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F35BB" w14:textId="77777777" w:rsidR="0013303A" w:rsidRPr="007639E3" w:rsidRDefault="0013303A" w:rsidP="0013303A">
      <w:pPr>
        <w:keepNext/>
        <w:spacing w:after="230"/>
        <w:jc w:val="right"/>
        <w:outlineLvl w:val="0"/>
        <w:rPr>
          <w:rFonts w:cs="Times"/>
          <w:b/>
          <w:color w:val="808080"/>
        </w:rPr>
      </w:pPr>
      <w:r>
        <w:rPr>
          <w:rFonts w:cs="Times"/>
          <w:b/>
          <w:bCs/>
          <w:color w:val="808080"/>
          <w:lang w:val="pt"/>
        </w:rPr>
        <w:t>INFORMAÇÃO DE IMPRENSA</w:t>
      </w:r>
      <w:r>
        <w:rPr>
          <w:rFonts w:cs="Times"/>
          <w:color w:val="808080"/>
          <w:lang w:val="pt"/>
        </w:rPr>
        <w:br/>
      </w:r>
      <w:r>
        <w:rPr>
          <w:rFonts w:cs="Times"/>
          <w:color w:val="808080"/>
          <w:lang w:val="pt"/>
        </w:rPr>
        <w:fldChar w:fldCharType="begin"/>
      </w:r>
      <w:r>
        <w:rPr>
          <w:rFonts w:cs="Times"/>
          <w:color w:val="808080"/>
          <w:lang w:val="pt"/>
        </w:rPr>
        <w:instrText xml:space="preserve"> TIME \@ "dd/MM/yyyy" </w:instrText>
      </w:r>
      <w:r>
        <w:rPr>
          <w:rFonts w:cs="Times"/>
          <w:color w:val="808080"/>
          <w:lang w:val="pt"/>
        </w:rPr>
        <w:fldChar w:fldCharType="separate"/>
      </w:r>
      <w:r w:rsidR="00DD47E5">
        <w:rPr>
          <w:rFonts w:cs="Times"/>
          <w:noProof/>
          <w:color w:val="808080"/>
          <w:lang w:val="pt"/>
        </w:rPr>
        <w:t>20/11/2014</w:t>
      </w:r>
      <w:r>
        <w:rPr>
          <w:rFonts w:cs="Times"/>
          <w:color w:val="808080"/>
          <w:lang w:val="pt"/>
        </w:rPr>
        <w:fldChar w:fldCharType="end"/>
      </w:r>
    </w:p>
    <w:p w14:paraId="222CFC96" w14:textId="77777777" w:rsidR="001466B0" w:rsidRPr="00383AFB" w:rsidRDefault="001466B0" w:rsidP="001466B0">
      <w:pPr>
        <w:pStyle w:val="TITULARMICHELIN"/>
        <w:spacing w:after="230"/>
        <w:rPr>
          <w:rFonts w:ascii="Arial" w:hAnsi="Arial" w:cs="Arial"/>
          <w:szCs w:val="26"/>
        </w:rPr>
      </w:pPr>
    </w:p>
    <w:p w14:paraId="32E2BC11" w14:textId="77777777" w:rsidR="0013303A" w:rsidRDefault="0013303A" w:rsidP="001466B0">
      <w:pPr>
        <w:pStyle w:val="TITULARMICHELIN"/>
        <w:spacing w:after="120"/>
        <w:rPr>
          <w:szCs w:val="26"/>
        </w:rPr>
      </w:pPr>
    </w:p>
    <w:p w14:paraId="3F55AD25" w14:textId="77777777" w:rsidR="001466B0" w:rsidRPr="00383AFB" w:rsidRDefault="00391DA9" w:rsidP="001466B0">
      <w:pPr>
        <w:pStyle w:val="TITULARMICHELIN"/>
        <w:spacing w:after="120"/>
        <w:rPr>
          <w:rFonts w:ascii="Utopia" w:hAnsi="Utopia"/>
          <w:sz w:val="28"/>
        </w:rPr>
      </w:pPr>
      <w:r>
        <w:rPr>
          <w:bCs/>
          <w:szCs w:val="26"/>
          <w:lang w:val="pt"/>
        </w:rPr>
        <w:t xml:space="preserve">Michelin Challenge Bibendum </w:t>
      </w:r>
    </w:p>
    <w:p w14:paraId="54E03D88" w14:textId="77777777" w:rsidR="001466B0" w:rsidRPr="00383AFB" w:rsidRDefault="00E31C69" w:rsidP="001466B0">
      <w:pPr>
        <w:pStyle w:val="SUBTITULOMichelinOK"/>
        <w:spacing w:after="230"/>
      </w:pPr>
      <w:r>
        <w:rPr>
          <w:bCs/>
          <w:lang w:val="pt"/>
        </w:rPr>
        <w:t>O Grupo celebrou a 12ª edição em Chengdu</w:t>
      </w:r>
      <w:r>
        <w:rPr>
          <w:bCs/>
          <w:szCs w:val="26"/>
          <w:lang w:val="pt"/>
        </w:rPr>
        <w:t xml:space="preserve"> </w:t>
      </w:r>
    </w:p>
    <w:p w14:paraId="39A5631F" w14:textId="77777777" w:rsidR="00FC4CD7" w:rsidRPr="00FA1356" w:rsidRDefault="00E31C69" w:rsidP="00FC4CD7">
      <w:pPr>
        <w:pStyle w:val="TextoMichelin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</w:rPr>
      </w:pPr>
      <w:r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pt"/>
        </w:rPr>
        <w:t>Criado em 1998 devido ao centenário do Bibendum, o Michelin Challenge Bibendum teve como eixo este ano “a inovação em mobilidade como elemento central no crescimento e bem-estar das cidades”. A edição de 2014 reuniu construtores, fornecedores, organismos públicos e privados, universidades, institutos de investigação, responsáveis políticos e ONG capazes de impulsionar a mudança em matéria de desenvolvimento.</w:t>
      </w:r>
    </w:p>
    <w:p w14:paraId="18D87880" w14:textId="77777777" w:rsidR="00C66CFB" w:rsidRPr="008358B1" w:rsidRDefault="00380A45" w:rsidP="00076B83">
      <w:pPr>
        <w:pStyle w:val="TextoMichelin"/>
        <w:rPr>
          <w:b/>
          <w:bCs/>
        </w:rPr>
      </w:pPr>
      <w:r>
        <w:rPr>
          <w:b/>
          <w:bCs/>
          <w:lang w:val="pt"/>
        </w:rPr>
        <w:t xml:space="preserve">No núcleo dos debates deste ano: a inovação em mobilidade, elemento central do crescimento e do bem-estar urbano </w:t>
      </w:r>
    </w:p>
    <w:p w14:paraId="439390FB" w14:textId="77777777" w:rsidR="00B077AC" w:rsidRDefault="00B077AC" w:rsidP="00C66CFB">
      <w:pPr>
        <w:pStyle w:val="TextoMichelin"/>
        <w:rPr>
          <w:bCs/>
        </w:rPr>
      </w:pPr>
      <w:r>
        <w:rPr>
          <w:lang w:val="pt"/>
        </w:rPr>
        <w:t>Este evento internacional ofereceu aos participantes uma ocasião única de defender e experimentar novas soluções para uma mobilidade mais segura, mais limpa, mais interligada e mais acessível. As partes interessadas comprometeram-se com os programas e políticas de futuro para responder aos desafios de uma mobilidade indissociável do desenvolvimento económico e social.</w:t>
      </w:r>
    </w:p>
    <w:p w14:paraId="0F2DB5CB" w14:textId="77777777" w:rsidR="00C66CFB" w:rsidRPr="00C66CFB" w:rsidRDefault="00264826" w:rsidP="00C66CFB">
      <w:pPr>
        <w:pStyle w:val="TextoMichelin"/>
        <w:rPr>
          <w:bCs/>
        </w:rPr>
      </w:pPr>
      <w:r>
        <w:rPr>
          <w:lang w:val="pt"/>
        </w:rPr>
        <w:t>Este ano, durante a celebração do Michelin Challenge Bibendum, consideraram-se muito especialmente cinco pistas de reflexão para responder à procura social:</w:t>
      </w:r>
    </w:p>
    <w:p w14:paraId="67A3E098" w14:textId="77777777" w:rsidR="00C66CFB" w:rsidRPr="00C66CFB" w:rsidRDefault="00264826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Fixar objetivos ambiciosos para reduzir o CO</w:t>
      </w:r>
      <w:r>
        <w:rPr>
          <w:szCs w:val="21"/>
          <w:vertAlign w:val="subscript"/>
          <w:lang w:val="pt"/>
        </w:rPr>
        <w:t>2</w:t>
      </w:r>
      <w:r>
        <w:rPr>
          <w:lang w:val="pt"/>
        </w:rPr>
        <w:t xml:space="preserve"> a nível mundial.</w:t>
      </w:r>
    </w:p>
    <w:p w14:paraId="14EC1BBC" w14:textId="77777777" w:rsidR="00C66CFB" w:rsidRPr="00C66CFB" w:rsidRDefault="0031258B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 xml:space="preserve">Estabelecer zonas de ultrabaixa emissão nas cidades. </w:t>
      </w:r>
    </w:p>
    <w:p w14:paraId="40F0C015" w14:textId="77777777" w:rsidR="00C66CFB" w:rsidRPr="00C66CFB" w:rsidRDefault="00585065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Implementar soluções para o transporte porta-a-porta.</w:t>
      </w:r>
    </w:p>
    <w:p w14:paraId="6F05B5BA" w14:textId="77777777" w:rsidR="00C66CFB" w:rsidRPr="00C66CFB" w:rsidRDefault="00DB0E88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Reinventar a logística do último quilómetro.</w:t>
      </w:r>
    </w:p>
    <w:p w14:paraId="49198114" w14:textId="77777777" w:rsidR="00C66CFB" w:rsidRPr="00C66CFB" w:rsidRDefault="00DB0E88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Favorecer os investimentos públicos e privados.</w:t>
      </w:r>
    </w:p>
    <w:p w14:paraId="7279B44E" w14:textId="77777777" w:rsidR="00C66CFB" w:rsidRPr="008358B1" w:rsidRDefault="00640474" w:rsidP="00C66CFB">
      <w:pPr>
        <w:pStyle w:val="TextoMichelin"/>
        <w:rPr>
          <w:b/>
          <w:bCs/>
        </w:rPr>
      </w:pPr>
      <w:r>
        <w:rPr>
          <w:b/>
          <w:bCs/>
          <w:lang w:val="pt"/>
        </w:rPr>
        <w:t>A evolução para um laboratório de ideias dedicado à mobilidade do amanhã</w:t>
      </w:r>
    </w:p>
    <w:p w14:paraId="4206FE96" w14:textId="77777777" w:rsidR="00D24C22" w:rsidRDefault="00BC4EF7" w:rsidP="00D577BA">
      <w:pPr>
        <w:pStyle w:val="TextoMichelin"/>
        <w:rPr>
          <w:bCs/>
        </w:rPr>
      </w:pPr>
      <w:r>
        <w:rPr>
          <w:lang w:val="pt"/>
        </w:rPr>
        <w:t xml:space="preserve">Este ano o Michelin Challenge Bibendum evoluiu e tornou-se num </w:t>
      </w:r>
      <w:r>
        <w:rPr>
          <w:i/>
          <w:iCs/>
          <w:lang w:val="pt"/>
        </w:rPr>
        <w:t>think and action tank</w:t>
      </w:r>
      <w:r>
        <w:rPr>
          <w:lang w:val="pt"/>
        </w:rPr>
        <w:t xml:space="preserve"> prospetivo. Os trabalhos dos especialistas internacionais, levados a cabo durante todo o ano, desembocaram na publicação de um livro verde em Chengdu. A partir de agora, o Michelin Challenge Bibendum será uma plataforma permanente dedicada à mobilidade do futuro, com a ambição de se tornar em referência mundial no tema.</w:t>
      </w:r>
    </w:p>
    <w:p w14:paraId="216189D9" w14:textId="77777777" w:rsidR="00C66CFB" w:rsidRPr="008715CD" w:rsidRDefault="0051198B" w:rsidP="00076B83">
      <w:pPr>
        <w:pStyle w:val="TextoMichelin"/>
        <w:rPr>
          <w:b/>
          <w:bCs/>
        </w:rPr>
      </w:pPr>
      <w:r>
        <w:rPr>
          <w:b/>
          <w:bCs/>
          <w:lang w:val="pt"/>
        </w:rPr>
        <w:lastRenderedPageBreak/>
        <w:t>Refletir e agir juntos em prol de uma mobilidade mais sustentável</w:t>
      </w:r>
    </w:p>
    <w:p w14:paraId="35F21D01" w14:textId="77777777" w:rsidR="007778D1" w:rsidRDefault="00C66CFB" w:rsidP="00C66CFB">
      <w:pPr>
        <w:pStyle w:val="TextoMichelin"/>
        <w:rPr>
          <w:bCs/>
        </w:rPr>
      </w:pPr>
      <w:r>
        <w:rPr>
          <w:lang w:val="pt"/>
        </w:rPr>
        <w:t>Desde 1998, o Michelin Challenge Bibendum é um evento internacional único no mundo, que reúne milhares de representantes e políticos decisórios, industriais e cientistas para debater sobre os desafios e as soluções para conseguir uma mobilidade sustentável.</w:t>
      </w:r>
    </w:p>
    <w:p w14:paraId="244F7AAB" w14:textId="77777777" w:rsidR="00675AF6" w:rsidRDefault="003C0DEB" w:rsidP="00C66CFB">
      <w:pPr>
        <w:pStyle w:val="TextoMichelin"/>
        <w:rPr>
          <w:bCs/>
        </w:rPr>
      </w:pPr>
      <w:r>
        <w:rPr>
          <w:lang w:val="pt"/>
        </w:rPr>
        <w:t xml:space="preserve">O Michelin Challenge Bibendum, criado em 1998 em Clermont-Ferrand, sede da Michelin, teve a sua origem inspirado num rally de estrada que permitia aos participantes apresentar e provar as novidades em matéria de motorização e energia.  </w:t>
      </w:r>
    </w:p>
    <w:p w14:paraId="1821BAA8" w14:textId="77777777" w:rsidR="000465AC" w:rsidRDefault="000465AC" w:rsidP="00C66CFB">
      <w:pPr>
        <w:pStyle w:val="TextoMichelin"/>
        <w:rPr>
          <w:bCs/>
        </w:rPr>
      </w:pPr>
      <w:r>
        <w:rPr>
          <w:lang w:val="pt"/>
        </w:rPr>
        <w:t>Ao cabo dos anos, o Michelin Challenge Bibendum foi-se impondo progressivamente como um fórum de debate para todos os agentes do setor. A partir de agora, ocupa-se num único lugar de todos os temas de mobilidade sustentável, sem tomar partido em relação à tecnologia. Esta neutralidade permite identificar melhor as prioridades de ação.</w:t>
      </w:r>
    </w:p>
    <w:p w14:paraId="61026BE9" w14:textId="77777777" w:rsidR="004637A0" w:rsidRDefault="001D73C6" w:rsidP="00C66CFB">
      <w:pPr>
        <w:pStyle w:val="TextoMichelin"/>
        <w:rPr>
          <w:bCs/>
        </w:rPr>
      </w:pPr>
      <w:r>
        <w:rPr>
          <w:lang w:val="pt"/>
        </w:rPr>
        <w:t xml:space="preserve">A mudança para o </w:t>
      </w:r>
      <w:r>
        <w:rPr>
          <w:i/>
          <w:iCs/>
          <w:lang w:val="pt"/>
        </w:rPr>
        <w:t>think and action tank</w:t>
      </w:r>
      <w:r>
        <w:rPr>
          <w:lang w:val="pt"/>
        </w:rPr>
        <w:t xml:space="preserve"> prospetivo apoiou-se na implementação de uma plataforma permanente de colaboração em linha sobre mobilidade sustentável, com a pretensão de se tornar em referência na matéria. Várias centenas de pessoas já estão a participar no mesmo. Todos estão convidados a conectar-se para informar-se, partilhar informações e debater com a comunidade Michelin Challenge Bibendum.   </w:t>
      </w:r>
    </w:p>
    <w:p w14:paraId="34F2C248" w14:textId="77777777" w:rsidR="00C66CFB" w:rsidRPr="003579EA" w:rsidRDefault="004712A5" w:rsidP="004712A5">
      <w:pPr>
        <w:pStyle w:val="TextoMichelin"/>
        <w:rPr>
          <w:b/>
          <w:bCs/>
        </w:rPr>
      </w:pPr>
      <w:r>
        <w:rPr>
          <w:b/>
          <w:bCs/>
          <w:lang w:val="pt"/>
        </w:rPr>
        <w:t xml:space="preserve">O objetivo: propor soluções concretas e aplicáveis para a mobilidade do futuro </w:t>
      </w:r>
    </w:p>
    <w:p w14:paraId="60140890" w14:textId="77777777" w:rsidR="00BA6794" w:rsidRDefault="000936A3" w:rsidP="000936A3">
      <w:pPr>
        <w:pStyle w:val="TextoMichelin"/>
        <w:rPr>
          <w:bCs/>
        </w:rPr>
      </w:pPr>
      <w:r>
        <w:rPr>
          <w:lang w:val="pt"/>
        </w:rPr>
        <w:t>O trabalho empreendido no quadro do Michelin Challenge Bibendum 2014, com uma abordagem global e sistemática, pretende propor soluções concretas e aplicáveis aos responsáveis de tomar decisões.</w:t>
      </w:r>
    </w:p>
    <w:p w14:paraId="7B99764B" w14:textId="77777777" w:rsidR="006448DA" w:rsidRDefault="006448DA" w:rsidP="00C66CFB">
      <w:pPr>
        <w:pStyle w:val="TextoMichelin"/>
        <w:rPr>
          <w:bCs/>
        </w:rPr>
      </w:pPr>
      <w:r>
        <w:rPr>
          <w:lang w:val="pt"/>
        </w:rPr>
        <w:t>A organização do evento, que reuniu mais de 150 empresas e sócios, baseou-se na estrutura e no espírito do Livro Verde: cada conferência, workshop e demonstração, teve o objetivo de responder aos grandes problemas que propõe. Elaborado pela Michelin e pelos seus parceiros, este documento partiu de dois conhecimentos fundamentais:</w:t>
      </w:r>
    </w:p>
    <w:p w14:paraId="495C105C" w14:textId="77777777" w:rsidR="00C66CFB" w:rsidRPr="00C66CFB" w:rsidRDefault="00C66CFB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Os ensinamentos retirados das edições anteriores.</w:t>
      </w:r>
    </w:p>
    <w:p w14:paraId="6BEC6FA9" w14:textId="77777777" w:rsidR="002730A8" w:rsidRPr="00DD47E5" w:rsidRDefault="00C66CFB" w:rsidP="00C66CFB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As recomendações da Michelin apresentadas no “</w:t>
      </w:r>
      <w:r>
        <w:rPr>
          <w:i/>
          <w:iCs/>
          <w:lang w:val="pt"/>
        </w:rPr>
        <w:t>Chinese Development Forum 2014”</w:t>
      </w:r>
      <w:r>
        <w:rPr>
          <w:lang w:val="pt"/>
        </w:rPr>
        <w:t>.</w:t>
      </w:r>
    </w:p>
    <w:p w14:paraId="6884A938" w14:textId="77777777" w:rsidR="00654832" w:rsidRPr="00C66CFB" w:rsidRDefault="002730A8" w:rsidP="00654832">
      <w:pPr>
        <w:pStyle w:val="TextoMichelin"/>
        <w:rPr>
          <w:bCs/>
        </w:rPr>
      </w:pPr>
      <w:r>
        <w:rPr>
          <w:lang w:val="pt"/>
        </w:rPr>
        <w:t>Com este evento mundial, a Michelin proporciona a todos os agentes implicados em temas de mobilidade uma oportunidade única para debater acerca das novas tecnologias e os seus modos de aplicação. Esta abordagem colaborativa continuará após o Michelin Challenge Bibendum.</w:t>
      </w:r>
    </w:p>
    <w:p w14:paraId="445CA8E1" w14:textId="77777777" w:rsidR="00DD47E5" w:rsidRDefault="00DD47E5" w:rsidP="00C66CFB">
      <w:pPr>
        <w:pStyle w:val="TextoMichelin"/>
        <w:rPr>
          <w:b/>
          <w:bCs/>
          <w:lang w:val="pt"/>
        </w:rPr>
      </w:pPr>
    </w:p>
    <w:p w14:paraId="31C789EB" w14:textId="77777777" w:rsidR="00DD47E5" w:rsidRDefault="00DD47E5" w:rsidP="00C66CFB">
      <w:pPr>
        <w:pStyle w:val="TextoMichelin"/>
        <w:rPr>
          <w:b/>
          <w:bCs/>
          <w:lang w:val="pt"/>
        </w:rPr>
      </w:pPr>
    </w:p>
    <w:p w14:paraId="4F02CF77" w14:textId="77777777" w:rsidR="00DD47E5" w:rsidRDefault="00DD47E5" w:rsidP="00C66CFB">
      <w:pPr>
        <w:pStyle w:val="TextoMichelin"/>
        <w:rPr>
          <w:b/>
          <w:bCs/>
          <w:lang w:val="pt"/>
        </w:rPr>
      </w:pPr>
    </w:p>
    <w:p w14:paraId="39DDF2EE" w14:textId="77777777" w:rsidR="00C66CFB" w:rsidRPr="00E86850" w:rsidRDefault="00654832" w:rsidP="00C66CFB">
      <w:pPr>
        <w:pStyle w:val="TextoMichelin"/>
        <w:rPr>
          <w:b/>
          <w:bCs/>
        </w:rPr>
      </w:pPr>
      <w:bookmarkStart w:id="0" w:name="_GoBack"/>
      <w:bookmarkEnd w:id="0"/>
      <w:r>
        <w:rPr>
          <w:b/>
          <w:bCs/>
          <w:lang w:val="pt"/>
        </w:rPr>
        <w:t>As soluções existentes: implicam iniciativas de rotura</w:t>
      </w:r>
    </w:p>
    <w:p w14:paraId="12BD611E" w14:textId="77777777" w:rsidR="00E623A2" w:rsidRDefault="00E623A2" w:rsidP="00C66CFB">
      <w:pPr>
        <w:pStyle w:val="TextoMichelin"/>
        <w:rPr>
          <w:bCs/>
        </w:rPr>
      </w:pPr>
      <w:r>
        <w:rPr>
          <w:lang w:val="pt"/>
        </w:rPr>
        <w:t>O Livro Verde considera primordiais cinco iniciativas de rotura para responder aos desafios atuais da mobilidade urbana:</w:t>
      </w:r>
    </w:p>
    <w:p w14:paraId="06436869" w14:textId="77777777" w:rsidR="00C66CFB" w:rsidRPr="00C66CFB" w:rsidRDefault="00A34175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Definir objetivos ambiciosos de redução das emissões de CO</w:t>
      </w:r>
      <w:r>
        <w:rPr>
          <w:szCs w:val="21"/>
          <w:vertAlign w:val="subscript"/>
          <w:lang w:val="pt"/>
        </w:rPr>
        <w:t>2</w:t>
      </w:r>
      <w:r>
        <w:rPr>
          <w:lang w:val="pt"/>
        </w:rPr>
        <w:t>.</w:t>
      </w:r>
    </w:p>
    <w:p w14:paraId="63093393" w14:textId="77777777" w:rsidR="00C66CFB" w:rsidRPr="00C66CFB" w:rsidRDefault="00292DB7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Criar zonas de muito baixas emissões contaminantes.</w:t>
      </w:r>
    </w:p>
    <w:p w14:paraId="730C676A" w14:textId="77777777" w:rsidR="00C66CFB" w:rsidRPr="00C66CFB" w:rsidRDefault="00292DB7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Reinventar a logística do último quilómetro em distribuição (</w:t>
      </w:r>
      <w:r>
        <w:rPr>
          <w:i/>
          <w:iCs/>
          <w:lang w:val="pt"/>
        </w:rPr>
        <w:t>last mile delivery</w:t>
      </w:r>
      <w:r>
        <w:rPr>
          <w:lang w:val="pt"/>
        </w:rPr>
        <w:t>).</w:t>
      </w:r>
    </w:p>
    <w:p w14:paraId="3DE8459E" w14:textId="77777777" w:rsidR="00C66CFB" w:rsidRPr="00C66CFB" w:rsidRDefault="00FA6273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Propor soluções criativas para transportar pessoas de porta-a-porta.</w:t>
      </w:r>
    </w:p>
    <w:p w14:paraId="12C39ED6" w14:textId="77777777" w:rsidR="00C66CFB" w:rsidRPr="00C66CFB" w:rsidRDefault="00FA6273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Mobilizar o investimento privado para infraestruturas sustentáveis.</w:t>
      </w:r>
    </w:p>
    <w:p w14:paraId="75B12273" w14:textId="77777777" w:rsidR="00A95E69" w:rsidRDefault="00220EE7" w:rsidP="00C66CFB">
      <w:pPr>
        <w:pStyle w:val="TextoMichelin"/>
        <w:rPr>
          <w:b/>
          <w:bCs/>
        </w:rPr>
      </w:pPr>
      <w:r>
        <w:rPr>
          <w:b/>
          <w:bCs/>
          <w:lang w:val="pt"/>
        </w:rPr>
        <w:t>Cinco alavancas de ação para possibilitar a implementação de iniciativas de rotura</w:t>
      </w:r>
    </w:p>
    <w:p w14:paraId="27838426" w14:textId="77777777" w:rsidR="00C66CFB" w:rsidRPr="00C66CFB" w:rsidRDefault="00A95E69" w:rsidP="00C66CFB">
      <w:pPr>
        <w:pStyle w:val="TextoMichelin"/>
        <w:rPr>
          <w:bCs/>
        </w:rPr>
      </w:pPr>
      <w:r>
        <w:rPr>
          <w:lang w:val="pt"/>
        </w:rPr>
        <w:t>Estas cinco alavancas serão ativadas simultaneamente para atingir os objetivos perseguidos:</w:t>
      </w:r>
    </w:p>
    <w:p w14:paraId="7B716EB5" w14:textId="77777777" w:rsidR="00C66CFB" w:rsidRPr="00C66CFB" w:rsidRDefault="00F5638F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Incentivar a criação de ecossistemas inovadores para apoiar o desenvolvimento de novos produtos e serviços de mobilidade sustentável.</w:t>
      </w:r>
    </w:p>
    <w:p w14:paraId="49B10BD7" w14:textId="77777777" w:rsidR="00645A46" w:rsidRDefault="00645A46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Apoiar as melhores tecnologias do futuro, tais como a mobilidade elétrica, as tecnologias da informação e da comunicação, os sistemas inteligentes de transporte ou a gestão das bases de dados.</w:t>
      </w:r>
    </w:p>
    <w:p w14:paraId="28201B23" w14:textId="77777777" w:rsidR="00C66CFB" w:rsidRPr="00C66CFB" w:rsidRDefault="00740D4E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 xml:space="preserve">Facilitar a introdução de novos instrumentos económicos. </w:t>
      </w:r>
    </w:p>
    <w:p w14:paraId="72BDD3FF" w14:textId="77777777" w:rsidR="00C66CFB" w:rsidRPr="00C66CFB" w:rsidRDefault="00740D4E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Implementar políticas dirigidas a favorecer a criação de novas.</w:t>
      </w:r>
    </w:p>
    <w:p w14:paraId="777AC602" w14:textId="77777777" w:rsidR="00541F4C" w:rsidRDefault="00502409" w:rsidP="00FE7BFD">
      <w:pPr>
        <w:pStyle w:val="TextoMichelin"/>
        <w:numPr>
          <w:ilvl w:val="0"/>
          <w:numId w:val="4"/>
        </w:numPr>
        <w:rPr>
          <w:bCs/>
        </w:rPr>
      </w:pPr>
      <w:r>
        <w:rPr>
          <w:lang w:val="pt"/>
        </w:rPr>
        <w:t>Desenvolver massivamente as soluções propostas.</w:t>
      </w:r>
    </w:p>
    <w:p w14:paraId="3C0B3BFA" w14:textId="77777777" w:rsidR="00D152BB" w:rsidRPr="00D7388E" w:rsidRDefault="00827749" w:rsidP="00A126AD">
      <w:pPr>
        <w:pStyle w:val="TextoMichelin"/>
        <w:rPr>
          <w:b/>
          <w:bCs/>
        </w:rPr>
      </w:pPr>
      <w:r>
        <w:rPr>
          <w:lang w:val="pt"/>
        </w:rPr>
        <w:br w:type="column"/>
      </w:r>
      <w:r>
        <w:rPr>
          <w:b/>
          <w:bCs/>
          <w:lang w:val="pt"/>
        </w:rPr>
        <w:t>Chengdu 2014</w:t>
      </w:r>
    </w:p>
    <w:p w14:paraId="1608CC66" w14:textId="77777777" w:rsidR="00F42DBB" w:rsidRDefault="00A126AD" w:rsidP="00A126AD">
      <w:pPr>
        <w:pStyle w:val="TextoMichelin"/>
        <w:rPr>
          <w:bCs/>
        </w:rPr>
      </w:pPr>
      <w:r>
        <w:rPr>
          <w:lang w:val="pt"/>
        </w:rPr>
        <w:t>A edição 2014 do Michelin Challenge Bibendum desenrolou-se num novo contexto. Atualmente, alguns dos problemas relativos ao transporte aumentaram muito. Desde a primeira vez que decorreu na China, em 2007, a poluição nas cidades, por exemplo, aumentou em todo o mundo. A intensificação do transporte e do aumento do parque automobilístico são os grandes responsáveis.</w:t>
      </w:r>
    </w:p>
    <w:p w14:paraId="6A963214" w14:textId="77777777" w:rsidR="00227ABB" w:rsidRDefault="00227ABB" w:rsidP="00A126AD">
      <w:pPr>
        <w:pStyle w:val="TextoMichelin"/>
        <w:rPr>
          <w:bCs/>
        </w:rPr>
      </w:pPr>
      <w:r>
        <w:rPr>
          <w:lang w:val="pt"/>
        </w:rPr>
        <w:t>Ao mesmo tempo, vão-se conhecendo novas soluções. Desde 2011, o nosso comportamento e as nossas expetativas modificaram-se: estamos mais interligados, a nossa relação com a tecnologia digital mudou – agora é mais espontânea e natural. Hoje em dia, esta agitação é uma fonte fundamental de progresso. As empresas de novas tecnologias tornaram-se, já há alguns anos, atores principais no setor do transporte. O utilizador está de novo no centro da mobilidade presente e do futuro.</w:t>
      </w:r>
    </w:p>
    <w:p w14:paraId="1F0C1EFB" w14:textId="77777777" w:rsidR="001A203B" w:rsidRDefault="001A203B" w:rsidP="00A126AD">
      <w:pPr>
        <w:pStyle w:val="TextoMichelin"/>
        <w:rPr>
          <w:bCs/>
        </w:rPr>
      </w:pPr>
      <w:r>
        <w:rPr>
          <w:lang w:val="pt"/>
        </w:rPr>
        <w:t>Chengdu 2014 não se centrou à volta de novos protótipos, como em edições anteriores. A profunda revolução em que estamos submersos gira à volta da utilização. A mobilidade torna-se fluida, acessível. Adapta-se ao utilizador e não ao contrário.</w:t>
      </w:r>
    </w:p>
    <w:p w14:paraId="2F0D445F" w14:textId="77777777" w:rsidR="00A126AD" w:rsidRPr="00A126AD" w:rsidRDefault="00014C04" w:rsidP="0039417D">
      <w:pPr>
        <w:pStyle w:val="TextoMichelin"/>
        <w:rPr>
          <w:bCs/>
        </w:rPr>
      </w:pPr>
      <w:r>
        <w:rPr>
          <w:lang w:val="pt"/>
        </w:rPr>
        <w:t>Esta edição não teria sido possível sem o apoio dos numerosos parceiros da Michelin. Envolveram-se na mudança e estiverem presentes para debater, expor, partilhar com toda a comunidade do Michelin Challenge Bibendum.</w:t>
      </w:r>
    </w:p>
    <w:p w14:paraId="2B04CB67" w14:textId="77777777" w:rsidR="00A126AD" w:rsidRPr="00E86850" w:rsidRDefault="00827749" w:rsidP="00A126AD">
      <w:pPr>
        <w:pStyle w:val="TextoMichelin"/>
        <w:rPr>
          <w:b/>
          <w:bCs/>
        </w:rPr>
      </w:pPr>
      <w:r>
        <w:rPr>
          <w:b/>
          <w:bCs/>
          <w:lang w:val="pt"/>
        </w:rPr>
        <w:t>Michelin Challenge Bibendum</w:t>
      </w:r>
    </w:p>
    <w:p w14:paraId="71FBEE8E" w14:textId="77777777" w:rsidR="00A126AD" w:rsidRPr="00A126AD" w:rsidRDefault="0039417D" w:rsidP="00F2092E">
      <w:pPr>
        <w:pStyle w:val="TextoMichelin"/>
        <w:rPr>
          <w:bCs/>
        </w:rPr>
      </w:pPr>
      <w:r>
        <w:rPr>
          <w:lang w:val="pt"/>
        </w:rPr>
        <w:t>O Michelin Challenge Bibendum decorreu de 11 a 14 de novembro em Chengdu, capital da região chinesa de Sichuan, com a supervisão do ministro de Ciência e Tecnologia chinês, Wan Gang.</w:t>
      </w:r>
    </w:p>
    <w:p w14:paraId="68FBAA01" w14:textId="77777777" w:rsidR="00F2092E" w:rsidRDefault="00F2092E" w:rsidP="00A126AD">
      <w:pPr>
        <w:pStyle w:val="TextoMichelin"/>
        <w:rPr>
          <w:bCs/>
        </w:rPr>
      </w:pPr>
      <w:r>
        <w:rPr>
          <w:lang w:val="pt"/>
        </w:rPr>
        <w:t>O surgimento de numerosas cidades no país e a rápida urbanização da população fez da China, mais que nunca, um dos principais mercados para a indústria do transporte. Este fato coloca o país asiático em posição de ser pioneiro no desenvolvimento de soluções inovadoras de mobilidade que podem inspirar outras regiões do mundo.</w:t>
      </w:r>
    </w:p>
    <w:p w14:paraId="19B5E246" w14:textId="77777777" w:rsidR="006A4CA1" w:rsidRDefault="006A4CA1" w:rsidP="006A4CA1">
      <w:pPr>
        <w:pStyle w:val="TextoMichelin"/>
        <w:rPr>
          <w:bCs/>
        </w:rPr>
      </w:pPr>
      <w:r>
        <w:rPr>
          <w:lang w:val="pt"/>
        </w:rPr>
        <w:t>O oeste da China é, além disso, a região mais dinâmica do país. Graças ao programa de desenvolvimento desta zona, Chengdu oferece excelentes perspetivas de futuro. Capital de Sichuan, a cidade posiciona-se como centro financeiro, assim como da rede de transportes, comunicações, ciência e tecnologia da sua área. Com 40 % de crescimento na sua produção automobilística em 2014, Chengdu é já a terceira cidade em fabricação de automóveis na China. É, igualmente, um centro muito importante para a indústria aeronáutica e ferroviária do país.</w:t>
      </w:r>
    </w:p>
    <w:p w14:paraId="71B65F35" w14:textId="77777777" w:rsidR="00A126AD" w:rsidRPr="00A126AD" w:rsidRDefault="008E4442" w:rsidP="002036DB">
      <w:pPr>
        <w:pStyle w:val="TextoMichelin"/>
        <w:rPr>
          <w:bCs/>
        </w:rPr>
      </w:pPr>
      <w:r>
        <w:rPr>
          <w:lang w:val="pt"/>
        </w:rPr>
        <w:t>Com mais de 15 milhões de habitantes, Chengdu tem uma longa História de 4.000 anos. Marcada pela tradição e pelo dinamismo, a cidade adequa-se perfeitamente ao espírito do Michelin Challenge Bibendum.</w:t>
      </w:r>
    </w:p>
    <w:p w14:paraId="7C6F74E7" w14:textId="77777777" w:rsidR="001466B0" w:rsidRDefault="001466B0" w:rsidP="00FC4CD7">
      <w:pPr>
        <w:pStyle w:val="titulocapitulodossier"/>
        <w:rPr>
          <w:rFonts w:ascii="Arial" w:hAnsi="Arial"/>
          <w:bCs/>
          <w:color w:val="808080"/>
          <w:sz w:val="18"/>
          <w:szCs w:val="18"/>
        </w:rPr>
      </w:pPr>
    </w:p>
    <w:p w14:paraId="5AE4BD79" w14:textId="77777777" w:rsidR="002036DB" w:rsidRDefault="002036DB" w:rsidP="00FC4CD7">
      <w:pPr>
        <w:pStyle w:val="titulocapitulodossier"/>
        <w:rPr>
          <w:rFonts w:ascii="Arial" w:hAnsi="Arial"/>
          <w:bCs/>
          <w:color w:val="808080"/>
          <w:sz w:val="18"/>
          <w:szCs w:val="18"/>
        </w:rPr>
      </w:pPr>
    </w:p>
    <w:p w14:paraId="1445B908" w14:textId="77777777" w:rsidR="002036DB" w:rsidRPr="00383AFB" w:rsidRDefault="002036DB" w:rsidP="00FC4CD7">
      <w:pPr>
        <w:pStyle w:val="titulocapitulodossier"/>
        <w:rPr>
          <w:rFonts w:ascii="Arial" w:hAnsi="Arial"/>
          <w:bCs/>
          <w:color w:val="808080"/>
          <w:sz w:val="18"/>
          <w:szCs w:val="18"/>
        </w:rPr>
      </w:pPr>
    </w:p>
    <w:p w14:paraId="51D814DD" w14:textId="77777777" w:rsidR="00DE0930" w:rsidRDefault="001E5C06" w:rsidP="00DE093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</w:rPr>
      </w:pPr>
      <w:r>
        <w:rPr>
          <w:i/>
          <w:iCs/>
          <w:lang w:val="pt"/>
        </w:rPr>
        <w:t xml:space="preserve">A missão da </w:t>
      </w:r>
      <w:r>
        <w:rPr>
          <w:b/>
          <w:bCs/>
          <w:i/>
          <w:iCs/>
          <w:lang w:val="pt"/>
        </w:rPr>
        <w:t>Michelin,</w:t>
      </w:r>
      <w:r>
        <w:rPr>
          <w:i/>
          <w:iCs/>
          <w:lang w:val="pt"/>
        </w:rPr>
        <w:t xml:space="preserve"> líder do setor do pneu, é contribuir de maneira sustentável para a mobilidade das pessoas e dos bens. Por esta razão, o Grupo fabrica e comercializa pneus para todo o tipo de viaturas, desde aviões até automóveis, veículos de duas rodas, engenharia civil, agricultura e camiões. A Michelin também propõe serviços informáticos de ajuda à mobilidade (ViaMichelin.com), e edita guias turísticos, de hotéis e restaurantes, mapas e Atlas de estradas. O Grupo, que tem a sua sede em Clermont-Ferrand (França), está presente em mais de 170 países, emprega a 111.200 pessoas em todo o mundo e dispõe de 67 centros de produção implantados em 17 países diferentes. O Grupo possui um Centro de Tecnologia que se encarrega da investigação e desenvolvimento com implantação na Europa, América do Norte e Ásia (www.michelin.es).</w:t>
      </w:r>
      <w:r>
        <w:rPr>
          <w:rFonts w:ascii="Arial" w:hAnsi="Arial"/>
          <w:sz w:val="22"/>
          <w:lang w:val="pt"/>
        </w:rPr>
        <w:t xml:space="preserve"> </w:t>
      </w:r>
    </w:p>
    <w:p w14:paraId="69A53B86" w14:textId="77777777" w:rsidR="00DE0930" w:rsidRDefault="00DE0930" w:rsidP="00DE093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</w:rPr>
      </w:pPr>
    </w:p>
    <w:p w14:paraId="02E96A56" w14:textId="77777777" w:rsidR="001E5C06" w:rsidRPr="00615022" w:rsidRDefault="001E5C06" w:rsidP="001E5C06">
      <w:pPr>
        <w:jc w:val="both"/>
        <w:rPr>
          <w:i/>
        </w:rPr>
      </w:pPr>
    </w:p>
    <w:p w14:paraId="4FA112DF" w14:textId="77777777" w:rsidR="001E5C06" w:rsidRPr="00615022" w:rsidRDefault="001E5C06" w:rsidP="001E5C06">
      <w:pPr>
        <w:jc w:val="both"/>
        <w:rPr>
          <w:i/>
        </w:rPr>
      </w:pPr>
    </w:p>
    <w:p w14:paraId="715DE69A" w14:textId="77777777" w:rsidR="001E5C06" w:rsidRPr="00615022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3A64A0E0" w14:textId="77777777" w:rsidR="001E5C06" w:rsidRPr="00615022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417C7FD3" w14:textId="77777777" w:rsidR="001E5C06" w:rsidRPr="00615022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6040A24F" w14:textId="77777777" w:rsidR="001E5C06" w:rsidRPr="00615022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  <w:r>
        <w:rPr>
          <w:rFonts w:ascii="Arial" w:hAnsi="Arial"/>
          <w:b/>
          <w:bCs/>
          <w:color w:val="808080"/>
          <w:sz w:val="18"/>
          <w:szCs w:val="18"/>
          <w:lang w:val="pt"/>
        </w:rPr>
        <w:t>DEPARTAMENTO DE COMUNICAÇÃO</w:t>
      </w:r>
    </w:p>
    <w:p w14:paraId="2A9F96AE" w14:textId="77777777" w:rsidR="001E5C06" w:rsidRPr="00615022" w:rsidRDefault="001E5C06" w:rsidP="001E5C06">
      <w:pPr>
        <w:pStyle w:val="Piedepgina"/>
        <w:outlineLvl w:val="0"/>
        <w:rPr>
          <w:rFonts w:ascii="Arial" w:hAnsi="Arial"/>
          <w:bCs/>
          <w:color w:val="808080"/>
          <w:sz w:val="18"/>
          <w:szCs w:val="18"/>
        </w:rPr>
      </w:pPr>
      <w:r>
        <w:rPr>
          <w:rFonts w:ascii="Arial" w:hAnsi="Arial"/>
          <w:color w:val="808080"/>
          <w:sz w:val="18"/>
          <w:szCs w:val="18"/>
          <w:lang w:val="pt"/>
        </w:rPr>
        <w:t>Avda. de Los Encuartes, 19</w:t>
      </w:r>
    </w:p>
    <w:p w14:paraId="47644CDB" w14:textId="77777777" w:rsidR="001E5C06" w:rsidRPr="00615022" w:rsidRDefault="001E5C06" w:rsidP="001E5C06">
      <w:pPr>
        <w:pStyle w:val="Piedepgina"/>
        <w:outlineLvl w:val="0"/>
        <w:rPr>
          <w:rFonts w:ascii="Arial" w:hAnsi="Arial"/>
          <w:bCs/>
          <w:color w:val="808080"/>
          <w:sz w:val="18"/>
          <w:szCs w:val="18"/>
        </w:rPr>
      </w:pPr>
      <w:r>
        <w:rPr>
          <w:rFonts w:ascii="Arial" w:hAnsi="Arial"/>
          <w:color w:val="808080"/>
          <w:sz w:val="18"/>
          <w:szCs w:val="18"/>
          <w:lang w:val="pt"/>
        </w:rPr>
        <w:t>28760 Tres Cantos – Madrid – ESPANHA</w:t>
      </w:r>
    </w:p>
    <w:p w14:paraId="6DE53783" w14:textId="77777777" w:rsidR="001466B0" w:rsidRPr="0013303A" w:rsidRDefault="001E5C06" w:rsidP="0013303A">
      <w:pPr>
        <w:jc w:val="both"/>
        <w:rPr>
          <w:rFonts w:ascii="Arial" w:hAnsi="Arial"/>
          <w:bCs/>
          <w:color w:val="808080"/>
          <w:sz w:val="18"/>
          <w:szCs w:val="18"/>
        </w:rPr>
      </w:pPr>
      <w:r>
        <w:rPr>
          <w:rFonts w:ascii="Arial" w:hAnsi="Arial"/>
          <w:color w:val="808080"/>
          <w:sz w:val="18"/>
          <w:szCs w:val="18"/>
          <w:lang w:val="pt"/>
        </w:rPr>
        <w:t>Tel.: 0034 914 105 167 – Fax: 0034 914 105 293</w:t>
      </w:r>
    </w:p>
    <w:sectPr w:rsidR="001466B0" w:rsidRPr="0013303A" w:rsidSect="00AF17D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552" w:right="1701" w:bottom="1418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B2EAC" w14:textId="77777777" w:rsidR="00DD47E5" w:rsidRDefault="00DD47E5" w:rsidP="001466B0">
      <w:r>
        <w:separator/>
      </w:r>
    </w:p>
  </w:endnote>
  <w:endnote w:type="continuationSeparator" w:id="0">
    <w:p w14:paraId="11521127" w14:textId="77777777" w:rsidR="00DD47E5" w:rsidRDefault="00DD47E5" w:rsidP="001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topia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6064B6" w14:textId="77777777" w:rsidR="00DD47E5" w:rsidRDefault="00DD47E5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14:paraId="08047B14" w14:textId="77777777" w:rsidR="00DD47E5" w:rsidRDefault="00DD47E5" w:rsidP="001A6210">
    <w:pPr>
      <w:pStyle w:val="Piedepgina"/>
      <w:ind w:firstLine="360"/>
    </w:pPr>
  </w:p>
  <w:p w14:paraId="2EF26364" w14:textId="77777777" w:rsidR="00DD47E5" w:rsidRDefault="00DD47E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1BAAA6" w14:textId="77777777" w:rsidR="00DD47E5" w:rsidRDefault="00DD47E5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separate"/>
    </w:r>
    <w:r w:rsidR="00091753">
      <w:rPr>
        <w:rStyle w:val="Nmerodepgina"/>
        <w:noProof/>
        <w:lang w:val="pt"/>
      </w:rPr>
      <w:t>1</w:t>
    </w:r>
    <w:r>
      <w:rPr>
        <w:rStyle w:val="Nmerodepgina"/>
        <w:lang w:val="pt"/>
      </w:rPr>
      <w:fldChar w:fldCharType="end"/>
    </w:r>
  </w:p>
  <w:p w14:paraId="5D6E78C5" w14:textId="77777777" w:rsidR="00DD47E5" w:rsidRPr="00096802" w:rsidRDefault="00DD47E5" w:rsidP="001A6210">
    <w:pPr>
      <w:pStyle w:val="Piedepgina"/>
      <w:ind w:left="1701" w:firstLine="360"/>
    </w:pPr>
    <w:r>
      <w:rPr>
        <w:noProof/>
        <w:szCs w:val="20"/>
        <w:lang w:val="es-ES"/>
      </w:rPr>
      <w:drawing>
        <wp:anchor distT="0" distB="0" distL="114300" distR="114300" simplePos="0" relativeHeight="251657216" behindDoc="1" locked="0" layoutInCell="1" allowOverlap="1" wp14:anchorId="0BFC4C9F" wp14:editId="691430A6">
          <wp:simplePos x="0" y="0"/>
          <wp:positionH relativeFrom="column">
            <wp:posOffset>-1080135</wp:posOffset>
          </wp:positionH>
          <wp:positionV relativeFrom="paragraph">
            <wp:posOffset>-45720</wp:posOffset>
          </wp:positionV>
          <wp:extent cx="7556500" cy="838200"/>
          <wp:effectExtent l="0" t="0" r="12700" b="0"/>
          <wp:wrapNone/>
          <wp:docPr id="8" name="Imagen 8" descr="miche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ichelin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21C0EEE" w14:textId="77777777" w:rsidR="00DD47E5" w:rsidRDefault="00DD47E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F8126" w14:textId="77777777" w:rsidR="00DD47E5" w:rsidRDefault="00DD47E5" w:rsidP="001466B0">
      <w:r>
        <w:separator/>
      </w:r>
    </w:p>
  </w:footnote>
  <w:footnote w:type="continuationSeparator" w:id="0">
    <w:p w14:paraId="0154A55A" w14:textId="77777777" w:rsidR="00DD47E5" w:rsidRDefault="00DD47E5" w:rsidP="001466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1E7C81" w14:textId="77777777" w:rsidR="00DD47E5" w:rsidRDefault="00DD47E5">
    <w:pPr>
      <w:pStyle w:val="Encabezado"/>
    </w:pPr>
  </w:p>
  <w:p w14:paraId="599B1769" w14:textId="77777777" w:rsidR="00DD47E5" w:rsidRDefault="00DD47E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CBB5B3" w14:textId="77777777" w:rsidR="00DD47E5" w:rsidRDefault="00DD47E5">
    <w:pPr>
      <w:pStyle w:val="Encabezado"/>
    </w:pPr>
    <w:r>
      <w:rPr>
        <w:lang w:val="pt"/>
      </w:rPr>
      <w:t xml:space="preserve"> </w:t>
    </w:r>
  </w:p>
  <w:p w14:paraId="1D06719E" w14:textId="77777777" w:rsidR="00DD47E5" w:rsidRDefault="00DD47E5">
    <w:r>
      <w:rPr>
        <w:noProof/>
        <w:lang w:val="pt"/>
      </w:rPr>
      <w:pict w14:anchorId="4054B04D">
        <v:rect id="Rectángulo 35" o:spid="_x0000_s1026" style="position:absolute;margin-left:24pt;margin-top:24.55pt;width:571pt;height:104pt;z-index:-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" o:allowincell="f" filled="f" stroked="f">
          <v:textbox inset="0,0,0,0">
            <w:txbxContent>
              <w:p w14:paraId="469B35AF" w14:textId="77777777" w:rsidR="00DD47E5" w:rsidRDefault="00DD47E5">
                <w:pPr>
                  <w:spacing w:line="2080" w:lineRule="atLeast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7ED828BA" wp14:editId="459F64DA">
                      <wp:extent cx="7179945" cy="1337945"/>
                      <wp:effectExtent l="0" t="0" r="8255" b="8255"/>
                      <wp:docPr id="34" name="Imagen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79945" cy="1337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B674B32" w14:textId="77777777" w:rsidR="00DD47E5" w:rsidRDefault="00DD47E5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type="through" anchorx="page" anchory="page"/>
        </v:rect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2E68"/>
    <w:multiLevelType w:val="hybridMultilevel"/>
    <w:tmpl w:val="29EA6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D5EFE"/>
    <w:multiLevelType w:val="hybridMultilevel"/>
    <w:tmpl w:val="04F8F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E26FC"/>
    <w:multiLevelType w:val="hybridMultilevel"/>
    <w:tmpl w:val="BB4E4B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B4AF3"/>
    <w:multiLevelType w:val="hybridMultilevel"/>
    <w:tmpl w:val="16727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BB"/>
    <w:rsid w:val="00006CFA"/>
    <w:rsid w:val="0000771D"/>
    <w:rsid w:val="00014C04"/>
    <w:rsid w:val="0002526B"/>
    <w:rsid w:val="000465AC"/>
    <w:rsid w:val="00076B83"/>
    <w:rsid w:val="000820FA"/>
    <w:rsid w:val="00091753"/>
    <w:rsid w:val="000936A3"/>
    <w:rsid w:val="000D2504"/>
    <w:rsid w:val="000E7762"/>
    <w:rsid w:val="000F0B79"/>
    <w:rsid w:val="000F47F2"/>
    <w:rsid w:val="00132D25"/>
    <w:rsid w:val="0013303A"/>
    <w:rsid w:val="001466B0"/>
    <w:rsid w:val="00147653"/>
    <w:rsid w:val="001A203B"/>
    <w:rsid w:val="001A6210"/>
    <w:rsid w:val="001D73C6"/>
    <w:rsid w:val="001E5C06"/>
    <w:rsid w:val="002036DB"/>
    <w:rsid w:val="00220EE7"/>
    <w:rsid w:val="00222938"/>
    <w:rsid w:val="00227ABB"/>
    <w:rsid w:val="00232DAE"/>
    <w:rsid w:val="002616D1"/>
    <w:rsid w:val="002647FD"/>
    <w:rsid w:val="00264826"/>
    <w:rsid w:val="002664A8"/>
    <w:rsid w:val="002720C3"/>
    <w:rsid w:val="002730A8"/>
    <w:rsid w:val="002730BB"/>
    <w:rsid w:val="00292DB7"/>
    <w:rsid w:val="002A4D70"/>
    <w:rsid w:val="002B7DA4"/>
    <w:rsid w:val="00307559"/>
    <w:rsid w:val="0031258B"/>
    <w:rsid w:val="00336BAE"/>
    <w:rsid w:val="003426D5"/>
    <w:rsid w:val="003579EA"/>
    <w:rsid w:val="00380A45"/>
    <w:rsid w:val="00391DA9"/>
    <w:rsid w:val="0039417D"/>
    <w:rsid w:val="003C0DEB"/>
    <w:rsid w:val="003C65EC"/>
    <w:rsid w:val="00400009"/>
    <w:rsid w:val="00405E7D"/>
    <w:rsid w:val="0041036F"/>
    <w:rsid w:val="00412EAA"/>
    <w:rsid w:val="00424758"/>
    <w:rsid w:val="004463C0"/>
    <w:rsid w:val="00456C13"/>
    <w:rsid w:val="004637A0"/>
    <w:rsid w:val="004669D3"/>
    <w:rsid w:val="004712A5"/>
    <w:rsid w:val="00472754"/>
    <w:rsid w:val="00495E7D"/>
    <w:rsid w:val="00495EFA"/>
    <w:rsid w:val="004E0703"/>
    <w:rsid w:val="004E6009"/>
    <w:rsid w:val="00502409"/>
    <w:rsid w:val="0051198B"/>
    <w:rsid w:val="0051462D"/>
    <w:rsid w:val="00541F4C"/>
    <w:rsid w:val="00555689"/>
    <w:rsid w:val="0055705D"/>
    <w:rsid w:val="00585065"/>
    <w:rsid w:val="005B059B"/>
    <w:rsid w:val="005E008B"/>
    <w:rsid w:val="00600D87"/>
    <w:rsid w:val="00626C26"/>
    <w:rsid w:val="00640474"/>
    <w:rsid w:val="006448DA"/>
    <w:rsid w:val="00645A46"/>
    <w:rsid w:val="00654832"/>
    <w:rsid w:val="006678D2"/>
    <w:rsid w:val="00667D21"/>
    <w:rsid w:val="00675AF6"/>
    <w:rsid w:val="006A3EBC"/>
    <w:rsid w:val="006A4CA1"/>
    <w:rsid w:val="006C0079"/>
    <w:rsid w:val="006D3988"/>
    <w:rsid w:val="006F4AD4"/>
    <w:rsid w:val="007046D9"/>
    <w:rsid w:val="0071051F"/>
    <w:rsid w:val="00726D41"/>
    <w:rsid w:val="007321B5"/>
    <w:rsid w:val="00737803"/>
    <w:rsid w:val="00740D4E"/>
    <w:rsid w:val="00766928"/>
    <w:rsid w:val="0077729C"/>
    <w:rsid w:val="007778D1"/>
    <w:rsid w:val="007835AF"/>
    <w:rsid w:val="00786245"/>
    <w:rsid w:val="007E038C"/>
    <w:rsid w:val="007F1B43"/>
    <w:rsid w:val="00821E6E"/>
    <w:rsid w:val="00827749"/>
    <w:rsid w:val="008358B1"/>
    <w:rsid w:val="00836848"/>
    <w:rsid w:val="008715CD"/>
    <w:rsid w:val="008853E7"/>
    <w:rsid w:val="008A4507"/>
    <w:rsid w:val="008B5B3E"/>
    <w:rsid w:val="008D56B1"/>
    <w:rsid w:val="008E4442"/>
    <w:rsid w:val="008F1DE9"/>
    <w:rsid w:val="0090079B"/>
    <w:rsid w:val="0090544A"/>
    <w:rsid w:val="009169B2"/>
    <w:rsid w:val="00984158"/>
    <w:rsid w:val="009A5F2B"/>
    <w:rsid w:val="009B63CE"/>
    <w:rsid w:val="009D27AD"/>
    <w:rsid w:val="009E6DD3"/>
    <w:rsid w:val="009E72D3"/>
    <w:rsid w:val="009F753E"/>
    <w:rsid w:val="00A126AD"/>
    <w:rsid w:val="00A17200"/>
    <w:rsid w:val="00A17DA4"/>
    <w:rsid w:val="00A34175"/>
    <w:rsid w:val="00A74E31"/>
    <w:rsid w:val="00A95E69"/>
    <w:rsid w:val="00AD7A7B"/>
    <w:rsid w:val="00AF17DE"/>
    <w:rsid w:val="00AF4309"/>
    <w:rsid w:val="00B077AC"/>
    <w:rsid w:val="00B11B0F"/>
    <w:rsid w:val="00B61153"/>
    <w:rsid w:val="00B73318"/>
    <w:rsid w:val="00B7758D"/>
    <w:rsid w:val="00BA6794"/>
    <w:rsid w:val="00BC4EF7"/>
    <w:rsid w:val="00BD2C23"/>
    <w:rsid w:val="00BE35B9"/>
    <w:rsid w:val="00C16F34"/>
    <w:rsid w:val="00C5021A"/>
    <w:rsid w:val="00C66CFB"/>
    <w:rsid w:val="00C7117E"/>
    <w:rsid w:val="00C846BD"/>
    <w:rsid w:val="00C97794"/>
    <w:rsid w:val="00D152BB"/>
    <w:rsid w:val="00D24C22"/>
    <w:rsid w:val="00D40DBB"/>
    <w:rsid w:val="00D577BA"/>
    <w:rsid w:val="00D7388E"/>
    <w:rsid w:val="00DA5D70"/>
    <w:rsid w:val="00DB0E88"/>
    <w:rsid w:val="00DC620E"/>
    <w:rsid w:val="00DD47E5"/>
    <w:rsid w:val="00DE0930"/>
    <w:rsid w:val="00DF61AB"/>
    <w:rsid w:val="00E10E70"/>
    <w:rsid w:val="00E1685C"/>
    <w:rsid w:val="00E31141"/>
    <w:rsid w:val="00E31C69"/>
    <w:rsid w:val="00E623A2"/>
    <w:rsid w:val="00E72FBE"/>
    <w:rsid w:val="00E86850"/>
    <w:rsid w:val="00E9051C"/>
    <w:rsid w:val="00EA47FA"/>
    <w:rsid w:val="00EC271C"/>
    <w:rsid w:val="00ED44DC"/>
    <w:rsid w:val="00EE4242"/>
    <w:rsid w:val="00EF0687"/>
    <w:rsid w:val="00EF7CBB"/>
    <w:rsid w:val="00F02704"/>
    <w:rsid w:val="00F029EA"/>
    <w:rsid w:val="00F2092E"/>
    <w:rsid w:val="00F21DE2"/>
    <w:rsid w:val="00F42DBB"/>
    <w:rsid w:val="00F5638F"/>
    <w:rsid w:val="00F64056"/>
    <w:rsid w:val="00FA1356"/>
    <w:rsid w:val="00FA6273"/>
    <w:rsid w:val="00FC4CD7"/>
    <w:rsid w:val="00FE08E3"/>
    <w:rsid w:val="00FE74EB"/>
    <w:rsid w:val="00FE7B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D9A1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ulio:Desktop:AVALON:Michelin:NOTAS%20PRENSA:Plantilla%20comunicados%20pren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comunicados prensa.dotx</Template>
  <TotalTime>211</TotalTime>
  <Pages>5</Pages>
  <Words>1386</Words>
  <Characters>7629</Characters>
  <Application>Microsoft Macintosh Word</Application>
  <DocSecurity>0</DocSecurity>
  <Lines>63</Lines>
  <Paragraphs>17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8" baseType="lpstr"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</vt:vector>
  </TitlesOfParts>
  <Company/>
  <LinksUpToDate>false</LinksUpToDate>
  <CharactersWithSpaces>8998</CharactersWithSpaces>
  <SharedDoc>false</SharedDoc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24</cp:revision>
  <dcterms:created xsi:type="dcterms:W3CDTF">2014-11-13T08:43:00Z</dcterms:created>
  <dcterms:modified xsi:type="dcterms:W3CDTF">2014-11-20T09:18:00Z</dcterms:modified>
</cp:coreProperties>
</file>