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72DF" w14:textId="77777777" w:rsidR="00700DFB" w:rsidRPr="003A0FC2" w:rsidRDefault="009F7ED2">
      <w:pPr>
        <w:pStyle w:val="Cuerpo"/>
        <w:keepNext/>
        <w:spacing w:after="230"/>
        <w:jc w:val="right"/>
        <w:outlineLvl w:val="0"/>
        <w:rPr>
          <w:b/>
          <w:bCs/>
          <w:noProof/>
          <w:color w:val="808080"/>
          <w:u w:color="808080"/>
          <w:lang w:val="pt-PT"/>
        </w:rPr>
      </w:pPr>
      <w:r w:rsidRPr="003A0FC2">
        <w:rPr>
          <w:b/>
          <w:bCs/>
          <w:noProof/>
          <w:color w:val="808080"/>
          <w:u w:color="808080"/>
          <w:lang w:val="pt-PT"/>
        </w:rPr>
        <w:t>INFORMAÇÃO DE IMPRENSA</w:t>
      </w:r>
      <w:r w:rsidRPr="003A0FC2">
        <w:rPr>
          <w:noProof/>
          <w:color w:val="808080"/>
          <w:u w:color="808080"/>
          <w:lang w:val="pt-PT"/>
        </w:rPr>
        <w:br/>
      </w:r>
      <w:r w:rsidRPr="003A0FC2">
        <w:rPr>
          <w:noProof/>
          <w:color w:val="808080"/>
          <w:u w:color="808080"/>
          <w:lang w:val="pt-PT"/>
        </w:rPr>
        <w:fldChar w:fldCharType="begin"/>
      </w:r>
      <w:r w:rsidRPr="003A0FC2">
        <w:rPr>
          <w:noProof/>
          <w:color w:val="808080"/>
          <w:u w:color="808080"/>
          <w:lang w:val="pt-PT"/>
        </w:rPr>
        <w:instrText xml:space="preserve"> TIME \@ "d/M/yyyy" </w:instrText>
      </w:r>
      <w:r w:rsidRPr="003A0FC2">
        <w:rPr>
          <w:noProof/>
          <w:color w:val="808080"/>
          <w:u w:color="808080"/>
          <w:lang w:val="pt-PT"/>
        </w:rPr>
        <w:fldChar w:fldCharType="separate"/>
      </w:r>
      <w:r w:rsidR="004262F0">
        <w:rPr>
          <w:noProof/>
          <w:color w:val="808080"/>
          <w:u w:color="808080"/>
          <w:lang w:val="pt-PT"/>
        </w:rPr>
        <w:t>12/2/2015</w:t>
      </w:r>
      <w:r w:rsidRPr="003A0FC2">
        <w:rPr>
          <w:noProof/>
          <w:color w:val="808080"/>
          <w:u w:color="808080"/>
          <w:lang w:val="pt-PT"/>
        </w:rPr>
        <w:fldChar w:fldCharType="end"/>
      </w:r>
    </w:p>
    <w:p w14:paraId="38BA9AC5" w14:textId="77777777" w:rsidR="00700DFB" w:rsidRPr="003A0FC2" w:rsidRDefault="00700DFB">
      <w:pPr>
        <w:pStyle w:val="TITULARMICHELIN"/>
        <w:spacing w:after="230"/>
        <w:rPr>
          <w:rFonts w:ascii="Arial" w:eastAsia="Arial" w:hAnsi="Arial" w:cs="Arial"/>
          <w:noProof/>
          <w:lang w:val="pt-PT"/>
        </w:rPr>
      </w:pPr>
    </w:p>
    <w:p w14:paraId="69D05586" w14:textId="77777777" w:rsidR="00700DFB" w:rsidRPr="003A0FC2" w:rsidRDefault="009F7ED2">
      <w:pPr>
        <w:pStyle w:val="Cuerpo"/>
        <w:spacing w:after="120" w:line="360" w:lineRule="exact"/>
        <w:rPr>
          <w:b/>
          <w:bCs/>
          <w:noProof/>
          <w:color w:val="365F91"/>
          <w:sz w:val="28"/>
          <w:szCs w:val="28"/>
          <w:u w:color="365F91"/>
          <w:lang w:val="pt-PT"/>
        </w:rPr>
      </w:pPr>
      <w:r w:rsidRPr="003A0FC2">
        <w:rPr>
          <w:b/>
          <w:bCs/>
          <w:noProof/>
          <w:color w:val="333399"/>
          <w:sz w:val="40"/>
          <w:szCs w:val="40"/>
          <w:u w:color="333399"/>
          <w:lang w:val="pt-PT"/>
        </w:rPr>
        <w:t>Resultados financeiros do Grupo Michelin</w:t>
      </w:r>
      <w:r w:rsidRPr="003A0FC2">
        <w:rPr>
          <w:noProof/>
          <w:color w:val="333399"/>
          <w:sz w:val="40"/>
          <w:szCs w:val="40"/>
          <w:u w:color="333399"/>
          <w:lang w:val="pt-PT"/>
        </w:rPr>
        <w:t xml:space="preserve"> </w:t>
      </w:r>
      <w:r w:rsidRPr="003A0FC2">
        <w:rPr>
          <w:noProof/>
          <w:color w:val="333399"/>
          <w:sz w:val="40"/>
          <w:szCs w:val="40"/>
          <w:u w:color="333399"/>
          <w:lang w:val="pt-PT"/>
        </w:rPr>
        <w:br/>
      </w:r>
      <w:r w:rsidRPr="003A0FC2">
        <w:rPr>
          <w:b/>
          <w:bCs/>
          <w:noProof/>
          <w:color w:val="365F91"/>
          <w:sz w:val="28"/>
          <w:szCs w:val="28"/>
          <w:u w:color="365F91"/>
          <w:lang w:val="pt-PT"/>
        </w:rPr>
        <w:t>Informação financeira correspondente a 31 de dezembro de 2014</w:t>
      </w:r>
    </w:p>
    <w:p w14:paraId="786DED56" w14:textId="77777777" w:rsidR="00700DFB" w:rsidRPr="003A0FC2" w:rsidRDefault="00700DFB">
      <w:pPr>
        <w:pStyle w:val="Cuerpo"/>
        <w:jc w:val="center"/>
        <w:rPr>
          <w:rFonts w:ascii="Verdana" w:eastAsia="Verdana" w:hAnsi="Verdana" w:cs="Verdana"/>
          <w:b/>
          <w:bCs/>
          <w:noProof/>
          <w:sz w:val="18"/>
          <w:szCs w:val="18"/>
          <w:lang w:val="pt-PT"/>
        </w:rPr>
      </w:pPr>
    </w:p>
    <w:p w14:paraId="2C36FF85" w14:textId="77777777" w:rsidR="00700DFB" w:rsidRPr="003A0FC2"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noProof/>
          <w:sz w:val="22"/>
          <w:szCs w:val="22"/>
          <w:lang w:val="pt-PT"/>
        </w:rPr>
      </w:pPr>
      <w:r w:rsidRPr="003A0FC2">
        <w:rPr>
          <w:rFonts w:ascii="Arial" w:hAnsi="Arial"/>
          <w:b/>
          <w:bCs/>
          <w:noProof/>
          <w:sz w:val="22"/>
          <w:szCs w:val="22"/>
          <w:u w:val="single"/>
          <w:lang w:val="pt-PT"/>
        </w:rPr>
        <w:t>2014</w:t>
      </w:r>
      <w:r w:rsidRPr="003A0FC2">
        <w:rPr>
          <w:rFonts w:ascii="Arial" w:hAnsi="Arial"/>
          <w:b/>
          <w:bCs/>
          <w:noProof/>
          <w:sz w:val="22"/>
          <w:szCs w:val="22"/>
          <w:lang w:val="pt-PT"/>
        </w:rPr>
        <w:t xml:space="preserve">: Forte geração de </w:t>
      </w:r>
      <w:r w:rsidRPr="003A0FC2">
        <w:rPr>
          <w:rFonts w:ascii="Arial" w:hAnsi="Arial"/>
          <w:b/>
          <w:bCs/>
          <w:i/>
          <w:iCs/>
          <w:noProof/>
          <w:sz w:val="22"/>
          <w:szCs w:val="22"/>
          <w:lang w:val="pt-PT"/>
        </w:rPr>
        <w:t xml:space="preserve">cash flow </w:t>
      </w:r>
      <w:r w:rsidRPr="003A0FC2">
        <w:rPr>
          <w:rFonts w:ascii="Arial" w:hAnsi="Arial"/>
          <w:b/>
          <w:bCs/>
          <w:noProof/>
          <w:sz w:val="22"/>
          <w:szCs w:val="22"/>
          <w:lang w:val="pt-PT"/>
        </w:rPr>
        <w:t xml:space="preserve">livre </w:t>
      </w:r>
      <w:r w:rsidRPr="003A0FC2">
        <w:rPr>
          <w:rFonts w:ascii="Arial" w:hAnsi="Arial"/>
          <w:noProof/>
          <w:sz w:val="22"/>
          <w:szCs w:val="22"/>
          <w:lang w:val="pt-PT"/>
        </w:rPr>
        <w:br/>
      </w:r>
      <w:r w:rsidRPr="003A0FC2">
        <w:rPr>
          <w:rFonts w:ascii="Arial" w:hAnsi="Arial"/>
          <w:b/>
          <w:bCs/>
          <w:noProof/>
          <w:sz w:val="22"/>
          <w:szCs w:val="22"/>
          <w:lang w:val="pt-PT"/>
        </w:rPr>
        <w:t>de 722 milhões de euros.</w:t>
      </w:r>
    </w:p>
    <w:p w14:paraId="54F54DC8" w14:textId="77777777" w:rsidR="00700DFB" w:rsidRPr="003A0FC2"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noProof/>
          <w:sz w:val="22"/>
          <w:szCs w:val="22"/>
          <w:u w:val="single"/>
          <w:lang w:val="pt-PT"/>
        </w:rPr>
      </w:pPr>
      <w:r w:rsidRPr="003A0FC2">
        <w:rPr>
          <w:rFonts w:ascii="Arial" w:hAnsi="Arial"/>
          <w:b/>
          <w:bCs/>
          <w:noProof/>
          <w:sz w:val="22"/>
          <w:szCs w:val="22"/>
          <w:lang w:val="pt-PT"/>
        </w:rPr>
        <w:t xml:space="preserve">Sólido resultado operacional antes de elementos não recorrentes 2.170 milhões </w:t>
      </w:r>
      <w:r w:rsidRPr="003A0FC2">
        <w:rPr>
          <w:rFonts w:ascii="Arial" w:hAnsi="Arial"/>
          <w:noProof/>
          <w:sz w:val="22"/>
          <w:szCs w:val="22"/>
          <w:lang w:val="pt-PT"/>
        </w:rPr>
        <w:br/>
      </w:r>
      <w:r w:rsidRPr="003A0FC2">
        <w:rPr>
          <w:rFonts w:ascii="Arial" w:hAnsi="Arial"/>
          <w:b/>
          <w:bCs/>
          <w:noProof/>
          <w:sz w:val="22"/>
          <w:szCs w:val="22"/>
          <w:lang w:val="pt-PT"/>
        </w:rPr>
        <w:t xml:space="preserve">de euros, isto é, um aumento de 81 milhões com perímetro de consolidação </w:t>
      </w:r>
      <w:r w:rsidRPr="003A0FC2">
        <w:rPr>
          <w:rFonts w:ascii="Arial" w:hAnsi="Arial"/>
          <w:noProof/>
          <w:sz w:val="22"/>
          <w:szCs w:val="22"/>
          <w:lang w:val="pt-PT"/>
        </w:rPr>
        <w:br/>
      </w:r>
      <w:r w:rsidRPr="003A0FC2">
        <w:rPr>
          <w:rFonts w:ascii="Arial" w:hAnsi="Arial"/>
          <w:b/>
          <w:bCs/>
          <w:noProof/>
          <w:sz w:val="22"/>
          <w:szCs w:val="22"/>
          <w:lang w:val="pt-PT"/>
        </w:rPr>
        <w:t>e taxa de câmbio constantes.</w:t>
      </w:r>
    </w:p>
    <w:p w14:paraId="61B5E1E6" w14:textId="77777777" w:rsidR="00700DFB" w:rsidRPr="003A0FC2"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noProof/>
          <w:sz w:val="22"/>
          <w:szCs w:val="22"/>
          <w:u w:val="single"/>
          <w:lang w:val="pt-PT"/>
        </w:rPr>
      </w:pPr>
      <w:r w:rsidRPr="003A0FC2">
        <w:rPr>
          <w:rFonts w:ascii="Arial" w:hAnsi="Arial"/>
          <w:b/>
          <w:bCs/>
          <w:noProof/>
          <w:sz w:val="22"/>
          <w:szCs w:val="22"/>
          <w:u w:val="single"/>
          <w:lang w:val="pt-PT"/>
        </w:rPr>
        <w:t>2015:</w:t>
      </w:r>
      <w:r w:rsidRPr="003A0FC2">
        <w:rPr>
          <w:rFonts w:ascii="Arial" w:hAnsi="Arial"/>
          <w:b/>
          <w:bCs/>
          <w:noProof/>
          <w:sz w:val="22"/>
          <w:szCs w:val="22"/>
          <w:lang w:val="pt-PT"/>
        </w:rPr>
        <w:t xml:space="preserve"> Crescimento em linha com os mercados.</w:t>
      </w:r>
    </w:p>
    <w:p w14:paraId="19A81225" w14:textId="77777777" w:rsidR="00700DFB" w:rsidRPr="003A0FC2" w:rsidRDefault="00700DFB">
      <w:pPr>
        <w:pStyle w:val="Cuerpo"/>
        <w:spacing w:after="120" w:line="240" w:lineRule="atLeast"/>
        <w:rPr>
          <w:b/>
          <w:bCs/>
          <w:i/>
          <w:iCs/>
          <w:noProof/>
          <w:sz w:val="25"/>
          <w:szCs w:val="25"/>
          <w:lang w:val="pt-PT"/>
        </w:rPr>
      </w:pPr>
    </w:p>
    <w:p w14:paraId="5FCCC3E5" w14:textId="77777777" w:rsidR="00700DFB" w:rsidRPr="003A0FC2" w:rsidRDefault="009F7ED2" w:rsidP="00D5131A">
      <w:pPr>
        <w:pStyle w:val="Cuerpo"/>
        <w:numPr>
          <w:ilvl w:val="0"/>
          <w:numId w:val="1"/>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Mercados com pouco desenvolvimento, exceto a América do Norte e a China.</w:t>
      </w:r>
    </w:p>
    <w:p w14:paraId="4D8419B5" w14:textId="77777777" w:rsidR="00700DFB" w:rsidRPr="003A0FC2" w:rsidRDefault="009F7ED2" w:rsidP="00BD1C8B">
      <w:pPr>
        <w:pStyle w:val="Cuerpo"/>
        <w:numPr>
          <w:ilvl w:val="0"/>
          <w:numId w:val="56"/>
        </w:numPr>
        <w:spacing w:after="120" w:line="240" w:lineRule="atLeast"/>
        <w:ind w:left="851"/>
        <w:rPr>
          <w:rFonts w:ascii="Times New Roman" w:eastAsia="Times New Roman" w:hAnsi="Times New Roman" w:cs="Times New Roman"/>
          <w:b/>
          <w:bCs/>
          <w:i/>
          <w:iCs/>
          <w:noProof/>
          <w:lang w:val="pt-PT"/>
        </w:rPr>
      </w:pPr>
      <w:r w:rsidRPr="003A0FC2">
        <w:rPr>
          <w:b/>
          <w:bCs/>
          <w:i/>
          <w:iCs/>
          <w:noProof/>
          <w:sz w:val="25"/>
          <w:szCs w:val="25"/>
          <w:lang w:val="pt-PT"/>
        </w:rPr>
        <w:t>Afrouxamento da procura em Ligeiro Camioneta e Camião, na Europa no segmento de inverno, assim como em Primeiro equipamento em mercados novos, exceto na China.</w:t>
      </w:r>
    </w:p>
    <w:p w14:paraId="5FDB15B6" w14:textId="77777777" w:rsidR="00700DFB" w:rsidRPr="003A0FC2" w:rsidRDefault="009F7ED2" w:rsidP="00BD1C8B">
      <w:pPr>
        <w:pStyle w:val="Cuerpo"/>
        <w:numPr>
          <w:ilvl w:val="0"/>
          <w:numId w:val="56"/>
        </w:numPr>
        <w:tabs>
          <w:tab w:val="left" w:pos="851"/>
          <w:tab w:val="left" w:pos="1080"/>
        </w:tabs>
        <w:spacing w:after="120" w:line="240" w:lineRule="atLeast"/>
        <w:ind w:left="851"/>
        <w:rPr>
          <w:rFonts w:ascii="Times New Roman" w:eastAsia="Times New Roman" w:hAnsi="Times New Roman" w:cs="Times New Roman"/>
          <w:b/>
          <w:bCs/>
          <w:i/>
          <w:iCs/>
          <w:noProof/>
          <w:lang w:val="pt-PT"/>
        </w:rPr>
      </w:pPr>
      <w:r w:rsidRPr="003A0FC2">
        <w:rPr>
          <w:b/>
          <w:bCs/>
          <w:i/>
          <w:iCs/>
          <w:noProof/>
          <w:sz w:val="25"/>
          <w:szCs w:val="25"/>
          <w:lang w:val="pt-PT"/>
        </w:rPr>
        <w:t>Retrocesso dos mercados Agrícola e de Minaria, atenuado pela aceleração da atividade de Engenharia Civil em Primeiro equipamento e Infraestruturas.</w:t>
      </w:r>
    </w:p>
    <w:p w14:paraId="72DCC29A" w14:textId="77777777" w:rsidR="00700DFB" w:rsidRPr="003A0FC2" w:rsidRDefault="009F7ED2" w:rsidP="00BD1C8B">
      <w:pPr>
        <w:pStyle w:val="Cuerpo"/>
        <w:numPr>
          <w:ilvl w:val="0"/>
          <w:numId w:val="56"/>
        </w:numPr>
        <w:tabs>
          <w:tab w:val="left" w:pos="851"/>
          <w:tab w:val="left" w:pos="1080"/>
        </w:tabs>
        <w:spacing w:after="120" w:line="240" w:lineRule="atLeast"/>
        <w:ind w:left="851"/>
        <w:rPr>
          <w:rFonts w:ascii="Times New Roman" w:eastAsia="Times New Roman" w:hAnsi="Times New Roman" w:cs="Times New Roman"/>
          <w:b/>
          <w:bCs/>
          <w:i/>
          <w:iCs/>
          <w:noProof/>
          <w:lang w:val="pt-PT"/>
        </w:rPr>
      </w:pPr>
      <w:r w:rsidRPr="003A0FC2">
        <w:rPr>
          <w:b/>
          <w:bCs/>
          <w:i/>
          <w:iCs/>
          <w:noProof/>
          <w:sz w:val="25"/>
          <w:szCs w:val="25"/>
          <w:lang w:val="pt-PT"/>
        </w:rPr>
        <w:t>Manutenção de um sólido crescimento na América do Norte e China.</w:t>
      </w:r>
    </w:p>
    <w:p w14:paraId="1A2285D5" w14:textId="77777777" w:rsidR="00700DFB" w:rsidRPr="003A0FC2" w:rsidRDefault="009F7ED2" w:rsidP="00D5131A">
      <w:pPr>
        <w:pStyle w:val="Cuerpo"/>
        <w:numPr>
          <w:ilvl w:val="0"/>
          <w:numId w:val="5"/>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Neste contexto, ligeira subida dos volumes de vendas (+ 0,7 %)</w:t>
      </w:r>
    </w:p>
    <w:p w14:paraId="397507D5" w14:textId="77777777" w:rsidR="00700DFB" w:rsidRPr="003A0FC2" w:rsidRDefault="009F7ED2" w:rsidP="001829E7">
      <w:pPr>
        <w:pStyle w:val="Cuerpo"/>
        <w:numPr>
          <w:ilvl w:val="0"/>
          <w:numId w:val="56"/>
        </w:numPr>
        <w:tabs>
          <w:tab w:val="left" w:pos="851"/>
          <w:tab w:val="left" w:pos="1080"/>
        </w:tabs>
        <w:spacing w:after="120" w:line="240" w:lineRule="atLeast"/>
        <w:ind w:left="851"/>
        <w:rPr>
          <w:b/>
          <w:bCs/>
          <w:i/>
          <w:iCs/>
          <w:noProof/>
          <w:sz w:val="25"/>
          <w:szCs w:val="25"/>
          <w:lang w:val="pt-PT"/>
        </w:rPr>
      </w:pPr>
      <w:r w:rsidRPr="003A0FC2">
        <w:rPr>
          <w:b/>
          <w:bCs/>
          <w:i/>
          <w:iCs/>
          <w:noProof/>
          <w:sz w:val="25"/>
          <w:szCs w:val="25"/>
          <w:lang w:val="pt-PT"/>
        </w:rPr>
        <w:t xml:space="preserve">Crescimento da marca MICHELIN em linha com os mercados. </w:t>
      </w:r>
    </w:p>
    <w:p w14:paraId="59BA4CD8" w14:textId="77777777" w:rsidR="00700DFB" w:rsidRPr="003A0FC2" w:rsidRDefault="009F7ED2" w:rsidP="001829E7">
      <w:pPr>
        <w:pStyle w:val="Cuerpo"/>
        <w:numPr>
          <w:ilvl w:val="0"/>
          <w:numId w:val="56"/>
        </w:numPr>
        <w:tabs>
          <w:tab w:val="left" w:pos="851"/>
          <w:tab w:val="left" w:pos="1080"/>
        </w:tabs>
        <w:spacing w:after="120" w:line="240" w:lineRule="atLeast"/>
        <w:ind w:left="851"/>
        <w:rPr>
          <w:b/>
          <w:bCs/>
          <w:i/>
          <w:iCs/>
          <w:noProof/>
          <w:sz w:val="25"/>
          <w:szCs w:val="25"/>
          <w:lang w:val="pt-PT"/>
        </w:rPr>
      </w:pPr>
      <w:r w:rsidRPr="003A0FC2">
        <w:rPr>
          <w:b/>
          <w:bCs/>
          <w:i/>
          <w:iCs/>
          <w:noProof/>
          <w:sz w:val="25"/>
          <w:szCs w:val="25"/>
          <w:lang w:val="pt-PT"/>
        </w:rPr>
        <w:t xml:space="preserve">Volumes de Especialidades quase estáveis, apesar da descida do mercado de Minaria e do segmento Agrícola. </w:t>
      </w:r>
    </w:p>
    <w:p w14:paraId="5B22EBD5" w14:textId="77777777" w:rsidR="00700DFB" w:rsidRPr="003A0FC2" w:rsidRDefault="009F7ED2" w:rsidP="00D5131A">
      <w:pPr>
        <w:pStyle w:val="Cuerpo"/>
        <w:numPr>
          <w:ilvl w:val="0"/>
          <w:numId w:val="8"/>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 xml:space="preserve">O efeito positivo do mix/matérias-primas em 118 millhões de euros, como se esperava. </w:t>
      </w:r>
    </w:p>
    <w:p w14:paraId="65BE43C3" w14:textId="77777777" w:rsidR="00700DFB" w:rsidRPr="003A0FC2" w:rsidRDefault="009F7ED2" w:rsidP="00D5131A">
      <w:pPr>
        <w:pStyle w:val="Cuerpo"/>
        <w:numPr>
          <w:ilvl w:val="0"/>
          <w:numId w:val="9"/>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O plano de competitividade permite assumir a inflação dos custos de produção e os despesas gerais.</w:t>
      </w:r>
    </w:p>
    <w:p w14:paraId="4F3A7392" w14:textId="77777777" w:rsidR="00700DFB" w:rsidRPr="003A0FC2" w:rsidRDefault="009F7ED2" w:rsidP="00D5131A">
      <w:pPr>
        <w:pStyle w:val="Cuerpo"/>
        <w:numPr>
          <w:ilvl w:val="0"/>
          <w:numId w:val="10"/>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Forte geração de cash flow livre de 722 milhões de euros, antes da aquisição da Sascar (400 milhões de euros) e com investimentos de 1.883 milhões de euros.</w:t>
      </w:r>
    </w:p>
    <w:p w14:paraId="107078D1" w14:textId="77777777" w:rsidR="00700DFB" w:rsidRPr="003A0FC2" w:rsidRDefault="009F7ED2" w:rsidP="00D5131A">
      <w:pPr>
        <w:pStyle w:val="Cuerpo"/>
        <w:numPr>
          <w:ilvl w:val="0"/>
          <w:numId w:val="11"/>
        </w:numPr>
        <w:tabs>
          <w:tab w:val="left" w:pos="360"/>
        </w:tabs>
        <w:spacing w:after="120" w:line="240" w:lineRule="atLeast"/>
        <w:ind w:left="346" w:hanging="346"/>
        <w:rPr>
          <w:rFonts w:ascii="Times New Roman" w:eastAsia="Times New Roman" w:hAnsi="Times New Roman" w:cs="Times New Roman"/>
          <w:b/>
          <w:bCs/>
          <w:i/>
          <w:iCs/>
          <w:noProof/>
          <w:lang w:val="pt-PT"/>
        </w:rPr>
      </w:pPr>
      <w:r w:rsidRPr="003A0FC2">
        <w:rPr>
          <w:b/>
          <w:bCs/>
          <w:i/>
          <w:iCs/>
          <w:noProof/>
          <w:sz w:val="25"/>
          <w:szCs w:val="25"/>
          <w:lang w:val="pt-PT"/>
        </w:rPr>
        <w:t>Proposta de dividendo de 2,50 euros por ação, sujeita à aprovação da Assembleia Geral de Acionistas de 22 de maio de 2015, estabelecido em relação ao ano anterior e que reflete a confiança no futuro do Grupo.</w:t>
      </w:r>
    </w:p>
    <w:p w14:paraId="45D7960F" w14:textId="77777777" w:rsidR="00700DFB" w:rsidRPr="003A0FC2" w:rsidRDefault="00700DFB">
      <w:pPr>
        <w:pStyle w:val="Cuerpo"/>
        <w:spacing w:after="120" w:line="240" w:lineRule="atLeast"/>
        <w:jc w:val="both"/>
        <w:rPr>
          <w:rFonts w:ascii="Arial" w:eastAsia="Arial" w:hAnsi="Arial" w:cs="Arial"/>
          <w:b/>
          <w:bCs/>
          <w:noProof/>
          <w:sz w:val="21"/>
          <w:szCs w:val="21"/>
          <w:lang w:val="pt-PT"/>
        </w:rPr>
      </w:pPr>
    </w:p>
    <w:p w14:paraId="7AA496C3" w14:textId="77777777" w:rsidR="00700DFB" w:rsidRPr="003A0FC2" w:rsidRDefault="009F7ED2">
      <w:pPr>
        <w:pStyle w:val="Cuerpo"/>
        <w:spacing w:after="120" w:line="240" w:lineRule="atLeast"/>
        <w:jc w:val="both"/>
        <w:rPr>
          <w:b/>
          <w:bCs/>
          <w:i/>
          <w:iCs/>
          <w:noProof/>
          <w:sz w:val="25"/>
          <w:szCs w:val="25"/>
          <w:lang w:val="pt-PT"/>
        </w:rPr>
      </w:pPr>
      <w:r w:rsidRPr="003A0FC2">
        <w:rPr>
          <w:b/>
          <w:bCs/>
          <w:i/>
          <w:iCs/>
          <w:noProof/>
          <w:sz w:val="25"/>
          <w:szCs w:val="25"/>
          <w:lang w:val="pt-PT"/>
        </w:rPr>
        <w:t xml:space="preserve">Jean-Dominique Senard, presidente do Grupo Michelin, declarou: ‘‘Os resultados do ano 2014 confirmam a solidez dos fundamentos do Grupo. Em 2015, a nossa prioridade estabelecer-se-á na aceleração das alavancas de crescimento: os lançamentos de novas gamas da marca MICHELIN e uma renovação da oferta de </w:t>
      </w:r>
      <w:r w:rsidRPr="003A0FC2">
        <w:rPr>
          <w:b/>
          <w:bCs/>
          <w:i/>
          <w:iCs/>
          <w:noProof/>
          <w:sz w:val="25"/>
          <w:szCs w:val="25"/>
          <w:lang w:val="pt-PT"/>
        </w:rPr>
        <w:lastRenderedPageBreak/>
        <w:t xml:space="preserve">outras marcas, uma melhoria clara da qualidade do serviço para os nossos clientes e uma distribuição mais </w:t>
      </w:r>
      <w:r w:rsidRPr="003A0FC2">
        <w:rPr>
          <w:rFonts w:ascii="Times New Roman"/>
          <w:b/>
          <w:bCs/>
          <w:i/>
          <w:iCs/>
          <w:noProof/>
          <w:color w:val="auto"/>
          <w:sz w:val="25"/>
          <w:szCs w:val="25"/>
          <w:lang w:val="pt-PT"/>
        </w:rPr>
        <w:t>agressiva</w:t>
      </w:r>
      <w:r w:rsidRPr="003A0FC2">
        <w:rPr>
          <w:b/>
          <w:bCs/>
          <w:i/>
          <w:iCs/>
          <w:noProof/>
          <w:color w:val="auto"/>
          <w:sz w:val="25"/>
          <w:szCs w:val="25"/>
          <w:lang w:val="pt-PT"/>
        </w:rPr>
        <w:t>.</w:t>
      </w:r>
      <w:r w:rsidRPr="003A0FC2">
        <w:rPr>
          <w:b/>
          <w:bCs/>
          <w:i/>
          <w:iCs/>
          <w:noProof/>
          <w:sz w:val="25"/>
          <w:szCs w:val="25"/>
          <w:lang w:val="pt-PT"/>
        </w:rPr>
        <w:t xml:space="preserve"> O plano de competitividade também se acelerará. O objetivo agora é atingir lucros acumulados de 1.200 milhões de euros no período 2012-2016, contra os 1.000 milhões previstos previamente”.</w:t>
      </w:r>
    </w:p>
    <w:p w14:paraId="1738A476" w14:textId="77777777" w:rsidR="00700DFB" w:rsidRPr="003A0FC2" w:rsidRDefault="00700DFB">
      <w:pPr>
        <w:pStyle w:val="Cuerpo"/>
        <w:spacing w:after="120" w:line="240" w:lineRule="atLeast"/>
        <w:jc w:val="both"/>
        <w:rPr>
          <w:b/>
          <w:bCs/>
          <w:i/>
          <w:iCs/>
          <w:noProof/>
          <w:sz w:val="25"/>
          <w:szCs w:val="25"/>
          <w:lang w:val="pt-PT"/>
        </w:rPr>
      </w:pPr>
    </w:p>
    <w:p w14:paraId="730A12D0" w14:textId="77777777" w:rsidR="00700DFB" w:rsidRPr="003A0FC2" w:rsidRDefault="009F7ED2">
      <w:pPr>
        <w:pStyle w:val="Cuerpo"/>
        <w:spacing w:after="240" w:line="270" w:lineRule="atLeast"/>
        <w:jc w:val="both"/>
        <w:rPr>
          <w:rFonts w:ascii="Arial" w:eastAsia="Arial" w:hAnsi="Arial" w:cs="Arial"/>
          <w:b/>
          <w:bCs/>
          <w:noProof/>
          <w:sz w:val="28"/>
          <w:szCs w:val="28"/>
          <w:lang w:val="pt-PT"/>
        </w:rPr>
      </w:pPr>
      <w:r w:rsidRPr="003A0FC2">
        <w:rPr>
          <w:rFonts w:ascii="Arial"/>
          <w:b/>
          <w:bCs/>
          <w:noProof/>
          <w:sz w:val="28"/>
          <w:szCs w:val="28"/>
          <w:lang w:val="pt-PT"/>
        </w:rPr>
        <w:t>Perspetivas para 2015</w:t>
      </w:r>
    </w:p>
    <w:p w14:paraId="6480AE7F" w14:textId="77777777" w:rsidR="00700DFB" w:rsidRPr="003A0FC2" w:rsidRDefault="009F7ED2">
      <w:pPr>
        <w:pStyle w:val="TextoMichelin"/>
        <w:rPr>
          <w:rFonts w:hAnsi="Arial"/>
          <w:b/>
          <w:bCs/>
          <w:noProof/>
          <w:lang w:val="pt-PT"/>
        </w:rPr>
      </w:pPr>
      <w:r w:rsidRPr="003A0FC2">
        <w:rPr>
          <w:rFonts w:hAnsi="Arial"/>
          <w:b/>
          <w:bCs/>
          <w:noProof/>
          <w:lang w:val="pt-PT"/>
        </w:rPr>
        <w:t>Em 2015, a procura de pneus de Ligeiro Camioneta e Camião deveria continuar a crescer na América do Norte e na China, progredir ligeiramente na Europa, manter-se nos níveis observados em 2014 nos novos mercados e subir ligeiramente no Sudeste asiático. Os clientes de pneus mineiros deveriam continuar a reduzir o seu stock, o segmento de pneus de Agrícola deveria retroceder em Primeiro equipamento, enquanto os de Engenharia Civil e Infraestrutura em Primeiro equipamento deveriam crescer ligeiramente.</w:t>
      </w:r>
    </w:p>
    <w:p w14:paraId="37B31E92" w14:textId="77777777" w:rsidR="00700DFB" w:rsidRPr="003A0FC2" w:rsidRDefault="009F7ED2">
      <w:pPr>
        <w:pStyle w:val="TextoMichelin"/>
        <w:rPr>
          <w:rFonts w:hAnsi="Arial"/>
          <w:b/>
          <w:bCs/>
          <w:noProof/>
          <w:lang w:val="pt-PT"/>
        </w:rPr>
      </w:pPr>
      <w:r w:rsidRPr="003A0FC2">
        <w:rPr>
          <w:rFonts w:hAnsi="Arial"/>
          <w:b/>
          <w:bCs/>
          <w:noProof/>
          <w:lang w:val="pt-PT"/>
        </w:rPr>
        <w:t xml:space="preserve">Nesta conjuntura, a Michelin tem como objetivo um crescimento dos volumes em linha com a evolução mundial dos mercados em que opera. O Grupo fixa também como objetivo para 2015 um resultado operacional antes de elementos não recorrentes em crescimento para além do efeito do câmbio, uma rentabilidade dos capitais empregues superior a 11 % e a geração de um </w:t>
      </w:r>
      <w:r w:rsidRPr="003A0FC2">
        <w:rPr>
          <w:rFonts w:hAnsi="Arial"/>
          <w:b/>
          <w:bCs/>
          <w:i/>
          <w:iCs/>
          <w:noProof/>
          <w:lang w:val="pt-PT"/>
        </w:rPr>
        <w:t>cash flow</w:t>
      </w:r>
      <w:r w:rsidRPr="003A0FC2">
        <w:rPr>
          <w:rFonts w:hAnsi="Arial"/>
          <w:b/>
          <w:bCs/>
          <w:noProof/>
          <w:lang w:val="pt-PT"/>
        </w:rPr>
        <w:t xml:space="preserve"> livre estrutural de cerca de 700 milhões de euros, em paralelo a um programa de investimentos entre 1.700 e 1.800 milhões de euros. </w:t>
      </w:r>
    </w:p>
    <w:p w14:paraId="6DA8981C" w14:textId="77777777" w:rsidR="00700DFB" w:rsidRPr="003A0FC2" w:rsidRDefault="00700DFB">
      <w:pPr>
        <w:pStyle w:val="TextoMichelin"/>
        <w:rPr>
          <w:b/>
          <w:bCs/>
          <w:noProof/>
          <w:lang w:val="pt-PT"/>
        </w:rPr>
      </w:pPr>
    </w:p>
    <w:p w14:paraId="77E0588A" w14:textId="77777777" w:rsidR="00700DFB" w:rsidRPr="003A0FC2" w:rsidRDefault="00700DFB">
      <w:pPr>
        <w:pStyle w:val="TextoMichelin"/>
        <w:rPr>
          <w:b/>
          <w:bCs/>
          <w:noProof/>
          <w:lang w:val="pt-PT"/>
        </w:rPr>
      </w:pPr>
    </w:p>
    <w:p w14:paraId="74B19566" w14:textId="77777777" w:rsidR="00700DFB" w:rsidRPr="003A0FC2" w:rsidRDefault="00700DFB">
      <w:pPr>
        <w:pStyle w:val="TextoMichelin"/>
        <w:rPr>
          <w:b/>
          <w:bCs/>
          <w:noProof/>
          <w:lang w:val="pt-PT"/>
        </w:rPr>
      </w:pPr>
    </w:p>
    <w:p w14:paraId="5BBD6037" w14:textId="77777777" w:rsidR="00700DFB" w:rsidRPr="003A0FC2" w:rsidRDefault="00700DFB">
      <w:pPr>
        <w:pStyle w:val="TextoMichelin"/>
        <w:rPr>
          <w:b/>
          <w:bCs/>
          <w:noProof/>
          <w:lang w:val="pt-PT"/>
        </w:rPr>
      </w:pPr>
    </w:p>
    <w:p w14:paraId="0B21090E" w14:textId="77777777" w:rsidR="00700DFB" w:rsidRPr="003A0FC2" w:rsidRDefault="00700DFB">
      <w:pPr>
        <w:pStyle w:val="TextoMichelin"/>
        <w:rPr>
          <w:b/>
          <w:bCs/>
          <w:noProof/>
          <w:lang w:val="pt-PT"/>
        </w:rPr>
      </w:pPr>
    </w:p>
    <w:p w14:paraId="0D652738" w14:textId="77777777" w:rsidR="00700DFB" w:rsidRPr="003A0FC2" w:rsidRDefault="00700DFB">
      <w:pPr>
        <w:pStyle w:val="TextoMichelin"/>
        <w:rPr>
          <w:b/>
          <w:bCs/>
          <w:noProof/>
          <w:lang w:val="pt-PT"/>
        </w:rPr>
      </w:pPr>
    </w:p>
    <w:p w14:paraId="7C9E4D9B" w14:textId="77777777" w:rsidR="00700DFB" w:rsidRPr="003A0FC2" w:rsidRDefault="00700DFB">
      <w:pPr>
        <w:pStyle w:val="TextoMichelin"/>
        <w:rPr>
          <w:b/>
          <w:bCs/>
          <w:noProof/>
          <w:lang w:val="pt-PT"/>
        </w:rPr>
      </w:pPr>
    </w:p>
    <w:p w14:paraId="60143156" w14:textId="77777777" w:rsidR="003A0FC2" w:rsidRPr="003A0FC2" w:rsidRDefault="003A0FC2">
      <w:pPr>
        <w:pStyle w:val="TextoMichelin"/>
        <w:rPr>
          <w:b/>
          <w:bCs/>
          <w:noProof/>
          <w:lang w:val="pt-PT"/>
        </w:rPr>
      </w:pPr>
    </w:p>
    <w:p w14:paraId="01B59E2B" w14:textId="77777777" w:rsidR="00700DFB" w:rsidRPr="003A0FC2" w:rsidRDefault="00700DFB">
      <w:pPr>
        <w:pStyle w:val="TextoMichelin"/>
        <w:rPr>
          <w:b/>
          <w:bCs/>
          <w:noProof/>
          <w:lang w:val="pt-PT"/>
        </w:rPr>
      </w:pPr>
    </w:p>
    <w:p w14:paraId="2F8176A5" w14:textId="77777777" w:rsidR="00700DFB" w:rsidRPr="003A0FC2" w:rsidRDefault="00700DFB">
      <w:pPr>
        <w:pStyle w:val="TextoMichelin"/>
        <w:rPr>
          <w:b/>
          <w:bCs/>
          <w:noProof/>
          <w:lang w:val="pt-PT"/>
        </w:rPr>
      </w:pPr>
    </w:p>
    <w:p w14:paraId="14B15311" w14:textId="77777777" w:rsidR="00700DFB" w:rsidRPr="003A0FC2" w:rsidRDefault="00700DFB">
      <w:pPr>
        <w:pStyle w:val="TextoMichelin"/>
        <w:rPr>
          <w:b/>
          <w:bCs/>
          <w:noProof/>
          <w:lang w:val="pt-PT"/>
        </w:rPr>
      </w:pPr>
    </w:p>
    <w:p w14:paraId="71CC635A" w14:textId="77777777" w:rsidR="00700DFB" w:rsidRPr="003A0FC2" w:rsidRDefault="00700DFB">
      <w:pPr>
        <w:pStyle w:val="TextoMichelin"/>
        <w:rPr>
          <w:b/>
          <w:bCs/>
          <w:noProof/>
          <w:lang w:val="pt-PT"/>
        </w:rPr>
      </w:pPr>
    </w:p>
    <w:p w14:paraId="490C6C08" w14:textId="77777777" w:rsidR="00700DFB" w:rsidRPr="003A0FC2" w:rsidRDefault="00700DFB">
      <w:pPr>
        <w:pStyle w:val="TextoMichelin"/>
        <w:widowControl w:val="0"/>
        <w:rPr>
          <w:b/>
          <w:bCs/>
          <w:noProof/>
          <w:lang w:val="pt-PT"/>
        </w:rPr>
      </w:pP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8"/>
        <w:gridCol w:w="2462"/>
        <w:gridCol w:w="2298"/>
      </w:tblGrid>
      <w:tr w:rsidR="00700DFB" w:rsidRPr="003A0FC2" w14:paraId="148681E0" w14:textId="77777777" w:rsidTr="00AC69EC">
        <w:trPr>
          <w:trHeight w:val="331"/>
        </w:trPr>
        <w:tc>
          <w:tcPr>
            <w:tcW w:w="373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993DF4" w14:textId="77777777" w:rsidR="00700DFB" w:rsidRPr="003A0FC2" w:rsidRDefault="009F7ED2">
            <w:pPr>
              <w:pStyle w:val="TextoMichelin"/>
              <w:jc w:val="center"/>
              <w:rPr>
                <w:noProof/>
                <w:lang w:val="pt-PT"/>
              </w:rPr>
            </w:pPr>
            <w:r w:rsidRPr="003A0FC2">
              <w:rPr>
                <w:noProof/>
                <w:sz w:val="20"/>
                <w:szCs w:val="20"/>
                <w:lang w:val="pt-PT"/>
              </w:rPr>
              <w:t>(EM MILH</w:t>
            </w:r>
            <w:r w:rsidRPr="003A0FC2">
              <w:rPr>
                <w:noProof/>
                <w:sz w:val="20"/>
                <w:szCs w:val="20"/>
                <w:lang w:val="pt-PT"/>
              </w:rPr>
              <w:t>Õ</w:t>
            </w:r>
            <w:r w:rsidRPr="003A0FC2">
              <w:rPr>
                <w:noProof/>
                <w:sz w:val="20"/>
                <w:szCs w:val="20"/>
                <w:lang w:val="pt-PT"/>
              </w:rPr>
              <w:t>ES DE EUROS)</w:t>
            </w:r>
          </w:p>
        </w:tc>
        <w:tc>
          <w:tcPr>
            <w:tcW w:w="24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EAABAF" w14:textId="77777777" w:rsidR="00700DFB" w:rsidRPr="003A0FC2" w:rsidRDefault="009F7ED2">
            <w:pPr>
              <w:pStyle w:val="Cuerpo"/>
              <w:tabs>
                <w:tab w:val="left" w:pos="360"/>
              </w:tabs>
              <w:jc w:val="center"/>
              <w:rPr>
                <w:rFonts w:ascii="Arial" w:hAnsi="Arial"/>
                <w:noProof/>
                <w:sz w:val="20"/>
                <w:szCs w:val="20"/>
                <w:lang w:val="pt-PT"/>
              </w:rPr>
            </w:pPr>
            <w:r w:rsidRPr="003A0FC2">
              <w:rPr>
                <w:rFonts w:ascii="Arial" w:hAnsi="Arial"/>
                <w:noProof/>
                <w:sz w:val="20"/>
                <w:szCs w:val="20"/>
                <w:lang w:val="pt-PT"/>
              </w:rPr>
              <w:t>2014</w:t>
            </w:r>
          </w:p>
        </w:tc>
        <w:tc>
          <w:tcPr>
            <w:tcW w:w="229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EC91DBC" w14:textId="77777777" w:rsidR="00700DFB" w:rsidRPr="003A0FC2" w:rsidRDefault="009F7ED2">
            <w:pPr>
              <w:pStyle w:val="Cuerpo"/>
              <w:tabs>
                <w:tab w:val="left" w:pos="360"/>
              </w:tabs>
              <w:jc w:val="center"/>
              <w:rPr>
                <w:rFonts w:ascii="Arial" w:hAnsi="Arial"/>
                <w:noProof/>
                <w:sz w:val="20"/>
                <w:szCs w:val="20"/>
                <w:lang w:val="pt-PT"/>
              </w:rPr>
            </w:pPr>
            <w:r w:rsidRPr="003A0FC2">
              <w:rPr>
                <w:rFonts w:ascii="Arial" w:hAnsi="Arial"/>
                <w:noProof/>
                <w:sz w:val="20"/>
                <w:szCs w:val="20"/>
                <w:lang w:val="pt-PT"/>
              </w:rPr>
              <w:t>2013</w:t>
            </w:r>
          </w:p>
        </w:tc>
      </w:tr>
      <w:tr w:rsidR="00700DFB" w:rsidRPr="003A0FC2" w14:paraId="29199754"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3A48" w14:textId="77777777" w:rsidR="00700DFB" w:rsidRPr="003A0FC2" w:rsidRDefault="009F7ED2">
            <w:pPr>
              <w:pStyle w:val="TextoMichelin"/>
              <w:jc w:val="left"/>
              <w:rPr>
                <w:noProof/>
                <w:lang w:val="pt-PT"/>
              </w:rPr>
            </w:pPr>
            <w:r w:rsidRPr="003A0FC2">
              <w:rPr>
                <w:noProof/>
                <w:sz w:val="20"/>
                <w:szCs w:val="20"/>
                <w:lang w:val="pt-PT"/>
              </w:rPr>
              <w:lastRenderedPageBreak/>
              <w:t>VENDAS L</w:t>
            </w:r>
            <w:r w:rsidRPr="003A0FC2">
              <w:rPr>
                <w:noProof/>
                <w:sz w:val="20"/>
                <w:szCs w:val="20"/>
                <w:lang w:val="pt-PT"/>
              </w:rPr>
              <w:t>Í</w:t>
            </w:r>
            <w:r w:rsidRPr="003A0FC2">
              <w:rPr>
                <w:noProof/>
                <w:sz w:val="20"/>
                <w:szCs w:val="20"/>
                <w:lang w:val="pt-PT"/>
              </w:rPr>
              <w:t>QUIDAS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58FB6"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32B6EB65"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19.553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156F6"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4D21E9F7"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20.247</w:t>
            </w:r>
          </w:p>
        </w:tc>
      </w:tr>
      <w:tr w:rsidR="00700DFB" w:rsidRPr="003A0FC2" w14:paraId="2DF4A556" w14:textId="77777777" w:rsidTr="00AC69EC">
        <w:trPr>
          <w:trHeight w:val="959"/>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F28E3" w14:textId="77777777" w:rsidR="00700DFB" w:rsidRPr="003A0FC2" w:rsidRDefault="009F7ED2">
            <w:pPr>
              <w:pStyle w:val="TextoMichelin"/>
              <w:jc w:val="left"/>
              <w:rPr>
                <w:noProof/>
                <w:sz w:val="20"/>
                <w:szCs w:val="20"/>
                <w:lang w:val="pt-PT"/>
              </w:rPr>
            </w:pPr>
            <w:r w:rsidRPr="003A0FC2">
              <w:rPr>
                <w:noProof/>
                <w:sz w:val="20"/>
                <w:szCs w:val="20"/>
                <w:lang w:val="pt-PT"/>
              </w:rPr>
              <w:t>RESULTADO OPERACIONAL ANTES DE ELEMENTOS N</w:t>
            </w:r>
            <w:r w:rsidRPr="003A0FC2">
              <w:rPr>
                <w:noProof/>
                <w:sz w:val="20"/>
                <w:szCs w:val="20"/>
                <w:lang w:val="pt-PT"/>
              </w:rPr>
              <w:t>Ã</w:t>
            </w:r>
            <w:r w:rsidRPr="003A0FC2">
              <w:rPr>
                <w:noProof/>
                <w:sz w:val="20"/>
                <w:szCs w:val="20"/>
                <w:lang w:val="pt-PT"/>
              </w:rPr>
              <w:t xml:space="preserve">O RECORRENTES </w:t>
            </w:r>
          </w:p>
          <w:p w14:paraId="07606F39" w14:textId="77777777" w:rsidR="00700DFB" w:rsidRPr="003A0FC2" w:rsidRDefault="009F7ED2">
            <w:pPr>
              <w:pStyle w:val="TextoMichelin"/>
              <w:jc w:val="right"/>
              <w:rPr>
                <w:noProof/>
                <w:lang w:val="pt-PT"/>
              </w:rPr>
            </w:pPr>
            <w:r w:rsidRPr="003A0FC2">
              <w:rPr>
                <w:noProof/>
                <w:sz w:val="18"/>
                <w:szCs w:val="18"/>
                <w:lang w:val="pt-PT"/>
              </w:rPr>
              <w:t xml:space="preserve">EFEITO </w:t>
            </w:r>
            <w:r w:rsidRPr="003A0FC2">
              <w:rPr>
                <w:noProof/>
                <w:color w:val="auto"/>
                <w:sz w:val="18"/>
                <w:szCs w:val="18"/>
                <w:lang w:val="pt-PT"/>
              </w:rPr>
              <w:t>PARIDADES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A09F"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68F9AF1A"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4DBF7341" w14:textId="77777777" w:rsidR="00700DFB" w:rsidRPr="003A0FC2" w:rsidRDefault="009F7ED2">
            <w:pPr>
              <w:pStyle w:val="Cuerpo"/>
              <w:tabs>
                <w:tab w:val="left" w:pos="360"/>
              </w:tabs>
              <w:jc w:val="center"/>
              <w:rPr>
                <w:rFonts w:ascii="Arial" w:eastAsia="Arial" w:hAnsi="Arial" w:cs="Arial"/>
                <w:b/>
                <w:bCs/>
                <w:noProof/>
                <w:sz w:val="20"/>
                <w:szCs w:val="20"/>
                <w:lang w:val="pt-PT"/>
              </w:rPr>
            </w:pPr>
            <w:r w:rsidRPr="003A0FC2">
              <w:rPr>
                <w:rFonts w:ascii="Arial"/>
                <w:b/>
                <w:bCs/>
                <w:noProof/>
                <w:sz w:val="20"/>
                <w:szCs w:val="20"/>
                <w:lang w:val="pt-PT"/>
              </w:rPr>
              <w:t>2.170</w:t>
            </w:r>
          </w:p>
          <w:p w14:paraId="44B5534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B490D14" w14:textId="77777777" w:rsidR="00700DFB" w:rsidRPr="003A0FC2" w:rsidRDefault="009F7ED2" w:rsidP="009B7D6D">
            <w:pPr>
              <w:pStyle w:val="Cuerpo"/>
              <w:tabs>
                <w:tab w:val="left" w:pos="360"/>
              </w:tabs>
              <w:spacing w:after="120"/>
              <w:jc w:val="right"/>
              <w:rPr>
                <w:noProof/>
                <w:lang w:val="pt-PT"/>
              </w:rPr>
            </w:pPr>
            <w:r w:rsidRPr="003A0FC2">
              <w:rPr>
                <w:rFonts w:ascii="Arial"/>
                <w:noProof/>
                <w:sz w:val="20"/>
                <w:szCs w:val="20"/>
                <w:lang w:val="pt-PT"/>
              </w:rPr>
              <w:t xml:space="preserve">-145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7B83E"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3DB405A7" w14:textId="77777777" w:rsidR="00700DFB" w:rsidRPr="003A0FC2" w:rsidRDefault="00700DFB">
            <w:pPr>
              <w:pStyle w:val="Cuerpo"/>
              <w:tabs>
                <w:tab w:val="left" w:pos="360"/>
              </w:tabs>
              <w:jc w:val="center"/>
              <w:rPr>
                <w:rFonts w:ascii="Arial" w:eastAsia="Arial" w:hAnsi="Arial" w:cs="Arial"/>
                <w:noProof/>
                <w:sz w:val="20"/>
                <w:szCs w:val="20"/>
                <w:lang w:val="pt-PT"/>
              </w:rPr>
            </w:pPr>
          </w:p>
          <w:p w14:paraId="3E49BD6C"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2.234</w:t>
            </w:r>
          </w:p>
        </w:tc>
      </w:tr>
      <w:tr w:rsidR="00700DFB" w:rsidRPr="003A0FC2" w14:paraId="657F41D7" w14:textId="77777777" w:rsidTr="00AC69EC">
        <w:trPr>
          <w:trHeight w:val="200"/>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7AA90" w14:textId="77777777" w:rsidR="00700DFB" w:rsidRPr="003A0FC2" w:rsidRDefault="009F7ED2">
            <w:pPr>
              <w:pStyle w:val="TextoMichelin"/>
              <w:jc w:val="left"/>
              <w:rPr>
                <w:noProof/>
                <w:lang w:val="pt-PT"/>
              </w:rPr>
            </w:pPr>
            <w:r w:rsidRPr="003A0FC2">
              <w:rPr>
                <w:noProof/>
                <w:sz w:val="20"/>
                <w:szCs w:val="20"/>
                <w:lang w:val="pt-PT"/>
              </w:rPr>
              <w:t>MARGEM OPERACIONAL ANTES DE ELEMENTOS N</w:t>
            </w:r>
            <w:r w:rsidRPr="003A0FC2">
              <w:rPr>
                <w:noProof/>
                <w:sz w:val="20"/>
                <w:szCs w:val="20"/>
                <w:lang w:val="pt-PT"/>
              </w:rPr>
              <w:t>Ã</w:t>
            </w:r>
            <w:r w:rsidRPr="003A0FC2">
              <w:rPr>
                <w:noProof/>
                <w:sz w:val="20"/>
                <w:szCs w:val="20"/>
                <w:lang w:val="pt-PT"/>
              </w:rPr>
              <w:t>O RECORRENTES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1362"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00F4B80"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11,1</w:t>
            </w:r>
            <w:r w:rsidRPr="003A0FC2">
              <w:rPr>
                <w:rFonts w:hAnsi="Arial Unicode MS"/>
                <w:b/>
                <w:bCs/>
                <w:noProof/>
                <w:sz w:val="20"/>
                <w:szCs w:val="20"/>
                <w:lang w:val="pt-PT"/>
              </w:rPr>
              <w:t> </w:t>
            </w:r>
            <w:r w:rsidRPr="003A0FC2">
              <w:rPr>
                <w:rFonts w:ascii="Arial"/>
                <w:b/>
                <w:bCs/>
                <w:noProof/>
                <w:sz w:val="20"/>
                <w:szCs w:val="20"/>
                <w:lang w:val="pt-PT"/>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507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3AC567F"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11,0</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04BD8D7A"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DD109" w14:textId="77777777" w:rsidR="00700DFB" w:rsidRPr="003A0FC2" w:rsidRDefault="009F7ED2">
            <w:pPr>
              <w:pStyle w:val="TextoMichelin"/>
              <w:jc w:val="left"/>
              <w:rPr>
                <w:noProof/>
                <w:lang w:val="pt-PT"/>
              </w:rPr>
            </w:pPr>
            <w:r w:rsidRPr="003A0FC2">
              <w:rPr>
                <w:noProof/>
                <w:sz w:val="20"/>
                <w:szCs w:val="20"/>
                <w:lang w:val="pt-PT"/>
              </w:rPr>
              <w:t>LIGEIRO, CAMIONETA E DISTRIBUI</w:t>
            </w:r>
            <w:r w:rsidRPr="003A0FC2">
              <w:rPr>
                <w:noProof/>
                <w:sz w:val="20"/>
                <w:szCs w:val="20"/>
                <w:lang w:val="pt-PT"/>
              </w:rPr>
              <w:t>ÇÃ</w:t>
            </w:r>
            <w:r w:rsidRPr="003A0FC2">
              <w:rPr>
                <w:noProof/>
                <w:sz w:val="20"/>
                <w:szCs w:val="20"/>
                <w:lang w:val="pt-PT"/>
              </w:rPr>
              <w:t xml:space="preserve">O ASSOCIADA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930B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086FC723"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10,5</w:t>
            </w:r>
            <w:r w:rsidRPr="003A0FC2">
              <w:rPr>
                <w:rFonts w:hAnsi="Arial Unicode MS"/>
                <w:b/>
                <w:bCs/>
                <w:noProof/>
                <w:sz w:val="20"/>
                <w:szCs w:val="20"/>
                <w:lang w:val="pt-PT"/>
              </w:rPr>
              <w:t> </w:t>
            </w:r>
            <w:r w:rsidRPr="003A0FC2">
              <w:rPr>
                <w:rFonts w:ascii="Arial"/>
                <w:b/>
                <w:bCs/>
                <w:noProof/>
                <w:sz w:val="20"/>
                <w:szCs w:val="20"/>
                <w:lang w:val="pt-PT"/>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74296"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A024929"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10,2</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123DBD1A"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94427" w14:textId="77777777" w:rsidR="00700DFB" w:rsidRPr="003A0FC2" w:rsidRDefault="009F7ED2" w:rsidP="00E47469">
            <w:pPr>
              <w:pStyle w:val="TextoMichelin"/>
              <w:jc w:val="left"/>
              <w:rPr>
                <w:noProof/>
                <w:lang w:val="pt-PT"/>
              </w:rPr>
            </w:pPr>
            <w:r w:rsidRPr="003A0FC2">
              <w:rPr>
                <w:noProof/>
                <w:sz w:val="20"/>
                <w:szCs w:val="20"/>
                <w:lang w:val="pt-PT"/>
              </w:rPr>
              <w:t>CAMI</w:t>
            </w:r>
            <w:r w:rsidRPr="003A0FC2">
              <w:rPr>
                <w:noProof/>
                <w:sz w:val="20"/>
                <w:szCs w:val="20"/>
                <w:lang w:val="pt-PT"/>
              </w:rPr>
              <w:t>Ã</w:t>
            </w:r>
            <w:r w:rsidRPr="003A0FC2">
              <w:rPr>
                <w:noProof/>
                <w:sz w:val="20"/>
                <w:szCs w:val="20"/>
                <w:lang w:val="pt-PT"/>
              </w:rPr>
              <w:t>O E DISTRIBUI</w:t>
            </w:r>
            <w:r w:rsidRPr="003A0FC2">
              <w:rPr>
                <w:noProof/>
                <w:sz w:val="20"/>
                <w:szCs w:val="20"/>
                <w:lang w:val="pt-PT"/>
              </w:rPr>
              <w:t>ÇÃ</w:t>
            </w:r>
            <w:r w:rsidRPr="003A0FC2">
              <w:rPr>
                <w:noProof/>
                <w:sz w:val="20"/>
                <w:szCs w:val="20"/>
                <w:lang w:val="pt-PT"/>
              </w:rPr>
              <w:t xml:space="preserve">O ASSOCIADA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88D44"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8,1</w:t>
            </w:r>
            <w:r w:rsidRPr="003A0FC2">
              <w:rPr>
                <w:rFonts w:hAnsi="Arial Unicode MS"/>
                <w:b/>
                <w:bCs/>
                <w:noProof/>
                <w:sz w:val="20"/>
                <w:szCs w:val="20"/>
                <w:lang w:val="pt-PT"/>
              </w:rPr>
              <w:t> </w:t>
            </w:r>
            <w:r w:rsidRPr="003A0FC2">
              <w:rPr>
                <w:rFonts w:ascii="Arial"/>
                <w:b/>
                <w:bCs/>
                <w:noProof/>
                <w:sz w:val="20"/>
                <w:szCs w:val="20"/>
                <w:lang w:val="pt-PT"/>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068B6"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7,8</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7C4166D2"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3DA6" w14:textId="77777777" w:rsidR="00700DFB" w:rsidRPr="003A0FC2" w:rsidRDefault="009F7ED2">
            <w:pPr>
              <w:pStyle w:val="TextoMichelin"/>
              <w:jc w:val="left"/>
              <w:rPr>
                <w:noProof/>
                <w:lang w:val="pt-PT"/>
              </w:rPr>
            </w:pPr>
            <w:r w:rsidRPr="003A0FC2">
              <w:rPr>
                <w:noProof/>
                <w:sz w:val="20"/>
                <w:szCs w:val="20"/>
                <w:lang w:val="pt-PT"/>
              </w:rPr>
              <w:t>ATIVIDADES DE ESPECIALIDADES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5F3C7" w14:textId="77777777" w:rsidR="00700DFB" w:rsidRPr="003A0FC2" w:rsidRDefault="00700DFB">
            <w:pPr>
              <w:pStyle w:val="Cuerpo"/>
              <w:tabs>
                <w:tab w:val="left" w:pos="360"/>
              </w:tabs>
              <w:jc w:val="center"/>
              <w:rPr>
                <w:rFonts w:ascii="Arial" w:eastAsia="Arial" w:hAnsi="Arial" w:cs="Arial"/>
                <w:b/>
                <w:bCs/>
                <w:noProof/>
                <w:sz w:val="20"/>
                <w:szCs w:val="20"/>
                <w:shd w:val="clear" w:color="auto" w:fill="FFFF00"/>
                <w:lang w:val="pt-PT"/>
              </w:rPr>
            </w:pPr>
          </w:p>
          <w:p w14:paraId="5B05F767"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19,3</w:t>
            </w:r>
            <w:r w:rsidRPr="003A0FC2">
              <w:rPr>
                <w:rFonts w:hAnsi="Arial Unicode MS"/>
                <w:b/>
                <w:bCs/>
                <w:noProof/>
                <w:sz w:val="20"/>
                <w:szCs w:val="20"/>
                <w:lang w:val="pt-PT"/>
              </w:rPr>
              <w:t> </w:t>
            </w:r>
            <w:r w:rsidRPr="003A0FC2">
              <w:rPr>
                <w:rFonts w:ascii="Arial"/>
                <w:b/>
                <w:bCs/>
                <w:noProof/>
                <w:sz w:val="20"/>
                <w:szCs w:val="20"/>
                <w:lang w:val="pt-PT"/>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09A8"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500C2056"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20,6</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09078BE1" w14:textId="77777777" w:rsidTr="00AC69EC">
        <w:trPr>
          <w:trHeight w:val="76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26F7C" w14:textId="77777777" w:rsidR="00700DFB" w:rsidRPr="003A0FC2" w:rsidRDefault="009F7ED2">
            <w:pPr>
              <w:pStyle w:val="TextoMichelin"/>
              <w:jc w:val="left"/>
              <w:rPr>
                <w:noProof/>
                <w:lang w:val="pt-PT"/>
              </w:rPr>
            </w:pPr>
            <w:r w:rsidRPr="003A0FC2">
              <w:rPr>
                <w:noProof/>
                <w:sz w:val="20"/>
                <w:szCs w:val="20"/>
                <w:lang w:val="pt-PT"/>
              </w:rPr>
              <w:t>RESULTADO OPERACIONAL AP</w:t>
            </w:r>
            <w:r w:rsidRPr="003A0FC2">
              <w:rPr>
                <w:noProof/>
                <w:sz w:val="20"/>
                <w:szCs w:val="20"/>
                <w:lang w:val="pt-PT"/>
              </w:rPr>
              <w:t>Ó</w:t>
            </w:r>
            <w:r w:rsidRPr="003A0FC2">
              <w:rPr>
                <w:noProof/>
                <w:sz w:val="20"/>
                <w:szCs w:val="20"/>
                <w:lang w:val="pt-PT"/>
              </w:rPr>
              <w:t>S ELEMENTOS N</w:t>
            </w:r>
            <w:r w:rsidRPr="003A0FC2">
              <w:rPr>
                <w:noProof/>
                <w:sz w:val="20"/>
                <w:szCs w:val="20"/>
                <w:lang w:val="pt-PT"/>
              </w:rPr>
              <w:t>Ã</w:t>
            </w:r>
            <w:r w:rsidRPr="003A0FC2">
              <w:rPr>
                <w:noProof/>
                <w:sz w:val="20"/>
                <w:szCs w:val="20"/>
                <w:lang w:val="pt-PT"/>
              </w:rPr>
              <w:t>O RECORRENTES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BE927"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53C2F72"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1.991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4FDAF"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1B5082E"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1.974</w:t>
            </w:r>
          </w:p>
        </w:tc>
      </w:tr>
      <w:tr w:rsidR="00700DFB" w:rsidRPr="003A0FC2" w14:paraId="675FEE4C"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EEF0" w14:textId="77777777" w:rsidR="00700DFB" w:rsidRPr="003A0FC2" w:rsidRDefault="009F7ED2">
            <w:pPr>
              <w:pStyle w:val="TextoMichelin"/>
              <w:jc w:val="left"/>
              <w:rPr>
                <w:noProof/>
                <w:lang w:val="pt-PT"/>
              </w:rPr>
            </w:pPr>
            <w:r w:rsidRPr="003A0FC2">
              <w:rPr>
                <w:noProof/>
                <w:sz w:val="20"/>
                <w:szCs w:val="20"/>
                <w:lang w:val="pt-PT"/>
              </w:rPr>
              <w:t>RESULTADO L</w:t>
            </w:r>
            <w:r w:rsidRPr="003A0FC2">
              <w:rPr>
                <w:noProof/>
                <w:sz w:val="20"/>
                <w:szCs w:val="20"/>
                <w:lang w:val="pt-PT"/>
              </w:rPr>
              <w:t>Í</w:t>
            </w:r>
            <w:r w:rsidRPr="003A0FC2">
              <w:rPr>
                <w:noProof/>
                <w:sz w:val="20"/>
                <w:szCs w:val="20"/>
                <w:lang w:val="pt-PT"/>
              </w:rPr>
              <w:t xml:space="preserve">QUIDO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42981"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9891C2C"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1.031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8EE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C197310"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1.127</w:t>
            </w:r>
          </w:p>
        </w:tc>
      </w:tr>
      <w:tr w:rsidR="00700DFB" w:rsidRPr="003A0FC2" w14:paraId="11067A2F"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D05E" w14:textId="77777777" w:rsidR="00700DFB" w:rsidRPr="003A0FC2" w:rsidRDefault="009F7ED2">
            <w:pPr>
              <w:pStyle w:val="TextoMichelin"/>
              <w:jc w:val="left"/>
              <w:rPr>
                <w:noProof/>
                <w:lang w:val="pt-PT"/>
              </w:rPr>
            </w:pPr>
            <w:r w:rsidRPr="003A0FC2">
              <w:rPr>
                <w:noProof/>
                <w:sz w:val="20"/>
                <w:szCs w:val="20"/>
                <w:lang w:val="pt-PT"/>
              </w:rPr>
              <w:t>INVESTIMENTOS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7A288"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000302F8"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1.883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831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18D3D105"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1.980</w:t>
            </w:r>
          </w:p>
        </w:tc>
      </w:tr>
      <w:tr w:rsidR="00700DFB" w:rsidRPr="003A0FC2" w14:paraId="2CCDDD0A"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123C" w14:textId="77777777" w:rsidR="00700DFB" w:rsidRPr="003A0FC2" w:rsidRDefault="009F7ED2">
            <w:pPr>
              <w:pStyle w:val="TextoMichelin"/>
              <w:jc w:val="left"/>
              <w:rPr>
                <w:noProof/>
                <w:lang w:val="pt-PT"/>
              </w:rPr>
            </w:pPr>
            <w:r w:rsidRPr="003A0FC2">
              <w:rPr>
                <w:noProof/>
                <w:sz w:val="20"/>
                <w:szCs w:val="20"/>
                <w:lang w:val="pt-PT"/>
              </w:rPr>
              <w:t>ENDIVIDAMENTO L</w:t>
            </w:r>
            <w:r w:rsidRPr="003A0FC2">
              <w:rPr>
                <w:noProof/>
                <w:sz w:val="20"/>
                <w:szCs w:val="20"/>
                <w:lang w:val="pt-PT"/>
              </w:rPr>
              <w:t>Í</w:t>
            </w:r>
            <w:r w:rsidRPr="003A0FC2">
              <w:rPr>
                <w:noProof/>
                <w:sz w:val="20"/>
                <w:szCs w:val="20"/>
                <w:lang w:val="pt-PT"/>
              </w:rPr>
              <w:t>QUIDO</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A6FFD"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BD6F329"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707</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32D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A1AAF8F"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142</w:t>
            </w:r>
          </w:p>
        </w:tc>
      </w:tr>
      <w:tr w:rsidR="00700DFB" w:rsidRPr="003A0FC2" w14:paraId="605E5AE2"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5852C" w14:textId="77777777" w:rsidR="00700DFB" w:rsidRPr="003A0FC2" w:rsidRDefault="009F7ED2">
            <w:pPr>
              <w:pStyle w:val="TextoMichelin"/>
              <w:jc w:val="left"/>
              <w:rPr>
                <w:noProof/>
                <w:lang w:val="pt-PT"/>
              </w:rPr>
            </w:pPr>
            <w:r w:rsidRPr="003A0FC2">
              <w:rPr>
                <w:noProof/>
                <w:sz w:val="20"/>
                <w:szCs w:val="20"/>
                <w:lang w:val="pt-PT"/>
              </w:rPr>
              <w:t>PERCENTAGEM DE ENDIVIDAMENTO L</w:t>
            </w:r>
            <w:r w:rsidRPr="003A0FC2">
              <w:rPr>
                <w:noProof/>
                <w:sz w:val="20"/>
                <w:szCs w:val="20"/>
                <w:lang w:val="pt-PT"/>
              </w:rPr>
              <w:t>Í</w:t>
            </w:r>
            <w:r w:rsidRPr="003A0FC2">
              <w:rPr>
                <w:noProof/>
                <w:sz w:val="20"/>
                <w:szCs w:val="20"/>
                <w:lang w:val="pt-PT"/>
              </w:rPr>
              <w:t>QUIDO</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2E033"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88FB7B4"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7</w:t>
            </w:r>
            <w:r w:rsidRPr="003A0FC2">
              <w:rPr>
                <w:rFonts w:hAnsi="Arial Unicode MS"/>
                <w:b/>
                <w:bCs/>
                <w:noProof/>
                <w:sz w:val="20"/>
                <w:szCs w:val="20"/>
                <w:lang w:val="pt-PT"/>
              </w:rPr>
              <w:t> </w:t>
            </w:r>
            <w:r w:rsidRPr="003A0FC2">
              <w:rPr>
                <w:rFonts w:ascii="Arial"/>
                <w:b/>
                <w:bCs/>
                <w:noProof/>
                <w:sz w:val="20"/>
                <w:szCs w:val="20"/>
                <w:lang w:val="pt-PT"/>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7508D"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E2A1B18"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77629652"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170FC" w14:textId="77777777" w:rsidR="00700DFB" w:rsidRPr="003A0FC2" w:rsidRDefault="009F7ED2">
            <w:pPr>
              <w:pStyle w:val="TextoMichelin"/>
              <w:jc w:val="left"/>
              <w:rPr>
                <w:noProof/>
                <w:lang w:val="pt-PT"/>
              </w:rPr>
            </w:pPr>
            <w:r w:rsidRPr="003A0FC2">
              <w:rPr>
                <w:noProof/>
                <w:sz w:val="20"/>
                <w:szCs w:val="20"/>
                <w:lang w:val="pt-PT"/>
              </w:rPr>
              <w:t>D</w:t>
            </w:r>
            <w:r w:rsidRPr="003A0FC2">
              <w:rPr>
                <w:noProof/>
                <w:sz w:val="20"/>
                <w:szCs w:val="20"/>
                <w:lang w:val="pt-PT"/>
              </w:rPr>
              <w:t>Í</w:t>
            </w:r>
            <w:r w:rsidRPr="003A0FC2">
              <w:rPr>
                <w:noProof/>
                <w:sz w:val="20"/>
                <w:szCs w:val="20"/>
                <w:lang w:val="pt-PT"/>
              </w:rPr>
              <w:t xml:space="preserve">VIDA SOCIAL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84810"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12189D1"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4.612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085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89AD823"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3.895</w:t>
            </w:r>
          </w:p>
        </w:tc>
      </w:tr>
    </w:tbl>
    <w:p w14:paraId="1C2DBF4D" w14:textId="77777777" w:rsidR="00AC69EC" w:rsidRPr="003A0FC2" w:rsidRDefault="00AC69EC">
      <w:pPr>
        <w:pStyle w:val="TextoMichelin"/>
        <w:jc w:val="left"/>
        <w:rPr>
          <w:noProof/>
          <w:sz w:val="20"/>
          <w:szCs w:val="20"/>
          <w:lang w:val="pt-PT"/>
        </w:rPr>
        <w:sectPr w:rsidR="00AC69EC" w:rsidRPr="003A0FC2">
          <w:headerReference w:type="default" r:id="rId8"/>
          <w:footerReference w:type="default" r:id="rId9"/>
          <w:footnotePr>
            <w:numFmt w:val="chicago"/>
          </w:footnotePr>
          <w:pgSz w:w="11900" w:h="16840"/>
          <w:pgMar w:top="1417" w:right="1701" w:bottom="1417" w:left="1701" w:header="708" w:footer="396" w:gutter="0"/>
          <w:cols w:space="720"/>
        </w:sectPr>
      </w:pP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8"/>
        <w:gridCol w:w="2462"/>
        <w:gridCol w:w="2298"/>
      </w:tblGrid>
      <w:tr w:rsidR="00700DFB" w:rsidRPr="003A0FC2" w14:paraId="5F058AEE"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0BC06" w14:textId="77777777" w:rsidR="00700DFB" w:rsidRPr="003A0FC2" w:rsidRDefault="009F7ED2">
            <w:pPr>
              <w:pStyle w:val="TextoMichelin"/>
              <w:jc w:val="left"/>
              <w:rPr>
                <w:noProof/>
                <w:lang w:val="pt-PT"/>
              </w:rPr>
            </w:pPr>
            <w:r w:rsidRPr="003A0FC2">
              <w:rPr>
                <w:noProof/>
                <w:sz w:val="20"/>
                <w:szCs w:val="20"/>
                <w:lang w:val="pt-PT"/>
              </w:rPr>
              <w:lastRenderedPageBreak/>
              <w:t>CASH FLOW LIVRE</w:t>
            </w:r>
            <w:r w:rsidRPr="003A0FC2">
              <w:rPr>
                <w:rStyle w:val="Refdenotaalpie"/>
                <w:noProof/>
                <w:sz w:val="20"/>
                <w:szCs w:val="20"/>
                <w:lang w:val="pt-PT"/>
              </w:rPr>
              <w:footnoteReference w:id="1"/>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FDD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555CA5EE"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322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6808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78E093F"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1.154</w:t>
            </w:r>
          </w:p>
        </w:tc>
      </w:tr>
      <w:tr w:rsidR="00700DFB" w:rsidRPr="003A0FC2" w14:paraId="19E377BB"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FAC84" w14:textId="77777777" w:rsidR="00700DFB" w:rsidRPr="003A0FC2" w:rsidRDefault="009F7ED2">
            <w:pPr>
              <w:pStyle w:val="TextoMichelin"/>
              <w:jc w:val="left"/>
              <w:rPr>
                <w:noProof/>
                <w:lang w:val="pt-PT"/>
              </w:rPr>
            </w:pPr>
            <w:r w:rsidRPr="003A0FC2">
              <w:rPr>
                <w:noProof/>
                <w:sz w:val="20"/>
                <w:szCs w:val="20"/>
                <w:lang w:val="pt-PT"/>
              </w:rPr>
              <w:t>ROCE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A3EE9"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4CC4D54"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11,1 %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F83CF"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A304C14"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11,9</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310CAD4A"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F9F4" w14:textId="77777777" w:rsidR="00700DFB" w:rsidRPr="003A0FC2" w:rsidRDefault="009F7ED2">
            <w:pPr>
              <w:pStyle w:val="TextoMichelin"/>
              <w:jc w:val="left"/>
              <w:rPr>
                <w:noProof/>
                <w:lang w:val="pt-PT"/>
              </w:rPr>
            </w:pPr>
            <w:r w:rsidRPr="003A0FC2">
              <w:rPr>
                <w:noProof/>
                <w:sz w:val="20"/>
                <w:szCs w:val="20"/>
                <w:lang w:val="pt-PT"/>
              </w:rPr>
              <w:t>EMPREGADOS</w:t>
            </w:r>
            <w:r w:rsidRPr="003A0FC2">
              <w:rPr>
                <w:rStyle w:val="Refdenotaalpie"/>
                <w:noProof/>
                <w:sz w:val="20"/>
                <w:szCs w:val="20"/>
                <w:lang w:val="pt-PT"/>
              </w:rPr>
              <w:footnoteReference w:id="2"/>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E840"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7CB9439" w14:textId="77777777" w:rsidR="00700DFB" w:rsidRPr="003A0FC2" w:rsidRDefault="009F7ED2">
            <w:pPr>
              <w:pStyle w:val="Cuerpo"/>
              <w:tabs>
                <w:tab w:val="left" w:pos="360"/>
              </w:tabs>
              <w:jc w:val="center"/>
              <w:rPr>
                <w:noProof/>
                <w:lang w:val="pt-PT"/>
              </w:rPr>
            </w:pPr>
            <w:r w:rsidRPr="003A0FC2">
              <w:rPr>
                <w:rFonts w:hAnsi="Arial Unicode MS"/>
                <w:noProof/>
                <w:sz w:val="20"/>
                <w:szCs w:val="20"/>
                <w:lang w:val="pt-PT"/>
              </w:rPr>
              <w:t> </w:t>
            </w:r>
            <w:r w:rsidRPr="003A0FC2">
              <w:rPr>
                <w:rFonts w:ascii="Arial"/>
                <w:b/>
                <w:bCs/>
                <w:noProof/>
                <w:sz w:val="20"/>
                <w:szCs w:val="20"/>
                <w:lang w:val="pt-PT"/>
              </w:rPr>
              <w:t>112.300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38A7"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84458BA" w14:textId="77777777" w:rsidR="00700DFB" w:rsidRPr="003A0FC2" w:rsidRDefault="009F7ED2">
            <w:pPr>
              <w:pStyle w:val="Cuerpo"/>
              <w:tabs>
                <w:tab w:val="left" w:pos="360"/>
              </w:tabs>
              <w:jc w:val="center"/>
              <w:rPr>
                <w:noProof/>
                <w:lang w:val="pt-PT"/>
              </w:rPr>
            </w:pPr>
            <w:r w:rsidRPr="003A0FC2">
              <w:rPr>
                <w:rFonts w:hAnsi="Arial Unicode MS"/>
                <w:noProof/>
                <w:sz w:val="20"/>
                <w:szCs w:val="20"/>
                <w:lang w:val="pt-PT"/>
              </w:rPr>
              <w:t> </w:t>
            </w:r>
            <w:r w:rsidRPr="003A0FC2">
              <w:rPr>
                <w:rFonts w:ascii="Arial"/>
                <w:b/>
                <w:bCs/>
                <w:noProof/>
                <w:sz w:val="20"/>
                <w:szCs w:val="20"/>
                <w:lang w:val="pt-PT"/>
              </w:rPr>
              <w:t>111.200</w:t>
            </w:r>
          </w:p>
        </w:tc>
      </w:tr>
    </w:tbl>
    <w:p w14:paraId="4E60C1EE" w14:textId="77777777" w:rsidR="00700DFB" w:rsidRPr="003A0FC2" w:rsidRDefault="009F7ED2">
      <w:pPr>
        <w:pStyle w:val="TextoMichelin"/>
        <w:rPr>
          <w:rFonts w:ascii="Times" w:eastAsia="Times" w:hAnsi="Times" w:cs="Times"/>
          <w:b/>
          <w:bCs/>
          <w:noProof/>
          <w:color w:val="333399"/>
          <w:sz w:val="40"/>
          <w:szCs w:val="40"/>
          <w:u w:color="333399"/>
          <w:lang w:val="pt-PT"/>
        </w:rPr>
      </w:pPr>
      <w:r w:rsidRPr="003A0FC2">
        <w:rPr>
          <w:rFonts w:ascii="Times" w:eastAsia="Times" w:hAnsi="Times" w:cs="Times"/>
          <w:b/>
          <w:bCs/>
          <w:noProof/>
          <w:color w:val="333399"/>
          <w:sz w:val="40"/>
          <w:szCs w:val="40"/>
          <w:u w:color="333399"/>
          <w:lang w:val="pt-PT"/>
        </w:rPr>
        <w:lastRenderedPageBreak/>
        <w:t xml:space="preserve">Evolução do mercado de pneus </w:t>
      </w:r>
    </w:p>
    <w:p w14:paraId="70FC9D53" w14:textId="77777777" w:rsidR="00700DFB" w:rsidRPr="003A0FC2" w:rsidRDefault="009F7ED2">
      <w:pPr>
        <w:pStyle w:val="Cuerpo"/>
        <w:spacing w:before="480" w:after="120" w:line="270" w:lineRule="atLeast"/>
        <w:rPr>
          <w:b/>
          <w:bCs/>
          <w:noProof/>
          <w:sz w:val="26"/>
          <w:szCs w:val="26"/>
          <w:lang w:val="pt-PT"/>
        </w:rPr>
      </w:pPr>
      <w:r w:rsidRPr="003A0FC2">
        <w:rPr>
          <w:b/>
          <w:bCs/>
          <w:noProof/>
          <w:sz w:val="26"/>
          <w:szCs w:val="26"/>
          <w:lang w:val="pt-PT"/>
        </w:rPr>
        <w:t>Ligeiro e camioneta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275"/>
        <w:gridCol w:w="1276"/>
        <w:gridCol w:w="1276"/>
        <w:gridCol w:w="1417"/>
        <w:gridCol w:w="993"/>
      </w:tblGrid>
      <w:tr w:rsidR="009A68DC" w:rsidRPr="003A0FC2" w14:paraId="44DC2700" w14:textId="77777777" w:rsidTr="009A68DC">
        <w:trPr>
          <w:trHeight w:val="890"/>
        </w:trPr>
        <w:tc>
          <w:tcPr>
            <w:tcW w:w="2376" w:type="dxa"/>
            <w:shd w:val="clear" w:color="auto" w:fill="E6E6E6"/>
          </w:tcPr>
          <w:p w14:paraId="262C7F80"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2014/2013</w:t>
            </w:r>
            <w:r w:rsidRPr="003A0FC2">
              <w:rPr>
                <w:rFonts w:ascii="Arial" w:hAnsi="Arial"/>
                <w:b w:val="0"/>
                <w:bCs w:val="0"/>
                <w:noProof/>
                <w:sz w:val="20"/>
                <w:lang w:val="pt-PT"/>
              </w:rPr>
              <w:br/>
            </w:r>
            <w:r w:rsidRPr="003A0FC2">
              <w:rPr>
                <w:rFonts w:ascii="Arial" w:hAnsi="Arial"/>
                <w:b w:val="0"/>
                <w:bCs w:val="0"/>
                <w:noProof/>
                <w:sz w:val="18"/>
                <w:lang w:val="pt-PT"/>
              </w:rPr>
              <w:t>(número de pneus)</w:t>
            </w:r>
          </w:p>
        </w:tc>
        <w:tc>
          <w:tcPr>
            <w:tcW w:w="993" w:type="dxa"/>
            <w:shd w:val="clear" w:color="auto" w:fill="E6E6E6"/>
          </w:tcPr>
          <w:p w14:paraId="14241F34"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Europa</w:t>
            </w:r>
            <w:r w:rsidRPr="007B6B5E">
              <w:rPr>
                <w:rStyle w:val="Refdenotaalpie"/>
                <w:rFonts w:ascii="Arial" w:hAnsi="Arial"/>
                <w:noProof/>
                <w:sz w:val="32"/>
                <w:szCs w:val="32"/>
                <w:lang w:val="pt-PT"/>
              </w:rPr>
              <w:sym w:font="Symbol" w:char="F02A"/>
            </w:r>
          </w:p>
        </w:tc>
        <w:tc>
          <w:tcPr>
            <w:tcW w:w="1275" w:type="dxa"/>
            <w:shd w:val="clear" w:color="auto" w:fill="E6E6E6"/>
          </w:tcPr>
          <w:p w14:paraId="48CDCF3A"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footnoteReference w:customMarkFollows="1" w:id="3"/>
              <w:t xml:space="preserve">América </w:t>
            </w:r>
            <w:r w:rsidRPr="003A0FC2">
              <w:rPr>
                <w:rFonts w:ascii="Arial" w:hAnsi="Arial"/>
                <w:b w:val="0"/>
                <w:bCs w:val="0"/>
                <w:noProof/>
                <w:sz w:val="20"/>
                <w:lang w:val="pt-PT"/>
              </w:rPr>
              <w:br/>
              <w:t>do Norte</w:t>
            </w:r>
          </w:p>
        </w:tc>
        <w:tc>
          <w:tcPr>
            <w:tcW w:w="1276" w:type="dxa"/>
            <w:shd w:val="clear" w:color="auto" w:fill="E6E6E6"/>
          </w:tcPr>
          <w:p w14:paraId="1A93CCE6" w14:textId="77777777" w:rsidR="009A68DC" w:rsidRPr="003A0FC2" w:rsidRDefault="009A68DC" w:rsidP="009A68DC">
            <w:pPr>
              <w:pStyle w:val="LadilloMichelinDossier"/>
              <w:spacing w:before="0" w:after="0"/>
              <w:rPr>
                <w:rFonts w:ascii="Arial" w:hAnsi="Arial"/>
                <w:b w:val="0"/>
                <w:bCs w:val="0"/>
                <w:noProof/>
                <w:sz w:val="20"/>
                <w:lang w:val="pt-PT"/>
              </w:rPr>
            </w:pPr>
            <w:r w:rsidRPr="003A0FC2">
              <w:rPr>
                <w:rFonts w:ascii="Arial" w:hAnsi="Arial"/>
                <w:b w:val="0"/>
                <w:bCs w:val="0"/>
                <w:noProof/>
                <w:sz w:val="20"/>
                <w:lang w:val="pt-PT"/>
              </w:rPr>
              <w:t>Ásia</w:t>
            </w:r>
          </w:p>
          <w:p w14:paraId="33284B74"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(sem a Índia)</w:t>
            </w:r>
          </w:p>
        </w:tc>
        <w:tc>
          <w:tcPr>
            <w:tcW w:w="1276" w:type="dxa"/>
            <w:shd w:val="clear" w:color="auto" w:fill="E6E6E6"/>
          </w:tcPr>
          <w:p w14:paraId="2BE367F3"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 xml:space="preserve">América </w:t>
            </w:r>
            <w:r w:rsidRPr="003A0FC2">
              <w:rPr>
                <w:rFonts w:ascii="Arial" w:hAnsi="Arial"/>
                <w:b w:val="0"/>
                <w:bCs w:val="0"/>
                <w:noProof/>
                <w:sz w:val="20"/>
                <w:lang w:val="pt-PT"/>
              </w:rPr>
              <w:br/>
              <w:t>do Sul</w:t>
            </w:r>
          </w:p>
        </w:tc>
        <w:tc>
          <w:tcPr>
            <w:tcW w:w="1417" w:type="dxa"/>
            <w:shd w:val="clear" w:color="auto" w:fill="E6E6E6"/>
          </w:tcPr>
          <w:p w14:paraId="4E17A1B4"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África/Índia/Médio Oriente</w:t>
            </w:r>
          </w:p>
        </w:tc>
        <w:tc>
          <w:tcPr>
            <w:tcW w:w="993" w:type="dxa"/>
            <w:shd w:val="clear" w:color="auto" w:fill="E6E6E6"/>
          </w:tcPr>
          <w:p w14:paraId="7BA35AB7"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Total</w:t>
            </w:r>
          </w:p>
        </w:tc>
      </w:tr>
      <w:tr w:rsidR="009A68DC" w:rsidRPr="003A0FC2" w14:paraId="59748F6B" w14:textId="77777777" w:rsidTr="009A68DC">
        <w:trPr>
          <w:trHeight w:val="1271"/>
        </w:trPr>
        <w:tc>
          <w:tcPr>
            <w:tcW w:w="2376" w:type="dxa"/>
          </w:tcPr>
          <w:p w14:paraId="4CD1030A" w14:textId="77777777" w:rsidR="009A68DC" w:rsidRPr="003A0FC2" w:rsidRDefault="009A68DC" w:rsidP="009A68DC">
            <w:pPr>
              <w:pStyle w:val="LadilloMichelinDossier"/>
              <w:spacing w:before="0" w:after="0"/>
              <w:jc w:val="both"/>
              <w:rPr>
                <w:rFonts w:ascii="Arial" w:hAnsi="Arial"/>
                <w:b w:val="0"/>
                <w:bCs w:val="0"/>
                <w:noProof/>
                <w:sz w:val="20"/>
                <w:lang w:val="pt-PT"/>
              </w:rPr>
            </w:pPr>
          </w:p>
          <w:p w14:paraId="096E80E3" w14:textId="77777777" w:rsidR="009A68DC" w:rsidRPr="003A0FC2" w:rsidRDefault="009A68DC" w:rsidP="009A68DC">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t>Primeira montagem</w:t>
            </w:r>
          </w:p>
          <w:p w14:paraId="6F53274E" w14:textId="77777777" w:rsidR="009A68DC" w:rsidRPr="003A0FC2" w:rsidRDefault="009A68DC" w:rsidP="009A68DC">
            <w:pPr>
              <w:pStyle w:val="LadilloMichelinDossier"/>
              <w:spacing w:before="0" w:after="0"/>
              <w:jc w:val="both"/>
              <w:rPr>
                <w:rFonts w:ascii="Arial" w:hAnsi="Arial"/>
                <w:b w:val="0"/>
                <w:bCs w:val="0"/>
                <w:noProof/>
                <w:sz w:val="20"/>
                <w:lang w:val="pt-PT"/>
              </w:rPr>
            </w:pPr>
          </w:p>
          <w:p w14:paraId="6417C6EE" w14:textId="77777777" w:rsidR="009A68DC" w:rsidRPr="003A0FC2" w:rsidRDefault="009A68DC" w:rsidP="009A68DC">
            <w:pPr>
              <w:pStyle w:val="LadilloMichelinDossier"/>
              <w:spacing w:before="0" w:after="0"/>
              <w:jc w:val="both"/>
              <w:rPr>
                <w:b w:val="0"/>
                <w:bCs w:val="0"/>
                <w:noProof/>
                <w:sz w:val="20"/>
                <w:lang w:val="pt-PT"/>
              </w:rPr>
            </w:pPr>
            <w:r w:rsidRPr="003A0FC2">
              <w:rPr>
                <w:rFonts w:ascii="Arial" w:hAnsi="Arial"/>
                <w:b w:val="0"/>
                <w:bCs w:val="0"/>
                <w:noProof/>
                <w:sz w:val="20"/>
                <w:lang w:val="pt-PT"/>
              </w:rPr>
              <w:t>Substituição</w:t>
            </w:r>
          </w:p>
        </w:tc>
        <w:tc>
          <w:tcPr>
            <w:tcW w:w="993" w:type="dxa"/>
          </w:tcPr>
          <w:p w14:paraId="7F37925E"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11F70E4C"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+ 3%</w:t>
            </w:r>
          </w:p>
          <w:p w14:paraId="4DEC2DAF"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78A175A0"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w:t>
            </w:r>
          </w:p>
          <w:p w14:paraId="652A8045"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tc>
        <w:tc>
          <w:tcPr>
            <w:tcW w:w="1275" w:type="dxa"/>
          </w:tcPr>
          <w:p w14:paraId="2A87CEBB"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3712927B"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+ 5%</w:t>
            </w:r>
          </w:p>
          <w:p w14:paraId="5E8A5B83"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7CE5A0D4"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+ 6%</w:t>
            </w:r>
          </w:p>
        </w:tc>
        <w:tc>
          <w:tcPr>
            <w:tcW w:w="1276" w:type="dxa"/>
          </w:tcPr>
          <w:p w14:paraId="1057E8F8"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179120A1"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p w14:paraId="359D6C3F"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734E89B8"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tc>
        <w:tc>
          <w:tcPr>
            <w:tcW w:w="1276" w:type="dxa"/>
          </w:tcPr>
          <w:p w14:paraId="27065A12"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39BA32B1"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- 16 %</w:t>
            </w:r>
          </w:p>
          <w:p w14:paraId="37377516"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65939D17"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+ 5%</w:t>
            </w:r>
          </w:p>
        </w:tc>
        <w:tc>
          <w:tcPr>
            <w:tcW w:w="1417" w:type="dxa"/>
          </w:tcPr>
          <w:p w14:paraId="6AFE5BDC"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3B170554"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+ 2%</w:t>
            </w:r>
          </w:p>
          <w:p w14:paraId="7D342B79"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5574B77E"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tc>
        <w:tc>
          <w:tcPr>
            <w:tcW w:w="993" w:type="dxa"/>
          </w:tcPr>
          <w:p w14:paraId="79B04465"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p>
          <w:p w14:paraId="7A3CDEE8"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+ 3%</w:t>
            </w:r>
          </w:p>
          <w:p w14:paraId="0C40732E"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p>
          <w:p w14:paraId="1F8F59CB"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tc>
      </w:tr>
    </w:tbl>
    <w:p w14:paraId="67AEF16E" w14:textId="77777777" w:rsidR="00700DFB" w:rsidRPr="003A0FC2" w:rsidRDefault="00700DFB">
      <w:pPr>
        <w:pStyle w:val="Cuerpo"/>
        <w:widowControl w:val="0"/>
        <w:ind w:left="284"/>
        <w:jc w:val="both"/>
        <w:rPr>
          <w:rFonts w:ascii="Arial" w:eastAsia="Arial" w:hAnsi="Arial" w:cs="Arial"/>
          <w:noProof/>
          <w:lang w:val="pt-PT"/>
        </w:rPr>
      </w:pPr>
    </w:p>
    <w:p w14:paraId="3D7108F0" w14:textId="77777777" w:rsidR="00700DFB" w:rsidRPr="003A0FC2" w:rsidRDefault="00700DFB">
      <w:pPr>
        <w:pStyle w:val="Cuerpo"/>
        <w:widowControl w:val="0"/>
        <w:ind w:left="284"/>
        <w:jc w:val="both"/>
        <w:rPr>
          <w:rFonts w:ascii="Arial" w:eastAsia="Arial" w:hAnsi="Arial" w:cs="Arial"/>
          <w:noProof/>
          <w:lang w:val="pt-P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275"/>
        <w:gridCol w:w="1276"/>
        <w:gridCol w:w="1276"/>
        <w:gridCol w:w="1417"/>
        <w:gridCol w:w="993"/>
      </w:tblGrid>
      <w:tr w:rsidR="009A68DC" w:rsidRPr="003A0FC2" w14:paraId="5D08E01E" w14:textId="77777777" w:rsidTr="009A68DC">
        <w:trPr>
          <w:trHeight w:val="890"/>
        </w:trPr>
        <w:tc>
          <w:tcPr>
            <w:tcW w:w="2235" w:type="dxa"/>
            <w:shd w:val="clear" w:color="auto" w:fill="E6E6E6"/>
          </w:tcPr>
          <w:p w14:paraId="3470C252" w14:textId="77777777" w:rsidR="009A68DC" w:rsidRPr="003A0FC2" w:rsidRDefault="009A68DC" w:rsidP="009A68DC">
            <w:pPr>
              <w:pStyle w:val="LadilloMichelinDossier"/>
              <w:spacing w:before="0" w:after="0"/>
              <w:rPr>
                <w:rFonts w:ascii="Arial" w:hAnsi="Arial"/>
                <w:b w:val="0"/>
                <w:bCs w:val="0"/>
                <w:noProof/>
                <w:sz w:val="20"/>
                <w:lang w:val="pt-PT"/>
              </w:rPr>
            </w:pPr>
            <w:r w:rsidRPr="003A0FC2">
              <w:rPr>
                <w:rFonts w:ascii="Arial" w:hAnsi="Arial"/>
                <w:b w:val="0"/>
                <w:bCs w:val="0"/>
                <w:noProof/>
                <w:sz w:val="20"/>
                <w:lang w:val="pt-PT"/>
              </w:rPr>
              <w:t>Quarto trimestre</w:t>
            </w:r>
          </w:p>
          <w:p w14:paraId="64DB832D"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2014</w:t>
            </w:r>
            <w:r w:rsidRPr="003A0FC2">
              <w:rPr>
                <w:rFonts w:ascii="Arial" w:hAnsi="Arial"/>
                <w:b w:val="0"/>
                <w:bCs w:val="0"/>
                <w:noProof/>
                <w:sz w:val="20"/>
                <w:lang w:val="pt-PT"/>
              </w:rPr>
              <w:br/>
            </w:r>
            <w:r w:rsidRPr="003A0FC2">
              <w:rPr>
                <w:rFonts w:ascii="Arial" w:hAnsi="Arial"/>
                <w:b w:val="0"/>
                <w:bCs w:val="0"/>
                <w:noProof/>
                <w:sz w:val="18"/>
                <w:lang w:val="pt-PT"/>
              </w:rPr>
              <w:t>(número de pneus)</w:t>
            </w:r>
          </w:p>
        </w:tc>
        <w:tc>
          <w:tcPr>
            <w:tcW w:w="1134" w:type="dxa"/>
            <w:shd w:val="clear" w:color="auto" w:fill="E6E6E6"/>
          </w:tcPr>
          <w:p w14:paraId="544448D0"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Europa</w:t>
            </w:r>
            <w:r w:rsidRPr="007B6B5E">
              <w:rPr>
                <w:rStyle w:val="Refdenotaalpie"/>
                <w:rFonts w:ascii="Arial" w:hAnsi="Arial"/>
                <w:noProof/>
                <w:sz w:val="32"/>
                <w:szCs w:val="32"/>
                <w:lang w:val="pt-PT"/>
              </w:rPr>
              <w:sym w:font="Symbol" w:char="F02A"/>
            </w:r>
          </w:p>
        </w:tc>
        <w:tc>
          <w:tcPr>
            <w:tcW w:w="1275" w:type="dxa"/>
            <w:shd w:val="clear" w:color="auto" w:fill="E6E6E6"/>
          </w:tcPr>
          <w:p w14:paraId="5AAA29E1"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footnoteReference w:customMarkFollows="1" w:id="4"/>
              <w:t xml:space="preserve">América </w:t>
            </w:r>
            <w:r w:rsidRPr="003A0FC2">
              <w:rPr>
                <w:rFonts w:ascii="Arial" w:hAnsi="Arial"/>
                <w:b w:val="0"/>
                <w:bCs w:val="0"/>
                <w:noProof/>
                <w:sz w:val="20"/>
                <w:lang w:val="pt-PT"/>
              </w:rPr>
              <w:br/>
              <w:t>do Norte</w:t>
            </w:r>
          </w:p>
        </w:tc>
        <w:tc>
          <w:tcPr>
            <w:tcW w:w="1276" w:type="dxa"/>
            <w:shd w:val="clear" w:color="auto" w:fill="E6E6E6"/>
          </w:tcPr>
          <w:p w14:paraId="4D15802B" w14:textId="77777777" w:rsidR="009A68DC" w:rsidRPr="003A0FC2" w:rsidRDefault="009A68DC" w:rsidP="009A68DC">
            <w:pPr>
              <w:pStyle w:val="LadilloMichelinDossier"/>
              <w:spacing w:before="0" w:after="0"/>
              <w:rPr>
                <w:rFonts w:ascii="Arial" w:hAnsi="Arial"/>
                <w:b w:val="0"/>
                <w:bCs w:val="0"/>
                <w:noProof/>
                <w:sz w:val="20"/>
                <w:lang w:val="pt-PT"/>
              </w:rPr>
            </w:pPr>
            <w:r w:rsidRPr="003A0FC2">
              <w:rPr>
                <w:rFonts w:ascii="Arial" w:hAnsi="Arial"/>
                <w:b w:val="0"/>
                <w:bCs w:val="0"/>
                <w:noProof/>
                <w:sz w:val="20"/>
                <w:lang w:val="pt-PT"/>
              </w:rPr>
              <w:t>Ásia</w:t>
            </w:r>
          </w:p>
          <w:p w14:paraId="4CE2CCE2"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(sem a Índia)</w:t>
            </w:r>
          </w:p>
        </w:tc>
        <w:tc>
          <w:tcPr>
            <w:tcW w:w="1276" w:type="dxa"/>
            <w:shd w:val="clear" w:color="auto" w:fill="E6E6E6"/>
          </w:tcPr>
          <w:p w14:paraId="33DADD15"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 xml:space="preserve">América </w:t>
            </w:r>
            <w:r w:rsidRPr="003A0FC2">
              <w:rPr>
                <w:rFonts w:ascii="Arial" w:hAnsi="Arial"/>
                <w:b w:val="0"/>
                <w:bCs w:val="0"/>
                <w:noProof/>
                <w:sz w:val="20"/>
                <w:lang w:val="pt-PT"/>
              </w:rPr>
              <w:br/>
              <w:t>do Sul</w:t>
            </w:r>
          </w:p>
        </w:tc>
        <w:tc>
          <w:tcPr>
            <w:tcW w:w="1417" w:type="dxa"/>
            <w:shd w:val="clear" w:color="auto" w:fill="E6E6E6"/>
          </w:tcPr>
          <w:p w14:paraId="6E604671"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África/Índia/Médio Oriente</w:t>
            </w:r>
          </w:p>
        </w:tc>
        <w:tc>
          <w:tcPr>
            <w:tcW w:w="993" w:type="dxa"/>
            <w:shd w:val="clear" w:color="auto" w:fill="E6E6E6"/>
          </w:tcPr>
          <w:p w14:paraId="7E7B58C1" w14:textId="77777777" w:rsidR="009A68DC" w:rsidRPr="003A0FC2" w:rsidRDefault="009A68DC" w:rsidP="009A68DC">
            <w:pPr>
              <w:pStyle w:val="LadilloMichelinDossier"/>
              <w:spacing w:before="0" w:after="0"/>
              <w:rPr>
                <w:b w:val="0"/>
                <w:bCs w:val="0"/>
                <w:noProof/>
                <w:sz w:val="20"/>
                <w:lang w:val="pt-PT"/>
              </w:rPr>
            </w:pPr>
            <w:r w:rsidRPr="003A0FC2">
              <w:rPr>
                <w:rFonts w:ascii="Arial" w:hAnsi="Arial"/>
                <w:b w:val="0"/>
                <w:bCs w:val="0"/>
                <w:noProof/>
                <w:sz w:val="20"/>
                <w:lang w:val="pt-PT"/>
              </w:rPr>
              <w:t>Total</w:t>
            </w:r>
          </w:p>
        </w:tc>
      </w:tr>
      <w:tr w:rsidR="009A68DC" w:rsidRPr="003A0FC2" w14:paraId="3A3F1D22" w14:textId="77777777" w:rsidTr="009A68DC">
        <w:trPr>
          <w:trHeight w:val="1271"/>
        </w:trPr>
        <w:tc>
          <w:tcPr>
            <w:tcW w:w="2235" w:type="dxa"/>
          </w:tcPr>
          <w:p w14:paraId="388AD06A" w14:textId="77777777" w:rsidR="009A68DC" w:rsidRPr="003A0FC2" w:rsidRDefault="009A68DC" w:rsidP="009A68DC">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br/>
              <w:t>Primeira montagem</w:t>
            </w:r>
          </w:p>
          <w:p w14:paraId="406A5377" w14:textId="77777777" w:rsidR="009A68DC" w:rsidRPr="003A0FC2" w:rsidRDefault="009A68DC" w:rsidP="009A68DC">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t xml:space="preserve">     </w:t>
            </w:r>
          </w:p>
          <w:p w14:paraId="4A10D7B8" w14:textId="77777777" w:rsidR="009A68DC" w:rsidRPr="003A0FC2" w:rsidRDefault="009A68DC" w:rsidP="009A68DC">
            <w:pPr>
              <w:pStyle w:val="LadilloMichelinDossier"/>
              <w:spacing w:before="0" w:after="0"/>
              <w:jc w:val="both"/>
              <w:rPr>
                <w:b w:val="0"/>
                <w:bCs w:val="0"/>
                <w:noProof/>
                <w:sz w:val="20"/>
                <w:lang w:val="pt-PT"/>
              </w:rPr>
            </w:pPr>
            <w:r w:rsidRPr="003A0FC2">
              <w:rPr>
                <w:rFonts w:ascii="Arial" w:hAnsi="Arial"/>
                <w:b w:val="0"/>
                <w:bCs w:val="0"/>
                <w:noProof/>
                <w:sz w:val="20"/>
                <w:lang w:val="pt-PT"/>
              </w:rPr>
              <w:t>Substituição</w:t>
            </w:r>
          </w:p>
        </w:tc>
        <w:tc>
          <w:tcPr>
            <w:tcW w:w="1134" w:type="dxa"/>
          </w:tcPr>
          <w:p w14:paraId="03307F5F"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76930499"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- 0 %</w:t>
            </w:r>
          </w:p>
          <w:p w14:paraId="01245E6B"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6B46EA96"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- 7%</w:t>
            </w:r>
          </w:p>
          <w:p w14:paraId="1AA273C8"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tc>
        <w:tc>
          <w:tcPr>
            <w:tcW w:w="1275" w:type="dxa"/>
          </w:tcPr>
          <w:p w14:paraId="65408543"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774551B9"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p w14:paraId="395D261C"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458BDC69"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+ 6%</w:t>
            </w:r>
          </w:p>
        </w:tc>
        <w:tc>
          <w:tcPr>
            <w:tcW w:w="1276" w:type="dxa"/>
          </w:tcPr>
          <w:p w14:paraId="219372A0"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30A12CBB"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- 0 %</w:t>
            </w:r>
          </w:p>
          <w:p w14:paraId="323DDC26"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0A336BF5"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+ 3%</w:t>
            </w:r>
          </w:p>
        </w:tc>
        <w:tc>
          <w:tcPr>
            <w:tcW w:w="1276" w:type="dxa"/>
          </w:tcPr>
          <w:p w14:paraId="71C15AC9"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21C4C77C"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- 9%</w:t>
            </w:r>
          </w:p>
          <w:p w14:paraId="15259A45"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5E9C01B6"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+ 5%</w:t>
            </w:r>
          </w:p>
        </w:tc>
        <w:tc>
          <w:tcPr>
            <w:tcW w:w="1417" w:type="dxa"/>
          </w:tcPr>
          <w:p w14:paraId="21FA893F"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236FFF78"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+ 12%</w:t>
            </w:r>
          </w:p>
          <w:p w14:paraId="1AA8604F"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p>
          <w:p w14:paraId="488375A4" w14:textId="77777777" w:rsidR="009A68DC" w:rsidRPr="003A0FC2" w:rsidRDefault="009A68DC" w:rsidP="009A68DC">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tc>
        <w:tc>
          <w:tcPr>
            <w:tcW w:w="993" w:type="dxa"/>
          </w:tcPr>
          <w:p w14:paraId="7644DE3B"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p>
          <w:p w14:paraId="4B0E6C7A"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w:t>
            </w:r>
          </w:p>
          <w:p w14:paraId="036465A8"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p>
          <w:p w14:paraId="3D9C8FA2" w14:textId="77777777" w:rsidR="009A68DC" w:rsidRPr="003A0FC2" w:rsidRDefault="009A68DC" w:rsidP="009A68DC">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w:t>
            </w:r>
          </w:p>
        </w:tc>
      </w:tr>
    </w:tbl>
    <w:p w14:paraId="224D6EAE" w14:textId="77777777" w:rsidR="00700DFB" w:rsidRPr="003A0FC2" w:rsidRDefault="009F7ED2" w:rsidP="00D5131A">
      <w:pPr>
        <w:pStyle w:val="Cuerpo"/>
        <w:numPr>
          <w:ilvl w:val="0"/>
          <w:numId w:val="12"/>
        </w:numPr>
        <w:tabs>
          <w:tab w:val="clear" w:pos="360"/>
          <w:tab w:val="num" w:pos="411"/>
        </w:tabs>
        <w:spacing w:before="480" w:after="240" w:line="270" w:lineRule="atLeast"/>
        <w:ind w:left="411" w:hanging="411"/>
        <w:jc w:val="both"/>
        <w:rPr>
          <w:rFonts w:ascii="Arial" w:eastAsia="Arial" w:hAnsi="Arial" w:cs="Arial"/>
          <w:b/>
          <w:bCs/>
          <w:noProof/>
          <w:lang w:val="pt-PT"/>
        </w:rPr>
      </w:pPr>
      <w:r w:rsidRPr="003A0FC2">
        <w:rPr>
          <w:rFonts w:ascii="Arial"/>
          <w:b/>
          <w:bCs/>
          <w:noProof/>
          <w:sz w:val="21"/>
          <w:szCs w:val="21"/>
          <w:lang w:val="pt-PT"/>
        </w:rPr>
        <w:t>Primeiros Equipamentos</w:t>
      </w:r>
    </w:p>
    <w:p w14:paraId="0F9BCE13" w14:textId="77777777" w:rsidR="00700DFB" w:rsidRPr="003A0FC2"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Europa, a procura, em crescimento de 3 %, combinado com um aumento de 5 % na Europa Ocidental em comparação com uns mercados fracos no início de 2013, e um retrocesso de 12 % (- 25 % no quarto trimestre) na Europa do Leste num difícil contexto geopolítico e económico.</w:t>
      </w:r>
    </w:p>
    <w:p w14:paraId="673D5F9B" w14:textId="77777777" w:rsidR="00700DFB" w:rsidRPr="003A0FC2"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América do Norte, o mercado, sempre em desenvolvimento, cresce 5 % no ano, sustentado pela procura de veículos e uma conjuntura económica favorável. </w:t>
      </w:r>
    </w:p>
    <w:p w14:paraId="388999B2" w14:textId="77777777" w:rsidR="00700DFB" w:rsidRPr="003A0FC2"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Ásia (sem incluir a Índia), a procura teve um crescimento global de 4% até finais de dezembro. Na China, o mercado continua em forte crescimento anual (+ 9 %), apesar do afrouxamento do segundo semestre, em linha com a situação económica da zona. O mercado japonês cresce 1 %, com um afrouxamento no segundo semestre, em paralelo com as tendências a longo prazo, após o começo do ano impulsionado pelas compras antes da subida do IVA do passado 1 de abril. O mercado do Sudeste asiático (- 8 %) continua a descer, fundamentalmente pelo contexto político e económico tailandês. </w:t>
      </w:r>
    </w:p>
    <w:p w14:paraId="11DA1A15" w14:textId="77777777" w:rsidR="00700DFB" w:rsidRPr="003A0FC2"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América do Sul a procura (- 16 %) está a descer constantemente desde o início do ano, dada a situação económica do Brasil e da Argentina.</w:t>
      </w:r>
    </w:p>
    <w:p w14:paraId="772757FD" w14:textId="77777777" w:rsidR="00700DFB" w:rsidRPr="003A0FC2" w:rsidRDefault="009F7ED2" w:rsidP="00D5131A">
      <w:pPr>
        <w:pStyle w:val="Cuerpo"/>
        <w:numPr>
          <w:ilvl w:val="0"/>
          <w:numId w:val="17"/>
        </w:numPr>
        <w:tabs>
          <w:tab w:val="clear" w:pos="360"/>
          <w:tab w:val="num" w:pos="411"/>
        </w:tabs>
        <w:spacing w:before="480" w:after="240" w:line="270" w:lineRule="atLeast"/>
        <w:ind w:left="411" w:hanging="411"/>
        <w:jc w:val="both"/>
        <w:rPr>
          <w:rFonts w:ascii="Arial" w:eastAsia="Arial" w:hAnsi="Arial" w:cs="Arial"/>
          <w:b/>
          <w:bCs/>
          <w:noProof/>
          <w:lang w:val="pt-PT"/>
        </w:rPr>
      </w:pPr>
      <w:r w:rsidRPr="003A0FC2">
        <w:rPr>
          <w:rFonts w:ascii="Arial"/>
          <w:b/>
          <w:bCs/>
          <w:noProof/>
          <w:sz w:val="21"/>
          <w:szCs w:val="21"/>
          <w:lang w:val="pt-PT"/>
        </w:rPr>
        <w:lastRenderedPageBreak/>
        <w:t>Substitui</w:t>
      </w:r>
      <w:r w:rsidRPr="003A0FC2">
        <w:rPr>
          <w:rFonts w:ascii="Arial" w:hAnsi="Arial" w:cs="Arial"/>
          <w:b/>
          <w:bCs/>
          <w:noProof/>
          <w:sz w:val="21"/>
          <w:szCs w:val="21"/>
          <w:lang w:val="pt-PT"/>
        </w:rPr>
        <w:t>çã</w:t>
      </w:r>
      <w:r w:rsidRPr="003A0FC2">
        <w:rPr>
          <w:rFonts w:ascii="Arial"/>
          <w:b/>
          <w:bCs/>
          <w:noProof/>
          <w:sz w:val="21"/>
          <w:szCs w:val="21"/>
          <w:lang w:val="pt-PT"/>
        </w:rPr>
        <w:t>o</w:t>
      </w:r>
    </w:p>
    <w:p w14:paraId="3B67863D" w14:textId="77777777" w:rsidR="00700DFB" w:rsidRPr="003A0FC2"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Europa, o mercado cresce ligeiramente (+ 1 %) até finais de dezembro. A procura na Europa Ocidental aumenta 2 % anual, com uma descida de 8 % no quarto trimestre, principalmente relacionada com o mercado de inverno. No ano, o segmento de inverno permanece estável, combinando um fornecimento aos distribuidores desde o mês de junho por parte de certa concorrência e uma acentuada descida no outono devido a um inverno ameno, com elevados stocks de certas marcas nos distribuidores. Na Europa do Leste, o mercado cai 3 % anual, fortemente afetado pelas dificuldades políticas e económicas na Rússia.</w:t>
      </w:r>
    </w:p>
    <w:p w14:paraId="0D95996C" w14:textId="77777777" w:rsidR="00700DFB" w:rsidRPr="003A0FC2"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América do Norte, o mercado aumenta 6 % anual, sob o efeito de uma forte acumulação de stock das importações de pneus chineses antes da entrada em vigor das taxas alfandegárias, a procura sustentada de pneus de inverno no Canadá e o dinamismo do mercado mexicano.  </w:t>
      </w:r>
    </w:p>
    <w:p w14:paraId="3F2B6DBF" w14:textId="77777777" w:rsidR="00700DFB" w:rsidRPr="003A0FC2"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Ásia (sem incluir a Índia), os mercados progridem globalmente 4 %. A procura chinesa caracteriza-se por uma nova melhoria do mix e aumenta 8 % anual, apesar do afrouxamento no segundo semestre num contexto económico menos positivo. O mercado japonês cresce 2 %, animado pela procura de pneus de inverno. O crescimento de 4 % no Sudeste asiático está sustentado especialmente pela Indonésia e pelo Vietname.</w:t>
      </w:r>
    </w:p>
    <w:p w14:paraId="001E03FE" w14:textId="77777777" w:rsidR="00700DFB" w:rsidRPr="003A0FC2"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América do Sul, a procura aumenta 5 %, esporada pelo Brasil e pela manutenção artificial da procura gerada pelas promoções dos pneus não vendidos em primeiro equipamento.</w:t>
      </w:r>
    </w:p>
    <w:p w14:paraId="1A8BE551" w14:textId="77777777" w:rsidR="00700DFB" w:rsidRPr="003A0FC2" w:rsidRDefault="00857E56">
      <w:pPr>
        <w:pStyle w:val="Cuerpo"/>
        <w:widowControl w:val="0"/>
        <w:spacing w:before="480" w:after="120" w:line="270" w:lineRule="atLeast"/>
        <w:rPr>
          <w:b/>
          <w:bCs/>
          <w:noProof/>
          <w:sz w:val="26"/>
          <w:szCs w:val="26"/>
          <w:lang w:val="pt-PT"/>
        </w:rPr>
      </w:pPr>
      <w:r w:rsidRPr="003A0FC2">
        <w:rPr>
          <w:noProof/>
          <w:sz w:val="26"/>
          <w:szCs w:val="26"/>
          <w:lang w:val="pt-PT"/>
        </w:rPr>
        <w:br w:type="column"/>
      </w:r>
      <w:r w:rsidRPr="003A0FC2">
        <w:rPr>
          <w:b/>
          <w:bCs/>
          <w:noProof/>
          <w:sz w:val="26"/>
          <w:szCs w:val="26"/>
          <w:lang w:val="pt-PT"/>
        </w:rPr>
        <w:lastRenderedPageBreak/>
        <w:t>Camião</w:t>
      </w:r>
      <w:r w:rsidRPr="003A0FC2">
        <w:rPr>
          <w:noProof/>
          <w:sz w:val="26"/>
          <w:szCs w:val="26"/>
          <w:lang w:val="pt-PT"/>
        </w:rPr>
        <w:br/>
      </w:r>
    </w:p>
    <w:tbl>
      <w:tblPr>
        <w:tblStyle w:val="TableNormal"/>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77"/>
        <w:gridCol w:w="1281"/>
        <w:gridCol w:w="987"/>
        <w:gridCol w:w="1418"/>
        <w:gridCol w:w="1134"/>
        <w:gridCol w:w="1416"/>
        <w:gridCol w:w="851"/>
      </w:tblGrid>
      <w:tr w:rsidR="00F9716E" w:rsidRPr="003A0FC2" w14:paraId="4FB11A31" w14:textId="77777777" w:rsidTr="004262F0">
        <w:trPr>
          <w:trHeight w:val="842"/>
        </w:trPr>
        <w:tc>
          <w:tcPr>
            <w:tcW w:w="23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E91731"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2014/2013</w:t>
            </w:r>
            <w:r w:rsidRPr="003A0FC2">
              <w:rPr>
                <w:rFonts w:ascii="Arial" w:hAnsi="Arial"/>
                <w:b w:val="0"/>
                <w:bCs w:val="0"/>
                <w:noProof/>
                <w:sz w:val="20"/>
                <w:lang w:val="pt-PT"/>
              </w:rPr>
              <w:br/>
            </w:r>
            <w:r w:rsidRPr="003A0FC2">
              <w:rPr>
                <w:rFonts w:ascii="Arial" w:hAnsi="Arial"/>
                <w:b w:val="0"/>
                <w:bCs w:val="0"/>
                <w:noProof/>
                <w:sz w:val="18"/>
                <w:lang w:val="pt-PT"/>
              </w:rPr>
              <w:t>(número de pneus)</w:t>
            </w:r>
          </w:p>
        </w:tc>
        <w:tc>
          <w:tcPr>
            <w:tcW w:w="128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02B6E94" w14:textId="77777777" w:rsidR="00F9716E" w:rsidRPr="003A0FC2" w:rsidRDefault="00F9716E" w:rsidP="005B4C08">
            <w:pPr>
              <w:pStyle w:val="LadilloMichelinDossier"/>
              <w:spacing w:before="0" w:after="0"/>
              <w:jc w:val="both"/>
              <w:rPr>
                <w:noProof/>
                <w:lang w:val="pt-PT"/>
              </w:rPr>
            </w:pPr>
            <w:r w:rsidRPr="003A0FC2">
              <w:rPr>
                <w:rFonts w:ascii="Arial" w:hAnsi="Arial"/>
                <w:b w:val="0"/>
                <w:bCs w:val="0"/>
                <w:noProof/>
                <w:sz w:val="20"/>
                <w:lang w:val="pt-PT"/>
              </w:rPr>
              <w:t>Europa</w:t>
            </w:r>
            <w:r w:rsidRPr="007B6B5E">
              <w:rPr>
                <w:rStyle w:val="Refdenotaalpie"/>
                <w:rFonts w:ascii="Arial" w:hAnsi="Arial"/>
                <w:noProof/>
                <w:sz w:val="32"/>
                <w:szCs w:val="32"/>
                <w:lang w:val="pt-PT"/>
              </w:rPr>
              <w:sym w:font="Symbol" w:char="F02A"/>
            </w:r>
            <w:r w:rsidRPr="007B6B5E">
              <w:rPr>
                <w:rStyle w:val="Refdenotaalpie"/>
                <w:rFonts w:ascii="Arial" w:hAnsi="Arial"/>
                <w:noProof/>
                <w:sz w:val="32"/>
                <w:szCs w:val="32"/>
                <w:lang w:val="pt-PT"/>
              </w:rPr>
              <w:sym w:font="Symbol" w:char="F02A"/>
            </w:r>
          </w:p>
        </w:tc>
        <w:tc>
          <w:tcPr>
            <w:tcW w:w="9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D3DDD24"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footnoteReference w:customMarkFollows="1" w:id="5"/>
              <w:t>América do Norte</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9599509" w14:textId="77777777" w:rsidR="00F9716E" w:rsidRPr="003A0FC2" w:rsidRDefault="00F9716E" w:rsidP="00F9716E">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t>Ásia</w:t>
            </w:r>
          </w:p>
          <w:p w14:paraId="4CB71D69"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(sem a Índia)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7F02641"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América do Sul</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2F84EAD"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África/Índia/ Médio Oriente</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EF0C21"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Total</w:t>
            </w:r>
          </w:p>
        </w:tc>
      </w:tr>
      <w:tr w:rsidR="00F9716E" w:rsidRPr="003A0FC2" w14:paraId="2528B8AE" w14:textId="77777777" w:rsidTr="004262F0">
        <w:trPr>
          <w:trHeight w:val="1033"/>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9939" w14:textId="77777777" w:rsidR="00F9716E" w:rsidRPr="003A0FC2" w:rsidRDefault="00F9716E" w:rsidP="00F9716E">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t>Primeira montagem</w:t>
            </w:r>
            <w:r w:rsidRPr="007B6B5E">
              <w:rPr>
                <w:rStyle w:val="Refdenotaalpie"/>
                <w:rFonts w:ascii="Arial" w:hAnsi="Arial"/>
                <w:noProof/>
                <w:sz w:val="32"/>
                <w:szCs w:val="32"/>
                <w:lang w:val="pt-PT"/>
              </w:rPr>
              <w:sym w:font="Symbol" w:char="F02A"/>
            </w:r>
          </w:p>
          <w:p w14:paraId="27710E3A" w14:textId="77777777" w:rsidR="00F9716E" w:rsidRPr="003A0FC2" w:rsidRDefault="00F9716E" w:rsidP="00F9716E">
            <w:pPr>
              <w:pStyle w:val="LadilloMichelinDossier"/>
              <w:spacing w:before="0" w:after="0"/>
              <w:jc w:val="both"/>
              <w:rPr>
                <w:rFonts w:ascii="Arial" w:hAnsi="Arial"/>
                <w:b w:val="0"/>
                <w:bCs w:val="0"/>
                <w:noProof/>
                <w:sz w:val="20"/>
                <w:lang w:val="pt-PT"/>
              </w:rPr>
            </w:pPr>
          </w:p>
          <w:p w14:paraId="373B9DD7" w14:textId="77777777" w:rsidR="00F9716E" w:rsidRPr="003A0FC2" w:rsidRDefault="00F9716E" w:rsidP="00F9716E">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footnoteReference w:customMarkFollows="1" w:id="6"/>
              <w:t>Substituição</w:t>
            </w:r>
            <w:r w:rsidRPr="007B6B5E">
              <w:rPr>
                <w:rStyle w:val="Refdenotaalpie"/>
                <w:rFonts w:ascii="Arial" w:hAnsi="Arial"/>
                <w:noProof/>
                <w:sz w:val="32"/>
                <w:szCs w:val="32"/>
                <w:lang w:val="pt-PT"/>
              </w:rPr>
              <w:sym w:font="Symbol" w:char="F02A"/>
            </w:r>
          </w:p>
          <w:p w14:paraId="0523019F" w14:textId="77777777" w:rsidR="00F9716E" w:rsidRPr="003A0FC2" w:rsidRDefault="00F9716E">
            <w:pPr>
              <w:pStyle w:val="LadilloMichelinDossier"/>
              <w:spacing w:before="0" w:after="0"/>
              <w:jc w:val="both"/>
              <w:rPr>
                <w:rFonts w:ascii="Arial" w:eastAsia="Arial" w:hAnsi="Arial" w:cs="Arial"/>
                <w:b w:val="0"/>
                <w:bCs w:val="0"/>
                <w:noProof/>
                <w:sz w:val="20"/>
                <w:szCs w:val="20"/>
                <w:lang w:val="pt-PT"/>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1F34D"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footnoteReference w:customMarkFollows="1" w:id="7"/>
              <w:t>- 9%</w:t>
            </w:r>
          </w:p>
          <w:p w14:paraId="04DF8FD7"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0F9DEDCC"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38B8518C"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8AB"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+ 16 %</w:t>
            </w:r>
          </w:p>
          <w:p w14:paraId="087995AD"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3B6FC140"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49557EF4"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43426"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+ 1 %</w:t>
            </w:r>
          </w:p>
          <w:p w14:paraId="06818A06"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3298B12B"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26D17FD0"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10316"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- 21%</w:t>
            </w:r>
          </w:p>
          <w:p w14:paraId="6380497E"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4B905332"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7AD478A2"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4C607"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+ 3%</w:t>
            </w:r>
          </w:p>
          <w:p w14:paraId="51CDD907"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610BBD41"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1A684D0B"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5E16" w14:textId="77777777" w:rsidR="00F9716E" w:rsidRPr="003A0FC2" w:rsidRDefault="00F9716E" w:rsidP="00F9716E">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- 1 %</w:t>
            </w:r>
          </w:p>
          <w:p w14:paraId="42064995" w14:textId="77777777" w:rsidR="00F9716E" w:rsidRPr="003A0FC2" w:rsidRDefault="00F9716E" w:rsidP="00F9716E">
            <w:pPr>
              <w:tabs>
                <w:tab w:val="left" w:pos="1168"/>
              </w:tabs>
              <w:spacing w:line="270" w:lineRule="atLeast"/>
              <w:ind w:right="-108"/>
              <w:jc w:val="center"/>
              <w:rPr>
                <w:rFonts w:ascii="Arial" w:eastAsia="MS Mincho" w:hAnsi="Arial" w:cs="Arial"/>
                <w:b/>
                <w:noProof/>
                <w:snapToGrid w:val="0"/>
                <w:sz w:val="20"/>
                <w:szCs w:val="20"/>
                <w:lang w:val="pt-PT"/>
              </w:rPr>
            </w:pPr>
          </w:p>
          <w:p w14:paraId="0641BFEF" w14:textId="77777777" w:rsidR="00F9716E" w:rsidRPr="003A0FC2" w:rsidRDefault="00F9716E" w:rsidP="00F9716E">
            <w:pPr>
              <w:tabs>
                <w:tab w:val="left" w:pos="1168"/>
              </w:tabs>
              <w:spacing w:line="270" w:lineRule="atLeast"/>
              <w:ind w:right="-108"/>
              <w:jc w:val="center"/>
              <w:rPr>
                <w:rFonts w:ascii="Arial" w:eastAsia="MS Mincho" w:hAnsi="Arial" w:cs="Arial"/>
                <w:b/>
                <w:noProof/>
                <w:snapToGrid w:val="0"/>
                <w:sz w:val="20"/>
                <w:szCs w:val="20"/>
                <w:lang w:val="pt-PT"/>
              </w:rPr>
            </w:pPr>
          </w:p>
          <w:p w14:paraId="236CEF65" w14:textId="77777777" w:rsidR="00F9716E" w:rsidRPr="003A0FC2" w:rsidRDefault="00F9716E">
            <w:pPr>
              <w:pStyle w:val="Cuerpo"/>
              <w:tabs>
                <w:tab w:val="left" w:pos="1168"/>
              </w:tabs>
              <w:spacing w:line="270" w:lineRule="atLeast"/>
              <w:jc w:val="center"/>
              <w:rPr>
                <w:noProof/>
                <w:lang w:val="pt-PT"/>
              </w:rPr>
            </w:pPr>
            <w:r w:rsidRPr="003A0FC2">
              <w:rPr>
                <w:rFonts w:ascii="Arial" w:eastAsia="MS Mincho" w:hAnsi="Arial" w:cs="Arial"/>
                <w:b/>
                <w:bCs/>
                <w:noProof/>
                <w:snapToGrid w:val="0"/>
                <w:sz w:val="20"/>
                <w:szCs w:val="20"/>
                <w:lang w:val="pt-PT"/>
              </w:rPr>
              <w:t>+ 1%</w:t>
            </w:r>
          </w:p>
        </w:tc>
      </w:tr>
    </w:tbl>
    <w:p w14:paraId="2641AD86" w14:textId="77777777" w:rsidR="00700DFB" w:rsidRPr="003A0FC2" w:rsidRDefault="00700DFB">
      <w:pPr>
        <w:pStyle w:val="Cuerpo"/>
        <w:widowControl w:val="0"/>
        <w:spacing w:before="480" w:after="120" w:line="270" w:lineRule="atLeast"/>
        <w:rPr>
          <w:b/>
          <w:bCs/>
          <w:noProof/>
          <w:sz w:val="26"/>
          <w:szCs w:val="26"/>
          <w:lang w:val="pt-PT"/>
        </w:rPr>
      </w:pPr>
    </w:p>
    <w:tbl>
      <w:tblPr>
        <w:tblStyle w:val="TableNormal"/>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2"/>
        <w:gridCol w:w="1418"/>
        <w:gridCol w:w="844"/>
        <w:gridCol w:w="1424"/>
        <w:gridCol w:w="1128"/>
        <w:gridCol w:w="1417"/>
        <w:gridCol w:w="857"/>
      </w:tblGrid>
      <w:tr w:rsidR="00F9716E" w:rsidRPr="003A0FC2" w14:paraId="5E3B7558" w14:textId="77777777" w:rsidTr="004262F0">
        <w:trPr>
          <w:trHeight w:val="1014"/>
        </w:trPr>
        <w:tc>
          <w:tcPr>
            <w:tcW w:w="23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0AABE01" w14:textId="77777777" w:rsidR="00F9716E" w:rsidRPr="003A0FC2" w:rsidRDefault="00F9716E" w:rsidP="00F9716E">
            <w:pPr>
              <w:pStyle w:val="LadilloMichelinDossier"/>
              <w:spacing w:before="0" w:after="0"/>
              <w:rPr>
                <w:rFonts w:ascii="Arial" w:hAnsi="Arial"/>
                <w:b w:val="0"/>
                <w:bCs w:val="0"/>
                <w:noProof/>
                <w:sz w:val="20"/>
                <w:lang w:val="pt-PT"/>
              </w:rPr>
            </w:pPr>
            <w:r w:rsidRPr="003A0FC2">
              <w:rPr>
                <w:rFonts w:ascii="Arial" w:hAnsi="Arial"/>
                <w:b w:val="0"/>
                <w:bCs w:val="0"/>
                <w:noProof/>
                <w:sz w:val="20"/>
                <w:lang w:val="pt-PT"/>
              </w:rPr>
              <w:t>Quarto trimestre</w:t>
            </w:r>
          </w:p>
          <w:p w14:paraId="7147FB69"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2014/2013</w:t>
            </w:r>
            <w:r w:rsidRPr="003A0FC2">
              <w:rPr>
                <w:rFonts w:ascii="Arial" w:hAnsi="Arial"/>
                <w:b w:val="0"/>
                <w:bCs w:val="0"/>
                <w:noProof/>
                <w:sz w:val="20"/>
                <w:lang w:val="pt-PT"/>
              </w:rPr>
              <w:br/>
            </w:r>
            <w:r w:rsidRPr="003A0FC2">
              <w:rPr>
                <w:rFonts w:ascii="Arial" w:hAnsi="Arial"/>
                <w:b w:val="0"/>
                <w:bCs w:val="0"/>
                <w:noProof/>
                <w:sz w:val="18"/>
                <w:lang w:val="pt-PT"/>
              </w:rPr>
              <w:t>(número de pneus)</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84DD2F"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Europa</w:t>
            </w:r>
            <w:r w:rsidRPr="007B6B5E">
              <w:rPr>
                <w:rStyle w:val="Refdenotaalpie"/>
                <w:rFonts w:ascii="Arial" w:hAnsi="Arial"/>
                <w:noProof/>
                <w:sz w:val="32"/>
                <w:szCs w:val="32"/>
                <w:lang w:val="pt-PT"/>
              </w:rPr>
              <w:sym w:font="Symbol" w:char="F02A"/>
            </w:r>
            <w:r w:rsidRPr="007B6B5E">
              <w:rPr>
                <w:rStyle w:val="Refdenotaalpie"/>
                <w:rFonts w:ascii="Arial" w:hAnsi="Arial"/>
                <w:noProof/>
                <w:sz w:val="32"/>
                <w:szCs w:val="32"/>
                <w:lang w:val="pt-PT"/>
              </w:rPr>
              <w:sym w:font="Symbol" w:char="F02A"/>
            </w:r>
          </w:p>
        </w:tc>
        <w:tc>
          <w:tcPr>
            <w:tcW w:w="8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1263F99"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footnoteReference w:customMarkFollows="1" w:id="8"/>
              <w:t xml:space="preserve">América </w:t>
            </w:r>
            <w:r w:rsidRPr="003A0FC2">
              <w:rPr>
                <w:rFonts w:ascii="Arial" w:hAnsi="Arial"/>
                <w:b w:val="0"/>
                <w:bCs w:val="0"/>
                <w:noProof/>
                <w:sz w:val="20"/>
                <w:lang w:val="pt-PT"/>
              </w:rPr>
              <w:br/>
              <w:t>do Norte</w:t>
            </w:r>
          </w:p>
        </w:tc>
        <w:tc>
          <w:tcPr>
            <w:tcW w:w="14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629D3D" w14:textId="77777777" w:rsidR="00F9716E" w:rsidRPr="003A0FC2" w:rsidRDefault="00F9716E" w:rsidP="00F9716E">
            <w:pPr>
              <w:pStyle w:val="LadilloMichelinDossier"/>
              <w:spacing w:before="0" w:after="0"/>
              <w:rPr>
                <w:rFonts w:ascii="Arial" w:hAnsi="Arial"/>
                <w:b w:val="0"/>
                <w:bCs w:val="0"/>
                <w:noProof/>
                <w:sz w:val="20"/>
                <w:lang w:val="pt-PT"/>
              </w:rPr>
            </w:pPr>
            <w:r w:rsidRPr="003A0FC2">
              <w:rPr>
                <w:rFonts w:ascii="Arial" w:hAnsi="Arial"/>
                <w:b w:val="0"/>
                <w:bCs w:val="0"/>
                <w:noProof/>
                <w:sz w:val="20"/>
                <w:lang w:val="pt-PT"/>
              </w:rPr>
              <w:t>Ásia</w:t>
            </w:r>
          </w:p>
          <w:p w14:paraId="7936D9AA"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(sem a Índia)</w:t>
            </w:r>
          </w:p>
        </w:tc>
        <w:tc>
          <w:tcPr>
            <w:tcW w:w="11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8494AEA"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 xml:space="preserve">América </w:t>
            </w:r>
            <w:r w:rsidRPr="003A0FC2">
              <w:rPr>
                <w:rFonts w:ascii="Arial" w:hAnsi="Arial"/>
                <w:b w:val="0"/>
                <w:bCs w:val="0"/>
                <w:noProof/>
                <w:sz w:val="20"/>
                <w:lang w:val="pt-PT"/>
              </w:rPr>
              <w:br/>
              <w:t>do Sul</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CBCC19"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África/Índia/Médio Oriente</w:t>
            </w: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B61B3CC" w14:textId="77777777" w:rsidR="00F9716E" w:rsidRPr="003A0FC2" w:rsidRDefault="00F9716E">
            <w:pPr>
              <w:pStyle w:val="LadilloMichelinDossier"/>
              <w:spacing w:before="0" w:after="0"/>
              <w:rPr>
                <w:noProof/>
                <w:lang w:val="pt-PT"/>
              </w:rPr>
            </w:pPr>
            <w:r w:rsidRPr="003A0FC2">
              <w:rPr>
                <w:rFonts w:ascii="Arial" w:hAnsi="Arial"/>
                <w:b w:val="0"/>
                <w:bCs w:val="0"/>
                <w:noProof/>
                <w:sz w:val="20"/>
                <w:lang w:val="pt-PT"/>
              </w:rPr>
              <w:t>Total</w:t>
            </w:r>
          </w:p>
        </w:tc>
      </w:tr>
      <w:tr w:rsidR="00F9716E" w:rsidRPr="003A0FC2" w14:paraId="1BA404C6" w14:textId="77777777" w:rsidTr="004262F0">
        <w:trPr>
          <w:trHeight w:val="1111"/>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1A1D0" w14:textId="77777777" w:rsidR="00F9716E" w:rsidRPr="003A0FC2" w:rsidRDefault="00F9716E" w:rsidP="00F9716E">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t>Primeira montagem</w:t>
            </w:r>
            <w:r w:rsidRPr="007B6B5E">
              <w:rPr>
                <w:rStyle w:val="Refdenotaalpie"/>
                <w:rFonts w:ascii="Arial" w:hAnsi="Arial"/>
                <w:noProof/>
                <w:sz w:val="32"/>
                <w:szCs w:val="32"/>
                <w:lang w:val="pt-PT"/>
              </w:rPr>
              <w:sym w:font="Symbol" w:char="F02A"/>
            </w:r>
          </w:p>
          <w:p w14:paraId="0179712C" w14:textId="77777777" w:rsidR="00F9716E" w:rsidRPr="003A0FC2" w:rsidRDefault="00F9716E" w:rsidP="00F9716E">
            <w:pPr>
              <w:pStyle w:val="LadilloMichelinDossier"/>
              <w:spacing w:before="0" w:after="0"/>
              <w:jc w:val="both"/>
              <w:rPr>
                <w:rFonts w:ascii="Arial" w:hAnsi="Arial"/>
                <w:b w:val="0"/>
                <w:bCs w:val="0"/>
                <w:noProof/>
                <w:sz w:val="20"/>
                <w:lang w:val="pt-PT"/>
              </w:rPr>
            </w:pPr>
            <w:r w:rsidRPr="003A0FC2">
              <w:rPr>
                <w:rFonts w:ascii="Arial" w:hAnsi="Arial"/>
                <w:b w:val="0"/>
                <w:bCs w:val="0"/>
                <w:noProof/>
                <w:sz w:val="20"/>
                <w:lang w:val="pt-PT"/>
              </w:rPr>
              <w:footnoteReference w:customMarkFollows="1" w:id="9"/>
              <w:t xml:space="preserve">     </w:t>
            </w:r>
          </w:p>
          <w:p w14:paraId="2AF758D6" w14:textId="77777777" w:rsidR="00F9716E" w:rsidRPr="003A0FC2" w:rsidRDefault="00F9716E">
            <w:pPr>
              <w:pStyle w:val="LadilloMichelinDossier"/>
              <w:spacing w:before="0" w:after="0"/>
              <w:jc w:val="both"/>
              <w:rPr>
                <w:noProof/>
                <w:lang w:val="pt-PT"/>
              </w:rPr>
            </w:pPr>
            <w:r w:rsidRPr="003A0FC2">
              <w:rPr>
                <w:rFonts w:ascii="Arial" w:hAnsi="Arial"/>
                <w:b w:val="0"/>
                <w:bCs w:val="0"/>
                <w:noProof/>
                <w:sz w:val="20"/>
                <w:lang w:val="pt-PT"/>
              </w:rPr>
              <w:t>Substituição</w:t>
            </w:r>
            <w:r w:rsidRPr="007B6B5E">
              <w:rPr>
                <w:rStyle w:val="Refdenotaalpie"/>
                <w:rFonts w:ascii="Arial" w:hAnsi="Arial"/>
                <w:noProof/>
                <w:sz w:val="32"/>
                <w:szCs w:val="32"/>
                <w:lang w:val="pt-PT"/>
              </w:rPr>
              <w:sym w:font="Symbol" w:char="F02A"/>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7D7E4"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footnoteReference w:customMarkFollows="1" w:id="10"/>
              <w:t>- 15 %</w:t>
            </w:r>
          </w:p>
          <w:p w14:paraId="23C23C7B"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br/>
            </w:r>
          </w:p>
          <w:p w14:paraId="6D96F31A"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2408"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+ 25 %</w:t>
            </w:r>
          </w:p>
          <w:p w14:paraId="3AE81CDA"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br/>
            </w:r>
          </w:p>
          <w:p w14:paraId="75A797C8"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C386"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p w14:paraId="1C37CCDD"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br/>
            </w:r>
          </w:p>
          <w:p w14:paraId="23BB0451"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- 2 %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5C95"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- 34%</w:t>
            </w:r>
          </w:p>
          <w:p w14:paraId="4169B312"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0F078572"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p>
          <w:p w14:paraId="2E9719F7"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BF15E"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- 0 %</w:t>
            </w:r>
          </w:p>
          <w:p w14:paraId="2BF79EC8" w14:textId="77777777" w:rsidR="00F9716E" w:rsidRPr="003A0FC2" w:rsidRDefault="00F9716E" w:rsidP="00F9716E">
            <w:pPr>
              <w:tabs>
                <w:tab w:val="left" w:pos="284"/>
              </w:tabs>
              <w:spacing w:line="270" w:lineRule="atLeast"/>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br/>
            </w:r>
          </w:p>
          <w:p w14:paraId="55932D68" w14:textId="77777777" w:rsidR="00F9716E" w:rsidRPr="003A0FC2" w:rsidRDefault="00F9716E">
            <w:pPr>
              <w:pStyle w:val="Cuerpo"/>
              <w:tabs>
                <w:tab w:val="left" w:pos="284"/>
              </w:tabs>
              <w:spacing w:line="270" w:lineRule="atLeast"/>
              <w:jc w:val="center"/>
              <w:rPr>
                <w:noProof/>
                <w:lang w:val="pt-PT"/>
              </w:rPr>
            </w:pPr>
            <w:r w:rsidRPr="003A0FC2">
              <w:rPr>
                <w:rFonts w:ascii="Arial" w:eastAsia="MS Mincho" w:hAnsi="Arial" w:cs="Arial"/>
                <w:b/>
                <w:bCs/>
                <w:noProof/>
                <w:snapToGrid w:val="0"/>
                <w:sz w:val="20"/>
                <w:szCs w:val="20"/>
                <w:lang w:val="pt-PT"/>
              </w:rPr>
              <w:t>- 1 %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C4F4" w14:textId="77777777" w:rsidR="00F9716E" w:rsidRPr="003A0FC2" w:rsidRDefault="00F9716E" w:rsidP="00F9716E">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t>- 4%</w:t>
            </w:r>
          </w:p>
          <w:p w14:paraId="182D73C6" w14:textId="77777777" w:rsidR="00F9716E" w:rsidRPr="003A0FC2" w:rsidRDefault="00F9716E" w:rsidP="00F9716E">
            <w:pPr>
              <w:tabs>
                <w:tab w:val="left" w:pos="1168"/>
              </w:tabs>
              <w:spacing w:line="270" w:lineRule="atLeast"/>
              <w:ind w:right="-108"/>
              <w:jc w:val="center"/>
              <w:rPr>
                <w:rFonts w:ascii="Arial" w:eastAsia="MS Mincho" w:hAnsi="Arial" w:cs="Arial"/>
                <w:b/>
                <w:noProof/>
                <w:snapToGrid w:val="0"/>
                <w:sz w:val="20"/>
                <w:szCs w:val="20"/>
                <w:lang w:val="pt-PT"/>
              </w:rPr>
            </w:pPr>
            <w:r w:rsidRPr="003A0FC2">
              <w:rPr>
                <w:rFonts w:ascii="Arial" w:eastAsia="MS Mincho" w:hAnsi="Arial" w:cs="Arial"/>
                <w:b/>
                <w:bCs/>
                <w:noProof/>
                <w:snapToGrid w:val="0"/>
                <w:sz w:val="20"/>
                <w:szCs w:val="20"/>
                <w:lang w:val="pt-PT"/>
              </w:rPr>
              <w:br/>
            </w:r>
          </w:p>
          <w:p w14:paraId="22BF3013" w14:textId="77777777" w:rsidR="00F9716E" w:rsidRPr="003A0FC2" w:rsidRDefault="00F9716E">
            <w:pPr>
              <w:pStyle w:val="Cuerpo"/>
              <w:tabs>
                <w:tab w:val="left" w:pos="1168"/>
              </w:tabs>
              <w:spacing w:line="270" w:lineRule="atLeast"/>
              <w:jc w:val="center"/>
              <w:rPr>
                <w:noProof/>
                <w:lang w:val="pt-PT"/>
              </w:rPr>
            </w:pPr>
            <w:r w:rsidRPr="003A0FC2">
              <w:rPr>
                <w:rFonts w:ascii="Arial" w:eastAsia="MS Mincho" w:hAnsi="Arial" w:cs="Arial"/>
                <w:b/>
                <w:bCs/>
                <w:noProof/>
                <w:snapToGrid w:val="0"/>
                <w:sz w:val="20"/>
                <w:szCs w:val="20"/>
                <w:lang w:val="pt-PT"/>
              </w:rPr>
              <w:t>- 2 %</w:t>
            </w:r>
          </w:p>
        </w:tc>
      </w:tr>
    </w:tbl>
    <w:p w14:paraId="7E57D86C" w14:textId="77777777" w:rsidR="00700DFB" w:rsidRPr="003A0FC2" w:rsidRDefault="009F7ED2" w:rsidP="00D5131A">
      <w:pPr>
        <w:pStyle w:val="Cuerpo"/>
        <w:numPr>
          <w:ilvl w:val="0"/>
          <w:numId w:val="22"/>
        </w:numPr>
        <w:tabs>
          <w:tab w:val="clear" w:pos="360"/>
          <w:tab w:val="num" w:pos="411"/>
        </w:tabs>
        <w:spacing w:before="480" w:after="240" w:line="270" w:lineRule="atLeast"/>
        <w:ind w:left="411" w:hanging="411"/>
        <w:jc w:val="both"/>
        <w:rPr>
          <w:rFonts w:ascii="Arial" w:eastAsia="Arial" w:hAnsi="Arial" w:cs="Arial"/>
          <w:b/>
          <w:bCs/>
          <w:noProof/>
          <w:lang w:val="pt-PT"/>
        </w:rPr>
      </w:pPr>
      <w:r w:rsidRPr="003A0FC2">
        <w:rPr>
          <w:rFonts w:ascii="Arial"/>
          <w:b/>
          <w:bCs/>
          <w:noProof/>
          <w:sz w:val="21"/>
          <w:szCs w:val="21"/>
          <w:lang w:val="pt-PT"/>
        </w:rPr>
        <w:t>Primeiros Equipamentos</w:t>
      </w:r>
    </w:p>
    <w:p w14:paraId="0B16A5CB" w14:textId="77777777" w:rsidR="00700DFB" w:rsidRPr="003A0FC2"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Europa, o mercado cai fortemente (- 9 %). Na Europa Ocidental </w:t>
      </w:r>
      <w:r w:rsidRPr="003A0FC2">
        <w:rPr>
          <w:rFonts w:eastAsia="Times" w:hAnsi="Arial" w:cs="Times New Roman"/>
          <w:noProof/>
          <w:color w:val="auto"/>
          <w:szCs w:val="24"/>
          <w:bdr w:val="none" w:sz="0" w:space="0" w:color="auto"/>
          <w:lang w:val="pt-PT"/>
        </w:rPr>
        <w:br/>
        <w:t xml:space="preserve">(- 4 %), sofre a descida da procura da exportação, assim como a entrada em vigor das normas Euro VI. Na Europa do Leste, o mercado cai 35 % num contexto geopolítico e económico desfavorável. </w:t>
      </w:r>
    </w:p>
    <w:p w14:paraId="7EE30847" w14:textId="77777777" w:rsidR="00700DFB" w:rsidRPr="003A0FC2"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América do Norte, o mercado continua com forte crescimento (+ 16 %) sustentado pela procura dos construtores que operam a plena capacidade e por um aumento especialmente acentuado do segmento Classe 8. </w:t>
      </w:r>
    </w:p>
    <w:p w14:paraId="66C17A16" w14:textId="77777777" w:rsidR="00700DFB" w:rsidRPr="003A0FC2"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Ásia (sem incluir a Índia), a procura radial e diagonal cresce 1 %. Na China, o mercado aumenta 1 %, sob o efeito de uma procura da eficiência da indústria do transporte e de uma queda do segmento Autocarro e Autopullman, pela concorrência do caminho-de-ferro. No Sudeste asiático, a procura cai 16 %, devido ao afrouxamento económico e a situação política </w:t>
      </w:r>
      <w:r w:rsidRPr="003A0FC2">
        <w:rPr>
          <w:rFonts w:eastAsia="Times" w:hAnsi="Arial" w:cs="Times New Roman"/>
          <w:noProof/>
          <w:color w:val="auto"/>
          <w:szCs w:val="24"/>
          <w:bdr w:val="none" w:sz="0" w:space="0" w:color="auto"/>
          <w:lang w:val="pt-PT"/>
        </w:rPr>
        <w:lastRenderedPageBreak/>
        <w:t>instável da Tailândia. No Japão, o primeiro equipamento sobe 19 % anual, sustentado pela procura do setor da construção e pela recuperação das exportações.</w:t>
      </w:r>
    </w:p>
    <w:p w14:paraId="27758638" w14:textId="77777777" w:rsidR="00700DFB" w:rsidRPr="003A0FC2"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América do Sul, num contexto económico em retrocesso, a procura desce bastante (- 21 % anual, - 34 % no quarto trimestre), após um ano 2013 que tinha registado uma forte procura de camiões pesados para o setor agrícola.</w:t>
      </w:r>
    </w:p>
    <w:p w14:paraId="62AADF38" w14:textId="77777777" w:rsidR="00700DFB" w:rsidRPr="003A0FC2" w:rsidRDefault="009F7ED2" w:rsidP="00D5131A">
      <w:pPr>
        <w:pStyle w:val="Cuerpo"/>
        <w:numPr>
          <w:ilvl w:val="0"/>
          <w:numId w:val="27"/>
        </w:numPr>
        <w:tabs>
          <w:tab w:val="clear" w:pos="360"/>
          <w:tab w:val="num" w:pos="411"/>
        </w:tabs>
        <w:spacing w:before="480" w:after="240" w:line="270" w:lineRule="atLeast"/>
        <w:ind w:left="411" w:hanging="411"/>
        <w:jc w:val="both"/>
        <w:rPr>
          <w:rFonts w:ascii="Arial" w:eastAsia="Arial" w:hAnsi="Arial" w:cs="Arial"/>
          <w:b/>
          <w:bCs/>
          <w:noProof/>
          <w:lang w:val="pt-PT"/>
        </w:rPr>
      </w:pPr>
      <w:r w:rsidRPr="003A0FC2">
        <w:rPr>
          <w:rFonts w:ascii="Arial"/>
          <w:b/>
          <w:bCs/>
          <w:noProof/>
          <w:sz w:val="21"/>
          <w:szCs w:val="21"/>
          <w:lang w:val="pt-PT"/>
        </w:rPr>
        <w:t>Substitui</w:t>
      </w:r>
      <w:r w:rsidRPr="003A0FC2">
        <w:rPr>
          <w:rFonts w:ascii="Arial" w:hAnsi="Arial" w:cs="Arial"/>
          <w:b/>
          <w:bCs/>
          <w:noProof/>
          <w:sz w:val="21"/>
          <w:szCs w:val="21"/>
          <w:lang w:val="pt-PT"/>
        </w:rPr>
        <w:t>çã</w:t>
      </w:r>
      <w:r w:rsidRPr="003A0FC2">
        <w:rPr>
          <w:rFonts w:ascii="Arial"/>
          <w:b/>
          <w:bCs/>
          <w:noProof/>
          <w:sz w:val="21"/>
          <w:szCs w:val="21"/>
          <w:lang w:val="pt-PT"/>
        </w:rPr>
        <w:t>o</w:t>
      </w:r>
    </w:p>
    <w:p w14:paraId="50424F1E" w14:textId="77777777" w:rsidR="00700DFB" w:rsidRPr="003A0FC2"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Europa, o mercado mantém-se globalmente a subir com 1 % anual. Na Europa Ocidental, o mercado, com crescimentos de 4 %, sustenta-se pela atividade do transporte, a libertação de stocks da distribuição e a falta de carcaças disponíveis para recauchutagem. Na Europa do Leste, o mercado de pneus cai 2 % no ano, com uma descida mais acentuada no quarto trimestre. Os segmentos de pneus de gama básica sobem bastante.</w:t>
      </w:r>
    </w:p>
    <w:p w14:paraId="1AE221B2" w14:textId="77777777" w:rsidR="00700DFB" w:rsidRPr="003A0FC2"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 xml:space="preserve">Na América do Norte, o mercado radial cresceu </w:t>
      </w:r>
      <w:r w:rsidRPr="003A0FC2">
        <w:rPr>
          <w:rFonts w:eastAsia="Times" w:hAnsi="Arial" w:cs="Times New Roman"/>
          <w:noProof/>
          <w:color w:val="auto"/>
          <w:szCs w:val="24"/>
          <w:bdr w:val="none" w:sz="0" w:space="0" w:color="auto"/>
          <w:lang w:val="pt-PT"/>
        </w:rPr>
        <w:br/>
        <w:t xml:space="preserve">(+ 8 %), com um afrouxamento aparente no último trimestre devido à base de comparação com 2103. Os fatores macroeconómicos e a evolução da indústria do transporte permanecem favoráveis, enquanto as importações aumentam, especialmente no México. </w:t>
      </w:r>
    </w:p>
    <w:p w14:paraId="70335D70" w14:textId="77777777" w:rsidR="00700DFB" w:rsidRPr="003A0FC2"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Os mercados da Ásia (sem incluir a Índia) crescem ligeiramente 1 %. Na China, o mercado aumenta 1 %, com um afrouxamento, no entanto, dos fretes e a estabilização do transporte de pessoas. No Japão, o mercado progride 6 % anual, esporado pela procura de pneus de inverno após as compras antecipadas que tinham precedido a subida do IVA de 1 de abril. No Sudeste asiático o mercado permanece estável, apesar de um forte retrocesso na Tailândia (- 18 %).</w:t>
      </w:r>
    </w:p>
    <w:p w14:paraId="7D947F3B" w14:textId="77777777" w:rsidR="00700DFB" w:rsidRPr="003A0FC2"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noProof/>
          <w:color w:val="auto"/>
          <w:szCs w:val="24"/>
          <w:bdr w:val="none" w:sz="0" w:space="0" w:color="auto"/>
          <w:lang w:val="pt-PT"/>
        </w:rPr>
      </w:pPr>
      <w:r w:rsidRPr="003A0FC2">
        <w:rPr>
          <w:rFonts w:eastAsia="Times" w:hAnsi="Arial" w:cs="Times New Roman"/>
          <w:noProof/>
          <w:color w:val="auto"/>
          <w:szCs w:val="24"/>
          <w:bdr w:val="none" w:sz="0" w:space="0" w:color="auto"/>
          <w:lang w:val="pt-PT"/>
        </w:rPr>
        <w:t>Na América do Sul, o mercado cai 4 % num ambiente social e económico mais difícil. A queda da procura no Brasil (- 1 %) amplia-se pela comparação com 2013, que beneficiou do dinamismo do setor agrícola.</w:t>
      </w:r>
    </w:p>
    <w:p w14:paraId="44E1E9DA" w14:textId="77777777" w:rsidR="00700DFB" w:rsidRPr="003A0FC2" w:rsidRDefault="00700DFB">
      <w:pPr>
        <w:pStyle w:val="Cuerpo"/>
        <w:tabs>
          <w:tab w:val="left" w:pos="284"/>
        </w:tabs>
        <w:jc w:val="both"/>
        <w:rPr>
          <w:rFonts w:ascii="Verdana" w:eastAsia="Verdana" w:hAnsi="Verdana" w:cs="Verdana"/>
          <w:b/>
          <w:bCs/>
          <w:noProof/>
          <w:shd w:val="clear" w:color="auto" w:fill="FF0000"/>
          <w:lang w:val="pt-PT"/>
        </w:rPr>
      </w:pPr>
    </w:p>
    <w:p w14:paraId="29D52DEF" w14:textId="77777777" w:rsidR="00700DFB" w:rsidRPr="003A0FC2" w:rsidRDefault="009F7ED2">
      <w:pPr>
        <w:pStyle w:val="Cuerpo"/>
        <w:tabs>
          <w:tab w:val="left" w:pos="284"/>
        </w:tabs>
        <w:jc w:val="both"/>
        <w:rPr>
          <w:b/>
          <w:bCs/>
          <w:noProof/>
          <w:sz w:val="26"/>
          <w:szCs w:val="26"/>
          <w:lang w:val="pt-PT"/>
        </w:rPr>
      </w:pPr>
      <w:r w:rsidRPr="003A0FC2">
        <w:rPr>
          <w:b/>
          <w:bCs/>
          <w:noProof/>
          <w:sz w:val="26"/>
          <w:szCs w:val="26"/>
          <w:lang w:val="pt-PT"/>
        </w:rPr>
        <w:t>Pneus de especialidades</w:t>
      </w:r>
    </w:p>
    <w:p w14:paraId="724FE637" w14:textId="77777777" w:rsidR="00700DFB" w:rsidRPr="003A0FC2" w:rsidRDefault="00700DFB">
      <w:pPr>
        <w:pStyle w:val="Cuerpo"/>
        <w:tabs>
          <w:tab w:val="left" w:pos="284"/>
        </w:tabs>
        <w:jc w:val="both"/>
        <w:rPr>
          <w:rFonts w:ascii="Verdana" w:eastAsia="Verdana" w:hAnsi="Verdana" w:cs="Verdana"/>
          <w:b/>
          <w:bCs/>
          <w:noProof/>
          <w:shd w:val="clear" w:color="auto" w:fill="FF0000"/>
          <w:lang w:val="pt-PT"/>
        </w:rPr>
      </w:pPr>
    </w:p>
    <w:p w14:paraId="7E3FB540" w14:textId="77777777" w:rsidR="00700DFB" w:rsidRPr="003A0FC2" w:rsidRDefault="009F7ED2" w:rsidP="00C03CBD">
      <w:pPr>
        <w:pStyle w:val="TextoMichelin"/>
        <w:numPr>
          <w:ilvl w:val="0"/>
          <w:numId w:val="60"/>
        </w:numPr>
        <w:rPr>
          <w:rFonts w:eastAsia="Arial" w:hAnsi="Arial" w:cs="Arial"/>
          <w:noProof/>
          <w:lang w:val="pt-PT"/>
        </w:rPr>
      </w:pPr>
      <w:r w:rsidRPr="003A0FC2">
        <w:rPr>
          <w:b/>
          <w:bCs/>
          <w:noProof/>
          <w:lang w:val="pt-PT"/>
        </w:rPr>
        <w:t xml:space="preserve">Engenharia civil: </w:t>
      </w:r>
      <w:r w:rsidRPr="003A0FC2">
        <w:rPr>
          <w:noProof/>
          <w:lang w:val="pt-PT"/>
        </w:rPr>
        <w:t>O mercado de pneus para minaria segue em retrocesso significativo em rela</w:t>
      </w:r>
      <w:r w:rsidRPr="003A0FC2">
        <w:rPr>
          <w:noProof/>
          <w:lang w:val="pt-PT"/>
        </w:rPr>
        <w:t>çã</w:t>
      </w:r>
      <w:r w:rsidRPr="003A0FC2">
        <w:rPr>
          <w:noProof/>
          <w:lang w:val="pt-PT"/>
        </w:rPr>
        <w:t>o ao a</w:t>
      </w:r>
      <w:r w:rsidRPr="003A0FC2">
        <w:rPr>
          <w:rFonts w:ascii="Arial Unicode MS"/>
          <w:noProof/>
          <w:lang w:val="pt-PT"/>
        </w:rPr>
        <w:t>n</w:t>
      </w:r>
      <w:r w:rsidRPr="003A0FC2">
        <w:rPr>
          <w:noProof/>
          <w:lang w:val="pt-PT"/>
        </w:rPr>
        <w:t>o precedente, penalizado pela diminui</w:t>
      </w:r>
      <w:r w:rsidRPr="003A0FC2">
        <w:rPr>
          <w:noProof/>
          <w:lang w:val="pt-PT"/>
        </w:rPr>
        <w:t>çã</w:t>
      </w:r>
      <w:r w:rsidRPr="003A0FC2">
        <w:rPr>
          <w:noProof/>
          <w:lang w:val="pt-PT"/>
        </w:rPr>
        <w:t>o do stock das companhias mineiras e pela descida da atividade de extra</w:t>
      </w:r>
      <w:r w:rsidRPr="003A0FC2">
        <w:rPr>
          <w:noProof/>
          <w:lang w:val="pt-PT"/>
        </w:rPr>
        <w:t>çã</w:t>
      </w:r>
      <w:r w:rsidRPr="003A0FC2">
        <w:rPr>
          <w:noProof/>
          <w:lang w:val="pt-PT"/>
        </w:rPr>
        <w:t>o em algumas minas, afetadas pela queda da cota</w:t>
      </w:r>
      <w:r w:rsidRPr="003A0FC2">
        <w:rPr>
          <w:noProof/>
          <w:lang w:val="pt-PT"/>
        </w:rPr>
        <w:t>çã</w:t>
      </w:r>
      <w:r w:rsidRPr="003A0FC2">
        <w:rPr>
          <w:noProof/>
          <w:lang w:val="pt-PT"/>
        </w:rPr>
        <w:t>o das mat</w:t>
      </w:r>
      <w:r w:rsidRPr="003A0FC2">
        <w:rPr>
          <w:noProof/>
          <w:lang w:val="pt-PT"/>
        </w:rPr>
        <w:t>é</w:t>
      </w:r>
      <w:r w:rsidRPr="003A0FC2">
        <w:rPr>
          <w:noProof/>
          <w:lang w:val="pt-PT"/>
        </w:rPr>
        <w:t xml:space="preserve">rias-primas. </w:t>
      </w:r>
    </w:p>
    <w:p w14:paraId="6D196064" w14:textId="77777777" w:rsidR="00700DFB" w:rsidRPr="003A0FC2" w:rsidRDefault="009F7ED2" w:rsidP="00C03CBD">
      <w:pPr>
        <w:pStyle w:val="Body1"/>
        <w:numPr>
          <w:ilvl w:val="1"/>
          <w:numId w:val="60"/>
        </w:numPr>
        <w:tabs>
          <w:tab w:val="left" w:pos="360"/>
        </w:tabs>
        <w:spacing w:after="60"/>
        <w:jc w:val="both"/>
        <w:rPr>
          <w:rFonts w:ascii="Arial" w:eastAsia="Arial" w:hAnsi="Arial" w:cs="Arial"/>
          <w:noProof/>
          <w:sz w:val="21"/>
          <w:szCs w:val="21"/>
          <w:lang w:val="pt-PT"/>
        </w:rPr>
      </w:pPr>
      <w:r w:rsidRPr="003A0FC2">
        <w:rPr>
          <w:rFonts w:ascii="Arial"/>
          <w:noProof/>
          <w:sz w:val="21"/>
          <w:szCs w:val="21"/>
          <w:lang w:val="pt-PT"/>
        </w:rPr>
        <w:t>Os mercados de primeiros equipamentos repontam nas zonas maduras, pela redu</w:t>
      </w:r>
      <w:r w:rsidRPr="003A0FC2">
        <w:rPr>
          <w:rFonts w:ascii="Arial"/>
          <w:noProof/>
          <w:sz w:val="21"/>
          <w:szCs w:val="21"/>
          <w:lang w:val="pt-PT"/>
        </w:rPr>
        <w:t>çã</w:t>
      </w:r>
      <w:r w:rsidRPr="003A0FC2">
        <w:rPr>
          <w:rFonts w:ascii="Arial"/>
          <w:noProof/>
          <w:sz w:val="21"/>
          <w:szCs w:val="21"/>
          <w:lang w:val="pt-PT"/>
        </w:rPr>
        <w:t xml:space="preserve">o </w:t>
      </w:r>
      <w:r w:rsidRPr="003A0FC2">
        <w:rPr>
          <w:rFonts w:ascii="Arial"/>
          <w:noProof/>
          <w:color w:val="auto"/>
          <w:sz w:val="21"/>
          <w:szCs w:val="21"/>
          <w:lang w:val="pt-PT"/>
        </w:rPr>
        <w:t>de stock realizada</w:t>
      </w:r>
      <w:r w:rsidRPr="003A0FC2">
        <w:rPr>
          <w:rFonts w:ascii="Arial"/>
          <w:noProof/>
          <w:sz w:val="21"/>
          <w:szCs w:val="21"/>
          <w:lang w:val="pt-PT"/>
        </w:rPr>
        <w:t xml:space="preserve"> em 2013 pelos construtores.</w:t>
      </w:r>
    </w:p>
    <w:p w14:paraId="0193DE2F" w14:textId="77777777" w:rsidR="00700DFB" w:rsidRDefault="009F7ED2" w:rsidP="00C03CBD">
      <w:pPr>
        <w:pStyle w:val="TextoMichelin"/>
        <w:numPr>
          <w:ilvl w:val="1"/>
          <w:numId w:val="60"/>
        </w:numPr>
        <w:rPr>
          <w:noProof/>
          <w:lang w:val="pt-PT"/>
        </w:rPr>
      </w:pPr>
      <w:r w:rsidRPr="003A0FC2">
        <w:rPr>
          <w:noProof/>
          <w:lang w:val="pt-PT"/>
        </w:rPr>
        <w:t>O mercado de pneus para infraestruturas e pedreiras est</w:t>
      </w:r>
      <w:r w:rsidRPr="003A0FC2">
        <w:rPr>
          <w:noProof/>
          <w:lang w:val="pt-PT"/>
        </w:rPr>
        <w:t>á</w:t>
      </w:r>
      <w:r w:rsidRPr="003A0FC2">
        <w:rPr>
          <w:noProof/>
          <w:lang w:val="pt-PT"/>
        </w:rPr>
        <w:t xml:space="preserve"> em crescimento nos pa</w:t>
      </w:r>
      <w:r w:rsidRPr="003A0FC2">
        <w:rPr>
          <w:noProof/>
          <w:lang w:val="pt-PT"/>
        </w:rPr>
        <w:t>í</w:t>
      </w:r>
      <w:r w:rsidRPr="003A0FC2">
        <w:rPr>
          <w:noProof/>
          <w:lang w:val="pt-PT"/>
        </w:rPr>
        <w:t>ses maduros, gra</w:t>
      </w:r>
      <w:r w:rsidRPr="003A0FC2">
        <w:rPr>
          <w:noProof/>
          <w:lang w:val="pt-PT"/>
        </w:rPr>
        <w:t>ç</w:t>
      </w:r>
      <w:r w:rsidRPr="003A0FC2">
        <w:rPr>
          <w:noProof/>
          <w:lang w:val="pt-PT"/>
        </w:rPr>
        <w:t>as especialmente ao n</w:t>
      </w:r>
      <w:r w:rsidRPr="003A0FC2">
        <w:rPr>
          <w:noProof/>
          <w:lang w:val="pt-PT"/>
        </w:rPr>
        <w:t>í</w:t>
      </w:r>
      <w:r w:rsidRPr="003A0FC2">
        <w:rPr>
          <w:noProof/>
          <w:lang w:val="pt-PT"/>
        </w:rPr>
        <w:t>vel de stock da distribui</w:t>
      </w:r>
      <w:r w:rsidRPr="003A0FC2">
        <w:rPr>
          <w:noProof/>
          <w:lang w:val="pt-PT"/>
        </w:rPr>
        <w:t>çã</w:t>
      </w:r>
      <w:r w:rsidRPr="003A0FC2">
        <w:rPr>
          <w:noProof/>
          <w:lang w:val="pt-PT"/>
        </w:rPr>
        <w:t xml:space="preserve">o, inferior ao do ano anterior. </w:t>
      </w:r>
    </w:p>
    <w:p w14:paraId="20BF5C4F" w14:textId="77777777" w:rsidR="007B6B5E" w:rsidRPr="003A0FC2" w:rsidRDefault="007B6B5E" w:rsidP="007B6B5E">
      <w:pPr>
        <w:pStyle w:val="TextoMichelin"/>
        <w:ind w:left="1440"/>
        <w:rPr>
          <w:noProof/>
          <w:lang w:val="pt-PT"/>
        </w:rPr>
      </w:pPr>
    </w:p>
    <w:p w14:paraId="6845151F" w14:textId="77777777" w:rsidR="00700DFB" w:rsidRPr="003A0FC2" w:rsidRDefault="009F7ED2" w:rsidP="00C03CBD">
      <w:pPr>
        <w:pStyle w:val="TextoMichelin"/>
        <w:numPr>
          <w:ilvl w:val="0"/>
          <w:numId w:val="60"/>
        </w:numPr>
        <w:rPr>
          <w:rFonts w:eastAsia="Arial" w:hAnsi="Arial" w:cs="Arial"/>
          <w:noProof/>
          <w:lang w:val="pt-PT"/>
        </w:rPr>
      </w:pPr>
      <w:r w:rsidRPr="003A0FC2">
        <w:rPr>
          <w:b/>
          <w:bCs/>
          <w:noProof/>
          <w:lang w:val="pt-PT"/>
        </w:rPr>
        <w:lastRenderedPageBreak/>
        <w:t>Agr</w:t>
      </w:r>
      <w:r w:rsidRPr="003A0FC2">
        <w:rPr>
          <w:rFonts w:hAnsi="Arial" w:cs="Arial"/>
          <w:b/>
          <w:bCs/>
          <w:noProof/>
          <w:lang w:val="pt-PT"/>
        </w:rPr>
        <w:t>í</w:t>
      </w:r>
      <w:r w:rsidRPr="003A0FC2">
        <w:rPr>
          <w:b/>
          <w:bCs/>
          <w:noProof/>
          <w:lang w:val="pt-PT"/>
        </w:rPr>
        <w:t xml:space="preserve">cola: </w:t>
      </w:r>
      <w:r w:rsidRPr="003A0FC2">
        <w:rPr>
          <w:noProof/>
          <w:lang w:val="pt-PT"/>
        </w:rPr>
        <w:t>A procura mundial do mercado de primeiros equipamentos desce bastante nos pa</w:t>
      </w:r>
      <w:r w:rsidRPr="003A0FC2">
        <w:rPr>
          <w:noProof/>
          <w:lang w:val="pt-PT"/>
        </w:rPr>
        <w:t>í</w:t>
      </w:r>
      <w:r w:rsidRPr="003A0FC2">
        <w:rPr>
          <w:noProof/>
          <w:lang w:val="pt-PT"/>
        </w:rPr>
        <w:t>ses maduros devido a uma importante renova</w:t>
      </w:r>
      <w:r w:rsidRPr="003A0FC2">
        <w:rPr>
          <w:noProof/>
          <w:lang w:val="pt-PT"/>
        </w:rPr>
        <w:t>çã</w:t>
      </w:r>
      <w:r w:rsidRPr="003A0FC2">
        <w:rPr>
          <w:noProof/>
          <w:lang w:val="pt-PT"/>
        </w:rPr>
        <w:t xml:space="preserve">o do parque nos </w:t>
      </w:r>
      <w:r w:rsidRPr="003A0FC2">
        <w:rPr>
          <w:noProof/>
          <w:lang w:val="pt-PT"/>
        </w:rPr>
        <w:t>ú</w:t>
      </w:r>
      <w:r w:rsidRPr="003A0FC2">
        <w:rPr>
          <w:noProof/>
          <w:lang w:val="pt-PT"/>
        </w:rPr>
        <w:t xml:space="preserve">ltimos anos, </w:t>
      </w:r>
      <w:r w:rsidRPr="003A0FC2">
        <w:rPr>
          <w:noProof/>
          <w:lang w:val="pt-PT"/>
        </w:rPr>
        <w:t>à</w:t>
      </w:r>
      <w:r w:rsidRPr="003A0FC2">
        <w:rPr>
          <w:noProof/>
          <w:lang w:val="pt-PT"/>
        </w:rPr>
        <w:t xml:space="preserve"> descida da cota</w:t>
      </w:r>
      <w:r w:rsidRPr="003A0FC2">
        <w:rPr>
          <w:noProof/>
          <w:lang w:val="pt-PT"/>
        </w:rPr>
        <w:t>çã</w:t>
      </w:r>
      <w:r w:rsidRPr="003A0FC2">
        <w:rPr>
          <w:noProof/>
          <w:lang w:val="pt-PT"/>
        </w:rPr>
        <w:t xml:space="preserve">o dos cereais e </w:t>
      </w:r>
      <w:r w:rsidRPr="003A0FC2">
        <w:rPr>
          <w:noProof/>
          <w:lang w:val="pt-PT"/>
        </w:rPr>
        <w:t>à</w:t>
      </w:r>
      <w:r w:rsidRPr="003A0FC2">
        <w:rPr>
          <w:noProof/>
          <w:lang w:val="pt-PT"/>
        </w:rPr>
        <w:t xml:space="preserve"> redu</w:t>
      </w:r>
      <w:r w:rsidRPr="003A0FC2">
        <w:rPr>
          <w:noProof/>
          <w:lang w:val="pt-PT"/>
        </w:rPr>
        <w:t>çã</w:t>
      </w:r>
      <w:r w:rsidRPr="003A0FC2">
        <w:rPr>
          <w:noProof/>
          <w:lang w:val="pt-PT"/>
        </w:rPr>
        <w:t>o dos incentivos fiscais de apoio ao setor nos Estados Unidos.</w:t>
      </w:r>
    </w:p>
    <w:p w14:paraId="3D48241C" w14:textId="77777777" w:rsidR="00700DFB" w:rsidRPr="003A0FC2" w:rsidRDefault="009F7ED2" w:rsidP="00C03CBD">
      <w:pPr>
        <w:pStyle w:val="TextoMichelin"/>
        <w:numPr>
          <w:ilvl w:val="0"/>
          <w:numId w:val="60"/>
        </w:numPr>
        <w:rPr>
          <w:bCs/>
          <w:noProof/>
          <w:lang w:val="pt-PT"/>
        </w:rPr>
      </w:pPr>
      <w:r w:rsidRPr="003A0FC2">
        <w:rPr>
          <w:noProof/>
          <w:lang w:val="pt-PT"/>
        </w:rPr>
        <w:t>O mercado de substitui</w:t>
      </w:r>
      <w:r w:rsidRPr="003A0FC2">
        <w:rPr>
          <w:noProof/>
          <w:lang w:val="pt-PT"/>
        </w:rPr>
        <w:t>çã</w:t>
      </w:r>
      <w:r w:rsidRPr="003A0FC2">
        <w:rPr>
          <w:noProof/>
          <w:lang w:val="pt-PT"/>
        </w:rPr>
        <w:t>o na Europa permanece est</w:t>
      </w:r>
      <w:r w:rsidRPr="003A0FC2">
        <w:rPr>
          <w:noProof/>
          <w:lang w:val="pt-PT"/>
        </w:rPr>
        <w:t>á</w:t>
      </w:r>
      <w:r w:rsidRPr="003A0FC2">
        <w:rPr>
          <w:noProof/>
          <w:lang w:val="pt-PT"/>
        </w:rPr>
        <w:t>vel no ano, marcado pela descida no segundo semestre. Tamb</w:t>
      </w:r>
      <w:r w:rsidRPr="003A0FC2">
        <w:rPr>
          <w:noProof/>
          <w:lang w:val="pt-PT"/>
        </w:rPr>
        <w:t>é</w:t>
      </w:r>
      <w:r w:rsidRPr="003A0FC2">
        <w:rPr>
          <w:noProof/>
          <w:lang w:val="pt-PT"/>
        </w:rPr>
        <w:t>m cai significativamente na Am</w:t>
      </w:r>
      <w:r w:rsidRPr="003A0FC2">
        <w:rPr>
          <w:noProof/>
          <w:lang w:val="pt-PT"/>
        </w:rPr>
        <w:t>é</w:t>
      </w:r>
      <w:r w:rsidRPr="003A0FC2">
        <w:rPr>
          <w:noProof/>
          <w:lang w:val="pt-PT"/>
        </w:rPr>
        <w:t>rica do Norte.</w:t>
      </w:r>
    </w:p>
    <w:p w14:paraId="139E203D" w14:textId="77777777" w:rsidR="00700DFB" w:rsidRPr="003A0FC2" w:rsidRDefault="009F7ED2" w:rsidP="00C03CBD">
      <w:pPr>
        <w:pStyle w:val="TextoMichelin"/>
        <w:numPr>
          <w:ilvl w:val="0"/>
          <w:numId w:val="60"/>
        </w:numPr>
        <w:rPr>
          <w:rFonts w:eastAsia="Arial" w:hAnsi="Arial" w:cs="Arial"/>
          <w:noProof/>
          <w:lang w:val="pt-PT"/>
        </w:rPr>
      </w:pPr>
      <w:r w:rsidRPr="003A0FC2">
        <w:rPr>
          <w:b/>
          <w:bCs/>
          <w:noProof/>
          <w:lang w:val="pt-PT"/>
        </w:rPr>
        <w:t>Duas rodas</w:t>
      </w:r>
      <w:r w:rsidRPr="003A0FC2">
        <w:rPr>
          <w:noProof/>
          <w:lang w:val="pt-PT"/>
        </w:rPr>
        <w:t>: O mercado de moto progride na Europa, gra</w:t>
      </w:r>
      <w:r w:rsidRPr="003A0FC2">
        <w:rPr>
          <w:noProof/>
          <w:lang w:val="pt-PT"/>
        </w:rPr>
        <w:t>ç</w:t>
      </w:r>
      <w:r w:rsidRPr="003A0FC2">
        <w:rPr>
          <w:noProof/>
          <w:lang w:val="pt-PT"/>
        </w:rPr>
        <w:t>as a uma meteorologia favor</w:t>
      </w:r>
      <w:r w:rsidRPr="003A0FC2">
        <w:rPr>
          <w:noProof/>
          <w:lang w:val="pt-PT"/>
        </w:rPr>
        <w:t>á</w:t>
      </w:r>
      <w:r w:rsidRPr="003A0FC2">
        <w:rPr>
          <w:noProof/>
          <w:lang w:val="pt-PT"/>
        </w:rPr>
        <w:t>vel, enquanto baixa na Am</w:t>
      </w:r>
      <w:r w:rsidRPr="003A0FC2">
        <w:rPr>
          <w:noProof/>
          <w:lang w:val="pt-PT"/>
        </w:rPr>
        <w:t>é</w:t>
      </w:r>
      <w:r w:rsidRPr="003A0FC2">
        <w:rPr>
          <w:noProof/>
          <w:lang w:val="pt-PT"/>
        </w:rPr>
        <w:t>rica do Norte.</w:t>
      </w:r>
    </w:p>
    <w:p w14:paraId="34478460" w14:textId="77777777" w:rsidR="00700DFB" w:rsidRPr="003A0FC2" w:rsidRDefault="009F7ED2" w:rsidP="00C03CBD">
      <w:pPr>
        <w:pStyle w:val="TextoMichelin"/>
        <w:numPr>
          <w:ilvl w:val="0"/>
          <w:numId w:val="60"/>
        </w:numPr>
        <w:rPr>
          <w:rFonts w:eastAsia="Arial" w:hAnsi="Arial" w:cs="Arial"/>
          <w:noProof/>
          <w:lang w:val="pt-PT"/>
        </w:rPr>
      </w:pPr>
      <w:r w:rsidRPr="003A0FC2">
        <w:rPr>
          <w:b/>
          <w:bCs/>
          <w:noProof/>
          <w:lang w:val="pt-PT"/>
        </w:rPr>
        <w:t>Avi</w:t>
      </w:r>
      <w:r w:rsidRPr="003A0FC2">
        <w:rPr>
          <w:rFonts w:hAnsi="Arial" w:cs="Arial"/>
          <w:b/>
          <w:bCs/>
          <w:noProof/>
          <w:lang w:val="pt-PT"/>
        </w:rPr>
        <w:t>ã</w:t>
      </w:r>
      <w:r w:rsidRPr="003A0FC2">
        <w:rPr>
          <w:b/>
          <w:bCs/>
          <w:noProof/>
          <w:lang w:val="pt-PT"/>
        </w:rPr>
        <w:t>o:</w:t>
      </w:r>
      <w:r w:rsidRPr="003A0FC2">
        <w:rPr>
          <w:noProof/>
          <w:lang w:val="pt-PT"/>
        </w:rPr>
        <w:t xml:space="preserve"> O mercado de pneus para avia</w:t>
      </w:r>
      <w:r w:rsidRPr="003A0FC2">
        <w:rPr>
          <w:noProof/>
          <w:lang w:val="pt-PT"/>
        </w:rPr>
        <w:t>çã</w:t>
      </w:r>
      <w:r w:rsidRPr="003A0FC2">
        <w:rPr>
          <w:noProof/>
          <w:lang w:val="pt-PT"/>
        </w:rPr>
        <w:t>o comercial cresce, devido ao aumento do tr</w:t>
      </w:r>
      <w:r w:rsidRPr="003A0FC2">
        <w:rPr>
          <w:rFonts w:ascii="Arial Unicode MS"/>
          <w:noProof/>
          <w:lang w:val="pt-PT"/>
        </w:rPr>
        <w:t>á</w:t>
      </w:r>
      <w:r w:rsidRPr="003A0FC2">
        <w:rPr>
          <w:noProof/>
          <w:lang w:val="pt-PT"/>
        </w:rPr>
        <w:t>fego de passageiros.</w:t>
      </w:r>
    </w:p>
    <w:p w14:paraId="36AE23E7" w14:textId="77777777" w:rsidR="00700DFB" w:rsidRPr="003A0FC2" w:rsidRDefault="00700DFB">
      <w:pPr>
        <w:pStyle w:val="Cuerpo"/>
        <w:spacing w:after="60"/>
        <w:jc w:val="both"/>
        <w:rPr>
          <w:b/>
          <w:bCs/>
          <w:noProof/>
          <w:color w:val="333399"/>
          <w:sz w:val="40"/>
          <w:szCs w:val="40"/>
          <w:u w:color="333399"/>
          <w:lang w:val="pt-PT"/>
        </w:rPr>
      </w:pPr>
    </w:p>
    <w:p w14:paraId="51A42444" w14:textId="77777777" w:rsidR="00700DFB" w:rsidRPr="003A0FC2" w:rsidRDefault="009F7ED2">
      <w:pPr>
        <w:pStyle w:val="Cuerpo"/>
        <w:spacing w:after="60"/>
        <w:jc w:val="both"/>
        <w:rPr>
          <w:b/>
          <w:bCs/>
          <w:noProof/>
          <w:color w:val="333399"/>
          <w:sz w:val="40"/>
          <w:szCs w:val="40"/>
          <w:u w:color="333399"/>
          <w:lang w:val="pt-PT"/>
        </w:rPr>
      </w:pPr>
      <w:r w:rsidRPr="003A0FC2">
        <w:rPr>
          <w:b/>
          <w:bCs/>
          <w:noProof/>
          <w:color w:val="333399"/>
          <w:sz w:val="40"/>
          <w:szCs w:val="40"/>
          <w:u w:color="333399"/>
          <w:lang w:val="pt-PT"/>
        </w:rPr>
        <w:t>Atividade e resultados de 2014</w:t>
      </w:r>
    </w:p>
    <w:p w14:paraId="21102C42" w14:textId="77777777" w:rsidR="00700DFB" w:rsidRPr="003A0FC2" w:rsidRDefault="009F7ED2">
      <w:pPr>
        <w:pStyle w:val="LadilloMichelinDossier"/>
        <w:rPr>
          <w:noProof/>
          <w:lang w:val="pt-PT"/>
        </w:rPr>
      </w:pPr>
      <w:r w:rsidRPr="003A0FC2">
        <w:rPr>
          <w:noProof/>
          <w:lang w:val="pt-PT"/>
        </w:rPr>
        <w:t>Vendas líquidas</w:t>
      </w:r>
    </w:p>
    <w:p w14:paraId="047E9481" w14:textId="77777777" w:rsidR="00700DFB" w:rsidRPr="003A0FC2" w:rsidRDefault="009F7ED2">
      <w:pPr>
        <w:pStyle w:val="TextoMichelin"/>
        <w:rPr>
          <w:noProof/>
          <w:color w:val="auto"/>
          <w:lang w:val="pt-PT"/>
        </w:rPr>
      </w:pPr>
      <w:r w:rsidRPr="003A0FC2">
        <w:rPr>
          <w:noProof/>
          <w:color w:val="auto"/>
          <w:lang w:val="pt-PT"/>
        </w:rPr>
        <w:t>Tendo em conta um efeito desfavor</w:t>
      </w:r>
      <w:r w:rsidRPr="003A0FC2">
        <w:rPr>
          <w:noProof/>
          <w:color w:val="auto"/>
          <w:lang w:val="pt-PT"/>
        </w:rPr>
        <w:t>á</w:t>
      </w:r>
      <w:r w:rsidRPr="003A0FC2">
        <w:rPr>
          <w:noProof/>
          <w:color w:val="auto"/>
          <w:lang w:val="pt-PT"/>
        </w:rPr>
        <w:t>vel do c</w:t>
      </w:r>
      <w:r w:rsidRPr="003A0FC2">
        <w:rPr>
          <w:noProof/>
          <w:color w:val="auto"/>
          <w:lang w:val="pt-PT"/>
        </w:rPr>
        <w:t>â</w:t>
      </w:r>
      <w:r w:rsidRPr="003A0FC2">
        <w:rPr>
          <w:noProof/>
          <w:color w:val="auto"/>
          <w:lang w:val="pt-PT"/>
        </w:rPr>
        <w:t>mbio de 304 milh</w:t>
      </w:r>
      <w:r w:rsidRPr="003A0FC2">
        <w:rPr>
          <w:noProof/>
          <w:color w:val="auto"/>
          <w:lang w:val="pt-PT"/>
        </w:rPr>
        <w:t>õ</w:t>
      </w:r>
      <w:r w:rsidRPr="003A0FC2">
        <w:rPr>
          <w:noProof/>
          <w:color w:val="auto"/>
          <w:lang w:val="pt-PT"/>
        </w:rPr>
        <w:t>es de euros e de uma mudan</w:t>
      </w:r>
      <w:r w:rsidRPr="003A0FC2">
        <w:rPr>
          <w:noProof/>
          <w:color w:val="auto"/>
          <w:lang w:val="pt-PT"/>
        </w:rPr>
        <w:t>ç</w:t>
      </w:r>
      <w:r w:rsidRPr="003A0FC2">
        <w:rPr>
          <w:noProof/>
          <w:color w:val="auto"/>
          <w:lang w:val="pt-PT"/>
        </w:rPr>
        <w:t>a do per</w:t>
      </w:r>
      <w:r w:rsidRPr="003A0FC2">
        <w:rPr>
          <w:rFonts w:ascii="Arial Unicode MS"/>
          <w:noProof/>
          <w:color w:val="auto"/>
          <w:lang w:val="pt-PT"/>
        </w:rPr>
        <w:t>í</w:t>
      </w:r>
      <w:r w:rsidRPr="003A0FC2">
        <w:rPr>
          <w:noProof/>
          <w:color w:val="auto"/>
          <w:lang w:val="pt-PT"/>
        </w:rPr>
        <w:t>metro de consolida</w:t>
      </w:r>
      <w:r w:rsidRPr="003A0FC2">
        <w:rPr>
          <w:noProof/>
          <w:color w:val="auto"/>
          <w:lang w:val="pt-PT"/>
        </w:rPr>
        <w:t>çã</w:t>
      </w:r>
      <w:r w:rsidRPr="003A0FC2">
        <w:rPr>
          <w:noProof/>
          <w:color w:val="auto"/>
          <w:lang w:val="pt-PT"/>
        </w:rPr>
        <w:t>o de - 75 milh</w:t>
      </w:r>
      <w:r w:rsidRPr="003A0FC2">
        <w:rPr>
          <w:noProof/>
          <w:color w:val="auto"/>
          <w:lang w:val="pt-PT"/>
        </w:rPr>
        <w:t>õ</w:t>
      </w:r>
      <w:r w:rsidRPr="003A0FC2">
        <w:rPr>
          <w:noProof/>
          <w:color w:val="auto"/>
          <w:lang w:val="pt-PT"/>
        </w:rPr>
        <w:t xml:space="preserve">es de euros, as </w:t>
      </w:r>
      <w:r w:rsidRPr="003A0FC2">
        <w:rPr>
          <w:b/>
          <w:bCs/>
          <w:noProof/>
          <w:color w:val="auto"/>
          <w:lang w:val="pt-PT"/>
        </w:rPr>
        <w:t>vendas l</w:t>
      </w:r>
      <w:r w:rsidRPr="003A0FC2">
        <w:rPr>
          <w:b/>
          <w:bCs/>
          <w:noProof/>
          <w:color w:val="auto"/>
          <w:lang w:val="pt-PT"/>
        </w:rPr>
        <w:t>í</w:t>
      </w:r>
      <w:r w:rsidRPr="003A0FC2">
        <w:rPr>
          <w:b/>
          <w:bCs/>
          <w:noProof/>
          <w:color w:val="auto"/>
          <w:lang w:val="pt-PT"/>
        </w:rPr>
        <w:t>quidas situam-se em 19.553</w:t>
      </w:r>
      <w:r w:rsidRPr="003A0FC2">
        <w:rPr>
          <w:rFonts w:ascii="Times" w:hAnsi="Times"/>
          <w:noProof/>
          <w:color w:val="auto"/>
          <w:sz w:val="24"/>
          <w:szCs w:val="24"/>
          <w:lang w:val="pt-PT"/>
        </w:rPr>
        <w:t xml:space="preserve"> </w:t>
      </w:r>
      <w:r w:rsidRPr="003A0FC2">
        <w:rPr>
          <w:b/>
          <w:bCs/>
          <w:noProof/>
          <w:color w:val="auto"/>
          <w:lang w:val="pt-PT"/>
        </w:rPr>
        <w:t>milh</w:t>
      </w:r>
      <w:r w:rsidRPr="003A0FC2">
        <w:rPr>
          <w:b/>
          <w:bCs/>
          <w:noProof/>
          <w:color w:val="auto"/>
          <w:lang w:val="pt-PT"/>
        </w:rPr>
        <w:t>õ</w:t>
      </w:r>
      <w:r w:rsidRPr="003A0FC2">
        <w:rPr>
          <w:b/>
          <w:bCs/>
          <w:noProof/>
          <w:color w:val="auto"/>
          <w:lang w:val="pt-PT"/>
        </w:rPr>
        <w:t>es de euros</w:t>
      </w:r>
      <w:r w:rsidRPr="003A0FC2">
        <w:rPr>
          <w:noProof/>
          <w:color w:val="auto"/>
          <w:lang w:val="pt-PT"/>
        </w:rPr>
        <w:t>, em compara</w:t>
      </w:r>
      <w:r w:rsidRPr="003A0FC2">
        <w:rPr>
          <w:noProof/>
          <w:color w:val="auto"/>
          <w:lang w:val="pt-PT"/>
        </w:rPr>
        <w:t>çã</w:t>
      </w:r>
      <w:r w:rsidRPr="003A0FC2">
        <w:rPr>
          <w:noProof/>
          <w:color w:val="auto"/>
          <w:lang w:val="pt-PT"/>
        </w:rPr>
        <w:t>o com os 20.247 milh</w:t>
      </w:r>
      <w:r w:rsidRPr="003A0FC2">
        <w:rPr>
          <w:noProof/>
          <w:color w:val="auto"/>
          <w:lang w:val="pt-PT"/>
        </w:rPr>
        <w:t>õ</w:t>
      </w:r>
      <w:r w:rsidRPr="003A0FC2">
        <w:rPr>
          <w:noProof/>
          <w:color w:val="auto"/>
          <w:lang w:val="pt-PT"/>
        </w:rPr>
        <w:t>es de 2013.</w:t>
      </w:r>
    </w:p>
    <w:p w14:paraId="0713D901" w14:textId="77777777" w:rsidR="00700DFB" w:rsidRPr="003A0FC2" w:rsidRDefault="009F7ED2">
      <w:pPr>
        <w:pStyle w:val="TextoMichelin"/>
        <w:rPr>
          <w:noProof/>
          <w:color w:val="auto"/>
          <w:lang w:val="pt-PT"/>
        </w:rPr>
      </w:pPr>
      <w:r w:rsidRPr="003A0FC2">
        <w:rPr>
          <w:noProof/>
          <w:color w:val="auto"/>
          <w:lang w:val="pt-PT"/>
        </w:rPr>
        <w:t>O crescimento de 0,7 % dos vol</w:t>
      </w:r>
      <w:r w:rsidRPr="003A0FC2">
        <w:rPr>
          <w:rFonts w:ascii="Arial Unicode MS"/>
          <w:noProof/>
          <w:color w:val="auto"/>
          <w:lang w:val="pt-PT"/>
        </w:rPr>
        <w:t>u</w:t>
      </w:r>
      <w:r w:rsidRPr="003A0FC2">
        <w:rPr>
          <w:noProof/>
          <w:color w:val="auto"/>
          <w:lang w:val="pt-PT"/>
        </w:rPr>
        <w:t>mes, em mercados pouco desenvolvidos, reflete a boa resist</w:t>
      </w:r>
      <w:r w:rsidRPr="003A0FC2">
        <w:rPr>
          <w:noProof/>
          <w:color w:val="auto"/>
          <w:lang w:val="pt-PT"/>
        </w:rPr>
        <w:t>ê</w:t>
      </w:r>
      <w:r w:rsidRPr="003A0FC2">
        <w:rPr>
          <w:noProof/>
          <w:color w:val="auto"/>
          <w:lang w:val="pt-PT"/>
        </w:rPr>
        <w:t>ncia da marca MICHELIN em l</w:t>
      </w:r>
      <w:r w:rsidRPr="003A0FC2">
        <w:rPr>
          <w:rFonts w:ascii="Arial Unicode MS"/>
          <w:noProof/>
          <w:color w:val="auto"/>
          <w:lang w:val="pt-PT"/>
        </w:rPr>
        <w:t>i</w:t>
      </w:r>
      <w:r w:rsidRPr="003A0FC2">
        <w:rPr>
          <w:noProof/>
          <w:color w:val="auto"/>
          <w:lang w:val="pt-PT"/>
        </w:rPr>
        <w:t>nha com a evolu</w:t>
      </w:r>
      <w:r w:rsidRPr="003A0FC2">
        <w:rPr>
          <w:noProof/>
          <w:color w:val="auto"/>
          <w:lang w:val="pt-PT"/>
        </w:rPr>
        <w:t>çã</w:t>
      </w:r>
      <w:r w:rsidRPr="003A0FC2">
        <w:rPr>
          <w:noProof/>
          <w:color w:val="auto"/>
          <w:lang w:val="pt-PT"/>
        </w:rPr>
        <w:t xml:space="preserve">o dos mercados. </w:t>
      </w:r>
    </w:p>
    <w:p w14:paraId="1F78C16C" w14:textId="77777777" w:rsidR="00700DFB" w:rsidRPr="003A0FC2" w:rsidRDefault="009F7ED2">
      <w:pPr>
        <w:pStyle w:val="TextoMichelin"/>
        <w:rPr>
          <w:noProof/>
          <w:color w:val="auto"/>
          <w:lang w:val="pt-PT"/>
        </w:rPr>
      </w:pPr>
      <w:r w:rsidRPr="003A0FC2">
        <w:rPr>
          <w:noProof/>
          <w:color w:val="auto"/>
          <w:lang w:val="pt-PT"/>
        </w:rPr>
        <w:t>O efeito negativo do mix de pre</w:t>
      </w:r>
      <w:r w:rsidRPr="003A0FC2">
        <w:rPr>
          <w:rFonts w:hAnsi="Arial" w:cs="Arial"/>
          <w:noProof/>
          <w:color w:val="auto"/>
          <w:lang w:val="pt-PT"/>
        </w:rPr>
        <w:t>ç</w:t>
      </w:r>
      <w:r w:rsidRPr="003A0FC2">
        <w:rPr>
          <w:noProof/>
          <w:color w:val="auto"/>
          <w:lang w:val="pt-PT"/>
        </w:rPr>
        <w:t>os situa-se em - 449 milh</w:t>
      </w:r>
      <w:r w:rsidRPr="003A0FC2">
        <w:rPr>
          <w:noProof/>
          <w:color w:val="auto"/>
          <w:lang w:val="pt-PT"/>
        </w:rPr>
        <w:t>õ</w:t>
      </w:r>
      <w:r w:rsidRPr="003A0FC2">
        <w:rPr>
          <w:noProof/>
          <w:color w:val="auto"/>
          <w:lang w:val="pt-PT"/>
        </w:rPr>
        <w:t>es de euros (-2,2</w:t>
      </w:r>
      <w:r w:rsidRPr="003A0FC2">
        <w:rPr>
          <w:rFonts w:hAnsi="Arial"/>
          <w:noProof/>
          <w:color w:val="auto"/>
          <w:lang w:val="pt-PT"/>
        </w:rPr>
        <w:t> </w:t>
      </w:r>
      <w:r w:rsidRPr="003A0FC2">
        <w:rPr>
          <w:noProof/>
          <w:color w:val="auto"/>
          <w:lang w:val="pt-PT"/>
        </w:rPr>
        <w:t xml:space="preserve">%). Que </w:t>
      </w:r>
      <w:r w:rsidRPr="003A0FC2">
        <w:rPr>
          <w:noProof/>
          <w:color w:val="auto"/>
          <w:lang w:val="pt-PT"/>
        </w:rPr>
        <w:t>é</w:t>
      </w:r>
      <w:r w:rsidRPr="003A0FC2">
        <w:rPr>
          <w:noProof/>
          <w:color w:val="auto"/>
          <w:lang w:val="pt-PT"/>
        </w:rPr>
        <w:t xml:space="preserve"> o resultado de - 596 milh</w:t>
      </w:r>
      <w:r w:rsidRPr="003A0FC2">
        <w:rPr>
          <w:noProof/>
          <w:color w:val="auto"/>
          <w:lang w:val="pt-PT"/>
        </w:rPr>
        <w:t>õ</w:t>
      </w:r>
      <w:r w:rsidRPr="003A0FC2">
        <w:rPr>
          <w:noProof/>
          <w:color w:val="auto"/>
          <w:lang w:val="pt-PT"/>
        </w:rPr>
        <w:t xml:space="preserve">es de euros, devidos </w:t>
      </w:r>
      <w:r w:rsidRPr="003A0FC2">
        <w:rPr>
          <w:noProof/>
          <w:color w:val="auto"/>
          <w:lang w:val="pt-PT"/>
        </w:rPr>
        <w:t>à</w:t>
      </w:r>
      <w:r w:rsidRPr="003A0FC2">
        <w:rPr>
          <w:noProof/>
          <w:color w:val="auto"/>
          <w:lang w:val="pt-PT"/>
        </w:rPr>
        <w:t xml:space="preserve"> evolu</w:t>
      </w:r>
      <w:r w:rsidRPr="003A0FC2">
        <w:rPr>
          <w:noProof/>
          <w:color w:val="auto"/>
          <w:lang w:val="pt-PT"/>
        </w:rPr>
        <w:t>çã</w:t>
      </w:r>
      <w:r w:rsidRPr="003A0FC2">
        <w:rPr>
          <w:noProof/>
          <w:color w:val="auto"/>
          <w:lang w:val="pt-PT"/>
        </w:rPr>
        <w:t>o dos pre</w:t>
      </w:r>
      <w:r w:rsidRPr="003A0FC2">
        <w:rPr>
          <w:noProof/>
          <w:color w:val="auto"/>
          <w:lang w:val="pt-PT"/>
        </w:rPr>
        <w:t>ç</w:t>
      </w:r>
      <w:r w:rsidRPr="003A0FC2">
        <w:rPr>
          <w:noProof/>
          <w:color w:val="auto"/>
          <w:lang w:val="pt-PT"/>
        </w:rPr>
        <w:t>os, em que cerca de 35 % corresponde aos ajustamentos pelas cl</w:t>
      </w:r>
      <w:r w:rsidRPr="003A0FC2">
        <w:rPr>
          <w:noProof/>
          <w:color w:val="auto"/>
          <w:lang w:val="pt-PT"/>
        </w:rPr>
        <w:t>á</w:t>
      </w:r>
      <w:r w:rsidRPr="003A0FC2">
        <w:rPr>
          <w:noProof/>
          <w:color w:val="auto"/>
          <w:lang w:val="pt-PT"/>
        </w:rPr>
        <w:t>usulas de indexa</w:t>
      </w:r>
      <w:r w:rsidRPr="003A0FC2">
        <w:rPr>
          <w:noProof/>
          <w:color w:val="auto"/>
          <w:lang w:val="pt-PT"/>
        </w:rPr>
        <w:t>çã</w:t>
      </w:r>
      <w:r w:rsidRPr="003A0FC2">
        <w:rPr>
          <w:noProof/>
          <w:color w:val="auto"/>
          <w:lang w:val="pt-PT"/>
        </w:rPr>
        <w:t>o de pre</w:t>
      </w:r>
      <w:r w:rsidRPr="003A0FC2">
        <w:rPr>
          <w:noProof/>
          <w:color w:val="auto"/>
          <w:lang w:val="pt-PT"/>
        </w:rPr>
        <w:t>ç</w:t>
      </w:r>
      <w:r w:rsidRPr="003A0FC2">
        <w:rPr>
          <w:noProof/>
          <w:color w:val="auto"/>
          <w:lang w:val="pt-PT"/>
        </w:rPr>
        <w:t>os aos custos das mat</w:t>
      </w:r>
      <w:r w:rsidRPr="003A0FC2">
        <w:rPr>
          <w:noProof/>
          <w:color w:val="auto"/>
          <w:lang w:val="pt-PT"/>
        </w:rPr>
        <w:t>é</w:t>
      </w:r>
      <w:r w:rsidRPr="003A0FC2">
        <w:rPr>
          <w:noProof/>
          <w:color w:val="auto"/>
          <w:lang w:val="pt-PT"/>
        </w:rPr>
        <w:t>rias-primas, e 147 milh</w:t>
      </w:r>
      <w:r w:rsidRPr="003A0FC2">
        <w:rPr>
          <w:noProof/>
          <w:color w:val="auto"/>
          <w:lang w:val="pt-PT"/>
        </w:rPr>
        <w:t>õ</w:t>
      </w:r>
      <w:r w:rsidRPr="003A0FC2">
        <w:rPr>
          <w:noProof/>
          <w:color w:val="auto"/>
          <w:lang w:val="pt-PT"/>
        </w:rPr>
        <w:t>es de euros, como consequ</w:t>
      </w:r>
      <w:r w:rsidRPr="003A0FC2">
        <w:rPr>
          <w:noProof/>
          <w:color w:val="auto"/>
          <w:lang w:val="pt-PT"/>
        </w:rPr>
        <w:t>ê</w:t>
      </w:r>
      <w:r w:rsidRPr="003A0FC2">
        <w:rPr>
          <w:noProof/>
          <w:color w:val="auto"/>
          <w:lang w:val="pt-PT"/>
        </w:rPr>
        <w:t xml:space="preserve">ncia da melhoria do mix, devido principalmente </w:t>
      </w:r>
      <w:r w:rsidRPr="003A0FC2">
        <w:rPr>
          <w:noProof/>
          <w:color w:val="auto"/>
          <w:lang w:val="pt-PT"/>
        </w:rPr>
        <w:t>à</w:t>
      </w:r>
      <w:r w:rsidRPr="003A0FC2">
        <w:rPr>
          <w:noProof/>
          <w:color w:val="auto"/>
          <w:lang w:val="pt-PT"/>
        </w:rPr>
        <w:t xml:space="preserve"> estrat</w:t>
      </w:r>
      <w:r w:rsidRPr="003A0FC2">
        <w:rPr>
          <w:noProof/>
          <w:color w:val="auto"/>
          <w:lang w:val="pt-PT"/>
        </w:rPr>
        <w:t>é</w:t>
      </w:r>
      <w:r w:rsidRPr="003A0FC2">
        <w:rPr>
          <w:noProof/>
          <w:color w:val="auto"/>
          <w:lang w:val="pt-PT"/>
        </w:rPr>
        <w:t>gia premium da marca MICHELIN em Ligeiro e Camioneta.</w:t>
      </w:r>
    </w:p>
    <w:p w14:paraId="76A11FB4" w14:textId="77777777" w:rsidR="00700DFB" w:rsidRPr="003A0FC2" w:rsidRDefault="009F7ED2">
      <w:pPr>
        <w:pStyle w:val="TextoMichelin"/>
        <w:rPr>
          <w:noProof/>
          <w:color w:val="auto"/>
          <w:lang w:val="pt-PT"/>
        </w:rPr>
      </w:pPr>
      <w:r w:rsidRPr="003A0FC2">
        <w:rPr>
          <w:noProof/>
          <w:color w:val="auto"/>
          <w:lang w:val="pt-PT"/>
        </w:rPr>
        <w:t>O impacto das paridades de c</w:t>
      </w:r>
      <w:r w:rsidRPr="003A0FC2">
        <w:rPr>
          <w:noProof/>
          <w:color w:val="auto"/>
          <w:lang w:val="pt-PT"/>
        </w:rPr>
        <w:t>â</w:t>
      </w:r>
      <w:r w:rsidRPr="003A0FC2">
        <w:rPr>
          <w:noProof/>
          <w:color w:val="auto"/>
          <w:lang w:val="pt-PT"/>
        </w:rPr>
        <w:t>mbio de -</w:t>
      </w:r>
      <w:r w:rsidRPr="003A0FC2">
        <w:rPr>
          <w:rFonts w:hAnsi="Arial"/>
          <w:noProof/>
          <w:color w:val="auto"/>
          <w:lang w:val="pt-PT"/>
        </w:rPr>
        <w:t> </w:t>
      </w:r>
      <w:r w:rsidRPr="003A0FC2">
        <w:rPr>
          <w:noProof/>
          <w:color w:val="auto"/>
          <w:lang w:val="pt-PT"/>
        </w:rPr>
        <w:t>304 milh</w:t>
      </w:r>
      <w:r w:rsidRPr="003A0FC2">
        <w:rPr>
          <w:noProof/>
          <w:color w:val="auto"/>
          <w:lang w:val="pt-PT"/>
        </w:rPr>
        <w:t>õ</w:t>
      </w:r>
      <w:r w:rsidRPr="003A0FC2">
        <w:rPr>
          <w:noProof/>
          <w:color w:val="auto"/>
          <w:lang w:val="pt-PT"/>
        </w:rPr>
        <w:t>es de euros (- 1,5</w:t>
      </w:r>
      <w:r w:rsidRPr="003A0FC2">
        <w:rPr>
          <w:rFonts w:hAnsi="Arial"/>
          <w:noProof/>
          <w:color w:val="auto"/>
          <w:lang w:val="pt-PT"/>
        </w:rPr>
        <w:t> </w:t>
      </w:r>
      <w:r w:rsidRPr="003A0FC2">
        <w:rPr>
          <w:noProof/>
          <w:color w:val="auto"/>
          <w:lang w:val="pt-PT"/>
        </w:rPr>
        <w:t>%) combina a evolu</w:t>
      </w:r>
      <w:r w:rsidRPr="003A0FC2">
        <w:rPr>
          <w:noProof/>
          <w:color w:val="auto"/>
          <w:lang w:val="pt-PT"/>
        </w:rPr>
        <w:t>çã</w:t>
      </w:r>
      <w:r w:rsidRPr="003A0FC2">
        <w:rPr>
          <w:noProof/>
          <w:color w:val="auto"/>
          <w:lang w:val="pt-PT"/>
        </w:rPr>
        <w:t>o do euro em rela</w:t>
      </w:r>
      <w:r w:rsidRPr="003A0FC2">
        <w:rPr>
          <w:noProof/>
          <w:color w:val="auto"/>
          <w:lang w:val="pt-PT"/>
        </w:rPr>
        <w:t>çã</w:t>
      </w:r>
      <w:r w:rsidRPr="003A0FC2">
        <w:rPr>
          <w:noProof/>
          <w:color w:val="auto"/>
          <w:lang w:val="pt-PT"/>
        </w:rPr>
        <w:t>o ao d</w:t>
      </w:r>
      <w:r w:rsidRPr="003A0FC2">
        <w:rPr>
          <w:rFonts w:hAnsi="Arial"/>
          <w:noProof/>
          <w:color w:val="auto"/>
          <w:lang w:val="pt-PT"/>
        </w:rPr>
        <w:t>ó</w:t>
      </w:r>
      <w:r w:rsidRPr="003A0FC2">
        <w:rPr>
          <w:noProof/>
          <w:color w:val="auto"/>
          <w:lang w:val="pt-PT"/>
        </w:rPr>
        <w:t>lar americano, bastante desfavor</w:t>
      </w:r>
      <w:r w:rsidRPr="003A0FC2">
        <w:rPr>
          <w:noProof/>
          <w:color w:val="auto"/>
          <w:lang w:val="pt-PT"/>
        </w:rPr>
        <w:t>á</w:t>
      </w:r>
      <w:r w:rsidRPr="003A0FC2">
        <w:rPr>
          <w:noProof/>
          <w:color w:val="auto"/>
          <w:lang w:val="pt-PT"/>
        </w:rPr>
        <w:t>vel at</w:t>
      </w:r>
      <w:r w:rsidRPr="003A0FC2">
        <w:rPr>
          <w:noProof/>
          <w:color w:val="auto"/>
          <w:lang w:val="pt-PT"/>
        </w:rPr>
        <w:t>é</w:t>
      </w:r>
      <w:r w:rsidRPr="003A0FC2">
        <w:rPr>
          <w:noProof/>
          <w:color w:val="auto"/>
          <w:lang w:val="pt-PT"/>
        </w:rPr>
        <w:t xml:space="preserve"> ao ver</w:t>
      </w:r>
      <w:r w:rsidRPr="003A0FC2">
        <w:rPr>
          <w:noProof/>
          <w:color w:val="auto"/>
          <w:lang w:val="pt-PT"/>
        </w:rPr>
        <w:t>ã</w:t>
      </w:r>
      <w:r w:rsidRPr="003A0FC2">
        <w:rPr>
          <w:noProof/>
          <w:color w:val="auto"/>
          <w:lang w:val="pt-PT"/>
        </w:rPr>
        <w:t>o e que se inverteu desde setembro, assim</w:t>
      </w:r>
      <w:r w:rsidRPr="003A0FC2">
        <w:rPr>
          <w:rFonts w:ascii="Arial Unicode MS"/>
          <w:noProof/>
          <w:color w:val="auto"/>
          <w:lang w:val="pt-PT"/>
        </w:rPr>
        <w:t xml:space="preserve"> </w:t>
      </w:r>
      <w:r w:rsidRPr="003A0FC2">
        <w:rPr>
          <w:noProof/>
          <w:color w:val="auto"/>
          <w:lang w:val="pt-PT"/>
        </w:rPr>
        <w:t>como a subida do euro, globalmente negativa, em rela</w:t>
      </w:r>
      <w:r w:rsidRPr="003A0FC2">
        <w:rPr>
          <w:noProof/>
          <w:color w:val="auto"/>
          <w:lang w:val="pt-PT"/>
        </w:rPr>
        <w:t>çã</w:t>
      </w:r>
      <w:r w:rsidRPr="003A0FC2">
        <w:rPr>
          <w:noProof/>
          <w:color w:val="auto"/>
          <w:lang w:val="pt-PT"/>
        </w:rPr>
        <w:t>o ao real brasileiro, ao rublo russo, ao peso argentino e ao d</w:t>
      </w:r>
      <w:r w:rsidRPr="003A0FC2">
        <w:rPr>
          <w:rFonts w:ascii="Arial Unicode MS"/>
          <w:noProof/>
          <w:color w:val="auto"/>
          <w:lang w:val="pt-PT"/>
        </w:rPr>
        <w:t>ó</w:t>
      </w:r>
      <w:r w:rsidRPr="003A0FC2">
        <w:rPr>
          <w:noProof/>
          <w:color w:val="auto"/>
          <w:lang w:val="pt-PT"/>
        </w:rPr>
        <w:t xml:space="preserve">lar canadiano, especialmente. </w:t>
      </w:r>
    </w:p>
    <w:p w14:paraId="1E4A2392" w14:textId="77777777" w:rsidR="00700DFB" w:rsidRPr="003A0FC2" w:rsidRDefault="009F7ED2">
      <w:pPr>
        <w:pStyle w:val="LadilloMichelinDossier"/>
        <w:rPr>
          <w:noProof/>
          <w:lang w:val="pt-PT"/>
        </w:rPr>
      </w:pPr>
      <w:r w:rsidRPr="003A0FC2">
        <w:rPr>
          <w:noProof/>
          <w:lang w:val="pt-PT"/>
        </w:rPr>
        <w:t>Resultados</w:t>
      </w:r>
    </w:p>
    <w:p w14:paraId="1D43502A" w14:textId="77777777" w:rsidR="00700DFB" w:rsidRPr="003A0FC2" w:rsidRDefault="009F7ED2">
      <w:pPr>
        <w:pStyle w:val="TextoMichelin"/>
        <w:rPr>
          <w:noProof/>
          <w:lang w:val="pt-PT"/>
        </w:rPr>
      </w:pPr>
      <w:r w:rsidRPr="003A0FC2">
        <w:rPr>
          <w:b/>
          <w:bCs/>
          <w:noProof/>
          <w:lang w:val="pt-PT"/>
        </w:rPr>
        <w:t>O resultado operacional do Grupo antes de elementos n</w:t>
      </w:r>
      <w:r w:rsidRPr="003A0FC2">
        <w:rPr>
          <w:b/>
          <w:bCs/>
          <w:noProof/>
          <w:lang w:val="pt-PT"/>
        </w:rPr>
        <w:t>ã</w:t>
      </w:r>
      <w:r w:rsidRPr="003A0FC2">
        <w:rPr>
          <w:b/>
          <w:bCs/>
          <w:noProof/>
          <w:lang w:val="pt-PT"/>
        </w:rPr>
        <w:t>o recorrentes atinge os 2.170</w:t>
      </w:r>
      <w:r w:rsidRPr="003A0FC2">
        <w:rPr>
          <w:rFonts w:ascii="Arial Unicode MS"/>
          <w:b/>
          <w:bCs/>
          <w:noProof/>
          <w:lang w:val="pt-PT"/>
        </w:rPr>
        <w:t> </w:t>
      </w:r>
      <w:r w:rsidRPr="003A0FC2">
        <w:rPr>
          <w:b/>
          <w:bCs/>
          <w:noProof/>
          <w:lang w:val="pt-PT"/>
        </w:rPr>
        <w:t>milh</w:t>
      </w:r>
      <w:r w:rsidRPr="003A0FC2">
        <w:rPr>
          <w:b/>
          <w:bCs/>
          <w:noProof/>
          <w:lang w:val="pt-PT"/>
        </w:rPr>
        <w:t>õ</w:t>
      </w:r>
      <w:r w:rsidRPr="003A0FC2">
        <w:rPr>
          <w:b/>
          <w:bCs/>
          <w:noProof/>
          <w:lang w:val="pt-PT"/>
        </w:rPr>
        <w:t xml:space="preserve">es de euros, </w:t>
      </w:r>
      <w:r w:rsidRPr="003A0FC2">
        <w:rPr>
          <w:noProof/>
          <w:lang w:val="pt-PT"/>
        </w:rPr>
        <w:t>em compara</w:t>
      </w:r>
      <w:r w:rsidRPr="003A0FC2">
        <w:rPr>
          <w:noProof/>
          <w:lang w:val="pt-PT"/>
        </w:rPr>
        <w:t>çã</w:t>
      </w:r>
      <w:r w:rsidRPr="003A0FC2">
        <w:rPr>
          <w:noProof/>
          <w:lang w:val="pt-PT"/>
        </w:rPr>
        <w:t>o com os 2.234 milh</w:t>
      </w:r>
      <w:r w:rsidRPr="003A0FC2">
        <w:rPr>
          <w:noProof/>
          <w:lang w:val="pt-PT"/>
        </w:rPr>
        <w:t>õ</w:t>
      </w:r>
      <w:r w:rsidRPr="003A0FC2">
        <w:rPr>
          <w:noProof/>
          <w:lang w:val="pt-PT"/>
        </w:rPr>
        <w:t xml:space="preserve">es de euros de 2013. Os </w:t>
      </w:r>
      <w:r w:rsidRPr="003A0FC2">
        <w:rPr>
          <w:rFonts w:hAnsi="Arial"/>
          <w:noProof/>
          <w:color w:val="auto"/>
          <w:lang w:val="pt-PT"/>
        </w:rPr>
        <w:t>elementos</w:t>
      </w:r>
      <w:r w:rsidRPr="003A0FC2">
        <w:rPr>
          <w:rFonts w:ascii="Arial Unicode MS"/>
          <w:noProof/>
          <w:color w:val="auto"/>
          <w:lang w:val="pt-PT"/>
        </w:rPr>
        <w:t xml:space="preserve"> </w:t>
      </w:r>
      <w:r w:rsidRPr="003A0FC2">
        <w:rPr>
          <w:rFonts w:hAnsi="Arial"/>
          <w:noProof/>
          <w:color w:val="auto"/>
          <w:lang w:val="pt-PT"/>
        </w:rPr>
        <w:t>não</w:t>
      </w:r>
      <w:r w:rsidRPr="003A0FC2">
        <w:rPr>
          <w:rFonts w:ascii="Arial Unicode MS"/>
          <w:noProof/>
          <w:color w:val="auto"/>
          <w:lang w:val="pt-PT"/>
        </w:rPr>
        <w:t xml:space="preserve"> </w:t>
      </w:r>
      <w:r w:rsidRPr="003A0FC2">
        <w:rPr>
          <w:rFonts w:hAnsi="Arial"/>
          <w:noProof/>
          <w:color w:val="auto"/>
          <w:lang w:val="pt-PT"/>
        </w:rPr>
        <w:t>recorrentes</w:t>
      </w:r>
      <w:r w:rsidRPr="003A0FC2">
        <w:rPr>
          <w:rFonts w:ascii="Arial Unicode MS"/>
          <w:noProof/>
          <w:color w:val="auto"/>
          <w:lang w:val="pt-PT"/>
        </w:rPr>
        <w:t xml:space="preserve"> </w:t>
      </w:r>
      <w:r w:rsidRPr="003A0FC2">
        <w:rPr>
          <w:rFonts w:hAnsi="Arial"/>
          <w:noProof/>
          <w:color w:val="auto"/>
          <w:lang w:val="pt-PT"/>
        </w:rPr>
        <w:t>de</w:t>
      </w:r>
      <w:r w:rsidRPr="003A0FC2">
        <w:rPr>
          <w:rFonts w:ascii="Arial Unicode MS"/>
          <w:noProof/>
          <w:color w:val="auto"/>
          <w:lang w:val="pt-PT"/>
        </w:rPr>
        <w:t xml:space="preserve"> </w:t>
      </w:r>
      <w:r w:rsidRPr="003A0FC2">
        <w:rPr>
          <w:rFonts w:hAnsi="Arial"/>
          <w:noProof/>
          <w:color w:val="auto"/>
          <w:lang w:val="pt-PT"/>
        </w:rPr>
        <w:t>179</w:t>
      </w:r>
      <w:r w:rsidRPr="003A0FC2">
        <w:rPr>
          <w:rFonts w:ascii="Arial Unicode MS"/>
          <w:noProof/>
          <w:color w:val="auto"/>
          <w:lang w:val="pt-PT"/>
        </w:rPr>
        <w:t xml:space="preserve"> </w:t>
      </w:r>
      <w:r w:rsidRPr="003A0FC2">
        <w:rPr>
          <w:rFonts w:hAnsi="Arial"/>
          <w:noProof/>
          <w:color w:val="auto"/>
          <w:lang w:val="pt-PT"/>
        </w:rPr>
        <w:t>milhões</w:t>
      </w:r>
      <w:r w:rsidRPr="003A0FC2">
        <w:rPr>
          <w:rFonts w:ascii="Arial Unicode MS"/>
          <w:noProof/>
          <w:color w:val="auto"/>
          <w:lang w:val="pt-PT"/>
        </w:rPr>
        <w:t xml:space="preserve"> </w:t>
      </w:r>
      <w:r w:rsidRPr="003A0FC2">
        <w:rPr>
          <w:rFonts w:hAnsi="Arial"/>
          <w:noProof/>
          <w:color w:val="auto"/>
          <w:lang w:val="pt-PT"/>
        </w:rPr>
        <w:t>de</w:t>
      </w:r>
      <w:r w:rsidRPr="003A0FC2">
        <w:rPr>
          <w:rFonts w:ascii="Arial Unicode MS"/>
          <w:noProof/>
          <w:color w:val="auto"/>
          <w:lang w:val="pt-PT"/>
        </w:rPr>
        <w:t xml:space="preserve"> </w:t>
      </w:r>
      <w:r w:rsidRPr="003A0FC2">
        <w:rPr>
          <w:rFonts w:hAnsi="Arial"/>
          <w:noProof/>
          <w:color w:val="auto"/>
          <w:lang w:val="pt-PT"/>
        </w:rPr>
        <w:t>euros</w:t>
      </w:r>
      <w:r w:rsidRPr="003A0FC2">
        <w:rPr>
          <w:rFonts w:ascii="Arial Unicode MS"/>
          <w:noProof/>
          <w:color w:val="auto"/>
          <w:lang w:val="pt-PT"/>
        </w:rPr>
        <w:t xml:space="preserve"> </w:t>
      </w:r>
      <w:r w:rsidRPr="003A0FC2">
        <w:rPr>
          <w:rFonts w:hAnsi="Arial"/>
          <w:noProof/>
          <w:color w:val="auto"/>
          <w:lang w:val="pt-PT"/>
        </w:rPr>
        <w:t>correspondem</w:t>
      </w:r>
      <w:r w:rsidRPr="003A0FC2">
        <w:rPr>
          <w:rFonts w:ascii="Arial Unicode MS"/>
          <w:noProof/>
          <w:color w:val="auto"/>
          <w:lang w:val="pt-PT"/>
        </w:rPr>
        <w:t>,</w:t>
      </w:r>
      <w:r w:rsidRPr="003A0FC2">
        <w:rPr>
          <w:noProof/>
          <w:color w:val="auto"/>
          <w:lang w:val="pt-PT"/>
        </w:rPr>
        <w:t xml:space="preserve"> fundamentalmente, </w:t>
      </w:r>
      <w:r w:rsidRPr="003A0FC2">
        <w:rPr>
          <w:noProof/>
          <w:color w:val="auto"/>
          <w:lang w:val="pt-PT"/>
        </w:rPr>
        <w:t>à</w:t>
      </w:r>
      <w:r w:rsidRPr="003A0FC2">
        <w:rPr>
          <w:noProof/>
          <w:color w:val="auto"/>
          <w:lang w:val="pt-PT"/>
        </w:rPr>
        <w:t>s despesas de reestrutura</w:t>
      </w:r>
      <w:r w:rsidRPr="003A0FC2">
        <w:rPr>
          <w:noProof/>
          <w:color w:val="auto"/>
          <w:lang w:val="pt-PT"/>
        </w:rPr>
        <w:t>çã</w:t>
      </w:r>
      <w:r w:rsidRPr="003A0FC2">
        <w:rPr>
          <w:noProof/>
          <w:color w:val="auto"/>
          <w:lang w:val="pt-PT"/>
        </w:rPr>
        <w:t xml:space="preserve">o por projetos de melhoria da competitividade industrial do Grupo. </w:t>
      </w:r>
    </w:p>
    <w:p w14:paraId="3A67109C" w14:textId="77777777" w:rsidR="00700DFB" w:rsidRPr="003A0FC2" w:rsidRDefault="00700DFB">
      <w:pPr>
        <w:pStyle w:val="TextoMichelin"/>
        <w:rPr>
          <w:noProof/>
          <w:lang w:val="pt-PT"/>
        </w:rPr>
      </w:pPr>
    </w:p>
    <w:p w14:paraId="1EF4F0BD" w14:textId="77777777" w:rsidR="00700DFB" w:rsidRPr="003A0FC2" w:rsidRDefault="009F7ED2">
      <w:pPr>
        <w:pStyle w:val="TextoMichelin"/>
        <w:rPr>
          <w:noProof/>
          <w:lang w:val="pt-PT"/>
        </w:rPr>
      </w:pPr>
      <w:r w:rsidRPr="003A0FC2">
        <w:rPr>
          <w:noProof/>
          <w:lang w:val="pt-PT"/>
        </w:rPr>
        <w:lastRenderedPageBreak/>
        <w:t>Excetuando o efeito das varia</w:t>
      </w:r>
      <w:r w:rsidRPr="003A0FC2">
        <w:rPr>
          <w:noProof/>
          <w:lang w:val="pt-PT"/>
        </w:rPr>
        <w:t>çõ</w:t>
      </w:r>
      <w:r w:rsidRPr="003A0FC2">
        <w:rPr>
          <w:noProof/>
          <w:lang w:val="pt-PT"/>
        </w:rPr>
        <w:t>es do c</w:t>
      </w:r>
      <w:r w:rsidRPr="003A0FC2">
        <w:rPr>
          <w:noProof/>
          <w:lang w:val="pt-PT"/>
        </w:rPr>
        <w:t>â</w:t>
      </w:r>
      <w:r w:rsidRPr="003A0FC2">
        <w:rPr>
          <w:noProof/>
          <w:lang w:val="pt-PT"/>
        </w:rPr>
        <w:t>mbio (-</w:t>
      </w:r>
      <w:r w:rsidRPr="003A0FC2">
        <w:rPr>
          <w:rFonts w:ascii="Arial Unicode MS"/>
          <w:noProof/>
          <w:lang w:val="pt-PT"/>
        </w:rPr>
        <w:t> </w:t>
      </w:r>
      <w:r w:rsidRPr="003A0FC2">
        <w:rPr>
          <w:noProof/>
          <w:lang w:val="pt-PT"/>
        </w:rPr>
        <w:t>145 milh</w:t>
      </w:r>
      <w:r w:rsidRPr="003A0FC2">
        <w:rPr>
          <w:noProof/>
          <w:lang w:val="pt-PT"/>
        </w:rPr>
        <w:t>õ</w:t>
      </w:r>
      <w:r w:rsidRPr="003A0FC2">
        <w:rPr>
          <w:noProof/>
          <w:lang w:val="pt-PT"/>
        </w:rPr>
        <w:t>es de euros), o resultado operacional antes de elementos n</w:t>
      </w:r>
      <w:r w:rsidRPr="003A0FC2">
        <w:rPr>
          <w:noProof/>
          <w:lang w:val="pt-PT"/>
        </w:rPr>
        <w:t>ã</w:t>
      </w:r>
      <w:r w:rsidRPr="003A0FC2">
        <w:rPr>
          <w:noProof/>
          <w:lang w:val="pt-PT"/>
        </w:rPr>
        <w:t>o recorrentes</w:t>
      </w:r>
      <w:r w:rsidRPr="003A0FC2">
        <w:rPr>
          <w:b/>
          <w:bCs/>
          <w:noProof/>
          <w:lang w:val="pt-PT"/>
        </w:rPr>
        <w:t xml:space="preserve"> </w:t>
      </w:r>
      <w:r w:rsidRPr="003A0FC2">
        <w:rPr>
          <w:noProof/>
          <w:lang w:val="pt-PT"/>
        </w:rPr>
        <w:t>regista o efeito l</w:t>
      </w:r>
      <w:r w:rsidRPr="003A0FC2">
        <w:rPr>
          <w:noProof/>
          <w:lang w:val="pt-PT"/>
        </w:rPr>
        <w:t>í</w:t>
      </w:r>
      <w:r w:rsidRPr="003A0FC2">
        <w:rPr>
          <w:noProof/>
          <w:lang w:val="pt-PT"/>
        </w:rPr>
        <w:t>quido favor</w:t>
      </w:r>
      <w:r w:rsidRPr="003A0FC2">
        <w:rPr>
          <w:noProof/>
          <w:lang w:val="pt-PT"/>
        </w:rPr>
        <w:t>á</w:t>
      </w:r>
      <w:r w:rsidRPr="003A0FC2">
        <w:rPr>
          <w:noProof/>
          <w:lang w:val="pt-PT"/>
        </w:rPr>
        <w:t>vel de 118 milh</w:t>
      </w:r>
      <w:r w:rsidRPr="003A0FC2">
        <w:rPr>
          <w:noProof/>
          <w:lang w:val="pt-PT"/>
        </w:rPr>
        <w:t>õ</w:t>
      </w:r>
      <w:r w:rsidRPr="003A0FC2">
        <w:rPr>
          <w:noProof/>
          <w:lang w:val="pt-PT"/>
        </w:rPr>
        <w:t>es de euros, gra</w:t>
      </w:r>
      <w:r w:rsidRPr="003A0FC2">
        <w:rPr>
          <w:noProof/>
          <w:lang w:val="pt-PT"/>
        </w:rPr>
        <w:t>ç</w:t>
      </w:r>
      <w:r w:rsidRPr="003A0FC2">
        <w:rPr>
          <w:noProof/>
          <w:lang w:val="pt-PT"/>
        </w:rPr>
        <w:t>as ao controlo do mix de pre</w:t>
      </w:r>
      <w:r w:rsidRPr="003A0FC2">
        <w:rPr>
          <w:noProof/>
          <w:lang w:val="pt-PT"/>
        </w:rPr>
        <w:t>ç</w:t>
      </w:r>
      <w:r w:rsidRPr="003A0FC2">
        <w:rPr>
          <w:noProof/>
          <w:lang w:val="pt-PT"/>
        </w:rPr>
        <w:t>os (- 449 milh</w:t>
      </w:r>
      <w:r w:rsidRPr="003A0FC2">
        <w:rPr>
          <w:noProof/>
          <w:lang w:val="pt-PT"/>
        </w:rPr>
        <w:t>õ</w:t>
      </w:r>
      <w:r w:rsidRPr="003A0FC2">
        <w:rPr>
          <w:noProof/>
          <w:lang w:val="pt-PT"/>
        </w:rPr>
        <w:t>es de euros</w:t>
      </w:r>
      <w:r w:rsidRPr="003A0FC2">
        <w:rPr>
          <w:noProof/>
          <w:color w:val="auto"/>
          <w:lang w:val="pt-PT"/>
        </w:rPr>
        <w:t>), ao impacto favor</w:t>
      </w:r>
      <w:r w:rsidRPr="003A0FC2">
        <w:rPr>
          <w:noProof/>
          <w:color w:val="auto"/>
          <w:lang w:val="pt-PT"/>
        </w:rPr>
        <w:t>á</w:t>
      </w:r>
      <w:r w:rsidRPr="003A0FC2">
        <w:rPr>
          <w:noProof/>
          <w:color w:val="auto"/>
          <w:lang w:val="pt-PT"/>
        </w:rPr>
        <w:t>vel do pre</w:t>
      </w:r>
      <w:r w:rsidRPr="003A0FC2">
        <w:rPr>
          <w:noProof/>
          <w:color w:val="auto"/>
          <w:lang w:val="pt-PT"/>
        </w:rPr>
        <w:t>ç</w:t>
      </w:r>
      <w:r w:rsidRPr="003A0FC2">
        <w:rPr>
          <w:noProof/>
          <w:color w:val="auto"/>
          <w:lang w:val="pt-PT"/>
        </w:rPr>
        <w:t>o das mat</w:t>
      </w:r>
      <w:r w:rsidRPr="003A0FC2">
        <w:rPr>
          <w:noProof/>
          <w:color w:val="auto"/>
          <w:lang w:val="pt-PT"/>
        </w:rPr>
        <w:t>é</w:t>
      </w:r>
      <w:r w:rsidRPr="003A0FC2">
        <w:rPr>
          <w:noProof/>
          <w:color w:val="auto"/>
          <w:lang w:val="pt-PT"/>
        </w:rPr>
        <w:t xml:space="preserve">rias-primas </w:t>
      </w:r>
      <w:r w:rsidRPr="003A0FC2">
        <w:rPr>
          <w:noProof/>
          <w:lang w:val="pt-PT"/>
        </w:rPr>
        <w:t>(+</w:t>
      </w:r>
      <w:r w:rsidRPr="003A0FC2">
        <w:rPr>
          <w:rFonts w:ascii="Arial Unicode MS"/>
          <w:noProof/>
          <w:lang w:val="pt-PT"/>
        </w:rPr>
        <w:t> </w:t>
      </w:r>
      <w:r w:rsidRPr="003A0FC2">
        <w:rPr>
          <w:noProof/>
          <w:lang w:val="pt-PT"/>
        </w:rPr>
        <w:t>51 milh</w:t>
      </w:r>
      <w:r w:rsidRPr="003A0FC2">
        <w:rPr>
          <w:noProof/>
          <w:lang w:val="pt-PT"/>
        </w:rPr>
        <w:t>õ</w:t>
      </w:r>
      <w:r w:rsidRPr="003A0FC2">
        <w:rPr>
          <w:noProof/>
          <w:lang w:val="pt-PT"/>
        </w:rPr>
        <w:t>es de euros), os efeitos do plano de competitividade (+ 238 milh</w:t>
      </w:r>
      <w:r w:rsidRPr="003A0FC2">
        <w:rPr>
          <w:noProof/>
          <w:lang w:val="pt-PT"/>
        </w:rPr>
        <w:t>õ</w:t>
      </w:r>
      <w:r w:rsidRPr="003A0FC2">
        <w:rPr>
          <w:noProof/>
          <w:lang w:val="pt-PT"/>
        </w:rPr>
        <w:t>es de euros), conforme os objetivos anuais, a infla</w:t>
      </w:r>
      <w:r w:rsidRPr="003A0FC2">
        <w:rPr>
          <w:noProof/>
          <w:lang w:val="pt-PT"/>
        </w:rPr>
        <w:t>çã</w:t>
      </w:r>
      <w:r w:rsidRPr="003A0FC2">
        <w:rPr>
          <w:noProof/>
          <w:lang w:val="pt-PT"/>
        </w:rPr>
        <w:t>o dos custos de produ</w:t>
      </w:r>
      <w:r w:rsidRPr="003A0FC2">
        <w:rPr>
          <w:noProof/>
          <w:lang w:val="pt-PT"/>
        </w:rPr>
        <w:t>çã</w:t>
      </w:r>
      <w:r w:rsidR="007B6B5E">
        <w:rPr>
          <w:noProof/>
          <w:lang w:val="pt-PT"/>
        </w:rPr>
        <w:t xml:space="preserve">o e outras despesas </w:t>
      </w:r>
      <w:bookmarkStart w:id="0" w:name="_GoBack"/>
      <w:bookmarkEnd w:id="0"/>
      <w:r w:rsidRPr="003A0FC2">
        <w:rPr>
          <w:noProof/>
          <w:lang w:val="pt-PT"/>
        </w:rPr>
        <w:t>(-</w:t>
      </w:r>
      <w:r w:rsidRPr="003A0FC2">
        <w:rPr>
          <w:rFonts w:ascii="Arial Unicode MS"/>
          <w:noProof/>
          <w:lang w:val="pt-PT"/>
        </w:rPr>
        <w:t> </w:t>
      </w:r>
      <w:r w:rsidRPr="003A0FC2">
        <w:rPr>
          <w:noProof/>
          <w:lang w:val="pt-PT"/>
        </w:rPr>
        <w:t>256 milh</w:t>
      </w:r>
      <w:r w:rsidRPr="003A0FC2">
        <w:rPr>
          <w:noProof/>
          <w:lang w:val="pt-PT"/>
        </w:rPr>
        <w:t>õ</w:t>
      </w:r>
      <w:r w:rsidRPr="003A0FC2">
        <w:rPr>
          <w:noProof/>
          <w:lang w:val="pt-PT"/>
        </w:rPr>
        <w:t>es de euros), assim</w:t>
      </w:r>
      <w:r w:rsidRPr="003A0FC2">
        <w:rPr>
          <w:rFonts w:ascii="Arial Unicode MS"/>
          <w:noProof/>
          <w:lang w:val="pt-PT"/>
        </w:rPr>
        <w:t xml:space="preserve"> </w:t>
      </w:r>
      <w:r w:rsidRPr="003A0FC2">
        <w:rPr>
          <w:noProof/>
          <w:lang w:val="pt-PT"/>
        </w:rPr>
        <w:t>como a evolu</w:t>
      </w:r>
      <w:r w:rsidRPr="003A0FC2">
        <w:rPr>
          <w:noProof/>
          <w:lang w:val="pt-PT"/>
        </w:rPr>
        <w:t>çã</w:t>
      </w:r>
      <w:r w:rsidRPr="003A0FC2">
        <w:rPr>
          <w:noProof/>
          <w:lang w:val="pt-PT"/>
        </w:rPr>
        <w:t>o das despesas relacionadas especialmente com a nova ferramenta para a gest</w:t>
      </w:r>
      <w:r w:rsidRPr="003A0FC2">
        <w:rPr>
          <w:noProof/>
          <w:lang w:val="pt-PT"/>
        </w:rPr>
        <w:t>ã</w:t>
      </w:r>
      <w:r w:rsidRPr="003A0FC2">
        <w:rPr>
          <w:noProof/>
          <w:lang w:val="pt-PT"/>
        </w:rPr>
        <w:t>o da empresa e as despesas nos novos mercados.</w:t>
      </w:r>
    </w:p>
    <w:p w14:paraId="35C441C0" w14:textId="77777777" w:rsidR="00700DFB" w:rsidRPr="003A0FC2" w:rsidRDefault="009F7ED2">
      <w:pPr>
        <w:pStyle w:val="TextoMichelin"/>
        <w:rPr>
          <w:b/>
          <w:bCs/>
          <w:noProof/>
          <w:lang w:val="pt-PT"/>
        </w:rPr>
      </w:pPr>
      <w:r w:rsidRPr="003A0FC2">
        <w:rPr>
          <w:b/>
          <w:bCs/>
          <w:noProof/>
          <w:lang w:val="pt-PT"/>
        </w:rPr>
        <w:t>O resultado l</w:t>
      </w:r>
      <w:r w:rsidRPr="003A0FC2">
        <w:rPr>
          <w:b/>
          <w:bCs/>
          <w:noProof/>
          <w:lang w:val="pt-PT"/>
        </w:rPr>
        <w:t>í</w:t>
      </w:r>
      <w:r w:rsidRPr="003A0FC2">
        <w:rPr>
          <w:b/>
          <w:bCs/>
          <w:noProof/>
          <w:lang w:val="pt-PT"/>
        </w:rPr>
        <w:t>quido arroja um lucro de 1.031 milh</w:t>
      </w:r>
      <w:r w:rsidRPr="003A0FC2">
        <w:rPr>
          <w:b/>
          <w:bCs/>
          <w:noProof/>
          <w:lang w:val="pt-PT"/>
        </w:rPr>
        <w:t>õ</w:t>
      </w:r>
      <w:r w:rsidRPr="003A0FC2">
        <w:rPr>
          <w:b/>
          <w:bCs/>
          <w:noProof/>
          <w:lang w:val="pt-PT"/>
        </w:rPr>
        <w:t>es de euros.</w:t>
      </w:r>
    </w:p>
    <w:p w14:paraId="451B3A57" w14:textId="77777777" w:rsidR="00700DFB" w:rsidRPr="003A0FC2" w:rsidRDefault="009F7ED2">
      <w:pPr>
        <w:pStyle w:val="LadilloMichelinDossier"/>
        <w:rPr>
          <w:noProof/>
          <w:lang w:val="pt-PT"/>
        </w:rPr>
      </w:pPr>
      <w:r w:rsidRPr="003A0FC2">
        <w:rPr>
          <w:noProof/>
          <w:lang w:val="pt-PT"/>
        </w:rPr>
        <w:t>Posição financeira líquida</w:t>
      </w:r>
    </w:p>
    <w:p w14:paraId="409A0268" w14:textId="77777777" w:rsidR="00700DFB" w:rsidRPr="003A0FC2" w:rsidRDefault="009F7ED2">
      <w:pPr>
        <w:pStyle w:val="TextoMichelin"/>
        <w:rPr>
          <w:noProof/>
          <w:lang w:val="pt-PT"/>
        </w:rPr>
      </w:pPr>
      <w:r w:rsidRPr="003A0FC2">
        <w:rPr>
          <w:noProof/>
          <w:lang w:val="pt-PT"/>
        </w:rPr>
        <w:t>No exerc</w:t>
      </w:r>
      <w:r w:rsidRPr="003A0FC2">
        <w:rPr>
          <w:noProof/>
          <w:lang w:val="pt-PT"/>
        </w:rPr>
        <w:t>í</w:t>
      </w:r>
      <w:r w:rsidRPr="003A0FC2">
        <w:rPr>
          <w:noProof/>
          <w:lang w:val="pt-PT"/>
        </w:rPr>
        <w:t xml:space="preserve">cio, o Grupo gerou um </w:t>
      </w:r>
      <w:r w:rsidRPr="003A0FC2">
        <w:rPr>
          <w:b/>
          <w:bCs/>
          <w:i/>
          <w:iCs/>
          <w:noProof/>
          <w:lang w:val="pt-PT"/>
        </w:rPr>
        <w:t>cash flow</w:t>
      </w:r>
      <w:r w:rsidRPr="003A0FC2">
        <w:rPr>
          <w:b/>
          <w:bCs/>
          <w:noProof/>
          <w:lang w:val="pt-PT"/>
        </w:rPr>
        <w:t xml:space="preserve"> livre de 722 milh</w:t>
      </w:r>
      <w:r w:rsidRPr="003A0FC2">
        <w:rPr>
          <w:b/>
          <w:bCs/>
          <w:noProof/>
          <w:lang w:val="pt-PT"/>
        </w:rPr>
        <w:t>õ</w:t>
      </w:r>
      <w:r w:rsidRPr="003A0FC2">
        <w:rPr>
          <w:b/>
          <w:bCs/>
          <w:noProof/>
          <w:lang w:val="pt-PT"/>
        </w:rPr>
        <w:t xml:space="preserve">es de euros, </w:t>
      </w:r>
      <w:r w:rsidRPr="003A0FC2">
        <w:rPr>
          <w:noProof/>
          <w:lang w:val="pt-PT"/>
        </w:rPr>
        <w:t>excetuando a aquisi</w:t>
      </w:r>
      <w:r w:rsidRPr="003A0FC2">
        <w:rPr>
          <w:noProof/>
          <w:lang w:val="pt-PT"/>
        </w:rPr>
        <w:t>çã</w:t>
      </w:r>
      <w:r w:rsidRPr="003A0FC2">
        <w:rPr>
          <w:noProof/>
          <w:lang w:val="pt-PT"/>
        </w:rPr>
        <w:t>o da Sascar, ap</w:t>
      </w:r>
      <w:r w:rsidRPr="003A0FC2">
        <w:rPr>
          <w:noProof/>
          <w:lang w:val="pt-PT"/>
        </w:rPr>
        <w:t>ó</w:t>
      </w:r>
      <w:r w:rsidRPr="003A0FC2">
        <w:rPr>
          <w:noProof/>
          <w:lang w:val="pt-PT"/>
        </w:rPr>
        <w:t>s investimentos de 1.883</w:t>
      </w:r>
      <w:r w:rsidRPr="003A0FC2">
        <w:rPr>
          <w:rFonts w:ascii="Times" w:hAnsi="Times"/>
          <w:noProof/>
          <w:sz w:val="24"/>
          <w:szCs w:val="24"/>
          <w:lang w:val="pt-PT"/>
        </w:rPr>
        <w:t xml:space="preserve"> </w:t>
      </w:r>
      <w:r w:rsidRPr="003A0FC2">
        <w:rPr>
          <w:noProof/>
          <w:lang w:val="pt-PT"/>
        </w:rPr>
        <w:t>milh</w:t>
      </w:r>
      <w:r w:rsidRPr="003A0FC2">
        <w:rPr>
          <w:noProof/>
          <w:lang w:val="pt-PT"/>
        </w:rPr>
        <w:t>õ</w:t>
      </w:r>
      <w:r w:rsidRPr="003A0FC2">
        <w:rPr>
          <w:noProof/>
          <w:lang w:val="pt-PT"/>
        </w:rPr>
        <w:t xml:space="preserve">es de euros. </w:t>
      </w:r>
    </w:p>
    <w:p w14:paraId="6F5B31B6" w14:textId="77777777" w:rsidR="00700DFB" w:rsidRPr="003A0FC2" w:rsidRDefault="009F7ED2">
      <w:pPr>
        <w:pStyle w:val="TextoMichelin"/>
        <w:rPr>
          <w:noProof/>
          <w:lang w:val="pt-PT"/>
        </w:rPr>
      </w:pPr>
      <w:r w:rsidRPr="003A0FC2">
        <w:rPr>
          <w:noProof/>
          <w:lang w:val="pt-PT"/>
        </w:rPr>
        <w:t xml:space="preserve">Em 31 de dezembro de 2014, o Grupo tem uma </w:t>
      </w:r>
      <w:r w:rsidRPr="003A0FC2">
        <w:rPr>
          <w:b/>
          <w:bCs/>
          <w:noProof/>
          <w:lang w:val="pt-PT"/>
        </w:rPr>
        <w:t>percentagem de endividamento de 7%</w:t>
      </w:r>
      <w:r w:rsidRPr="003A0FC2">
        <w:rPr>
          <w:noProof/>
          <w:lang w:val="pt-PT"/>
        </w:rPr>
        <w:t>, correspondente a um endividamento financeiro l</w:t>
      </w:r>
      <w:r w:rsidRPr="003A0FC2">
        <w:rPr>
          <w:noProof/>
          <w:lang w:val="pt-PT"/>
        </w:rPr>
        <w:t>í</w:t>
      </w:r>
      <w:r w:rsidRPr="003A0FC2">
        <w:rPr>
          <w:noProof/>
          <w:lang w:val="pt-PT"/>
        </w:rPr>
        <w:t>quido de 707 milh</w:t>
      </w:r>
      <w:r w:rsidRPr="003A0FC2">
        <w:rPr>
          <w:noProof/>
          <w:lang w:val="pt-PT"/>
        </w:rPr>
        <w:t>õ</w:t>
      </w:r>
      <w:r w:rsidRPr="003A0FC2">
        <w:rPr>
          <w:noProof/>
          <w:lang w:val="pt-PT"/>
        </w:rPr>
        <w:t>es de euros, em compara</w:t>
      </w:r>
      <w:r w:rsidRPr="003A0FC2">
        <w:rPr>
          <w:noProof/>
          <w:lang w:val="pt-PT"/>
        </w:rPr>
        <w:t>çã</w:t>
      </w:r>
      <w:r w:rsidRPr="003A0FC2">
        <w:rPr>
          <w:noProof/>
          <w:lang w:val="pt-PT"/>
        </w:rPr>
        <w:t>o com o 2% e os 142 milh</w:t>
      </w:r>
      <w:r w:rsidRPr="003A0FC2">
        <w:rPr>
          <w:noProof/>
          <w:lang w:val="pt-PT"/>
        </w:rPr>
        <w:t>õ</w:t>
      </w:r>
      <w:r w:rsidRPr="003A0FC2">
        <w:rPr>
          <w:noProof/>
          <w:lang w:val="pt-PT"/>
        </w:rPr>
        <w:t>es de euros de finais de dezembro de 2013.</w:t>
      </w:r>
    </w:p>
    <w:p w14:paraId="188EFC78" w14:textId="77777777" w:rsidR="00700DFB" w:rsidRPr="003A0FC2" w:rsidRDefault="009F7ED2">
      <w:pPr>
        <w:pStyle w:val="LadilloMichelinDossier"/>
        <w:rPr>
          <w:rFonts w:ascii="Verdana" w:eastAsia="Verdana" w:hAnsi="Verdana" w:cs="Verdana"/>
          <w:b w:val="0"/>
          <w:bCs w:val="0"/>
          <w:noProof/>
          <w:lang w:val="pt-PT"/>
        </w:rPr>
      </w:pPr>
      <w:r w:rsidRPr="003A0FC2">
        <w:rPr>
          <w:noProof/>
          <w:lang w:val="pt-PT"/>
        </w:rPr>
        <w:t>Informação setorial</w:t>
      </w: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7"/>
        <w:gridCol w:w="1119"/>
        <w:gridCol w:w="1258"/>
        <w:gridCol w:w="1118"/>
        <w:gridCol w:w="1119"/>
        <w:gridCol w:w="1118"/>
        <w:gridCol w:w="1119"/>
      </w:tblGrid>
      <w:tr w:rsidR="00700DFB" w:rsidRPr="003A0FC2" w14:paraId="202C21F6" w14:textId="77777777">
        <w:trPr>
          <w:trHeight w:val="758"/>
        </w:trPr>
        <w:tc>
          <w:tcPr>
            <w:tcW w:w="1645"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40784A0E" w14:textId="77777777" w:rsidR="00700DFB" w:rsidRPr="003A0FC2" w:rsidRDefault="00700DFB">
            <w:pPr>
              <w:pStyle w:val="LadilloMichelinDossier"/>
              <w:spacing w:before="0" w:after="0"/>
              <w:jc w:val="center"/>
              <w:rPr>
                <w:rFonts w:ascii="Arial" w:eastAsia="Arial" w:hAnsi="Arial" w:cs="Arial"/>
                <w:noProof/>
                <w:sz w:val="20"/>
                <w:szCs w:val="20"/>
                <w:lang w:val="pt-PT"/>
              </w:rPr>
            </w:pPr>
          </w:p>
          <w:p w14:paraId="61BDD958" w14:textId="77777777" w:rsidR="00700DFB" w:rsidRPr="003A0FC2" w:rsidRDefault="009F7ED2">
            <w:pPr>
              <w:pStyle w:val="LadilloMichelinDossier"/>
              <w:spacing w:before="0" w:after="0"/>
              <w:jc w:val="center"/>
              <w:rPr>
                <w:noProof/>
                <w:lang w:val="pt-PT"/>
              </w:rPr>
            </w:pPr>
            <w:r w:rsidRPr="003A0FC2">
              <w:rPr>
                <w:rFonts w:ascii="Arial"/>
                <w:noProof/>
                <w:sz w:val="20"/>
                <w:szCs w:val="20"/>
                <w:lang w:val="pt-PT"/>
              </w:rPr>
              <w:t>Milh</w:t>
            </w:r>
            <w:r w:rsidRPr="003A0FC2">
              <w:rPr>
                <w:rFonts w:ascii="Arial" w:hAnsi="Arial" w:cs="Arial"/>
                <w:noProof/>
                <w:sz w:val="20"/>
                <w:szCs w:val="20"/>
                <w:lang w:val="pt-PT"/>
              </w:rPr>
              <w:t>õe</w:t>
            </w:r>
            <w:r w:rsidRPr="003A0FC2">
              <w:rPr>
                <w:rFonts w:ascii="Arial"/>
                <w:noProof/>
                <w:sz w:val="20"/>
                <w:szCs w:val="20"/>
                <w:lang w:val="pt-PT"/>
              </w:rPr>
              <w:t>s de euros</w:t>
            </w:r>
          </w:p>
        </w:tc>
        <w:tc>
          <w:tcPr>
            <w:tcW w:w="2376"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4B47F224" w14:textId="77777777" w:rsidR="00700DFB" w:rsidRPr="003A0FC2" w:rsidRDefault="009F7ED2">
            <w:pPr>
              <w:pStyle w:val="LadilloMichelinDossier"/>
              <w:spacing w:before="0" w:after="0"/>
              <w:jc w:val="center"/>
              <w:rPr>
                <w:noProof/>
                <w:lang w:val="pt-PT"/>
              </w:rPr>
            </w:pPr>
            <w:r w:rsidRPr="003A0FC2">
              <w:rPr>
                <w:rFonts w:ascii="Arial"/>
                <w:b w:val="0"/>
                <w:bCs w:val="0"/>
                <w:noProof/>
                <w:sz w:val="20"/>
                <w:szCs w:val="20"/>
                <w:lang w:val="pt-PT"/>
              </w:rPr>
              <w:br/>
            </w:r>
            <w:r w:rsidRPr="003A0FC2">
              <w:rPr>
                <w:rFonts w:ascii="Arial"/>
                <w:noProof/>
                <w:sz w:val="20"/>
                <w:szCs w:val="20"/>
                <w:lang w:val="pt-PT"/>
              </w:rPr>
              <w:t>Vendas l</w:t>
            </w:r>
            <w:r w:rsidRPr="003A0FC2">
              <w:rPr>
                <w:rFonts w:ascii="Arial"/>
                <w:noProof/>
                <w:sz w:val="20"/>
                <w:szCs w:val="20"/>
                <w:lang w:val="pt-PT"/>
              </w:rPr>
              <w:t>í</w:t>
            </w:r>
            <w:r w:rsidRPr="003A0FC2">
              <w:rPr>
                <w:rFonts w:ascii="Arial"/>
                <w:noProof/>
                <w:sz w:val="20"/>
                <w:szCs w:val="20"/>
                <w:lang w:val="pt-PT"/>
              </w:rPr>
              <w:t>quidas</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22211B82" w14:textId="77777777" w:rsidR="00700DFB" w:rsidRPr="003A0FC2" w:rsidRDefault="009F7ED2">
            <w:pPr>
              <w:pStyle w:val="LadilloMichelinDossier"/>
              <w:spacing w:before="0" w:after="0"/>
              <w:jc w:val="center"/>
              <w:rPr>
                <w:noProof/>
                <w:lang w:val="pt-PT"/>
              </w:rPr>
            </w:pPr>
            <w:r w:rsidRPr="003A0FC2">
              <w:rPr>
                <w:rFonts w:ascii="Arial"/>
                <w:noProof/>
                <w:sz w:val="20"/>
                <w:szCs w:val="20"/>
                <w:lang w:val="pt-PT"/>
              </w:rPr>
              <w:t>Resultado operacional antes de n</w:t>
            </w:r>
            <w:r w:rsidRPr="003A0FC2">
              <w:rPr>
                <w:rFonts w:ascii="Arial"/>
                <w:noProof/>
                <w:sz w:val="20"/>
                <w:szCs w:val="20"/>
                <w:lang w:val="pt-PT"/>
              </w:rPr>
              <w:t>ã</w:t>
            </w:r>
            <w:r w:rsidRPr="003A0FC2">
              <w:rPr>
                <w:rFonts w:ascii="Arial"/>
                <w:noProof/>
                <w:sz w:val="20"/>
                <w:szCs w:val="20"/>
                <w:lang w:val="pt-PT"/>
              </w:rPr>
              <w:t xml:space="preserve">o recorrentes </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6B290831" w14:textId="77777777" w:rsidR="00700DFB" w:rsidRPr="003A0FC2" w:rsidRDefault="009F7ED2">
            <w:pPr>
              <w:pStyle w:val="LadilloMichelinDossier"/>
              <w:spacing w:before="0" w:after="0"/>
              <w:jc w:val="center"/>
              <w:rPr>
                <w:noProof/>
                <w:lang w:val="pt-PT"/>
              </w:rPr>
            </w:pPr>
            <w:r w:rsidRPr="003A0FC2">
              <w:rPr>
                <w:rFonts w:ascii="Arial"/>
                <w:noProof/>
                <w:sz w:val="20"/>
                <w:szCs w:val="20"/>
                <w:lang w:val="pt-PT"/>
              </w:rPr>
              <w:t>Margem operacional antes de n</w:t>
            </w:r>
            <w:r w:rsidRPr="003A0FC2">
              <w:rPr>
                <w:rFonts w:ascii="Arial" w:hAnsi="Arial" w:cs="Arial"/>
                <w:noProof/>
                <w:sz w:val="20"/>
                <w:szCs w:val="20"/>
                <w:lang w:val="pt-PT"/>
              </w:rPr>
              <w:t>ã</w:t>
            </w:r>
            <w:r w:rsidRPr="003A0FC2">
              <w:rPr>
                <w:rFonts w:ascii="Arial"/>
                <w:noProof/>
                <w:sz w:val="20"/>
                <w:szCs w:val="20"/>
                <w:lang w:val="pt-PT"/>
              </w:rPr>
              <w:t>o recorrentes</w:t>
            </w:r>
          </w:p>
        </w:tc>
      </w:tr>
      <w:tr w:rsidR="00700DFB" w:rsidRPr="003A0FC2" w14:paraId="3A1AABDD" w14:textId="77777777">
        <w:trPr>
          <w:trHeight w:val="225"/>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1F8C0B" w14:textId="77777777" w:rsidR="00700DFB" w:rsidRPr="003A0FC2" w:rsidRDefault="00700DFB">
            <w:pPr>
              <w:rPr>
                <w:noProof/>
                <w:lang w:val="pt-PT"/>
              </w:rPr>
            </w:pP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4C6C3E"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2014</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17618"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C3BF3"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4D330"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6A04C"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03E81" w14:textId="77777777" w:rsidR="00700DFB" w:rsidRPr="003A0FC2" w:rsidRDefault="009F7ED2">
            <w:pPr>
              <w:pStyle w:val="Cuerpo"/>
              <w:keepNext/>
              <w:spacing w:after="120"/>
              <w:jc w:val="center"/>
              <w:rPr>
                <w:noProof/>
                <w:lang w:val="pt-PT"/>
              </w:rPr>
            </w:pPr>
            <w:r w:rsidRPr="003A0FC2">
              <w:rPr>
                <w:rFonts w:ascii="Arial"/>
                <w:smallCaps/>
                <w:noProof/>
                <w:sz w:val="20"/>
                <w:szCs w:val="20"/>
                <w:lang w:val="pt-PT"/>
              </w:rPr>
              <w:t>2013</w:t>
            </w:r>
          </w:p>
        </w:tc>
      </w:tr>
      <w:tr w:rsidR="00700DFB" w:rsidRPr="003A0FC2" w14:paraId="1367BD96" w14:textId="77777777">
        <w:trPr>
          <w:trHeight w:val="87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FFE53" w14:textId="77777777" w:rsidR="00700DFB" w:rsidRPr="003A0FC2" w:rsidRDefault="009F7ED2">
            <w:pPr>
              <w:pStyle w:val="Cuerpo"/>
              <w:spacing w:after="120"/>
              <w:rPr>
                <w:noProof/>
                <w:lang w:val="pt-PT"/>
              </w:rPr>
            </w:pPr>
            <w:r w:rsidRPr="003A0FC2">
              <w:rPr>
                <w:rFonts w:ascii="Arial"/>
                <w:smallCaps/>
                <w:noProof/>
                <w:sz w:val="20"/>
                <w:szCs w:val="20"/>
                <w:lang w:val="pt-PT"/>
              </w:rPr>
              <w:t xml:space="preserve">turismo </w:t>
            </w:r>
            <w:r w:rsidRPr="003A0FC2">
              <w:rPr>
                <w:rFonts w:ascii="Arial"/>
                <w:smallCaps/>
                <w:noProof/>
                <w:sz w:val="16"/>
                <w:szCs w:val="16"/>
                <w:lang w:val="pt-PT"/>
              </w:rPr>
              <w:t>CAMIONETA</w:t>
            </w:r>
            <w:r w:rsidRPr="003A0FC2">
              <w:rPr>
                <w:rFonts w:ascii="Arial"/>
                <w:smallCaps/>
                <w:noProof/>
                <w:sz w:val="20"/>
                <w:szCs w:val="20"/>
                <w:lang w:val="pt-PT"/>
              </w:rPr>
              <w:t xml:space="preserve"> e distribui</w:t>
            </w:r>
            <w:r w:rsidRPr="003A0FC2">
              <w:rPr>
                <w:rFonts w:ascii="Arial"/>
                <w:smallCaps/>
                <w:noProof/>
                <w:sz w:val="20"/>
                <w:szCs w:val="20"/>
                <w:lang w:val="pt-PT"/>
              </w:rPr>
              <w:t>çã</w:t>
            </w:r>
            <w:r w:rsidRPr="003A0FC2">
              <w:rPr>
                <w:rFonts w:ascii="Arial"/>
                <w:smallCaps/>
                <w:noProof/>
                <w:sz w:val="20"/>
                <w:szCs w:val="20"/>
                <w:lang w:val="pt-PT"/>
              </w:rPr>
              <w:t>o associada</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C831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10E6B31"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1132FC1D"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BFE98AF"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10.498</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45B9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0AAD751"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5133D5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E259A83"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10.693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A54DE2" w14:textId="77777777" w:rsidR="00700DFB" w:rsidRPr="003A0FC2" w:rsidRDefault="00700DFB">
            <w:pPr>
              <w:pStyle w:val="Cuerpo"/>
              <w:jc w:val="center"/>
              <w:rPr>
                <w:rFonts w:ascii="Arial" w:eastAsia="Arial" w:hAnsi="Arial" w:cs="Arial"/>
                <w:b/>
                <w:bCs/>
                <w:noProof/>
                <w:sz w:val="20"/>
                <w:szCs w:val="20"/>
                <w:lang w:val="pt-PT"/>
              </w:rPr>
            </w:pPr>
          </w:p>
          <w:p w14:paraId="27A9BD15" w14:textId="77777777" w:rsidR="00700DFB" w:rsidRPr="003A0FC2" w:rsidRDefault="00700DFB">
            <w:pPr>
              <w:pStyle w:val="Cuerpo"/>
              <w:jc w:val="center"/>
              <w:rPr>
                <w:rFonts w:ascii="Arial" w:eastAsia="Arial" w:hAnsi="Arial" w:cs="Arial"/>
                <w:b/>
                <w:bCs/>
                <w:noProof/>
                <w:sz w:val="20"/>
                <w:szCs w:val="20"/>
                <w:lang w:val="pt-PT"/>
              </w:rPr>
            </w:pPr>
          </w:p>
          <w:p w14:paraId="35C78A59" w14:textId="77777777" w:rsidR="00700DFB" w:rsidRPr="003A0FC2" w:rsidRDefault="00700DFB">
            <w:pPr>
              <w:pStyle w:val="Cuerpo"/>
              <w:jc w:val="center"/>
              <w:rPr>
                <w:rFonts w:ascii="Arial" w:eastAsia="Arial" w:hAnsi="Arial" w:cs="Arial"/>
                <w:b/>
                <w:bCs/>
                <w:noProof/>
                <w:sz w:val="20"/>
                <w:szCs w:val="20"/>
                <w:lang w:val="pt-PT"/>
              </w:rPr>
            </w:pPr>
          </w:p>
          <w:p w14:paraId="43134941" w14:textId="77777777" w:rsidR="00700DFB" w:rsidRPr="003A0FC2" w:rsidRDefault="009F7ED2">
            <w:pPr>
              <w:pStyle w:val="Cuerpo"/>
              <w:jc w:val="center"/>
              <w:rPr>
                <w:noProof/>
                <w:lang w:val="pt-PT"/>
              </w:rPr>
            </w:pPr>
            <w:r w:rsidRPr="003A0FC2">
              <w:rPr>
                <w:rFonts w:ascii="Arial"/>
                <w:b/>
                <w:bCs/>
                <w:noProof/>
                <w:sz w:val="20"/>
                <w:szCs w:val="20"/>
                <w:lang w:val="pt-PT"/>
              </w:rPr>
              <w:t>1.101</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E230C" w14:textId="77777777" w:rsidR="00700DFB" w:rsidRPr="003A0FC2" w:rsidRDefault="00700DFB">
            <w:pPr>
              <w:pStyle w:val="Cuerpo"/>
              <w:jc w:val="center"/>
              <w:rPr>
                <w:rFonts w:ascii="Arial" w:eastAsia="Arial" w:hAnsi="Arial" w:cs="Arial"/>
                <w:b/>
                <w:bCs/>
                <w:noProof/>
                <w:sz w:val="20"/>
                <w:szCs w:val="20"/>
                <w:lang w:val="pt-PT"/>
              </w:rPr>
            </w:pPr>
          </w:p>
          <w:p w14:paraId="2BC3546F" w14:textId="77777777" w:rsidR="00700DFB" w:rsidRPr="003A0FC2" w:rsidRDefault="00700DFB">
            <w:pPr>
              <w:pStyle w:val="Cuerpo"/>
              <w:jc w:val="center"/>
              <w:rPr>
                <w:rFonts w:ascii="Arial" w:eastAsia="Arial" w:hAnsi="Arial" w:cs="Arial"/>
                <w:b/>
                <w:bCs/>
                <w:noProof/>
                <w:sz w:val="20"/>
                <w:szCs w:val="20"/>
                <w:lang w:val="pt-PT"/>
              </w:rPr>
            </w:pPr>
          </w:p>
          <w:p w14:paraId="7F8AEE54" w14:textId="77777777" w:rsidR="00700DFB" w:rsidRPr="003A0FC2" w:rsidRDefault="00700DFB">
            <w:pPr>
              <w:pStyle w:val="Cuerpo"/>
              <w:jc w:val="center"/>
              <w:rPr>
                <w:rFonts w:ascii="Arial" w:eastAsia="Arial" w:hAnsi="Arial" w:cs="Arial"/>
                <w:b/>
                <w:bCs/>
                <w:noProof/>
                <w:sz w:val="20"/>
                <w:szCs w:val="20"/>
                <w:lang w:val="pt-PT"/>
              </w:rPr>
            </w:pPr>
          </w:p>
          <w:p w14:paraId="0FE5FBB6" w14:textId="77777777" w:rsidR="00700DFB" w:rsidRPr="003A0FC2" w:rsidRDefault="009F7ED2">
            <w:pPr>
              <w:pStyle w:val="Cuerpo"/>
              <w:jc w:val="center"/>
              <w:rPr>
                <w:noProof/>
                <w:lang w:val="pt-PT"/>
              </w:rPr>
            </w:pPr>
            <w:r w:rsidRPr="003A0FC2">
              <w:rPr>
                <w:rFonts w:ascii="Arial"/>
                <w:b/>
                <w:bCs/>
                <w:noProof/>
                <w:sz w:val="20"/>
                <w:szCs w:val="20"/>
                <w:lang w:val="pt-PT"/>
              </w:rPr>
              <w:t>1.086</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63DE0"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5B07C29"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0E981D2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CA3C03A"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10,5 %</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26775"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A17CD0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E21FB28"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8AD1768"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10,2 %</w:t>
            </w:r>
          </w:p>
        </w:tc>
      </w:tr>
      <w:tr w:rsidR="00700DFB" w:rsidRPr="003A0FC2" w14:paraId="31A3A4FE" w14:textId="77777777">
        <w:trPr>
          <w:trHeight w:val="65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0DDF1" w14:textId="77777777" w:rsidR="00700DFB" w:rsidRPr="003A0FC2" w:rsidRDefault="009F7ED2">
            <w:pPr>
              <w:pStyle w:val="Cuerpo"/>
              <w:spacing w:after="120"/>
              <w:rPr>
                <w:noProof/>
                <w:lang w:val="pt-PT"/>
              </w:rPr>
            </w:pPr>
            <w:r w:rsidRPr="003A0FC2">
              <w:rPr>
                <w:rFonts w:ascii="Arial"/>
                <w:smallCaps/>
                <w:noProof/>
                <w:sz w:val="20"/>
                <w:szCs w:val="20"/>
                <w:lang w:val="pt-PT"/>
              </w:rPr>
              <w:t>cami</w:t>
            </w:r>
            <w:r w:rsidRPr="003A0FC2">
              <w:rPr>
                <w:rFonts w:ascii="Arial" w:hAnsi="Arial" w:cs="Arial"/>
                <w:smallCaps/>
                <w:noProof/>
                <w:sz w:val="20"/>
                <w:szCs w:val="20"/>
                <w:lang w:val="pt-PT"/>
              </w:rPr>
              <w:t>ã</w:t>
            </w:r>
            <w:r w:rsidRPr="003A0FC2">
              <w:rPr>
                <w:rFonts w:ascii="Arial"/>
                <w:smallCaps/>
                <w:noProof/>
                <w:sz w:val="20"/>
                <w:szCs w:val="20"/>
                <w:lang w:val="pt-PT"/>
              </w:rPr>
              <w:t>o e distribui</w:t>
            </w:r>
            <w:r w:rsidRPr="003A0FC2">
              <w:rPr>
                <w:rFonts w:ascii="Arial" w:hAnsi="Arial" w:cs="Arial"/>
                <w:smallCaps/>
                <w:noProof/>
                <w:sz w:val="20"/>
                <w:szCs w:val="20"/>
                <w:lang w:val="pt-PT"/>
              </w:rPr>
              <w:t>çã</w:t>
            </w:r>
            <w:r w:rsidRPr="003A0FC2">
              <w:rPr>
                <w:rFonts w:ascii="Arial"/>
                <w:smallCaps/>
                <w:noProof/>
                <w:sz w:val="20"/>
                <w:szCs w:val="20"/>
                <w:lang w:val="pt-PT"/>
              </w:rPr>
              <w:t>o associada</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F0DB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04AEE56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4A4514D"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6.082</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FD47B"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61766E6"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3AD354E8"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6.425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D0978" w14:textId="77777777" w:rsidR="00700DFB" w:rsidRPr="003A0FC2" w:rsidRDefault="00700DFB">
            <w:pPr>
              <w:pStyle w:val="Cuerpo"/>
              <w:jc w:val="center"/>
              <w:rPr>
                <w:rFonts w:ascii="Arial" w:eastAsia="Arial" w:hAnsi="Arial" w:cs="Arial"/>
                <w:b/>
                <w:bCs/>
                <w:noProof/>
                <w:sz w:val="20"/>
                <w:szCs w:val="20"/>
                <w:lang w:val="pt-PT"/>
              </w:rPr>
            </w:pPr>
          </w:p>
          <w:p w14:paraId="6A111B7B" w14:textId="77777777" w:rsidR="00700DFB" w:rsidRPr="003A0FC2" w:rsidRDefault="00700DFB">
            <w:pPr>
              <w:pStyle w:val="Cuerpo"/>
              <w:jc w:val="center"/>
              <w:rPr>
                <w:rFonts w:ascii="Arial" w:eastAsia="Arial" w:hAnsi="Arial" w:cs="Arial"/>
                <w:b/>
                <w:bCs/>
                <w:noProof/>
                <w:sz w:val="20"/>
                <w:szCs w:val="20"/>
                <w:lang w:val="pt-PT"/>
              </w:rPr>
            </w:pPr>
          </w:p>
          <w:p w14:paraId="2D582430" w14:textId="77777777" w:rsidR="00700DFB" w:rsidRPr="003A0FC2" w:rsidRDefault="009F7ED2">
            <w:pPr>
              <w:pStyle w:val="Cuerpo"/>
              <w:jc w:val="center"/>
              <w:rPr>
                <w:noProof/>
                <w:lang w:val="pt-PT"/>
              </w:rPr>
            </w:pPr>
            <w:r w:rsidRPr="003A0FC2">
              <w:rPr>
                <w:rFonts w:ascii="Arial"/>
                <w:b/>
                <w:bCs/>
                <w:noProof/>
                <w:sz w:val="20"/>
                <w:szCs w:val="20"/>
                <w:lang w:val="pt-PT"/>
              </w:rPr>
              <w:t>495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710B7F" w14:textId="77777777" w:rsidR="00700DFB" w:rsidRPr="003A0FC2" w:rsidRDefault="00700DFB">
            <w:pPr>
              <w:pStyle w:val="Cuerpo"/>
              <w:jc w:val="center"/>
              <w:rPr>
                <w:rFonts w:ascii="Arial" w:eastAsia="Arial" w:hAnsi="Arial" w:cs="Arial"/>
                <w:b/>
                <w:bCs/>
                <w:noProof/>
                <w:sz w:val="20"/>
                <w:szCs w:val="20"/>
                <w:lang w:val="pt-PT"/>
              </w:rPr>
            </w:pPr>
          </w:p>
          <w:p w14:paraId="70D2DA9B" w14:textId="77777777" w:rsidR="00700DFB" w:rsidRPr="003A0FC2" w:rsidRDefault="00700DFB">
            <w:pPr>
              <w:pStyle w:val="Cuerpo"/>
              <w:jc w:val="center"/>
              <w:rPr>
                <w:rFonts w:ascii="Arial" w:eastAsia="Arial" w:hAnsi="Arial" w:cs="Arial"/>
                <w:b/>
                <w:bCs/>
                <w:noProof/>
                <w:sz w:val="20"/>
                <w:szCs w:val="20"/>
                <w:lang w:val="pt-PT"/>
              </w:rPr>
            </w:pPr>
          </w:p>
          <w:p w14:paraId="6419537C" w14:textId="77777777" w:rsidR="00700DFB" w:rsidRPr="003A0FC2" w:rsidRDefault="009F7ED2">
            <w:pPr>
              <w:pStyle w:val="Cuerpo"/>
              <w:jc w:val="center"/>
              <w:rPr>
                <w:noProof/>
                <w:lang w:val="pt-PT"/>
              </w:rPr>
            </w:pPr>
            <w:r w:rsidRPr="003A0FC2">
              <w:rPr>
                <w:rFonts w:ascii="Arial"/>
                <w:b/>
                <w:bCs/>
                <w:noProof/>
                <w:sz w:val="20"/>
                <w:szCs w:val="20"/>
                <w:lang w:val="pt-PT"/>
              </w:rPr>
              <w:t>503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49A88"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57C92F1E"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5C217853"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8,1</w:t>
            </w:r>
            <w:r w:rsidRPr="003A0FC2">
              <w:rPr>
                <w:rFonts w:hAnsi="Arial Unicode MS"/>
                <w:b/>
                <w:bCs/>
                <w:noProof/>
                <w:sz w:val="20"/>
                <w:szCs w:val="20"/>
                <w:lang w:val="pt-PT"/>
              </w:rPr>
              <w:t> </w:t>
            </w:r>
            <w:r w:rsidRPr="003A0FC2">
              <w:rPr>
                <w:rFonts w:ascii="Arial"/>
                <w:b/>
                <w:bCs/>
                <w:noProof/>
                <w:sz w:val="20"/>
                <w:szCs w:val="20"/>
                <w:lang w:val="pt-PT"/>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11ED9C"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9D52AE6"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11DBA05C"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7,8</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503750E6" w14:textId="77777777">
        <w:trPr>
          <w:trHeight w:val="43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D6742" w14:textId="77777777" w:rsidR="00700DFB" w:rsidRPr="003A0FC2" w:rsidRDefault="009F7ED2">
            <w:pPr>
              <w:pStyle w:val="Cuerpo"/>
              <w:spacing w:after="120"/>
              <w:jc w:val="both"/>
              <w:rPr>
                <w:noProof/>
                <w:lang w:val="pt-PT"/>
              </w:rPr>
            </w:pPr>
            <w:r w:rsidRPr="003A0FC2">
              <w:rPr>
                <w:rFonts w:ascii="Arial"/>
                <w:smallCaps/>
                <w:noProof/>
                <w:sz w:val="20"/>
                <w:szCs w:val="20"/>
                <w:lang w:val="pt-PT"/>
              </w:rPr>
              <w:t xml:space="preserve">atividades </w:t>
            </w:r>
            <w:r w:rsidRPr="003A0FC2">
              <w:rPr>
                <w:rFonts w:ascii="Arial"/>
                <w:smallCaps/>
                <w:noProof/>
                <w:sz w:val="16"/>
                <w:szCs w:val="16"/>
                <w:lang w:val="pt-PT"/>
              </w:rPr>
              <w:t>DE</w:t>
            </w:r>
            <w:r w:rsidRPr="003A0FC2">
              <w:rPr>
                <w:rFonts w:ascii="Arial"/>
                <w:smallCaps/>
                <w:noProof/>
                <w:sz w:val="20"/>
                <w:szCs w:val="20"/>
                <w:lang w:val="pt-PT"/>
              </w:rPr>
              <w:t xml:space="preserve"> especialidades</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6F37A7"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1EB6D212"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2.973</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5AC31"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CCBC1B8"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3.129</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39B98" w14:textId="77777777" w:rsidR="00700DFB" w:rsidRPr="003A0FC2" w:rsidRDefault="00700DFB">
            <w:pPr>
              <w:pStyle w:val="Cuerpo"/>
              <w:jc w:val="center"/>
              <w:rPr>
                <w:rFonts w:ascii="Arial" w:eastAsia="Arial" w:hAnsi="Arial" w:cs="Arial"/>
                <w:b/>
                <w:bCs/>
                <w:noProof/>
                <w:sz w:val="20"/>
                <w:szCs w:val="20"/>
                <w:lang w:val="pt-PT"/>
              </w:rPr>
            </w:pPr>
          </w:p>
          <w:p w14:paraId="6404D17C" w14:textId="77777777" w:rsidR="00700DFB" w:rsidRPr="003A0FC2" w:rsidRDefault="009F7ED2">
            <w:pPr>
              <w:pStyle w:val="Cuerpo"/>
              <w:jc w:val="center"/>
              <w:rPr>
                <w:noProof/>
                <w:lang w:val="pt-PT"/>
              </w:rPr>
            </w:pPr>
            <w:r w:rsidRPr="003A0FC2">
              <w:rPr>
                <w:rFonts w:ascii="Arial"/>
                <w:b/>
                <w:bCs/>
                <w:noProof/>
                <w:sz w:val="20"/>
                <w:szCs w:val="20"/>
                <w:lang w:val="pt-PT"/>
              </w:rPr>
              <w:t>574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575E3" w14:textId="77777777" w:rsidR="00700DFB" w:rsidRPr="003A0FC2" w:rsidRDefault="00700DFB">
            <w:pPr>
              <w:pStyle w:val="Cuerpo"/>
              <w:jc w:val="center"/>
              <w:rPr>
                <w:rFonts w:ascii="Arial" w:eastAsia="Arial" w:hAnsi="Arial" w:cs="Arial"/>
                <w:b/>
                <w:bCs/>
                <w:noProof/>
                <w:sz w:val="20"/>
                <w:szCs w:val="20"/>
                <w:lang w:val="pt-PT"/>
              </w:rPr>
            </w:pPr>
          </w:p>
          <w:p w14:paraId="28E85843" w14:textId="77777777" w:rsidR="00700DFB" w:rsidRPr="003A0FC2" w:rsidRDefault="009F7ED2">
            <w:pPr>
              <w:pStyle w:val="Cuerpo"/>
              <w:jc w:val="center"/>
              <w:rPr>
                <w:noProof/>
                <w:lang w:val="pt-PT"/>
              </w:rPr>
            </w:pPr>
            <w:r w:rsidRPr="003A0FC2">
              <w:rPr>
                <w:rFonts w:ascii="Arial"/>
                <w:b/>
                <w:bCs/>
                <w:noProof/>
                <w:sz w:val="20"/>
                <w:szCs w:val="20"/>
                <w:lang w:val="pt-PT"/>
              </w:rPr>
              <w:t>645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ED129"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25FB1565"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19,3</w:t>
            </w:r>
            <w:r w:rsidRPr="003A0FC2">
              <w:rPr>
                <w:rFonts w:hAnsi="Arial Unicode MS"/>
                <w:b/>
                <w:bCs/>
                <w:noProof/>
                <w:sz w:val="20"/>
                <w:szCs w:val="20"/>
                <w:lang w:val="pt-PT"/>
              </w:rPr>
              <w:t> </w:t>
            </w:r>
            <w:r w:rsidRPr="003A0FC2">
              <w:rPr>
                <w:rFonts w:ascii="Arial"/>
                <w:b/>
                <w:bCs/>
                <w:noProof/>
                <w:sz w:val="20"/>
                <w:szCs w:val="20"/>
                <w:lang w:val="pt-PT"/>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09524"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76164A8F"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20,6</w:t>
            </w:r>
            <w:r w:rsidRPr="003A0FC2">
              <w:rPr>
                <w:rFonts w:hAnsi="Arial Unicode MS"/>
                <w:b/>
                <w:bCs/>
                <w:noProof/>
                <w:sz w:val="20"/>
                <w:szCs w:val="20"/>
                <w:lang w:val="pt-PT"/>
              </w:rPr>
              <w:t> </w:t>
            </w:r>
            <w:r w:rsidRPr="003A0FC2">
              <w:rPr>
                <w:rFonts w:ascii="Arial"/>
                <w:b/>
                <w:bCs/>
                <w:noProof/>
                <w:sz w:val="20"/>
                <w:szCs w:val="20"/>
                <w:lang w:val="pt-PT"/>
              </w:rPr>
              <w:t>%</w:t>
            </w:r>
          </w:p>
        </w:tc>
      </w:tr>
      <w:tr w:rsidR="00700DFB" w:rsidRPr="003A0FC2" w14:paraId="3BF84A79" w14:textId="77777777">
        <w:trPr>
          <w:trHeight w:val="61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27789E" w14:textId="77777777" w:rsidR="00700DFB" w:rsidRPr="003A0FC2" w:rsidRDefault="00700DFB">
            <w:pPr>
              <w:pStyle w:val="Cuerpo"/>
              <w:jc w:val="both"/>
              <w:rPr>
                <w:rFonts w:ascii="Arial" w:eastAsia="Arial" w:hAnsi="Arial" w:cs="Arial"/>
                <w:smallCaps/>
                <w:noProof/>
                <w:sz w:val="20"/>
                <w:szCs w:val="20"/>
                <w:lang w:val="pt-PT"/>
              </w:rPr>
            </w:pPr>
          </w:p>
          <w:p w14:paraId="064B4947" w14:textId="77777777" w:rsidR="00700DFB" w:rsidRPr="003A0FC2" w:rsidRDefault="009F7ED2">
            <w:pPr>
              <w:pStyle w:val="Cuerpo"/>
              <w:jc w:val="both"/>
              <w:rPr>
                <w:rFonts w:ascii="Arial" w:eastAsia="Arial" w:hAnsi="Arial" w:cs="Arial"/>
                <w:smallCaps/>
                <w:noProof/>
                <w:sz w:val="20"/>
                <w:szCs w:val="20"/>
                <w:lang w:val="pt-PT"/>
              </w:rPr>
            </w:pPr>
            <w:r w:rsidRPr="003A0FC2">
              <w:rPr>
                <w:rFonts w:ascii="Arial"/>
                <w:smallCaps/>
                <w:noProof/>
                <w:sz w:val="20"/>
                <w:szCs w:val="20"/>
                <w:lang w:val="pt-PT"/>
              </w:rPr>
              <w:t>grupo</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6D049"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64B1296E"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19.553</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F418A" w14:textId="77777777" w:rsidR="00700DFB" w:rsidRPr="003A0FC2" w:rsidRDefault="00700DFB">
            <w:pPr>
              <w:pStyle w:val="Cuerpo"/>
              <w:tabs>
                <w:tab w:val="left" w:pos="360"/>
              </w:tabs>
              <w:jc w:val="center"/>
              <w:rPr>
                <w:rFonts w:ascii="Arial" w:eastAsia="Arial" w:hAnsi="Arial" w:cs="Arial"/>
                <w:b/>
                <w:bCs/>
                <w:noProof/>
                <w:sz w:val="20"/>
                <w:szCs w:val="20"/>
                <w:lang w:val="pt-PT"/>
              </w:rPr>
            </w:pPr>
          </w:p>
          <w:p w14:paraId="41D25081" w14:textId="77777777" w:rsidR="00700DFB" w:rsidRPr="003A0FC2" w:rsidRDefault="009F7ED2">
            <w:pPr>
              <w:pStyle w:val="Cuerpo"/>
              <w:tabs>
                <w:tab w:val="left" w:pos="360"/>
              </w:tabs>
              <w:jc w:val="center"/>
              <w:rPr>
                <w:noProof/>
                <w:lang w:val="pt-PT"/>
              </w:rPr>
            </w:pPr>
            <w:r w:rsidRPr="003A0FC2">
              <w:rPr>
                <w:rFonts w:ascii="Arial"/>
                <w:b/>
                <w:bCs/>
                <w:noProof/>
                <w:sz w:val="20"/>
                <w:szCs w:val="20"/>
                <w:lang w:val="pt-PT"/>
              </w:rPr>
              <w:t>20.247</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74AFE" w14:textId="77777777" w:rsidR="00700DFB" w:rsidRPr="003A0FC2" w:rsidRDefault="00700DFB">
            <w:pPr>
              <w:pStyle w:val="Cuerpo"/>
              <w:jc w:val="center"/>
              <w:rPr>
                <w:rFonts w:ascii="Arial" w:eastAsia="Arial" w:hAnsi="Arial" w:cs="Arial"/>
                <w:b/>
                <w:bCs/>
                <w:noProof/>
                <w:sz w:val="20"/>
                <w:szCs w:val="20"/>
                <w:lang w:val="pt-PT"/>
              </w:rPr>
            </w:pPr>
          </w:p>
          <w:p w14:paraId="61B4BBDA" w14:textId="77777777" w:rsidR="00700DFB" w:rsidRPr="003A0FC2" w:rsidRDefault="009F7ED2">
            <w:pPr>
              <w:pStyle w:val="Cuerpo"/>
              <w:jc w:val="center"/>
              <w:rPr>
                <w:noProof/>
                <w:lang w:val="pt-PT"/>
              </w:rPr>
            </w:pPr>
            <w:r w:rsidRPr="003A0FC2">
              <w:rPr>
                <w:rFonts w:ascii="Arial"/>
                <w:b/>
                <w:bCs/>
                <w:noProof/>
                <w:sz w:val="20"/>
                <w:szCs w:val="20"/>
                <w:lang w:val="pt-PT"/>
              </w:rPr>
              <w:t>2.170</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78245" w14:textId="77777777" w:rsidR="00700DFB" w:rsidRPr="003A0FC2" w:rsidRDefault="00700DFB">
            <w:pPr>
              <w:pStyle w:val="Cuerpo"/>
              <w:jc w:val="center"/>
              <w:rPr>
                <w:rFonts w:ascii="Arial" w:eastAsia="Arial" w:hAnsi="Arial" w:cs="Arial"/>
                <w:b/>
                <w:bCs/>
                <w:noProof/>
                <w:sz w:val="20"/>
                <w:szCs w:val="20"/>
                <w:lang w:val="pt-PT"/>
              </w:rPr>
            </w:pPr>
          </w:p>
          <w:p w14:paraId="686D765E" w14:textId="77777777" w:rsidR="00700DFB" w:rsidRPr="003A0FC2" w:rsidRDefault="009F7ED2">
            <w:pPr>
              <w:pStyle w:val="Cuerpo"/>
              <w:jc w:val="center"/>
              <w:rPr>
                <w:noProof/>
                <w:lang w:val="pt-PT"/>
              </w:rPr>
            </w:pPr>
            <w:r w:rsidRPr="003A0FC2">
              <w:rPr>
                <w:rFonts w:ascii="Arial"/>
                <w:b/>
                <w:bCs/>
                <w:noProof/>
                <w:sz w:val="20"/>
                <w:szCs w:val="20"/>
                <w:lang w:val="pt-PT"/>
              </w:rPr>
              <w:t>2.234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2E42A" w14:textId="77777777" w:rsidR="00700DFB" w:rsidRPr="003A0FC2" w:rsidRDefault="00700DFB">
            <w:pPr>
              <w:pStyle w:val="Cuerpo"/>
              <w:jc w:val="center"/>
              <w:rPr>
                <w:rFonts w:ascii="Arial" w:eastAsia="Arial" w:hAnsi="Arial" w:cs="Arial"/>
                <w:b/>
                <w:bCs/>
                <w:noProof/>
                <w:sz w:val="20"/>
                <w:szCs w:val="20"/>
                <w:lang w:val="pt-PT"/>
              </w:rPr>
            </w:pPr>
          </w:p>
          <w:p w14:paraId="4ED80E4D" w14:textId="77777777" w:rsidR="00700DFB" w:rsidRPr="003A0FC2" w:rsidRDefault="009F7ED2">
            <w:pPr>
              <w:pStyle w:val="Cuerpo"/>
              <w:jc w:val="center"/>
              <w:rPr>
                <w:noProof/>
                <w:lang w:val="pt-PT"/>
              </w:rPr>
            </w:pPr>
            <w:r w:rsidRPr="003A0FC2">
              <w:rPr>
                <w:rFonts w:ascii="Arial"/>
                <w:b/>
                <w:bCs/>
                <w:noProof/>
                <w:sz w:val="20"/>
                <w:szCs w:val="20"/>
                <w:lang w:val="pt-PT"/>
              </w:rPr>
              <w:t>11,1</w:t>
            </w:r>
            <w:r w:rsidRPr="003A0FC2">
              <w:rPr>
                <w:rFonts w:hAnsi="Arial Unicode MS"/>
                <w:b/>
                <w:bCs/>
                <w:noProof/>
                <w:sz w:val="20"/>
                <w:szCs w:val="20"/>
                <w:lang w:val="pt-PT"/>
              </w:rPr>
              <w:t> </w:t>
            </w:r>
            <w:r w:rsidRPr="003A0FC2">
              <w:rPr>
                <w:rFonts w:ascii="Arial"/>
                <w:b/>
                <w:bCs/>
                <w:noProof/>
                <w:sz w:val="20"/>
                <w:szCs w:val="20"/>
                <w:lang w:val="pt-PT"/>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A98127" w14:textId="77777777" w:rsidR="00700DFB" w:rsidRPr="003A0FC2" w:rsidRDefault="00700DFB">
            <w:pPr>
              <w:pStyle w:val="Cuerpo"/>
              <w:jc w:val="center"/>
              <w:rPr>
                <w:rFonts w:ascii="Arial" w:eastAsia="Arial" w:hAnsi="Arial" w:cs="Arial"/>
                <w:b/>
                <w:bCs/>
                <w:noProof/>
                <w:sz w:val="20"/>
                <w:szCs w:val="20"/>
                <w:lang w:val="pt-PT"/>
              </w:rPr>
            </w:pPr>
          </w:p>
          <w:p w14:paraId="6ECCA58F" w14:textId="77777777" w:rsidR="00700DFB" w:rsidRPr="003A0FC2" w:rsidRDefault="009F7ED2">
            <w:pPr>
              <w:pStyle w:val="Cuerpo"/>
              <w:jc w:val="center"/>
              <w:rPr>
                <w:noProof/>
                <w:lang w:val="pt-PT"/>
              </w:rPr>
            </w:pPr>
            <w:r w:rsidRPr="003A0FC2">
              <w:rPr>
                <w:rFonts w:ascii="Arial"/>
                <w:b/>
                <w:bCs/>
                <w:noProof/>
                <w:sz w:val="20"/>
                <w:szCs w:val="20"/>
                <w:lang w:val="pt-PT"/>
              </w:rPr>
              <w:t>11,0</w:t>
            </w:r>
            <w:r w:rsidRPr="003A0FC2">
              <w:rPr>
                <w:rFonts w:hAnsi="Arial Unicode MS"/>
                <w:b/>
                <w:bCs/>
                <w:noProof/>
                <w:sz w:val="20"/>
                <w:szCs w:val="20"/>
                <w:lang w:val="pt-PT"/>
              </w:rPr>
              <w:t> </w:t>
            </w:r>
            <w:r w:rsidRPr="003A0FC2">
              <w:rPr>
                <w:rFonts w:ascii="Arial"/>
                <w:b/>
                <w:bCs/>
                <w:noProof/>
                <w:sz w:val="20"/>
                <w:szCs w:val="20"/>
                <w:lang w:val="pt-PT"/>
              </w:rPr>
              <w:t>%</w:t>
            </w:r>
          </w:p>
        </w:tc>
      </w:tr>
    </w:tbl>
    <w:p w14:paraId="3F4DD09C" w14:textId="77777777" w:rsidR="00700DFB" w:rsidRPr="003A0FC2" w:rsidRDefault="00700DFB">
      <w:pPr>
        <w:pStyle w:val="Cuerpo"/>
        <w:jc w:val="both"/>
        <w:rPr>
          <w:rFonts w:ascii="Arial" w:eastAsia="Arial" w:hAnsi="Arial" w:cs="Arial"/>
          <w:noProof/>
          <w:sz w:val="21"/>
          <w:szCs w:val="21"/>
          <w:lang w:val="pt-PT"/>
        </w:rPr>
      </w:pPr>
    </w:p>
    <w:p w14:paraId="2748C38B" w14:textId="77777777" w:rsidR="00C76547" w:rsidRPr="003A0FC2" w:rsidRDefault="00C76547" w:rsidP="00C76547">
      <w:pPr>
        <w:pStyle w:val="LadilloMichelinDossier"/>
        <w:spacing w:after="240"/>
        <w:ind w:left="360"/>
        <w:jc w:val="both"/>
        <w:rPr>
          <w:rFonts w:ascii="Verdana" w:eastAsia="Verdana" w:hAnsi="Verdana" w:cs="Verdana"/>
          <w:smallCaps/>
          <w:noProof/>
          <w:u w:val="single"/>
          <w:lang w:val="pt-PT"/>
        </w:rPr>
      </w:pPr>
    </w:p>
    <w:p w14:paraId="2D82814A" w14:textId="77777777" w:rsidR="00C76547" w:rsidRPr="003A0FC2" w:rsidRDefault="00C76547" w:rsidP="00C76547">
      <w:pPr>
        <w:pStyle w:val="LadilloMichelinDossier"/>
        <w:spacing w:after="240"/>
        <w:ind w:left="360"/>
        <w:jc w:val="both"/>
        <w:rPr>
          <w:rFonts w:ascii="Verdana" w:eastAsia="Verdana" w:hAnsi="Verdana" w:cs="Verdana"/>
          <w:smallCaps/>
          <w:noProof/>
          <w:u w:val="single"/>
          <w:lang w:val="pt-PT"/>
        </w:rPr>
      </w:pPr>
    </w:p>
    <w:p w14:paraId="02A6CCE7" w14:textId="77777777" w:rsidR="00700DFB" w:rsidRPr="003A0FC2" w:rsidRDefault="009F7ED2" w:rsidP="00D5131A">
      <w:pPr>
        <w:pStyle w:val="LadilloMichelinDossier"/>
        <w:numPr>
          <w:ilvl w:val="0"/>
          <w:numId w:val="36"/>
        </w:numPr>
        <w:tabs>
          <w:tab w:val="clear" w:pos="291"/>
          <w:tab w:val="num" w:pos="360"/>
        </w:tabs>
        <w:spacing w:after="240"/>
        <w:ind w:left="360" w:hanging="360"/>
        <w:jc w:val="both"/>
        <w:rPr>
          <w:rFonts w:ascii="Verdana" w:eastAsia="Verdana" w:hAnsi="Verdana" w:cs="Verdana"/>
          <w:smallCaps/>
          <w:noProof/>
          <w:u w:val="single"/>
          <w:lang w:val="pt-PT"/>
        </w:rPr>
      </w:pPr>
      <w:r w:rsidRPr="003A0FC2">
        <w:rPr>
          <w:rFonts w:ascii="Arial"/>
          <w:noProof/>
          <w:sz w:val="21"/>
          <w:szCs w:val="21"/>
          <w:lang w:val="pt-PT"/>
        </w:rPr>
        <w:lastRenderedPageBreak/>
        <w:t>Ligeiro, camioneta e distribui</w:t>
      </w:r>
      <w:r w:rsidRPr="003A0FC2">
        <w:rPr>
          <w:rFonts w:ascii="Arial" w:hAnsi="Arial" w:cs="Arial"/>
          <w:noProof/>
          <w:sz w:val="21"/>
          <w:szCs w:val="21"/>
          <w:lang w:val="pt-PT"/>
        </w:rPr>
        <w:t>çã</w:t>
      </w:r>
      <w:r w:rsidRPr="003A0FC2">
        <w:rPr>
          <w:rFonts w:ascii="Arial"/>
          <w:noProof/>
          <w:sz w:val="21"/>
          <w:szCs w:val="21"/>
          <w:lang w:val="pt-PT"/>
        </w:rPr>
        <w:t>o associada</w:t>
      </w:r>
      <w:r w:rsidRPr="003A0FC2">
        <w:rPr>
          <w:rFonts w:ascii="Arial"/>
          <w:b w:val="0"/>
          <w:bCs w:val="0"/>
          <w:noProof/>
          <w:sz w:val="21"/>
          <w:szCs w:val="21"/>
          <w:lang w:val="pt-PT"/>
        </w:rPr>
        <w:t xml:space="preserve"> </w:t>
      </w:r>
    </w:p>
    <w:p w14:paraId="540F654D" w14:textId="77777777" w:rsidR="00700DFB" w:rsidRPr="003A0FC2" w:rsidRDefault="009F7ED2">
      <w:pPr>
        <w:pStyle w:val="TextoMichelin"/>
        <w:rPr>
          <w:noProof/>
          <w:lang w:val="pt-PT"/>
        </w:rPr>
      </w:pPr>
      <w:r w:rsidRPr="003A0FC2">
        <w:rPr>
          <w:noProof/>
          <w:lang w:val="pt-PT"/>
        </w:rPr>
        <w:t>As vendas l</w:t>
      </w:r>
      <w:r w:rsidRPr="003A0FC2">
        <w:rPr>
          <w:noProof/>
          <w:lang w:val="pt-PT"/>
        </w:rPr>
        <w:t>í</w:t>
      </w:r>
      <w:r w:rsidRPr="003A0FC2">
        <w:rPr>
          <w:noProof/>
          <w:lang w:val="pt-PT"/>
        </w:rPr>
        <w:t>quidas do segmento de Ligeiro camioneta e distribui</w:t>
      </w:r>
      <w:r w:rsidRPr="003A0FC2">
        <w:rPr>
          <w:noProof/>
          <w:lang w:val="pt-PT"/>
        </w:rPr>
        <w:t>çã</w:t>
      </w:r>
      <w:r w:rsidRPr="003A0FC2">
        <w:rPr>
          <w:noProof/>
          <w:lang w:val="pt-PT"/>
        </w:rPr>
        <w:t>o associada elevam-se a 10.498 milh</w:t>
      </w:r>
      <w:r w:rsidRPr="003A0FC2">
        <w:rPr>
          <w:noProof/>
          <w:lang w:val="pt-PT"/>
        </w:rPr>
        <w:t>õ</w:t>
      </w:r>
      <w:r w:rsidRPr="003A0FC2">
        <w:rPr>
          <w:noProof/>
          <w:lang w:val="pt-PT"/>
        </w:rPr>
        <w:t>es de euros, com um efeito desfavor</w:t>
      </w:r>
      <w:r w:rsidRPr="003A0FC2">
        <w:rPr>
          <w:noProof/>
          <w:lang w:val="pt-PT"/>
        </w:rPr>
        <w:t>á</w:t>
      </w:r>
      <w:r w:rsidRPr="003A0FC2">
        <w:rPr>
          <w:noProof/>
          <w:lang w:val="pt-PT"/>
        </w:rPr>
        <w:t xml:space="preserve">vel das paridades de cambio de </w:t>
      </w:r>
      <w:r w:rsidRPr="003A0FC2">
        <w:rPr>
          <w:noProof/>
          <w:lang w:val="pt-PT"/>
        </w:rPr>
        <w:br/>
        <w:t>- 1,3 %, em compara</w:t>
      </w:r>
      <w:r w:rsidRPr="003A0FC2">
        <w:rPr>
          <w:noProof/>
          <w:lang w:val="pt-PT"/>
        </w:rPr>
        <w:t>çã</w:t>
      </w:r>
      <w:r w:rsidRPr="003A0FC2">
        <w:rPr>
          <w:noProof/>
          <w:lang w:val="pt-PT"/>
        </w:rPr>
        <w:t>o com os 10.693 milh</w:t>
      </w:r>
      <w:r w:rsidRPr="003A0FC2">
        <w:rPr>
          <w:noProof/>
          <w:lang w:val="pt-PT"/>
        </w:rPr>
        <w:t>õ</w:t>
      </w:r>
      <w:r w:rsidRPr="003A0FC2">
        <w:rPr>
          <w:noProof/>
          <w:lang w:val="pt-PT"/>
        </w:rPr>
        <w:t>es para o mesmo per</w:t>
      </w:r>
      <w:r w:rsidRPr="003A0FC2">
        <w:rPr>
          <w:noProof/>
          <w:lang w:val="pt-PT"/>
        </w:rPr>
        <w:t>í</w:t>
      </w:r>
      <w:r w:rsidRPr="003A0FC2">
        <w:rPr>
          <w:noProof/>
          <w:lang w:val="pt-PT"/>
        </w:rPr>
        <w:t xml:space="preserve">odo de 2013. </w:t>
      </w:r>
    </w:p>
    <w:p w14:paraId="6DAE1B55" w14:textId="77777777" w:rsidR="00700DFB" w:rsidRPr="003A0FC2" w:rsidRDefault="009F7ED2">
      <w:pPr>
        <w:pStyle w:val="TextoMichelin"/>
        <w:rPr>
          <w:noProof/>
          <w:lang w:val="pt-PT"/>
        </w:rPr>
      </w:pPr>
      <w:r w:rsidRPr="003A0FC2">
        <w:rPr>
          <w:noProof/>
          <w:lang w:val="pt-PT"/>
        </w:rPr>
        <w:t>O resultado operacional antes de elementos n</w:t>
      </w:r>
      <w:r w:rsidRPr="003A0FC2">
        <w:rPr>
          <w:noProof/>
          <w:lang w:val="pt-PT"/>
        </w:rPr>
        <w:t>ã</w:t>
      </w:r>
      <w:r w:rsidRPr="003A0FC2">
        <w:rPr>
          <w:noProof/>
          <w:lang w:val="pt-PT"/>
        </w:rPr>
        <w:t>o recorrentes eleva-se at</w:t>
      </w:r>
      <w:r w:rsidRPr="003A0FC2">
        <w:rPr>
          <w:noProof/>
          <w:lang w:val="pt-PT"/>
        </w:rPr>
        <w:t>é</w:t>
      </w:r>
      <w:r w:rsidRPr="003A0FC2">
        <w:rPr>
          <w:noProof/>
          <w:lang w:val="pt-PT"/>
        </w:rPr>
        <w:t xml:space="preserve"> aos 1.101 milh</w:t>
      </w:r>
      <w:r w:rsidRPr="003A0FC2">
        <w:rPr>
          <w:noProof/>
          <w:lang w:val="pt-PT"/>
        </w:rPr>
        <w:t>õ</w:t>
      </w:r>
      <w:r w:rsidRPr="003A0FC2">
        <w:rPr>
          <w:noProof/>
          <w:lang w:val="pt-PT"/>
        </w:rPr>
        <w:t xml:space="preserve">es de euros, isto </w:t>
      </w:r>
      <w:r w:rsidRPr="003A0FC2">
        <w:rPr>
          <w:noProof/>
          <w:lang w:val="pt-PT"/>
        </w:rPr>
        <w:t>é</w:t>
      </w:r>
      <w:r w:rsidRPr="003A0FC2">
        <w:rPr>
          <w:noProof/>
          <w:lang w:val="pt-PT"/>
        </w:rPr>
        <w:t>, 10,5</w:t>
      </w:r>
      <w:r w:rsidRPr="003A0FC2">
        <w:rPr>
          <w:rFonts w:ascii="Arial Unicode MS"/>
          <w:noProof/>
          <w:lang w:val="pt-PT"/>
        </w:rPr>
        <w:t> </w:t>
      </w:r>
      <w:r w:rsidRPr="003A0FC2">
        <w:rPr>
          <w:noProof/>
          <w:lang w:val="pt-PT"/>
        </w:rPr>
        <w:t>% das vendas l</w:t>
      </w:r>
      <w:r w:rsidRPr="003A0FC2">
        <w:rPr>
          <w:noProof/>
          <w:lang w:val="pt-PT"/>
        </w:rPr>
        <w:t>í</w:t>
      </w:r>
      <w:r w:rsidRPr="003A0FC2">
        <w:rPr>
          <w:noProof/>
          <w:lang w:val="pt-PT"/>
        </w:rPr>
        <w:t>quidas, em compara</w:t>
      </w:r>
      <w:r w:rsidRPr="003A0FC2">
        <w:rPr>
          <w:noProof/>
          <w:lang w:val="pt-PT"/>
        </w:rPr>
        <w:t>çã</w:t>
      </w:r>
      <w:r w:rsidRPr="003A0FC2">
        <w:rPr>
          <w:noProof/>
          <w:lang w:val="pt-PT"/>
        </w:rPr>
        <w:t>o com os 1.086 milh</w:t>
      </w:r>
      <w:r w:rsidRPr="003A0FC2">
        <w:rPr>
          <w:noProof/>
          <w:lang w:val="pt-PT"/>
        </w:rPr>
        <w:t>õ</w:t>
      </w:r>
      <w:r w:rsidRPr="003A0FC2">
        <w:rPr>
          <w:noProof/>
          <w:lang w:val="pt-PT"/>
        </w:rPr>
        <w:t>es de euros e o 10,2</w:t>
      </w:r>
      <w:r w:rsidRPr="003A0FC2">
        <w:rPr>
          <w:rFonts w:ascii="Arial Unicode MS"/>
          <w:noProof/>
          <w:lang w:val="pt-PT"/>
        </w:rPr>
        <w:t> </w:t>
      </w:r>
      <w:r w:rsidRPr="003A0FC2">
        <w:rPr>
          <w:noProof/>
          <w:lang w:val="pt-PT"/>
        </w:rPr>
        <w:t>% de 2013.</w:t>
      </w:r>
    </w:p>
    <w:p w14:paraId="4B5B6CFC" w14:textId="77777777" w:rsidR="00700DFB" w:rsidRPr="003A0FC2" w:rsidRDefault="009F7ED2">
      <w:pPr>
        <w:pStyle w:val="TextoMichelin"/>
        <w:rPr>
          <w:noProof/>
          <w:lang w:val="pt-PT"/>
        </w:rPr>
      </w:pPr>
      <w:r w:rsidRPr="003A0FC2">
        <w:rPr>
          <w:noProof/>
          <w:lang w:val="pt-PT"/>
        </w:rPr>
        <w:t>Al</w:t>
      </w:r>
      <w:r w:rsidRPr="003A0FC2">
        <w:rPr>
          <w:noProof/>
          <w:lang w:val="pt-PT"/>
        </w:rPr>
        <w:t>é</w:t>
      </w:r>
      <w:r w:rsidRPr="003A0FC2">
        <w:rPr>
          <w:noProof/>
          <w:lang w:val="pt-PT"/>
        </w:rPr>
        <w:t xml:space="preserve">m do efeito das paridades, </w:t>
      </w:r>
      <w:r w:rsidRPr="003A0FC2">
        <w:rPr>
          <w:noProof/>
          <w:color w:val="auto"/>
          <w:lang w:val="pt-PT"/>
        </w:rPr>
        <w:t>esta progress</w:t>
      </w:r>
      <w:r w:rsidRPr="003A0FC2">
        <w:rPr>
          <w:noProof/>
          <w:color w:val="auto"/>
          <w:lang w:val="pt-PT"/>
        </w:rPr>
        <w:t>ã</w:t>
      </w:r>
      <w:r w:rsidRPr="003A0FC2">
        <w:rPr>
          <w:noProof/>
          <w:color w:val="auto"/>
          <w:lang w:val="pt-PT"/>
        </w:rPr>
        <w:t>o reflete, principalmente, o aumento de 2</w:t>
      </w:r>
      <w:r w:rsidRPr="003A0FC2">
        <w:rPr>
          <w:rFonts w:ascii="Arial Unicode MS"/>
          <w:noProof/>
          <w:color w:val="auto"/>
          <w:lang w:val="pt-PT"/>
        </w:rPr>
        <w:t> </w:t>
      </w:r>
      <w:r w:rsidRPr="003A0FC2">
        <w:rPr>
          <w:noProof/>
          <w:color w:val="auto"/>
          <w:lang w:val="pt-PT"/>
        </w:rPr>
        <w:t>% dos volumes, apesar do mau resultado das marcas de gama m</w:t>
      </w:r>
      <w:r w:rsidRPr="003A0FC2">
        <w:rPr>
          <w:noProof/>
          <w:color w:val="auto"/>
          <w:lang w:val="pt-PT"/>
        </w:rPr>
        <w:t>é</w:t>
      </w:r>
      <w:r w:rsidRPr="003A0FC2">
        <w:rPr>
          <w:noProof/>
          <w:color w:val="auto"/>
          <w:lang w:val="pt-PT"/>
        </w:rPr>
        <w:t>dia, e de um efeito do mix de pre</w:t>
      </w:r>
      <w:r w:rsidRPr="003A0FC2">
        <w:rPr>
          <w:noProof/>
          <w:color w:val="auto"/>
          <w:lang w:val="pt-PT"/>
        </w:rPr>
        <w:t>ç</w:t>
      </w:r>
      <w:r w:rsidRPr="003A0FC2">
        <w:rPr>
          <w:noProof/>
          <w:color w:val="auto"/>
          <w:lang w:val="pt-PT"/>
        </w:rPr>
        <w:t xml:space="preserve">os positivo devido </w:t>
      </w:r>
      <w:r w:rsidRPr="003A0FC2">
        <w:rPr>
          <w:noProof/>
          <w:color w:val="auto"/>
          <w:lang w:val="pt-PT"/>
        </w:rPr>
        <w:t>à</w:t>
      </w:r>
      <w:r w:rsidRPr="003A0FC2">
        <w:rPr>
          <w:noProof/>
          <w:color w:val="auto"/>
          <w:lang w:val="pt-PT"/>
        </w:rPr>
        <w:t xml:space="preserve"> descida dos custos das mat</w:t>
      </w:r>
      <w:r w:rsidRPr="003A0FC2">
        <w:rPr>
          <w:noProof/>
          <w:color w:val="auto"/>
          <w:lang w:val="pt-PT"/>
        </w:rPr>
        <w:t>é</w:t>
      </w:r>
      <w:r w:rsidRPr="003A0FC2">
        <w:rPr>
          <w:noProof/>
          <w:color w:val="auto"/>
          <w:lang w:val="pt-PT"/>
        </w:rPr>
        <w:t>rias-primas, resultado da pol</w:t>
      </w:r>
      <w:r w:rsidRPr="003A0FC2">
        <w:rPr>
          <w:rFonts w:ascii="Arial Unicode MS"/>
          <w:noProof/>
          <w:color w:val="auto"/>
          <w:lang w:val="pt-PT"/>
        </w:rPr>
        <w:t>í</w:t>
      </w:r>
      <w:r w:rsidRPr="003A0FC2">
        <w:rPr>
          <w:noProof/>
          <w:color w:val="auto"/>
          <w:lang w:val="pt-PT"/>
        </w:rPr>
        <w:t>tica de controlo de pre</w:t>
      </w:r>
      <w:r w:rsidRPr="003A0FC2">
        <w:rPr>
          <w:noProof/>
          <w:color w:val="auto"/>
          <w:lang w:val="pt-PT"/>
        </w:rPr>
        <w:t>ç</w:t>
      </w:r>
      <w:r w:rsidRPr="003A0FC2">
        <w:rPr>
          <w:noProof/>
          <w:color w:val="auto"/>
          <w:lang w:val="pt-PT"/>
        </w:rPr>
        <w:t>os. A melhoria cont</w:t>
      </w:r>
      <w:r w:rsidRPr="003A0FC2">
        <w:rPr>
          <w:noProof/>
          <w:color w:val="auto"/>
          <w:lang w:val="pt-PT"/>
        </w:rPr>
        <w:t>í</w:t>
      </w:r>
      <w:r w:rsidRPr="003A0FC2">
        <w:rPr>
          <w:noProof/>
          <w:color w:val="auto"/>
          <w:lang w:val="pt-PT"/>
        </w:rPr>
        <w:t>nua</w:t>
      </w:r>
      <w:r w:rsidRPr="003A0FC2">
        <w:rPr>
          <w:noProof/>
          <w:lang w:val="pt-PT"/>
        </w:rPr>
        <w:t xml:space="preserve"> do mix mant</w:t>
      </w:r>
      <w:r w:rsidRPr="003A0FC2">
        <w:rPr>
          <w:noProof/>
          <w:lang w:val="pt-PT"/>
        </w:rPr>
        <w:t>é</w:t>
      </w:r>
      <w:r w:rsidRPr="003A0FC2">
        <w:rPr>
          <w:noProof/>
          <w:lang w:val="pt-PT"/>
        </w:rPr>
        <w:t>m-se pelo sucesso da estrat</w:t>
      </w:r>
      <w:r w:rsidRPr="003A0FC2">
        <w:rPr>
          <w:noProof/>
          <w:lang w:val="pt-PT"/>
        </w:rPr>
        <w:t>é</w:t>
      </w:r>
      <w:r w:rsidRPr="003A0FC2">
        <w:rPr>
          <w:noProof/>
          <w:lang w:val="pt-PT"/>
        </w:rPr>
        <w:t>gia no segmento das 17 polegadas e superior e aos lan</w:t>
      </w:r>
      <w:r w:rsidRPr="003A0FC2">
        <w:rPr>
          <w:noProof/>
          <w:lang w:val="pt-PT"/>
        </w:rPr>
        <w:t>ç</w:t>
      </w:r>
      <w:r w:rsidRPr="003A0FC2">
        <w:rPr>
          <w:noProof/>
          <w:lang w:val="pt-PT"/>
        </w:rPr>
        <w:t>amentos como MICHELIN Premier A/S, MICHELIN Alpin 5, MICHELIN Pilot Sport Cup 2 e, no fim do a</w:t>
      </w:r>
      <w:r w:rsidRPr="003A0FC2">
        <w:rPr>
          <w:rFonts w:ascii="Arial Unicode MS"/>
          <w:noProof/>
          <w:lang w:val="pt-PT"/>
        </w:rPr>
        <w:t>n</w:t>
      </w:r>
      <w:r w:rsidRPr="003A0FC2">
        <w:rPr>
          <w:noProof/>
          <w:lang w:val="pt-PT"/>
        </w:rPr>
        <w:t>o, BFGoodrich KO2.</w:t>
      </w:r>
    </w:p>
    <w:p w14:paraId="0D70E8F9" w14:textId="77777777" w:rsidR="00700DFB" w:rsidRPr="003A0FC2" w:rsidRDefault="009F7ED2" w:rsidP="00D5131A">
      <w:pPr>
        <w:pStyle w:val="LadilloMichelinDossier"/>
        <w:numPr>
          <w:ilvl w:val="0"/>
          <w:numId w:val="37"/>
        </w:numPr>
        <w:tabs>
          <w:tab w:val="clear" w:pos="291"/>
          <w:tab w:val="num" w:pos="360"/>
        </w:tabs>
        <w:spacing w:after="240"/>
        <w:ind w:left="360" w:hanging="360"/>
        <w:jc w:val="both"/>
        <w:rPr>
          <w:noProof/>
          <w:lang w:val="pt-PT"/>
        </w:rPr>
      </w:pPr>
      <w:r w:rsidRPr="003A0FC2">
        <w:rPr>
          <w:rFonts w:ascii="Arial"/>
          <w:noProof/>
          <w:sz w:val="21"/>
          <w:szCs w:val="21"/>
          <w:lang w:val="pt-PT"/>
        </w:rPr>
        <w:t>Cami</w:t>
      </w:r>
      <w:r w:rsidRPr="003A0FC2">
        <w:rPr>
          <w:rFonts w:ascii="Arial" w:hAnsi="Arial" w:cs="Arial"/>
          <w:noProof/>
          <w:sz w:val="21"/>
          <w:szCs w:val="21"/>
          <w:lang w:val="pt-PT"/>
        </w:rPr>
        <w:t>ã</w:t>
      </w:r>
      <w:r w:rsidRPr="003A0FC2">
        <w:rPr>
          <w:rFonts w:ascii="Arial"/>
          <w:noProof/>
          <w:sz w:val="21"/>
          <w:szCs w:val="21"/>
          <w:lang w:val="pt-PT"/>
        </w:rPr>
        <w:t>o e distribui</w:t>
      </w:r>
      <w:r w:rsidRPr="003A0FC2">
        <w:rPr>
          <w:rFonts w:ascii="Arial" w:hAnsi="Arial" w:cs="Arial"/>
          <w:noProof/>
          <w:sz w:val="21"/>
          <w:szCs w:val="21"/>
          <w:lang w:val="pt-PT"/>
        </w:rPr>
        <w:t>çã</w:t>
      </w:r>
      <w:r w:rsidRPr="003A0FC2">
        <w:rPr>
          <w:rFonts w:ascii="Arial"/>
          <w:noProof/>
          <w:sz w:val="21"/>
          <w:szCs w:val="21"/>
          <w:lang w:val="pt-PT"/>
        </w:rPr>
        <w:t>o associada</w:t>
      </w:r>
      <w:r w:rsidRPr="003A0FC2">
        <w:rPr>
          <w:rFonts w:ascii="Times New Roman"/>
          <w:noProof/>
          <w:lang w:val="pt-PT"/>
        </w:rPr>
        <w:t xml:space="preserve"> </w:t>
      </w:r>
    </w:p>
    <w:p w14:paraId="3FA661BD" w14:textId="77777777" w:rsidR="00700DFB" w:rsidRPr="003A0FC2" w:rsidRDefault="009F7ED2">
      <w:pPr>
        <w:pStyle w:val="TextoMichelin"/>
        <w:rPr>
          <w:rFonts w:hAnsi="Arial" w:cs="Arial"/>
          <w:noProof/>
          <w:color w:val="auto"/>
          <w:lang w:val="pt-PT"/>
        </w:rPr>
      </w:pPr>
      <w:r w:rsidRPr="003A0FC2">
        <w:rPr>
          <w:rFonts w:hAnsi="Arial" w:cs="Arial"/>
          <w:noProof/>
          <w:lang w:val="pt-PT"/>
        </w:rPr>
        <w:t xml:space="preserve">As vendas líquidas do segmento de Camião e distribuição associada situa-se </w:t>
      </w:r>
      <w:r w:rsidRPr="003A0FC2">
        <w:rPr>
          <w:rFonts w:hAnsi="Arial" w:cs="Arial"/>
          <w:noProof/>
          <w:color w:val="auto"/>
          <w:lang w:val="pt-PT"/>
        </w:rPr>
        <w:t>em 6.082 milhões de euros, em comparação com os 6.425 milhões de euros de 2013. Esta queda é o resultado do efeito desfavorável das paridades monetárias (até - 2,2 %).</w:t>
      </w:r>
    </w:p>
    <w:p w14:paraId="6D005BDC" w14:textId="77777777" w:rsidR="00700DFB" w:rsidRPr="003A0FC2" w:rsidRDefault="009F7ED2">
      <w:pPr>
        <w:pStyle w:val="TextoMichelin"/>
        <w:rPr>
          <w:rFonts w:hAnsi="Arial" w:cs="Arial"/>
          <w:noProof/>
          <w:color w:val="auto"/>
          <w:lang w:val="pt-PT"/>
        </w:rPr>
      </w:pPr>
      <w:r w:rsidRPr="003A0FC2">
        <w:rPr>
          <w:rFonts w:hAnsi="Arial" w:cs="Arial"/>
          <w:noProof/>
          <w:color w:val="auto"/>
          <w:lang w:val="pt-PT"/>
        </w:rPr>
        <w:t>O resultado operacional antes de elementos não recorrentes eleva-se até 495 milhões de euros, representando 8,1% das vendas líquidas, em comparação com os 503 milhões de euros e o 7,8% das vendas líquidas de 2013.</w:t>
      </w:r>
    </w:p>
    <w:p w14:paraId="41D0FCB6" w14:textId="77777777" w:rsidR="00700DFB" w:rsidRPr="003A0FC2" w:rsidRDefault="009F7ED2">
      <w:pPr>
        <w:pStyle w:val="TextoMichelin"/>
        <w:rPr>
          <w:noProof/>
          <w:color w:val="auto"/>
          <w:lang w:val="pt-PT"/>
        </w:rPr>
      </w:pPr>
      <w:r w:rsidRPr="003A0FC2">
        <w:rPr>
          <w:rFonts w:hAnsi="Arial" w:cs="Arial"/>
          <w:noProof/>
          <w:color w:val="auto"/>
          <w:lang w:val="pt-PT"/>
        </w:rPr>
        <w:t>Em linha com o objetivo de recuperação da rentabilidade, este resultado reflete o bom controlo dos preços, num ambiente bastante competitivo relacionado com o custo das</w:t>
      </w:r>
      <w:r w:rsidRPr="003A0FC2">
        <w:rPr>
          <w:noProof/>
          <w:color w:val="auto"/>
          <w:lang w:val="pt-PT"/>
        </w:rPr>
        <w:t xml:space="preserve"> mat</w:t>
      </w:r>
      <w:r w:rsidRPr="003A0FC2">
        <w:rPr>
          <w:noProof/>
          <w:color w:val="auto"/>
          <w:lang w:val="pt-PT"/>
        </w:rPr>
        <w:t>é</w:t>
      </w:r>
      <w:r w:rsidRPr="003A0FC2">
        <w:rPr>
          <w:noProof/>
          <w:color w:val="auto"/>
          <w:lang w:val="pt-PT"/>
        </w:rPr>
        <w:t>rias-primas, e a ligeira diminui</w:t>
      </w:r>
      <w:r w:rsidRPr="003A0FC2">
        <w:rPr>
          <w:noProof/>
          <w:color w:val="auto"/>
          <w:lang w:val="pt-PT"/>
        </w:rPr>
        <w:t>çã</w:t>
      </w:r>
      <w:r w:rsidRPr="003A0FC2">
        <w:rPr>
          <w:noProof/>
          <w:color w:val="auto"/>
          <w:lang w:val="pt-PT"/>
        </w:rPr>
        <w:t>o dos volumes de venda (- 1 %). Igualmente, regista o impacto das paridades e a estrita gest</w:t>
      </w:r>
      <w:r w:rsidRPr="003A0FC2">
        <w:rPr>
          <w:noProof/>
          <w:color w:val="auto"/>
          <w:lang w:val="pt-PT"/>
        </w:rPr>
        <w:t>ã</w:t>
      </w:r>
      <w:r w:rsidRPr="003A0FC2">
        <w:rPr>
          <w:noProof/>
          <w:color w:val="auto"/>
          <w:lang w:val="pt-PT"/>
        </w:rPr>
        <w:t>o dos custos industriais e dos gastos gerais.</w:t>
      </w:r>
    </w:p>
    <w:p w14:paraId="097B9A47" w14:textId="77777777" w:rsidR="00700DFB" w:rsidRPr="003A0FC2" w:rsidRDefault="009F7ED2" w:rsidP="00D5131A">
      <w:pPr>
        <w:pStyle w:val="LadilloMichelinDossier"/>
        <w:numPr>
          <w:ilvl w:val="0"/>
          <w:numId w:val="38"/>
        </w:numPr>
        <w:tabs>
          <w:tab w:val="clear" w:pos="291"/>
          <w:tab w:val="num" w:pos="360"/>
        </w:tabs>
        <w:spacing w:after="240"/>
        <w:ind w:left="360" w:hanging="360"/>
        <w:jc w:val="both"/>
        <w:rPr>
          <w:noProof/>
          <w:lang w:val="pt-PT"/>
        </w:rPr>
      </w:pPr>
      <w:r w:rsidRPr="003A0FC2">
        <w:rPr>
          <w:rFonts w:ascii="Arial"/>
          <w:noProof/>
          <w:sz w:val="21"/>
          <w:szCs w:val="21"/>
          <w:lang w:val="pt-PT"/>
        </w:rPr>
        <w:t>Atividades de especialidades</w:t>
      </w:r>
    </w:p>
    <w:p w14:paraId="65DA4632" w14:textId="77777777" w:rsidR="00700DFB" w:rsidRPr="003A0FC2" w:rsidRDefault="009F7ED2">
      <w:pPr>
        <w:pStyle w:val="TextoMichelin"/>
        <w:rPr>
          <w:noProof/>
          <w:color w:val="auto"/>
          <w:lang w:val="pt-PT"/>
        </w:rPr>
      </w:pPr>
      <w:r w:rsidRPr="003A0FC2">
        <w:rPr>
          <w:noProof/>
          <w:lang w:val="pt-PT"/>
        </w:rPr>
        <w:t>As vendas l</w:t>
      </w:r>
      <w:r w:rsidRPr="003A0FC2">
        <w:rPr>
          <w:noProof/>
          <w:lang w:val="pt-PT"/>
        </w:rPr>
        <w:t>í</w:t>
      </w:r>
      <w:r w:rsidRPr="003A0FC2">
        <w:rPr>
          <w:noProof/>
          <w:lang w:val="pt-PT"/>
        </w:rPr>
        <w:t>quidas do segmento de Atividades de especialidades atingem os 2.973</w:t>
      </w:r>
      <w:r w:rsidRPr="003A0FC2">
        <w:rPr>
          <w:rFonts w:ascii="Arial Unicode MS"/>
          <w:noProof/>
          <w:lang w:val="pt-PT"/>
        </w:rPr>
        <w:t> </w:t>
      </w:r>
      <w:r w:rsidRPr="003A0FC2">
        <w:rPr>
          <w:noProof/>
          <w:lang w:val="pt-PT"/>
        </w:rPr>
        <w:t>milh</w:t>
      </w:r>
      <w:r w:rsidRPr="003A0FC2">
        <w:rPr>
          <w:noProof/>
          <w:lang w:val="pt-PT"/>
        </w:rPr>
        <w:t>õ</w:t>
      </w:r>
      <w:r w:rsidRPr="003A0FC2">
        <w:rPr>
          <w:noProof/>
          <w:lang w:val="pt-PT"/>
        </w:rPr>
        <w:t>es de euros, em compara</w:t>
      </w:r>
      <w:r w:rsidRPr="003A0FC2">
        <w:rPr>
          <w:noProof/>
          <w:lang w:val="pt-PT"/>
        </w:rPr>
        <w:t>çã</w:t>
      </w:r>
      <w:r w:rsidRPr="003A0FC2">
        <w:rPr>
          <w:noProof/>
          <w:lang w:val="pt-PT"/>
        </w:rPr>
        <w:t>o com os 3.129 milh</w:t>
      </w:r>
      <w:r w:rsidRPr="003A0FC2">
        <w:rPr>
          <w:noProof/>
          <w:lang w:val="pt-PT"/>
        </w:rPr>
        <w:t>õ</w:t>
      </w:r>
      <w:r w:rsidRPr="003A0FC2">
        <w:rPr>
          <w:noProof/>
          <w:lang w:val="pt-PT"/>
        </w:rPr>
        <w:t>es de euros de 2013, tendo em conta o impacto negativo do c</w:t>
      </w:r>
      <w:r w:rsidRPr="003A0FC2">
        <w:rPr>
          <w:noProof/>
          <w:lang w:val="pt-PT"/>
        </w:rPr>
        <w:t>â</w:t>
      </w:r>
      <w:r w:rsidRPr="003A0FC2">
        <w:rPr>
          <w:noProof/>
          <w:lang w:val="pt-PT"/>
        </w:rPr>
        <w:t>mbio (- 1,7</w:t>
      </w:r>
      <w:r w:rsidRPr="003A0FC2">
        <w:rPr>
          <w:rFonts w:ascii="Arial Unicode MS"/>
          <w:noProof/>
          <w:lang w:val="pt-PT"/>
        </w:rPr>
        <w:t> </w:t>
      </w:r>
      <w:r w:rsidRPr="003A0FC2">
        <w:rPr>
          <w:noProof/>
          <w:lang w:val="pt-PT"/>
        </w:rPr>
        <w:t>%) e de uma descida dos volumes limitada a 1</w:t>
      </w:r>
      <w:r w:rsidRPr="003A0FC2">
        <w:rPr>
          <w:rFonts w:ascii="Arial Unicode MS"/>
          <w:noProof/>
          <w:lang w:val="pt-PT"/>
        </w:rPr>
        <w:t> </w:t>
      </w:r>
      <w:r w:rsidRPr="003A0FC2">
        <w:rPr>
          <w:noProof/>
          <w:lang w:val="pt-PT"/>
        </w:rPr>
        <w:t xml:space="preserve">%, apesar de que continua a </w:t>
      </w:r>
      <w:r w:rsidRPr="003A0FC2">
        <w:rPr>
          <w:noProof/>
          <w:color w:val="auto"/>
          <w:lang w:val="pt-PT"/>
        </w:rPr>
        <w:t>redu</w:t>
      </w:r>
      <w:r w:rsidRPr="003A0FC2">
        <w:rPr>
          <w:noProof/>
          <w:color w:val="auto"/>
          <w:lang w:val="pt-PT"/>
        </w:rPr>
        <w:t>çã</w:t>
      </w:r>
      <w:r w:rsidRPr="003A0FC2">
        <w:rPr>
          <w:noProof/>
          <w:color w:val="auto"/>
          <w:lang w:val="pt-PT"/>
        </w:rPr>
        <w:t>o de stocks de pneus nas companhias mineiras e o retrocesso do segmento Agr</w:t>
      </w:r>
      <w:r w:rsidRPr="003A0FC2">
        <w:rPr>
          <w:noProof/>
          <w:color w:val="auto"/>
          <w:lang w:val="pt-PT"/>
        </w:rPr>
        <w:t>í</w:t>
      </w:r>
      <w:r w:rsidRPr="003A0FC2">
        <w:rPr>
          <w:noProof/>
          <w:color w:val="auto"/>
          <w:lang w:val="pt-PT"/>
        </w:rPr>
        <w:t>cola.</w:t>
      </w:r>
    </w:p>
    <w:p w14:paraId="01C3D30B" w14:textId="77777777" w:rsidR="00700DFB" w:rsidRPr="003A0FC2" w:rsidRDefault="009F7ED2">
      <w:pPr>
        <w:pStyle w:val="TextoMichelin"/>
        <w:rPr>
          <w:noProof/>
          <w:color w:val="auto"/>
          <w:lang w:val="pt-PT"/>
        </w:rPr>
      </w:pPr>
      <w:r w:rsidRPr="003A0FC2">
        <w:rPr>
          <w:noProof/>
          <w:color w:val="auto"/>
          <w:lang w:val="pt-PT"/>
        </w:rPr>
        <w:t>O resultado operacional antes de elementos n</w:t>
      </w:r>
      <w:r w:rsidRPr="003A0FC2">
        <w:rPr>
          <w:noProof/>
          <w:color w:val="auto"/>
          <w:lang w:val="pt-PT"/>
        </w:rPr>
        <w:t>ã</w:t>
      </w:r>
      <w:r w:rsidRPr="003A0FC2">
        <w:rPr>
          <w:noProof/>
          <w:color w:val="auto"/>
          <w:lang w:val="pt-PT"/>
        </w:rPr>
        <w:t>o recorrentes foi de 574 milh</w:t>
      </w:r>
      <w:r w:rsidRPr="003A0FC2">
        <w:rPr>
          <w:noProof/>
          <w:color w:val="auto"/>
          <w:lang w:val="pt-PT"/>
        </w:rPr>
        <w:t>õ</w:t>
      </w:r>
      <w:r w:rsidRPr="003A0FC2">
        <w:rPr>
          <w:noProof/>
          <w:color w:val="auto"/>
          <w:lang w:val="pt-PT"/>
        </w:rPr>
        <w:t xml:space="preserve">es de euros, isto </w:t>
      </w:r>
      <w:r w:rsidRPr="003A0FC2">
        <w:rPr>
          <w:noProof/>
          <w:color w:val="auto"/>
          <w:lang w:val="pt-PT"/>
        </w:rPr>
        <w:t>é</w:t>
      </w:r>
      <w:r w:rsidRPr="003A0FC2">
        <w:rPr>
          <w:noProof/>
          <w:color w:val="auto"/>
          <w:lang w:val="pt-PT"/>
        </w:rPr>
        <w:t>, 19,3% das vendas l</w:t>
      </w:r>
      <w:r w:rsidRPr="003A0FC2">
        <w:rPr>
          <w:noProof/>
          <w:color w:val="auto"/>
          <w:lang w:val="pt-PT"/>
        </w:rPr>
        <w:t>í</w:t>
      </w:r>
      <w:r w:rsidRPr="003A0FC2">
        <w:rPr>
          <w:noProof/>
          <w:color w:val="auto"/>
          <w:lang w:val="pt-PT"/>
        </w:rPr>
        <w:t>quidas, em compara</w:t>
      </w:r>
      <w:r w:rsidRPr="003A0FC2">
        <w:rPr>
          <w:noProof/>
          <w:color w:val="auto"/>
          <w:lang w:val="pt-PT"/>
        </w:rPr>
        <w:t>çã</w:t>
      </w:r>
      <w:r w:rsidRPr="003A0FC2">
        <w:rPr>
          <w:noProof/>
          <w:color w:val="auto"/>
          <w:lang w:val="pt-PT"/>
        </w:rPr>
        <w:t>o com os 645 milh</w:t>
      </w:r>
      <w:r w:rsidRPr="003A0FC2">
        <w:rPr>
          <w:noProof/>
          <w:color w:val="auto"/>
          <w:lang w:val="pt-PT"/>
        </w:rPr>
        <w:t>õ</w:t>
      </w:r>
      <w:r w:rsidRPr="003A0FC2">
        <w:rPr>
          <w:noProof/>
          <w:color w:val="auto"/>
          <w:lang w:val="pt-PT"/>
        </w:rPr>
        <w:t>es de euros e o 20,6% de 2013.</w:t>
      </w:r>
    </w:p>
    <w:p w14:paraId="50840F88" w14:textId="77777777" w:rsidR="00700DFB" w:rsidRPr="003A0FC2" w:rsidRDefault="009F7ED2">
      <w:pPr>
        <w:pStyle w:val="TextoMichelin"/>
        <w:rPr>
          <w:noProof/>
          <w:lang w:val="pt-PT"/>
        </w:rPr>
      </w:pPr>
      <w:r w:rsidRPr="003A0FC2">
        <w:rPr>
          <w:noProof/>
          <w:lang w:val="pt-PT"/>
        </w:rPr>
        <w:t>A evolu</w:t>
      </w:r>
      <w:r w:rsidRPr="003A0FC2">
        <w:rPr>
          <w:noProof/>
          <w:lang w:val="pt-PT"/>
        </w:rPr>
        <w:t>çã</w:t>
      </w:r>
      <w:r w:rsidRPr="003A0FC2">
        <w:rPr>
          <w:noProof/>
          <w:lang w:val="pt-PT"/>
        </w:rPr>
        <w:t>o</w:t>
      </w:r>
      <w:r w:rsidRPr="003A0FC2">
        <w:rPr>
          <w:noProof/>
          <w:color w:val="auto"/>
          <w:lang w:val="pt-PT"/>
        </w:rPr>
        <w:t xml:space="preserve"> do resultado operacional prov</w:t>
      </w:r>
      <w:r w:rsidRPr="003A0FC2">
        <w:rPr>
          <w:noProof/>
          <w:color w:val="auto"/>
          <w:lang w:val="pt-PT"/>
        </w:rPr>
        <w:t>é</w:t>
      </w:r>
      <w:r w:rsidRPr="003A0FC2">
        <w:rPr>
          <w:noProof/>
          <w:color w:val="auto"/>
          <w:lang w:val="pt-PT"/>
        </w:rPr>
        <w:t>m, al</w:t>
      </w:r>
      <w:r w:rsidRPr="003A0FC2">
        <w:rPr>
          <w:noProof/>
          <w:color w:val="auto"/>
          <w:lang w:val="pt-PT"/>
        </w:rPr>
        <w:t>é</w:t>
      </w:r>
      <w:r w:rsidRPr="003A0FC2">
        <w:rPr>
          <w:noProof/>
          <w:color w:val="auto"/>
          <w:lang w:val="pt-PT"/>
        </w:rPr>
        <w:t>m dos efeitos do volume e da taxa de c</w:t>
      </w:r>
      <w:r w:rsidRPr="003A0FC2">
        <w:rPr>
          <w:noProof/>
          <w:color w:val="auto"/>
          <w:lang w:val="pt-PT"/>
        </w:rPr>
        <w:t>â</w:t>
      </w:r>
      <w:r w:rsidRPr="003A0FC2">
        <w:rPr>
          <w:noProof/>
          <w:color w:val="auto"/>
          <w:lang w:val="pt-PT"/>
        </w:rPr>
        <w:t>mbio, dos ajustamentos de pre</w:t>
      </w:r>
      <w:r w:rsidRPr="003A0FC2">
        <w:rPr>
          <w:noProof/>
          <w:color w:val="auto"/>
          <w:lang w:val="pt-PT"/>
        </w:rPr>
        <w:t>ç</w:t>
      </w:r>
      <w:r w:rsidRPr="003A0FC2">
        <w:rPr>
          <w:noProof/>
          <w:color w:val="auto"/>
          <w:lang w:val="pt-PT"/>
        </w:rPr>
        <w:t>os relacionados com as cl</w:t>
      </w:r>
      <w:r w:rsidRPr="003A0FC2">
        <w:rPr>
          <w:noProof/>
          <w:color w:val="auto"/>
          <w:lang w:val="pt-PT"/>
        </w:rPr>
        <w:t>á</w:t>
      </w:r>
      <w:r w:rsidRPr="003A0FC2">
        <w:rPr>
          <w:noProof/>
          <w:color w:val="auto"/>
          <w:lang w:val="pt-PT"/>
        </w:rPr>
        <w:t>usulas de indexa</w:t>
      </w:r>
      <w:r w:rsidRPr="003A0FC2">
        <w:rPr>
          <w:noProof/>
          <w:color w:val="auto"/>
          <w:lang w:val="pt-PT"/>
        </w:rPr>
        <w:t>çã</w:t>
      </w:r>
      <w:r w:rsidRPr="003A0FC2">
        <w:rPr>
          <w:noProof/>
          <w:color w:val="auto"/>
          <w:lang w:val="pt-PT"/>
        </w:rPr>
        <w:t>o</w:t>
      </w:r>
      <w:r w:rsidRPr="003A0FC2">
        <w:rPr>
          <w:noProof/>
          <w:lang w:val="pt-PT"/>
        </w:rPr>
        <w:t xml:space="preserve"> num contexto de descida de pre</w:t>
      </w:r>
      <w:r w:rsidRPr="003A0FC2">
        <w:rPr>
          <w:noProof/>
          <w:lang w:val="pt-PT"/>
        </w:rPr>
        <w:t>ç</w:t>
      </w:r>
      <w:r w:rsidRPr="003A0FC2">
        <w:rPr>
          <w:noProof/>
          <w:lang w:val="pt-PT"/>
        </w:rPr>
        <w:t>o das mat</w:t>
      </w:r>
      <w:r w:rsidRPr="003A0FC2">
        <w:rPr>
          <w:noProof/>
          <w:lang w:val="pt-PT"/>
        </w:rPr>
        <w:t>é</w:t>
      </w:r>
      <w:r w:rsidRPr="003A0FC2">
        <w:rPr>
          <w:noProof/>
          <w:lang w:val="pt-PT"/>
        </w:rPr>
        <w:t>rias-primas</w:t>
      </w:r>
    </w:p>
    <w:p w14:paraId="7554B9A2" w14:textId="77777777" w:rsidR="00700DFB" w:rsidRPr="003A0FC2" w:rsidRDefault="009F7ED2">
      <w:pPr>
        <w:pStyle w:val="Cuerpo"/>
        <w:spacing w:after="60"/>
        <w:rPr>
          <w:noProof/>
          <w:lang w:val="pt-PT"/>
        </w:rPr>
      </w:pPr>
      <w:r w:rsidRPr="003A0FC2">
        <w:rPr>
          <w:b/>
          <w:bCs/>
          <w:noProof/>
          <w:color w:val="333399"/>
          <w:sz w:val="40"/>
          <w:szCs w:val="40"/>
          <w:u w:color="333399"/>
          <w:lang w:val="pt-PT"/>
        </w:rPr>
        <w:br w:type="column"/>
      </w:r>
    </w:p>
    <w:p w14:paraId="4E627BE7" w14:textId="77777777" w:rsidR="00700DFB" w:rsidRPr="003A0FC2" w:rsidRDefault="009F7ED2">
      <w:pPr>
        <w:pStyle w:val="Cuerpo"/>
        <w:spacing w:after="60"/>
        <w:rPr>
          <w:b/>
          <w:bCs/>
          <w:noProof/>
          <w:color w:val="333399"/>
          <w:sz w:val="40"/>
          <w:szCs w:val="40"/>
          <w:u w:color="333399"/>
          <w:lang w:val="pt-PT"/>
        </w:rPr>
      </w:pPr>
      <w:r w:rsidRPr="003A0FC2">
        <w:rPr>
          <w:b/>
          <w:bCs/>
          <w:noProof/>
          <w:color w:val="333399"/>
          <w:sz w:val="40"/>
          <w:szCs w:val="40"/>
          <w:u w:color="333399"/>
          <w:lang w:val="pt-PT"/>
        </w:rPr>
        <w:t>Compagnie Générale des Etablissements Michelin</w:t>
      </w:r>
    </w:p>
    <w:p w14:paraId="33383718" w14:textId="77777777" w:rsidR="00700DFB" w:rsidRPr="003A0FC2" w:rsidRDefault="009F7ED2">
      <w:pPr>
        <w:pStyle w:val="TextoMichelin"/>
        <w:rPr>
          <w:noProof/>
          <w:lang w:val="pt-PT"/>
        </w:rPr>
      </w:pPr>
      <w:r w:rsidRPr="003A0FC2">
        <w:rPr>
          <w:noProof/>
          <w:lang w:val="pt-PT"/>
        </w:rPr>
        <w:t xml:space="preserve">A Compagnie </w:t>
      </w:r>
      <w:r w:rsidRPr="003A0FC2">
        <w:rPr>
          <w:rFonts w:hAnsi="Arial" w:cs="Arial"/>
          <w:noProof/>
          <w:lang w:val="pt-PT"/>
        </w:rPr>
        <w:t>Générale des Etablis</w:t>
      </w:r>
      <w:r w:rsidRPr="003A0FC2">
        <w:rPr>
          <w:noProof/>
          <w:lang w:val="pt-PT"/>
        </w:rPr>
        <w:t>sements Michelin teve um lucro de 555 milh</w:t>
      </w:r>
      <w:r w:rsidRPr="003A0FC2">
        <w:rPr>
          <w:noProof/>
          <w:lang w:val="pt-PT"/>
        </w:rPr>
        <w:t>õ</w:t>
      </w:r>
      <w:r w:rsidRPr="003A0FC2">
        <w:rPr>
          <w:noProof/>
          <w:lang w:val="pt-PT"/>
        </w:rPr>
        <w:t>es de euros no exerc</w:t>
      </w:r>
      <w:r w:rsidRPr="003A0FC2">
        <w:rPr>
          <w:noProof/>
          <w:lang w:val="pt-PT"/>
        </w:rPr>
        <w:t>í</w:t>
      </w:r>
      <w:r w:rsidRPr="003A0FC2">
        <w:rPr>
          <w:noProof/>
          <w:lang w:val="pt-PT"/>
        </w:rPr>
        <w:t>cio de 2014, ap</w:t>
      </w:r>
      <w:r w:rsidRPr="003A0FC2">
        <w:rPr>
          <w:noProof/>
          <w:lang w:val="pt-PT"/>
        </w:rPr>
        <w:t>ó</w:t>
      </w:r>
      <w:r w:rsidRPr="003A0FC2">
        <w:rPr>
          <w:noProof/>
          <w:lang w:val="pt-PT"/>
        </w:rPr>
        <w:t>s obter um lucro de 303 milh</w:t>
      </w:r>
      <w:r w:rsidRPr="003A0FC2">
        <w:rPr>
          <w:noProof/>
          <w:lang w:val="pt-PT"/>
        </w:rPr>
        <w:t>õ</w:t>
      </w:r>
      <w:r w:rsidRPr="003A0FC2">
        <w:rPr>
          <w:noProof/>
          <w:lang w:val="pt-PT"/>
        </w:rPr>
        <w:t xml:space="preserve">es de euros em 2013. </w:t>
      </w:r>
    </w:p>
    <w:p w14:paraId="0EA655F5" w14:textId="77777777" w:rsidR="00700DFB" w:rsidRPr="003A0FC2" w:rsidRDefault="009F7ED2">
      <w:pPr>
        <w:pStyle w:val="TextoMichelin"/>
        <w:rPr>
          <w:noProof/>
          <w:lang w:val="pt-PT"/>
        </w:rPr>
      </w:pPr>
      <w:r w:rsidRPr="003A0FC2">
        <w:rPr>
          <w:noProof/>
          <w:lang w:val="pt-PT"/>
        </w:rPr>
        <w:t>As contas foram apresentadas ao Conselho de Vigil</w:t>
      </w:r>
      <w:r w:rsidRPr="003A0FC2">
        <w:rPr>
          <w:noProof/>
          <w:lang w:val="pt-PT"/>
        </w:rPr>
        <w:t>â</w:t>
      </w:r>
      <w:r w:rsidRPr="003A0FC2">
        <w:rPr>
          <w:noProof/>
          <w:lang w:val="pt-PT"/>
        </w:rPr>
        <w:t>ncia na sua reuni</w:t>
      </w:r>
      <w:r w:rsidRPr="003A0FC2">
        <w:rPr>
          <w:noProof/>
          <w:lang w:val="pt-PT"/>
        </w:rPr>
        <w:t>ã</w:t>
      </w:r>
      <w:r w:rsidRPr="003A0FC2">
        <w:rPr>
          <w:noProof/>
          <w:lang w:val="pt-PT"/>
        </w:rPr>
        <w:t>o de 5 de fevereiro de 2015. Os procedimentos de auditor</w:t>
      </w:r>
      <w:r w:rsidRPr="003A0FC2">
        <w:rPr>
          <w:rFonts w:ascii="Arial Unicode MS"/>
          <w:noProof/>
          <w:lang w:val="pt-PT"/>
        </w:rPr>
        <w:t>i</w:t>
      </w:r>
      <w:r w:rsidRPr="003A0FC2">
        <w:rPr>
          <w:noProof/>
          <w:lang w:val="pt-PT"/>
        </w:rPr>
        <w:t>a foram realizados e o relat</w:t>
      </w:r>
      <w:r w:rsidRPr="003A0FC2">
        <w:rPr>
          <w:noProof/>
          <w:lang w:val="pt-PT"/>
        </w:rPr>
        <w:t>ó</w:t>
      </w:r>
      <w:r w:rsidRPr="003A0FC2">
        <w:rPr>
          <w:noProof/>
          <w:lang w:val="pt-PT"/>
        </w:rPr>
        <w:t>rio de auditor</w:t>
      </w:r>
      <w:r w:rsidRPr="003A0FC2">
        <w:rPr>
          <w:rFonts w:ascii="Arial Unicode MS"/>
          <w:noProof/>
          <w:lang w:val="pt-PT"/>
        </w:rPr>
        <w:t>i</w:t>
      </w:r>
      <w:r w:rsidRPr="003A0FC2">
        <w:rPr>
          <w:noProof/>
          <w:lang w:val="pt-PT"/>
        </w:rPr>
        <w:t xml:space="preserve">a foi emitido em 9 de fevereiro de 2015. </w:t>
      </w:r>
    </w:p>
    <w:p w14:paraId="1E3C615C" w14:textId="77777777" w:rsidR="00700DFB" w:rsidRPr="003A0FC2" w:rsidRDefault="009F7ED2">
      <w:pPr>
        <w:pStyle w:val="TextoMichelin"/>
        <w:rPr>
          <w:noProof/>
          <w:lang w:val="pt-PT"/>
        </w:rPr>
      </w:pPr>
      <w:r w:rsidRPr="003A0FC2">
        <w:rPr>
          <w:noProof/>
          <w:lang w:val="pt-PT"/>
        </w:rPr>
        <w:t xml:space="preserve">O presidente do Grupo convocou uma Assembleia Geral de Acionistas para a sexta-feira dia 22 de maio de 2015, </w:t>
      </w:r>
      <w:r w:rsidRPr="003A0FC2">
        <w:rPr>
          <w:noProof/>
          <w:lang w:val="pt-PT"/>
        </w:rPr>
        <w:t>à</w:t>
      </w:r>
      <w:r w:rsidRPr="003A0FC2">
        <w:rPr>
          <w:noProof/>
          <w:lang w:val="pt-PT"/>
        </w:rPr>
        <w:t>s 9 horas, em Clermont-Ferrand.</w:t>
      </w:r>
    </w:p>
    <w:p w14:paraId="0D6FD998" w14:textId="77777777" w:rsidR="00700DFB" w:rsidRPr="003A0FC2" w:rsidRDefault="009F7ED2">
      <w:pPr>
        <w:pStyle w:val="TextoMichelin"/>
        <w:rPr>
          <w:noProof/>
          <w:color w:val="FF0000"/>
          <w:u w:color="FF0000"/>
          <w:lang w:val="pt-PT"/>
        </w:rPr>
      </w:pPr>
      <w:r w:rsidRPr="003A0FC2">
        <w:rPr>
          <w:noProof/>
          <w:lang w:val="pt-PT"/>
        </w:rPr>
        <w:t xml:space="preserve">O presidente do Grupo vai submeter </w:t>
      </w:r>
      <w:r w:rsidRPr="003A0FC2">
        <w:rPr>
          <w:noProof/>
          <w:lang w:val="pt-PT"/>
        </w:rPr>
        <w:t>à</w:t>
      </w:r>
      <w:r w:rsidRPr="003A0FC2">
        <w:rPr>
          <w:noProof/>
          <w:lang w:val="pt-PT"/>
        </w:rPr>
        <w:t xml:space="preserve"> aprova</w:t>
      </w:r>
      <w:r w:rsidRPr="003A0FC2">
        <w:rPr>
          <w:noProof/>
          <w:lang w:val="pt-PT"/>
        </w:rPr>
        <w:t>çã</w:t>
      </w:r>
      <w:r w:rsidRPr="003A0FC2">
        <w:rPr>
          <w:noProof/>
          <w:lang w:val="pt-PT"/>
        </w:rPr>
        <w:t>o dos acionistas o pagamento de um dividendo de 2,50 euros por a</w:t>
      </w:r>
      <w:r w:rsidRPr="003A0FC2">
        <w:rPr>
          <w:noProof/>
          <w:lang w:val="pt-PT"/>
        </w:rPr>
        <w:t>çã</w:t>
      </w:r>
      <w:r w:rsidRPr="003A0FC2">
        <w:rPr>
          <w:noProof/>
          <w:lang w:val="pt-PT"/>
        </w:rPr>
        <w:t>o, estabelecido em rela</w:t>
      </w:r>
      <w:r w:rsidRPr="003A0FC2">
        <w:rPr>
          <w:noProof/>
          <w:lang w:val="pt-PT"/>
        </w:rPr>
        <w:t>çã</w:t>
      </w:r>
      <w:r w:rsidRPr="003A0FC2">
        <w:rPr>
          <w:noProof/>
          <w:lang w:val="pt-PT"/>
        </w:rPr>
        <w:t>o ao exerc</w:t>
      </w:r>
      <w:r w:rsidRPr="003A0FC2">
        <w:rPr>
          <w:noProof/>
          <w:lang w:val="pt-PT"/>
        </w:rPr>
        <w:t>í</w:t>
      </w:r>
      <w:r w:rsidRPr="003A0FC2">
        <w:rPr>
          <w:noProof/>
          <w:lang w:val="pt-PT"/>
        </w:rPr>
        <w:t>cio anterior.</w:t>
      </w:r>
    </w:p>
    <w:p w14:paraId="16FB6786" w14:textId="77777777" w:rsidR="00700DFB" w:rsidRPr="003A0FC2" w:rsidRDefault="00700DFB">
      <w:pPr>
        <w:pStyle w:val="TextoMichelin"/>
        <w:rPr>
          <w:noProof/>
          <w:lang w:val="pt-PT"/>
        </w:rPr>
      </w:pPr>
    </w:p>
    <w:p w14:paraId="45BF4836" w14:textId="77777777" w:rsidR="00700DFB" w:rsidRPr="003A0FC2" w:rsidRDefault="009F7ED2">
      <w:pPr>
        <w:pStyle w:val="Cuerpo"/>
        <w:spacing w:after="240" w:line="360" w:lineRule="exact"/>
        <w:rPr>
          <w:noProof/>
          <w:lang w:val="pt-PT"/>
        </w:rPr>
      </w:pPr>
      <w:r w:rsidRPr="003A0FC2">
        <w:rPr>
          <w:b/>
          <w:bCs/>
          <w:noProof/>
          <w:color w:val="333399"/>
          <w:sz w:val="40"/>
          <w:szCs w:val="40"/>
          <w:u w:color="333399"/>
          <w:lang w:val="pt-PT"/>
        </w:rPr>
        <w:br w:type="column"/>
      </w:r>
    </w:p>
    <w:p w14:paraId="564212DD" w14:textId="77777777" w:rsidR="00700DFB" w:rsidRPr="003A0FC2" w:rsidRDefault="009F7ED2">
      <w:pPr>
        <w:pStyle w:val="Cuerpo"/>
        <w:spacing w:after="240" w:line="360" w:lineRule="exact"/>
        <w:rPr>
          <w:b/>
          <w:bCs/>
          <w:noProof/>
          <w:color w:val="333399"/>
          <w:sz w:val="40"/>
          <w:szCs w:val="40"/>
          <w:u w:color="333399"/>
          <w:lang w:val="pt-PT"/>
        </w:rPr>
      </w:pPr>
      <w:r w:rsidRPr="003A0FC2">
        <w:rPr>
          <w:b/>
          <w:bCs/>
          <w:noProof/>
          <w:color w:val="333399"/>
          <w:sz w:val="40"/>
          <w:szCs w:val="40"/>
          <w:u w:color="333399"/>
          <w:lang w:val="pt-PT"/>
        </w:rPr>
        <w:t>Fatos destacados de 2014</w:t>
      </w:r>
    </w:p>
    <w:p w14:paraId="3FDA7A8F" w14:textId="77777777" w:rsidR="00700DFB" w:rsidRPr="003A0FC2" w:rsidRDefault="009F7ED2" w:rsidP="00D154CB">
      <w:pPr>
        <w:pStyle w:val="Cuerpo"/>
        <w:numPr>
          <w:ilvl w:val="0"/>
          <w:numId w:val="61"/>
        </w:numPr>
        <w:spacing w:after="240" w:line="270" w:lineRule="atLeast"/>
        <w:ind w:left="426" w:hanging="284"/>
        <w:outlineLvl w:val="0"/>
        <w:rPr>
          <w:rFonts w:ascii="Arial" w:eastAsia="Arial" w:hAnsi="Arial" w:cs="Arial"/>
          <w:b/>
          <w:bCs/>
          <w:noProof/>
          <w:color w:val="auto"/>
          <w:lang w:val="pt-PT"/>
        </w:rPr>
      </w:pPr>
      <w:r w:rsidRPr="003A0FC2">
        <w:rPr>
          <w:rFonts w:ascii="Arial" w:hAnsi="Arial" w:cs="Arial"/>
          <w:b/>
          <w:bCs/>
          <w:noProof/>
          <w:color w:val="auto"/>
          <w:sz w:val="21"/>
          <w:szCs w:val="21"/>
          <w:lang w:val="pt-PT"/>
        </w:rPr>
        <w:t>Lançamento do MICHELIN</w:t>
      </w:r>
      <w:r w:rsidRPr="003A0FC2">
        <w:rPr>
          <w:rFonts w:ascii="Arial" w:hAnsi="Arial" w:cs="Arial"/>
          <w:b/>
          <w:bCs/>
          <w:noProof/>
          <w:color w:val="auto"/>
          <w:sz w:val="21"/>
          <w:szCs w:val="21"/>
          <w:vertAlign w:val="superscript"/>
          <w:lang w:val="pt-PT"/>
        </w:rPr>
        <w:t>®</w:t>
      </w:r>
      <w:r w:rsidRPr="003A0FC2">
        <w:rPr>
          <w:rFonts w:ascii="Arial" w:hAnsi="Arial" w:cs="Arial"/>
          <w:b/>
          <w:bCs/>
          <w:noProof/>
          <w:color w:val="auto"/>
          <w:sz w:val="21"/>
          <w:szCs w:val="21"/>
          <w:lang w:val="pt-PT"/>
        </w:rPr>
        <w:t xml:space="preserve"> Premier</w:t>
      </w:r>
      <w:r w:rsidRPr="003A0FC2">
        <w:rPr>
          <w:rFonts w:ascii="Arial" w:hAnsi="Arial" w:cs="Arial"/>
          <w:b/>
          <w:bCs/>
          <w:noProof/>
          <w:color w:val="auto"/>
          <w:sz w:val="21"/>
          <w:szCs w:val="21"/>
          <w:vertAlign w:val="superscript"/>
          <w:lang w:val="pt-PT"/>
        </w:rPr>
        <w:t>®</w:t>
      </w:r>
      <w:r w:rsidRPr="003A0FC2">
        <w:rPr>
          <w:rFonts w:ascii="Arial" w:hAnsi="Arial" w:cs="Arial"/>
          <w:b/>
          <w:bCs/>
          <w:noProof/>
          <w:color w:val="auto"/>
          <w:sz w:val="21"/>
          <w:szCs w:val="21"/>
          <w:lang w:val="pt-PT"/>
        </w:rPr>
        <w:t xml:space="preserve"> A/S, um pneu que se autorregenera, mantendo-se seguro apesar do desgaste. (15 de janeiro de 2014)</w:t>
      </w:r>
    </w:p>
    <w:p w14:paraId="3B9C845C" w14:textId="77777777" w:rsidR="00700DFB" w:rsidRPr="003A0FC2" w:rsidRDefault="009F7ED2" w:rsidP="00D154CB">
      <w:pPr>
        <w:pStyle w:val="Cuerpo"/>
        <w:numPr>
          <w:ilvl w:val="0"/>
          <w:numId w:val="61"/>
        </w:numPr>
        <w:spacing w:after="240" w:line="270" w:lineRule="atLeast"/>
        <w:ind w:left="426" w:hanging="284"/>
        <w:outlineLvl w:val="0"/>
        <w:rPr>
          <w:rFonts w:ascii="Arial" w:eastAsia="Arial" w:hAnsi="Arial" w:cs="Arial"/>
          <w:b/>
          <w:bCs/>
          <w:noProof/>
          <w:color w:val="auto"/>
          <w:lang w:val="pt-PT"/>
        </w:rPr>
      </w:pPr>
      <w:r w:rsidRPr="003A0FC2">
        <w:rPr>
          <w:rFonts w:ascii="Arial" w:hAnsi="Arial" w:cs="Arial"/>
          <w:b/>
          <w:bCs/>
          <w:noProof/>
          <w:color w:val="auto"/>
          <w:sz w:val="21"/>
          <w:szCs w:val="21"/>
          <w:lang w:val="pt-PT"/>
        </w:rPr>
        <w:t>O Comissariado da Energía Atómica e outras Energias Alternativas (CEA), Michelin, Protéus (Grupo PCAS) e SDTech vão desenvolver em conjunto duas inovadoras vias de valorização de pneus usados. (28 de janeiro de 2014)</w:t>
      </w:r>
    </w:p>
    <w:p w14:paraId="7E8E910A" w14:textId="77777777" w:rsidR="00700DFB" w:rsidRPr="003A0FC2" w:rsidRDefault="009F7ED2" w:rsidP="00D154CB">
      <w:pPr>
        <w:pStyle w:val="Cuerpo"/>
        <w:numPr>
          <w:ilvl w:val="0"/>
          <w:numId w:val="61"/>
        </w:numPr>
        <w:spacing w:after="240" w:line="270" w:lineRule="atLeast"/>
        <w:ind w:left="426" w:hanging="284"/>
        <w:outlineLvl w:val="0"/>
        <w:rPr>
          <w:rFonts w:ascii="Arial" w:eastAsia="Arial" w:hAnsi="Arial" w:cs="Arial"/>
          <w:b/>
          <w:bCs/>
          <w:noProof/>
          <w:color w:val="auto"/>
          <w:lang w:val="pt-PT"/>
        </w:rPr>
      </w:pPr>
      <w:r w:rsidRPr="003A0FC2">
        <w:rPr>
          <w:rFonts w:ascii="Arial" w:hAnsi="Arial" w:cs="Arial"/>
          <w:b/>
          <w:bCs/>
          <w:noProof/>
          <w:color w:val="auto"/>
          <w:sz w:val="21"/>
          <w:szCs w:val="21"/>
          <w:lang w:val="pt-PT"/>
        </w:rPr>
        <w:t>A Michelin Canadá anuncia uma redução da sua capacidade de produção de pneus de pequena dimensão nas suas instalações de Pictou County, no Canadá, antes de julho de 2015. A Michelin informa também de um investimento de 66,5 milhões de CAD (dólares canadianos) para reforçar as suas instalações produtivas das suas três fábricas no país. (3 de março de 2014)</w:t>
      </w:r>
    </w:p>
    <w:p w14:paraId="3E5F21BF" w14:textId="77777777" w:rsidR="00700DFB" w:rsidRPr="003A0FC2" w:rsidRDefault="009F7ED2" w:rsidP="00D154CB">
      <w:pPr>
        <w:pStyle w:val="Cuerpo"/>
        <w:numPr>
          <w:ilvl w:val="0"/>
          <w:numId w:val="61"/>
        </w:numPr>
        <w:spacing w:after="240" w:line="270" w:lineRule="atLeast"/>
        <w:ind w:left="426" w:hanging="284"/>
        <w:outlineLvl w:val="0"/>
        <w:rPr>
          <w:rFonts w:ascii="Arial" w:eastAsia="Arial" w:hAnsi="Arial" w:cs="Arial"/>
          <w:b/>
          <w:bCs/>
          <w:noProof/>
          <w:color w:val="auto"/>
          <w:lang w:val="pt-PT"/>
        </w:rPr>
      </w:pPr>
      <w:r w:rsidRPr="003A0FC2">
        <w:rPr>
          <w:rFonts w:ascii="Arial" w:hAnsi="Arial" w:cs="Arial"/>
          <w:b/>
          <w:bCs/>
          <w:noProof/>
          <w:color w:val="auto"/>
          <w:sz w:val="21"/>
          <w:szCs w:val="21"/>
          <w:lang w:val="pt-PT"/>
        </w:rPr>
        <w:t>A Michelin assina um contrato de equipamento de pneus em primeiro equipamento com a Boeing para as aeronaves B737 MAX 7 e 8. (10 de março de 2014)</w:t>
      </w:r>
    </w:p>
    <w:p w14:paraId="629E72A1" w14:textId="77777777" w:rsidR="00700DFB" w:rsidRPr="003A0FC2" w:rsidRDefault="009F7ED2" w:rsidP="00D154CB">
      <w:pPr>
        <w:pStyle w:val="Cuerpo"/>
        <w:numPr>
          <w:ilvl w:val="0"/>
          <w:numId w:val="61"/>
        </w:numPr>
        <w:spacing w:after="240" w:line="270" w:lineRule="atLeast"/>
        <w:ind w:left="426" w:hanging="284"/>
        <w:outlineLvl w:val="0"/>
        <w:rPr>
          <w:rFonts w:ascii="Arial" w:eastAsia="Arial" w:hAnsi="Arial" w:cs="Arial"/>
          <w:b/>
          <w:bCs/>
          <w:noProof/>
          <w:color w:val="auto"/>
          <w:lang w:val="pt-PT"/>
        </w:rPr>
      </w:pPr>
      <w:r w:rsidRPr="003A0FC2">
        <w:rPr>
          <w:rFonts w:ascii="Arial" w:hAnsi="Arial" w:cs="Arial"/>
          <w:b/>
          <w:bCs/>
          <w:noProof/>
          <w:color w:val="auto"/>
          <w:sz w:val="21"/>
          <w:szCs w:val="21"/>
          <w:lang w:val="pt-PT"/>
        </w:rPr>
        <w:t>A Michelin prevê reconfigurar a sua presença industrial na Hungria e anuncia o seu projeto de fechar a sua fábrica de produção de pneus para camião de Budapeste. ( 6 de maio de 2014)</w:t>
      </w:r>
    </w:p>
    <w:p w14:paraId="73A066F2" w14:textId="77777777" w:rsidR="00700DFB" w:rsidRPr="003A0FC2" w:rsidRDefault="009F7ED2" w:rsidP="00D154CB">
      <w:pPr>
        <w:pStyle w:val="Cuerpo"/>
        <w:numPr>
          <w:ilvl w:val="0"/>
          <w:numId w:val="61"/>
        </w:numPr>
        <w:spacing w:after="240"/>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A Michelin compromete-se ao diálogo com agentes sociais em questões de mobilidade e de desenvolvimento (13-14 de maio de 2014)</w:t>
      </w:r>
    </w:p>
    <w:p w14:paraId="6B9A57A9" w14:textId="77777777" w:rsidR="00700DFB" w:rsidRPr="003A0FC2" w:rsidRDefault="009F7ED2" w:rsidP="00D154CB">
      <w:pPr>
        <w:pStyle w:val="Cuerpo"/>
        <w:numPr>
          <w:ilvl w:val="0"/>
          <w:numId w:val="61"/>
        </w:numPr>
        <w:spacing w:after="240"/>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O novo pneu MICHELIN X-STRADDLE 2: oferece mais segurança e produtividade nas atividades portuárias. (14 de maio de 2014)</w:t>
      </w:r>
    </w:p>
    <w:p w14:paraId="1B21D114"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A Michelin finaliza a compra da Sascar (1 de setembro de 2014).</w:t>
      </w:r>
    </w:p>
    <w:p w14:paraId="7B5EA848"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 xml:space="preserve">Distribuição: TYREPLUS abre o seu Centro Número 1.000 na China. </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(8 de setembro de 2014)</w:t>
      </w:r>
    </w:p>
    <w:p w14:paraId="796ABEF3"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 xml:space="preserve">Primeira corrida em Pequim, China. Michelin parceiro oficial do Campeonato FIA </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de Fórmula E. (13 de setembro de 2014)</w:t>
      </w:r>
    </w:p>
    <w:p w14:paraId="0F2C6698"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MICHELIN Ultraflex Technologies, melhora até 4 % o rendimento agrícola. 2004-2014: dez anos de baixa pressão ao serviço do rendimento, da produtividade e da proteção dos solos. (30 de setembro de 2014)</w:t>
      </w:r>
    </w:p>
    <w:p w14:paraId="35688181"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Lançamento da gama de Camião MICHELIN X</w:t>
      </w:r>
      <w:r w:rsidRPr="003A0FC2">
        <w:rPr>
          <w:rFonts w:ascii="Arial" w:hAnsi="Arial" w:cs="Arial"/>
          <w:b/>
          <w:bCs/>
          <w:noProof/>
          <w:color w:val="auto"/>
          <w:sz w:val="21"/>
          <w:szCs w:val="21"/>
          <w:vertAlign w:val="superscript"/>
          <w:lang w:val="pt-PT"/>
        </w:rPr>
        <w:t>®</w:t>
      </w:r>
      <w:r w:rsidRPr="003A0FC2">
        <w:rPr>
          <w:rFonts w:ascii="Arial" w:hAnsi="Arial" w:cs="Arial"/>
          <w:b/>
          <w:bCs/>
          <w:noProof/>
          <w:color w:val="auto"/>
          <w:sz w:val="21"/>
          <w:szCs w:val="21"/>
          <w:lang w:val="pt-PT"/>
        </w:rPr>
        <w:t xml:space="preserve"> MULTI</w:t>
      </w:r>
      <w:r w:rsidRPr="003A0FC2">
        <w:rPr>
          <w:rFonts w:ascii="Arial" w:hAnsi="Arial" w:cs="Arial"/>
          <w:b/>
          <w:bCs/>
          <w:noProof/>
          <w:color w:val="auto"/>
          <w:sz w:val="21"/>
          <w:szCs w:val="21"/>
          <w:vertAlign w:val="superscript"/>
          <w:lang w:val="pt-PT"/>
        </w:rPr>
        <w:t>TM</w:t>
      </w:r>
      <w:r w:rsidRPr="003A0FC2">
        <w:rPr>
          <w:rFonts w:ascii="Arial" w:hAnsi="Arial" w:cs="Arial"/>
          <w:b/>
          <w:bCs/>
          <w:noProof/>
          <w:color w:val="auto"/>
          <w:sz w:val="21"/>
          <w:szCs w:val="21"/>
          <w:lang w:val="pt-PT"/>
        </w:rPr>
        <w:t xml:space="preserve"> na Ásia.</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(7 de outubro de 2014)</w:t>
      </w:r>
    </w:p>
    <w:p w14:paraId="053CF2C1"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 xml:space="preserve">A Michelin classificada “Industry best” na categoria de gestão da inovação e noutras cinco relacionadas com o desenvolvimento sustentável. </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(23 de outubro de 2014)</w:t>
      </w:r>
    </w:p>
    <w:p w14:paraId="0E399522"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 xml:space="preserve">Renovação do mandato de Jean-Dominique Senard, Presidente do Grupo. </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(3 de novembro de 2014).</w:t>
      </w:r>
    </w:p>
    <w:p w14:paraId="521AE39C"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lastRenderedPageBreak/>
        <w:t xml:space="preserve">Michelin Challenge Bibendum "Think and Action Tank" dedicado à mobilidade do futuro. (11 - 14 de novembro de 2014) </w:t>
      </w:r>
    </w:p>
    <w:p w14:paraId="6C9AC298" w14:textId="77777777" w:rsidR="00700DFB" w:rsidRPr="003A0FC2" w:rsidRDefault="009F7ED2" w:rsidP="00D154CB">
      <w:pPr>
        <w:pStyle w:val="Cuerpo"/>
        <w:numPr>
          <w:ilvl w:val="0"/>
          <w:numId w:val="61"/>
        </w:numPr>
        <w:spacing w:after="240" w:line="270" w:lineRule="atLeast"/>
        <w:ind w:left="426" w:hanging="284"/>
        <w:rPr>
          <w:rFonts w:ascii="Arial" w:eastAsia="Arial" w:hAnsi="Arial" w:cs="Arial"/>
          <w:b/>
          <w:bCs/>
          <w:noProof/>
          <w:color w:val="auto"/>
          <w:lang w:val="pt-PT"/>
        </w:rPr>
      </w:pPr>
      <w:r w:rsidRPr="003A0FC2">
        <w:rPr>
          <w:rFonts w:ascii="Arial" w:hAnsi="Arial" w:cs="Arial"/>
          <w:b/>
          <w:bCs/>
          <w:noProof/>
          <w:color w:val="auto"/>
          <w:sz w:val="21"/>
          <w:szCs w:val="21"/>
          <w:lang w:val="pt-PT"/>
        </w:rPr>
        <w:t>A Michelin inaugura a primeira fábrica do mundo para a produção de um pneu revolucionário sem ar, o MICHELIN</w:t>
      </w:r>
      <w:r w:rsidRPr="003A0FC2">
        <w:rPr>
          <w:rFonts w:ascii="Arial" w:hAnsi="Arial" w:cs="Arial"/>
          <w:b/>
          <w:bCs/>
          <w:noProof/>
          <w:color w:val="auto"/>
          <w:sz w:val="21"/>
          <w:szCs w:val="21"/>
          <w:vertAlign w:val="superscript"/>
          <w:lang w:val="pt-PT"/>
        </w:rPr>
        <w:t xml:space="preserve">® </w:t>
      </w:r>
      <w:r w:rsidRPr="003A0FC2">
        <w:rPr>
          <w:rFonts w:ascii="Arial" w:hAnsi="Arial" w:cs="Arial"/>
          <w:b/>
          <w:bCs/>
          <w:noProof/>
          <w:color w:val="auto"/>
          <w:sz w:val="21"/>
          <w:szCs w:val="21"/>
          <w:lang w:val="pt-PT"/>
        </w:rPr>
        <w:t>TWEEL</w:t>
      </w:r>
      <w:r w:rsidRPr="003A0FC2">
        <w:rPr>
          <w:rFonts w:ascii="Arial" w:hAnsi="Arial" w:cs="Arial"/>
          <w:b/>
          <w:bCs/>
          <w:noProof/>
          <w:color w:val="auto"/>
          <w:sz w:val="21"/>
          <w:szCs w:val="21"/>
          <w:vertAlign w:val="superscript"/>
          <w:lang w:val="pt-PT"/>
        </w:rPr>
        <w:t>®</w:t>
      </w:r>
      <w:r w:rsidRPr="003A0FC2">
        <w:rPr>
          <w:rFonts w:ascii="Arial" w:hAnsi="Arial" w:cs="Arial"/>
          <w:b/>
          <w:bCs/>
          <w:noProof/>
          <w:color w:val="auto"/>
          <w:sz w:val="21"/>
          <w:szCs w:val="21"/>
          <w:lang w:val="pt-PT"/>
        </w:rPr>
        <w:t xml:space="preserve">. </w:t>
      </w:r>
      <w:r w:rsidRPr="003A0FC2">
        <w:rPr>
          <w:rFonts w:ascii="Arial" w:hAnsi="Arial" w:cs="Arial"/>
          <w:noProof/>
          <w:color w:val="auto"/>
          <w:sz w:val="21"/>
          <w:szCs w:val="21"/>
          <w:lang w:val="pt-PT"/>
        </w:rPr>
        <w:br/>
      </w:r>
      <w:r w:rsidRPr="003A0FC2">
        <w:rPr>
          <w:rFonts w:ascii="Arial" w:hAnsi="Arial" w:cs="Arial"/>
          <w:b/>
          <w:bCs/>
          <w:noProof/>
          <w:color w:val="auto"/>
          <w:sz w:val="21"/>
          <w:szCs w:val="21"/>
          <w:lang w:val="pt-PT"/>
        </w:rPr>
        <w:t xml:space="preserve">(20 de novembro de 2014) </w:t>
      </w:r>
    </w:p>
    <w:p w14:paraId="082822C7" w14:textId="77777777" w:rsidR="00700DFB" w:rsidRPr="003A0FC2" w:rsidRDefault="00700DFB">
      <w:pPr>
        <w:pStyle w:val="Cuerpo"/>
        <w:tabs>
          <w:tab w:val="left" w:pos="284"/>
        </w:tabs>
        <w:jc w:val="both"/>
        <w:rPr>
          <w:rFonts w:ascii="Verdana" w:eastAsia="Verdana" w:hAnsi="Verdana" w:cs="Verdana"/>
          <w:b/>
          <w:bCs/>
          <w:noProof/>
          <w:lang w:val="pt-PT"/>
        </w:rPr>
      </w:pPr>
    </w:p>
    <w:p w14:paraId="06CAF2F4" w14:textId="77777777" w:rsidR="00700DFB" w:rsidRPr="003A0FC2" w:rsidRDefault="00700DFB">
      <w:pPr>
        <w:pStyle w:val="Cuerpo"/>
        <w:keepNext/>
        <w:tabs>
          <w:tab w:val="left" w:pos="284"/>
        </w:tabs>
        <w:jc w:val="both"/>
        <w:rPr>
          <w:rFonts w:ascii="Verdana" w:eastAsia="Verdana" w:hAnsi="Verdana" w:cs="Verdana"/>
          <w:noProof/>
          <w:lang w:val="pt-PT"/>
        </w:rPr>
      </w:pPr>
    </w:p>
    <w:p w14:paraId="32D73922" w14:textId="77777777" w:rsidR="00700DFB" w:rsidRPr="003A0FC2" w:rsidRDefault="009F7ED2">
      <w:pPr>
        <w:pStyle w:val="Cuerpo"/>
        <w:keepNext/>
        <w:pBdr>
          <w:top w:val="single" w:sz="4" w:space="0" w:color="000000"/>
          <w:left w:val="single" w:sz="4" w:space="0" w:color="000000"/>
          <w:bottom w:val="single" w:sz="4" w:space="0" w:color="000000"/>
          <w:right w:val="single" w:sz="4" w:space="0" w:color="000000"/>
        </w:pBdr>
        <w:jc w:val="center"/>
        <w:rPr>
          <w:rFonts w:ascii="Arial" w:eastAsia="Arial" w:hAnsi="Arial" w:cs="Arial"/>
          <w:noProof/>
          <w:sz w:val="21"/>
          <w:szCs w:val="21"/>
          <w:u w:val="single"/>
          <w:lang w:val="pt-PT"/>
        </w:rPr>
      </w:pPr>
      <w:r w:rsidRPr="003A0FC2">
        <w:rPr>
          <w:rFonts w:ascii="Arial"/>
          <w:noProof/>
          <w:sz w:val="21"/>
          <w:szCs w:val="21"/>
          <w:lang w:val="pt-PT"/>
        </w:rPr>
        <w:t xml:space="preserve">A lista completa dos fatos destacados de 2014 </w:t>
      </w:r>
      <w:r w:rsidRPr="003A0FC2">
        <w:rPr>
          <w:rFonts w:hAnsi="Arial Unicode MS"/>
          <w:noProof/>
          <w:sz w:val="21"/>
          <w:szCs w:val="21"/>
          <w:lang w:val="pt-PT"/>
        </w:rPr>
        <w:t>est</w:t>
      </w:r>
      <w:r w:rsidRPr="003A0FC2">
        <w:rPr>
          <w:rFonts w:hAnsi="Arial Unicode MS"/>
          <w:noProof/>
          <w:sz w:val="21"/>
          <w:szCs w:val="21"/>
          <w:lang w:val="pt-PT"/>
        </w:rPr>
        <w:t>á</w:t>
      </w:r>
      <w:r w:rsidRPr="003A0FC2">
        <w:rPr>
          <w:rFonts w:hAnsi="Arial Unicode MS"/>
          <w:noProof/>
          <w:sz w:val="21"/>
          <w:szCs w:val="21"/>
          <w:lang w:val="pt-PT"/>
        </w:rPr>
        <w:t xml:space="preserve"> dispon</w:t>
      </w:r>
      <w:r w:rsidRPr="003A0FC2">
        <w:rPr>
          <w:rFonts w:hAnsi="Arial Unicode MS"/>
          <w:noProof/>
          <w:sz w:val="21"/>
          <w:szCs w:val="21"/>
          <w:lang w:val="pt-PT"/>
        </w:rPr>
        <w:t>í</w:t>
      </w:r>
      <w:r w:rsidRPr="003A0FC2">
        <w:rPr>
          <w:rFonts w:hAnsi="Arial Unicode MS"/>
          <w:noProof/>
          <w:sz w:val="21"/>
          <w:szCs w:val="21"/>
          <w:lang w:val="pt-PT"/>
        </w:rPr>
        <w:t xml:space="preserve">vel no Site do Grupo: </w:t>
      </w:r>
      <w:hyperlink r:id="rId10" w:history="1">
        <w:r w:rsidRPr="003A0FC2">
          <w:rPr>
            <w:rStyle w:val="Hyperlink0"/>
            <w:noProof/>
            <w:lang w:val="pt-PT"/>
          </w:rPr>
          <w:t>http://www.michelin.com/corporate/finance</w:t>
        </w:r>
      </w:hyperlink>
    </w:p>
    <w:p w14:paraId="05B79390" w14:textId="77777777" w:rsidR="00700DFB" w:rsidRPr="003A0FC2" w:rsidRDefault="00700DFB">
      <w:pPr>
        <w:pStyle w:val="Cuerpo"/>
        <w:tabs>
          <w:tab w:val="left" w:pos="360"/>
        </w:tabs>
        <w:jc w:val="both"/>
        <w:rPr>
          <w:rFonts w:ascii="Utopia" w:eastAsia="Utopia" w:hAnsi="Utopia" w:cs="Utopia"/>
          <w:i/>
          <w:iCs/>
          <w:noProof/>
          <w:lang w:val="pt-PT"/>
        </w:rPr>
      </w:pPr>
    </w:p>
    <w:p w14:paraId="6EA4B65A" w14:textId="77777777" w:rsidR="00700DFB" w:rsidRPr="003A0FC2" w:rsidRDefault="00700DFB">
      <w:pPr>
        <w:pStyle w:val="Cuerpo"/>
        <w:tabs>
          <w:tab w:val="left" w:pos="360"/>
        </w:tabs>
        <w:jc w:val="both"/>
        <w:rPr>
          <w:rFonts w:ascii="Arial" w:eastAsia="Arial" w:hAnsi="Arial" w:cs="Arial"/>
          <w:b/>
          <w:bCs/>
          <w:smallCaps/>
          <w:noProof/>
          <w:lang w:val="pt-PT"/>
        </w:rPr>
      </w:pPr>
    </w:p>
    <w:p w14:paraId="3FF49FFE" w14:textId="77777777" w:rsidR="00700DFB" w:rsidRPr="003A0FC2" w:rsidRDefault="00700DFB">
      <w:pPr>
        <w:pStyle w:val="Cuerpo"/>
        <w:tabs>
          <w:tab w:val="left" w:pos="360"/>
        </w:tabs>
        <w:jc w:val="both"/>
        <w:rPr>
          <w:rFonts w:ascii="Arial" w:eastAsia="Arial" w:hAnsi="Arial" w:cs="Arial"/>
          <w:noProof/>
          <w:sz w:val="21"/>
          <w:szCs w:val="21"/>
          <w:lang w:val="pt-PT"/>
        </w:rPr>
      </w:pPr>
    </w:p>
    <w:p w14:paraId="26AAB282" w14:textId="77777777" w:rsidR="00700DFB" w:rsidRPr="003A0FC2" w:rsidRDefault="00700DFB">
      <w:pPr>
        <w:pStyle w:val="Cuerpo"/>
        <w:keepNext/>
        <w:tabs>
          <w:tab w:val="left" w:pos="360"/>
        </w:tabs>
        <w:rPr>
          <w:rFonts w:ascii="Verdana" w:eastAsia="Verdana" w:hAnsi="Verdana" w:cs="Verdana"/>
          <w:b/>
          <w:bCs/>
          <w:noProof/>
          <w:sz w:val="16"/>
          <w:szCs w:val="16"/>
          <w:lang w:val="pt-PT"/>
        </w:rPr>
      </w:pPr>
    </w:p>
    <w:p w14:paraId="7D8EF9E4" w14:textId="77777777" w:rsidR="00700DFB" w:rsidRPr="003A0FC2" w:rsidRDefault="009F7ED2">
      <w:pPr>
        <w:pStyle w:val="Cuerpo"/>
        <w:keepNext/>
        <w:tabs>
          <w:tab w:val="left" w:pos="360"/>
        </w:tabs>
        <w:jc w:val="center"/>
        <w:rPr>
          <w:rFonts w:ascii="Arial" w:eastAsia="Arial" w:hAnsi="Arial" w:cs="Arial"/>
          <w:b/>
          <w:bCs/>
          <w:noProof/>
          <w:sz w:val="21"/>
          <w:szCs w:val="21"/>
          <w:lang w:val="pt-PT"/>
        </w:rPr>
      </w:pPr>
      <w:r w:rsidRPr="003A0FC2">
        <w:rPr>
          <w:rFonts w:ascii="Arial"/>
          <w:b/>
          <w:bCs/>
          <w:noProof/>
          <w:sz w:val="21"/>
          <w:szCs w:val="21"/>
          <w:lang w:val="pt-PT"/>
        </w:rPr>
        <w:t>ADVERT</w:t>
      </w:r>
      <w:r w:rsidRPr="003A0FC2">
        <w:rPr>
          <w:rFonts w:ascii="Arial"/>
          <w:b/>
          <w:bCs/>
          <w:noProof/>
          <w:sz w:val="21"/>
          <w:szCs w:val="21"/>
          <w:lang w:val="pt-PT"/>
        </w:rPr>
        <w:t>Ê</w:t>
      </w:r>
      <w:r w:rsidRPr="003A0FC2">
        <w:rPr>
          <w:rFonts w:ascii="Arial"/>
          <w:b/>
          <w:bCs/>
          <w:noProof/>
          <w:sz w:val="21"/>
          <w:szCs w:val="21"/>
          <w:lang w:val="pt-PT"/>
        </w:rPr>
        <w:t>NCIA</w:t>
      </w:r>
    </w:p>
    <w:p w14:paraId="7115A9C5" w14:textId="77777777" w:rsidR="00700DFB" w:rsidRPr="003A0FC2" w:rsidRDefault="00700DFB">
      <w:pPr>
        <w:pStyle w:val="Cuerpo"/>
        <w:keepNext/>
        <w:tabs>
          <w:tab w:val="left" w:pos="360"/>
        </w:tabs>
        <w:jc w:val="both"/>
        <w:rPr>
          <w:rFonts w:ascii="Verdana" w:eastAsia="Verdana" w:hAnsi="Verdana" w:cs="Verdana"/>
          <w:noProof/>
          <w:sz w:val="16"/>
          <w:szCs w:val="16"/>
          <w:lang w:val="pt-PT"/>
        </w:rPr>
      </w:pPr>
    </w:p>
    <w:p w14:paraId="671ED3D7" w14:textId="77777777" w:rsidR="00700DFB" w:rsidRPr="003A0FC2" w:rsidRDefault="009F7ED2">
      <w:pPr>
        <w:pStyle w:val="Cuerpo"/>
        <w:keepNext/>
        <w:tabs>
          <w:tab w:val="left" w:pos="360"/>
        </w:tabs>
        <w:jc w:val="both"/>
        <w:rPr>
          <w:rFonts w:ascii="Arial" w:eastAsia="Verdana" w:hAnsi="Arial" w:cs="Arial"/>
          <w:noProof/>
          <w:lang w:val="pt-PT"/>
        </w:rPr>
      </w:pPr>
      <w:r w:rsidRPr="003A0FC2">
        <w:rPr>
          <w:rFonts w:ascii="Arial" w:hAnsi="Arial"/>
          <w:b/>
          <w:bCs/>
          <w:i/>
          <w:iCs/>
          <w:noProof/>
          <w:sz w:val="21"/>
          <w:szCs w:val="21"/>
          <w:lang w:val="pt-PT"/>
        </w:rPr>
        <w:t xml:space="preserve">Este comunicado de imprensa não constitui uma oferta de venda ou a solicitação de oferta de compra de ações Michelin. Se quiser mais informação acerca da Michelin, por favor consulte os documentos públicos depositados em l’Autorité des marchés financiers, na França. Igualmente pode consultá-los no nosso site: </w:t>
      </w:r>
      <w:hyperlink r:id="rId11" w:history="1">
        <w:r w:rsidRPr="003A0FC2">
          <w:rPr>
            <w:rStyle w:val="Hyperlink1"/>
            <w:noProof/>
            <w:lang w:val="pt-PT"/>
          </w:rPr>
          <w:t>www.michelin.com</w:t>
        </w:r>
      </w:hyperlink>
      <w:r w:rsidRPr="003A0FC2">
        <w:rPr>
          <w:rFonts w:ascii="Arial" w:hAnsi="Arial"/>
          <w:b/>
          <w:bCs/>
          <w:i/>
          <w:iCs/>
          <w:noProof/>
          <w:sz w:val="21"/>
          <w:szCs w:val="21"/>
          <w:lang w:val="pt-PT"/>
        </w:rPr>
        <w:t>. Este comunicado pode conter algumas declarações de caráter provisório. Embora a companhia estime que as suas declarações estão baseadas em hipóteses razoáveis na data de publicação do documento, as mesmas estão inerentemente sujeitas a riscos e incertezas que podem fazer com que haja alguma diferença entre os resultados reais e aqueles indicados ou induzidos nestas declarações.</w:t>
      </w:r>
    </w:p>
    <w:p w14:paraId="24B1C0E4" w14:textId="77777777" w:rsidR="00700DFB" w:rsidRPr="003A0FC2" w:rsidRDefault="00700DFB">
      <w:pPr>
        <w:pStyle w:val="titulocapitulodossier"/>
        <w:rPr>
          <w:rFonts w:ascii="Arial" w:eastAsia="Arial" w:hAnsi="Arial" w:cs="Arial"/>
          <w:b w:val="0"/>
          <w:bCs w:val="0"/>
          <w:noProof/>
          <w:color w:val="000000"/>
          <w:sz w:val="21"/>
          <w:szCs w:val="21"/>
          <w:u w:color="000000"/>
          <w:lang w:val="pt-PT"/>
        </w:rPr>
      </w:pPr>
    </w:p>
    <w:p w14:paraId="52419FE0" w14:textId="77777777" w:rsidR="00700DFB" w:rsidRPr="003A0FC2" w:rsidRDefault="00700DFB">
      <w:pPr>
        <w:pStyle w:val="titulocapitulodossier"/>
        <w:rPr>
          <w:rFonts w:ascii="Arial" w:eastAsia="Arial" w:hAnsi="Arial" w:cs="Arial"/>
          <w:b w:val="0"/>
          <w:bCs w:val="0"/>
          <w:noProof/>
          <w:color w:val="000000"/>
          <w:sz w:val="21"/>
          <w:szCs w:val="21"/>
          <w:u w:color="000000"/>
          <w:lang w:val="pt-PT"/>
        </w:rPr>
      </w:pPr>
    </w:p>
    <w:p w14:paraId="3A9F454B" w14:textId="77777777" w:rsidR="00700DFB" w:rsidRPr="003A0FC2" w:rsidRDefault="009F7ED2">
      <w:pPr>
        <w:pStyle w:val="Cuerpo"/>
        <w:jc w:val="both"/>
        <w:rPr>
          <w:i/>
          <w:iCs/>
          <w:noProof/>
          <w:lang w:val="pt-PT"/>
        </w:rPr>
      </w:pPr>
      <w:r w:rsidRPr="003A0FC2">
        <w:rPr>
          <w:i/>
          <w:iCs/>
          <w:noProof/>
          <w:lang w:val="pt-PT"/>
        </w:rPr>
        <w:t xml:space="preserve">A missão da </w:t>
      </w:r>
      <w:r w:rsidRPr="003A0FC2">
        <w:rPr>
          <w:b/>
          <w:bCs/>
          <w:i/>
          <w:iCs/>
          <w:noProof/>
          <w:lang w:val="pt-PT"/>
        </w:rPr>
        <w:t>Michelin,</w:t>
      </w:r>
      <w:r w:rsidRPr="003A0FC2">
        <w:rPr>
          <w:i/>
          <w:iCs/>
          <w:noProof/>
          <w:lang w:val="pt-PT"/>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p>
    <w:p w14:paraId="0B321DD3" w14:textId="77777777" w:rsidR="00700DFB" w:rsidRPr="003A0FC2" w:rsidRDefault="00700DFB">
      <w:pPr>
        <w:pStyle w:val="Cuerpo"/>
        <w:jc w:val="both"/>
        <w:rPr>
          <w:i/>
          <w:iCs/>
          <w:noProof/>
          <w:lang w:val="pt-PT"/>
        </w:rPr>
      </w:pPr>
    </w:p>
    <w:p w14:paraId="1CAED762" w14:textId="77777777" w:rsidR="00700DFB" w:rsidRPr="003A0FC2" w:rsidRDefault="00700DFB">
      <w:pPr>
        <w:pStyle w:val="Cuerpo"/>
        <w:jc w:val="both"/>
        <w:rPr>
          <w:i/>
          <w:iCs/>
          <w:noProof/>
          <w:lang w:val="pt-PT"/>
        </w:rPr>
      </w:pPr>
    </w:p>
    <w:p w14:paraId="7A899920" w14:textId="77777777" w:rsidR="00700DFB" w:rsidRPr="003A0FC2" w:rsidRDefault="00700DFB">
      <w:pPr>
        <w:pStyle w:val="Piedepgina"/>
        <w:tabs>
          <w:tab w:val="clear" w:pos="8504"/>
          <w:tab w:val="right" w:pos="8478"/>
        </w:tabs>
        <w:outlineLvl w:val="0"/>
        <w:rPr>
          <w:rFonts w:ascii="Arial" w:eastAsia="Arial" w:hAnsi="Arial" w:cs="Arial"/>
          <w:b/>
          <w:bCs/>
          <w:noProof/>
          <w:color w:val="808080"/>
          <w:sz w:val="18"/>
          <w:szCs w:val="18"/>
          <w:u w:color="808080"/>
          <w:lang w:val="pt-PT"/>
        </w:rPr>
      </w:pPr>
    </w:p>
    <w:p w14:paraId="0BC44841" w14:textId="77777777" w:rsidR="00700DFB" w:rsidRPr="003A0FC2" w:rsidRDefault="00700DFB">
      <w:pPr>
        <w:pStyle w:val="Piedepgina"/>
        <w:tabs>
          <w:tab w:val="clear" w:pos="8504"/>
          <w:tab w:val="right" w:pos="8478"/>
        </w:tabs>
        <w:outlineLvl w:val="0"/>
        <w:rPr>
          <w:rFonts w:ascii="Arial" w:eastAsia="Arial" w:hAnsi="Arial" w:cs="Arial"/>
          <w:b/>
          <w:bCs/>
          <w:noProof/>
          <w:color w:val="808080"/>
          <w:sz w:val="18"/>
          <w:szCs w:val="18"/>
          <w:u w:color="808080"/>
          <w:lang w:val="pt-PT"/>
        </w:rPr>
      </w:pPr>
    </w:p>
    <w:p w14:paraId="0414A12F" w14:textId="77777777" w:rsidR="00700DFB" w:rsidRPr="003A0FC2" w:rsidRDefault="009F7ED2">
      <w:pPr>
        <w:pStyle w:val="Piedepgina"/>
        <w:tabs>
          <w:tab w:val="clear" w:pos="8504"/>
          <w:tab w:val="right" w:pos="8478"/>
        </w:tabs>
        <w:outlineLvl w:val="0"/>
        <w:rPr>
          <w:rFonts w:ascii="Arial" w:eastAsia="Arial" w:hAnsi="Arial" w:cs="Arial"/>
          <w:b/>
          <w:bCs/>
          <w:noProof/>
          <w:color w:val="808080"/>
          <w:sz w:val="18"/>
          <w:szCs w:val="18"/>
          <w:u w:color="808080"/>
          <w:lang w:val="pt-PT"/>
        </w:rPr>
      </w:pPr>
      <w:r w:rsidRPr="003A0FC2">
        <w:rPr>
          <w:rFonts w:ascii="Arial"/>
          <w:b/>
          <w:bCs/>
          <w:noProof/>
          <w:color w:val="808080"/>
          <w:sz w:val="18"/>
          <w:szCs w:val="18"/>
          <w:u w:color="808080"/>
          <w:lang w:val="pt-PT"/>
        </w:rPr>
        <w:t xml:space="preserve">DEPARTAMENTO DE </w:t>
      </w:r>
      <w:r w:rsidRPr="003A0FC2">
        <w:rPr>
          <w:rFonts w:ascii="Arial" w:hAnsi="Arial" w:cs="Arial"/>
          <w:b/>
          <w:bCs/>
          <w:noProof/>
          <w:color w:val="808080"/>
          <w:sz w:val="18"/>
          <w:szCs w:val="18"/>
          <w:u w:color="808080"/>
          <w:lang w:val="pt-PT"/>
        </w:rPr>
        <w:t>COMUNICAÇÃO</w:t>
      </w:r>
    </w:p>
    <w:p w14:paraId="26784B10" w14:textId="77777777" w:rsidR="00700DFB" w:rsidRPr="003A0FC2" w:rsidRDefault="009F7ED2">
      <w:pPr>
        <w:pStyle w:val="Piedepgina"/>
        <w:tabs>
          <w:tab w:val="clear" w:pos="8504"/>
          <w:tab w:val="right" w:pos="8478"/>
        </w:tabs>
        <w:outlineLvl w:val="0"/>
        <w:rPr>
          <w:rFonts w:ascii="Arial" w:eastAsia="Arial" w:hAnsi="Arial" w:cs="Arial"/>
          <w:noProof/>
          <w:color w:val="808080"/>
          <w:sz w:val="18"/>
          <w:szCs w:val="18"/>
          <w:u w:color="808080"/>
          <w:lang w:val="pt-PT"/>
        </w:rPr>
      </w:pPr>
      <w:r w:rsidRPr="003A0FC2">
        <w:rPr>
          <w:rFonts w:ascii="Arial"/>
          <w:noProof/>
          <w:color w:val="808080"/>
          <w:sz w:val="18"/>
          <w:szCs w:val="18"/>
          <w:u w:color="808080"/>
          <w:lang w:val="pt-PT"/>
        </w:rPr>
        <w:t>Avda. de Los Encuartes, 19</w:t>
      </w:r>
    </w:p>
    <w:p w14:paraId="6FE4671F" w14:textId="77777777" w:rsidR="00700DFB" w:rsidRPr="003A0FC2" w:rsidRDefault="009F7ED2">
      <w:pPr>
        <w:pStyle w:val="Piedepgina"/>
        <w:tabs>
          <w:tab w:val="clear" w:pos="8504"/>
          <w:tab w:val="right" w:pos="8478"/>
        </w:tabs>
        <w:outlineLvl w:val="0"/>
        <w:rPr>
          <w:rFonts w:ascii="Arial" w:eastAsia="Arial" w:hAnsi="Arial" w:cs="Arial"/>
          <w:noProof/>
          <w:color w:val="808080"/>
          <w:sz w:val="18"/>
          <w:szCs w:val="18"/>
          <w:u w:color="808080"/>
          <w:lang w:val="pt-PT"/>
        </w:rPr>
      </w:pPr>
      <w:r w:rsidRPr="003A0FC2">
        <w:rPr>
          <w:rFonts w:ascii="Arial"/>
          <w:noProof/>
          <w:color w:val="808080"/>
          <w:sz w:val="18"/>
          <w:szCs w:val="18"/>
          <w:u w:color="808080"/>
          <w:lang w:val="pt-PT"/>
        </w:rPr>
        <w:t xml:space="preserve">28760 Tres Cantos </w:t>
      </w:r>
      <w:r w:rsidRPr="003A0FC2">
        <w:rPr>
          <w:rFonts w:hAnsi="Arial Unicode MS"/>
          <w:noProof/>
          <w:color w:val="808080"/>
          <w:sz w:val="18"/>
          <w:szCs w:val="18"/>
          <w:u w:color="808080"/>
          <w:lang w:val="pt-PT"/>
        </w:rPr>
        <w:t>–</w:t>
      </w:r>
      <w:r w:rsidRPr="003A0FC2">
        <w:rPr>
          <w:rFonts w:hAnsi="Arial Unicode MS"/>
          <w:noProof/>
          <w:color w:val="808080"/>
          <w:sz w:val="18"/>
          <w:szCs w:val="18"/>
          <w:u w:color="808080"/>
          <w:lang w:val="pt-PT"/>
        </w:rPr>
        <w:t xml:space="preserve"> </w:t>
      </w:r>
      <w:r w:rsidRPr="003A0FC2">
        <w:rPr>
          <w:rFonts w:ascii="Arial"/>
          <w:noProof/>
          <w:color w:val="808080"/>
          <w:sz w:val="18"/>
          <w:szCs w:val="18"/>
          <w:u w:color="808080"/>
          <w:lang w:val="pt-PT"/>
        </w:rPr>
        <w:t xml:space="preserve">Madrid </w:t>
      </w:r>
      <w:r w:rsidRPr="003A0FC2">
        <w:rPr>
          <w:rFonts w:hAnsi="Arial Unicode MS"/>
          <w:noProof/>
          <w:color w:val="808080"/>
          <w:sz w:val="18"/>
          <w:szCs w:val="18"/>
          <w:u w:color="808080"/>
          <w:lang w:val="pt-PT"/>
        </w:rPr>
        <w:t>–</w:t>
      </w:r>
      <w:r w:rsidRPr="003A0FC2">
        <w:rPr>
          <w:rFonts w:hAnsi="Arial Unicode MS"/>
          <w:noProof/>
          <w:color w:val="808080"/>
          <w:sz w:val="18"/>
          <w:szCs w:val="18"/>
          <w:u w:color="808080"/>
          <w:lang w:val="pt-PT"/>
        </w:rPr>
        <w:t xml:space="preserve"> </w:t>
      </w:r>
      <w:r w:rsidRPr="003A0FC2">
        <w:rPr>
          <w:rFonts w:ascii="Arial"/>
          <w:noProof/>
          <w:color w:val="808080"/>
          <w:sz w:val="18"/>
          <w:szCs w:val="18"/>
          <w:u w:color="808080"/>
          <w:lang w:val="pt-PT"/>
        </w:rPr>
        <w:t>ESPA</w:t>
      </w:r>
      <w:r w:rsidRPr="003A0FC2">
        <w:rPr>
          <w:rFonts w:hAnsi="Arial Unicode MS"/>
          <w:noProof/>
          <w:color w:val="808080"/>
          <w:sz w:val="18"/>
          <w:szCs w:val="18"/>
          <w:u w:color="808080"/>
          <w:lang w:val="pt-PT"/>
        </w:rPr>
        <w:t>NH</w:t>
      </w:r>
      <w:r w:rsidRPr="003A0FC2">
        <w:rPr>
          <w:rFonts w:ascii="Arial"/>
          <w:noProof/>
          <w:color w:val="808080"/>
          <w:sz w:val="18"/>
          <w:szCs w:val="18"/>
          <w:u w:color="808080"/>
          <w:lang w:val="pt-PT"/>
        </w:rPr>
        <w:t>A</w:t>
      </w:r>
    </w:p>
    <w:p w14:paraId="285506F3" w14:textId="77777777" w:rsidR="00700DFB" w:rsidRPr="003A0FC2" w:rsidRDefault="009F7ED2">
      <w:pPr>
        <w:pStyle w:val="Cuerpo"/>
        <w:jc w:val="both"/>
        <w:rPr>
          <w:noProof/>
          <w:lang w:val="pt-PT"/>
        </w:rPr>
      </w:pPr>
      <w:r w:rsidRPr="003A0FC2">
        <w:rPr>
          <w:rFonts w:ascii="Arial"/>
          <w:noProof/>
          <w:color w:val="808080"/>
          <w:sz w:val="18"/>
          <w:szCs w:val="18"/>
          <w:u w:color="808080"/>
          <w:lang w:val="pt-PT"/>
        </w:rPr>
        <w:t xml:space="preserve">Tel.: 0034 914 105 167 </w:t>
      </w:r>
      <w:r w:rsidRPr="003A0FC2">
        <w:rPr>
          <w:rFonts w:hAnsi="Arial Unicode MS"/>
          <w:noProof/>
          <w:color w:val="808080"/>
          <w:sz w:val="18"/>
          <w:szCs w:val="18"/>
          <w:u w:color="808080"/>
          <w:lang w:val="pt-PT"/>
        </w:rPr>
        <w:t>–</w:t>
      </w:r>
      <w:r w:rsidRPr="003A0FC2">
        <w:rPr>
          <w:rFonts w:hAnsi="Arial Unicode MS"/>
          <w:noProof/>
          <w:color w:val="808080"/>
          <w:sz w:val="18"/>
          <w:szCs w:val="18"/>
          <w:u w:color="808080"/>
          <w:lang w:val="pt-PT"/>
        </w:rPr>
        <w:t xml:space="preserve"> </w:t>
      </w:r>
      <w:r w:rsidRPr="003A0FC2">
        <w:rPr>
          <w:rFonts w:ascii="Arial"/>
          <w:noProof/>
          <w:color w:val="808080"/>
          <w:sz w:val="18"/>
          <w:szCs w:val="18"/>
          <w:u w:color="808080"/>
          <w:lang w:val="pt-PT"/>
        </w:rPr>
        <w:t>Fax: 0034 914 105 293</w:t>
      </w:r>
    </w:p>
    <w:sectPr w:rsidR="00700DFB" w:rsidRPr="003A0FC2" w:rsidSect="00AC69EC">
      <w:type w:val="continuous"/>
      <w:pgSz w:w="11900" w:h="16840"/>
      <w:pgMar w:top="1417" w:right="1701" w:bottom="1417" w:left="1701" w:header="708" w:footer="3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A660E" w14:textId="77777777" w:rsidR="00E3693B" w:rsidRDefault="00E3693B">
      <w:r>
        <w:separator/>
      </w:r>
    </w:p>
  </w:endnote>
  <w:endnote w:type="continuationSeparator" w:id="0">
    <w:p w14:paraId="76BB56CD" w14:textId="77777777" w:rsidR="00E3693B" w:rsidRDefault="00E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Utopia">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2F0E" w14:textId="77777777" w:rsidR="00E3693B" w:rsidRDefault="00E3693B">
    <w:pPr>
      <w:pStyle w:val="Piedepgina"/>
      <w:tabs>
        <w:tab w:val="clear" w:pos="8504"/>
        <w:tab w:val="right" w:pos="8478"/>
      </w:tabs>
    </w:pPr>
    <w:r>
      <w:rPr>
        <w:lang w:val="pt"/>
      </w:rPr>
      <w:fldChar w:fldCharType="begin"/>
    </w:r>
    <w:r>
      <w:rPr>
        <w:lang w:val="pt"/>
      </w:rPr>
      <w:instrText xml:space="preserve"> PAGE </w:instrText>
    </w:r>
    <w:r>
      <w:rPr>
        <w:lang w:val="pt"/>
      </w:rPr>
      <w:fldChar w:fldCharType="separate"/>
    </w:r>
    <w:r w:rsidR="007B6B5E">
      <w:rPr>
        <w:noProof/>
        <w:lang w:val="pt"/>
      </w:rPr>
      <w:t>13</w:t>
    </w:r>
    <w:r>
      <w:rPr>
        <w:lang w:val="p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86753" w14:textId="77777777" w:rsidR="00E3693B" w:rsidRDefault="00E3693B">
      <w:r>
        <w:separator/>
      </w:r>
    </w:p>
  </w:footnote>
  <w:footnote w:type="continuationSeparator" w:id="0">
    <w:p w14:paraId="17ECBC2D" w14:textId="77777777" w:rsidR="00E3693B" w:rsidRDefault="00E3693B">
      <w:r>
        <w:continuationSeparator/>
      </w:r>
    </w:p>
  </w:footnote>
  <w:footnote w:id="1">
    <w:p w14:paraId="4311F1CF" w14:textId="77777777" w:rsidR="00E3693B" w:rsidRPr="003A0FC2" w:rsidRDefault="00E3693B" w:rsidP="009B7D6D">
      <w:pPr>
        <w:pStyle w:val="Textonotapie"/>
        <w:rPr>
          <w:lang w:val="pt-PT"/>
        </w:rPr>
      </w:pPr>
      <w:r>
        <w:rPr>
          <w:rStyle w:val="Refdenotaalpie"/>
          <w:lang w:val="pt"/>
        </w:rPr>
        <w:t>1</w:t>
      </w:r>
      <w:r>
        <w:rPr>
          <w:rStyle w:val="hps"/>
          <w:sz w:val="16"/>
          <w:lang w:val="pt"/>
        </w:rPr>
        <w:t>Cash Flow livre:</w:t>
      </w:r>
      <w:r>
        <w:rPr>
          <w:lang w:val="pt"/>
        </w:rPr>
        <w:t xml:space="preserve"> </w:t>
      </w:r>
      <w:r>
        <w:rPr>
          <w:rStyle w:val="hps"/>
          <w:sz w:val="16"/>
          <w:lang w:val="pt"/>
        </w:rPr>
        <w:t xml:space="preserve">Fluxo de tesouraria em </w:t>
      </w:r>
      <w:proofErr w:type="spellStart"/>
      <w:r w:rsidRPr="003A0FC2">
        <w:rPr>
          <w:rStyle w:val="hps"/>
          <w:sz w:val="16"/>
        </w:rPr>
        <w:t>atividades</w:t>
      </w:r>
      <w:proofErr w:type="spellEnd"/>
      <w:r w:rsidRPr="003A0FC2">
        <w:rPr>
          <w:rStyle w:val="hps"/>
          <w:sz w:val="16"/>
        </w:rPr>
        <w:t xml:space="preserve"> </w:t>
      </w:r>
      <w:proofErr w:type="spellStart"/>
      <w:r w:rsidRPr="003A0FC2">
        <w:rPr>
          <w:rStyle w:val="hps"/>
          <w:sz w:val="16"/>
        </w:rPr>
        <w:t>operacionais</w:t>
      </w:r>
      <w:proofErr w:type="spellEnd"/>
      <w:r w:rsidRPr="003A0FC2">
        <w:rPr>
          <w:rStyle w:val="hps"/>
          <w:sz w:val="16"/>
        </w:rPr>
        <w:t xml:space="preserve"> - </w:t>
      </w:r>
      <w:proofErr w:type="spellStart"/>
      <w:r w:rsidRPr="003A0FC2">
        <w:rPr>
          <w:rStyle w:val="hps"/>
          <w:sz w:val="16"/>
        </w:rPr>
        <w:t>fluxo</w:t>
      </w:r>
      <w:proofErr w:type="spellEnd"/>
      <w:r w:rsidRPr="003A0FC2">
        <w:rPr>
          <w:rStyle w:val="hps"/>
          <w:sz w:val="16"/>
        </w:rPr>
        <w:t xml:space="preserve"> de </w:t>
      </w:r>
      <w:proofErr w:type="spellStart"/>
      <w:r w:rsidRPr="003A0FC2">
        <w:rPr>
          <w:rStyle w:val="hps"/>
          <w:sz w:val="16"/>
        </w:rPr>
        <w:t>tesouraria</w:t>
      </w:r>
      <w:proofErr w:type="spellEnd"/>
      <w:r w:rsidRPr="003A0FC2">
        <w:rPr>
          <w:rStyle w:val="hps"/>
          <w:sz w:val="16"/>
        </w:rPr>
        <w:t xml:space="preserve"> </w:t>
      </w:r>
      <w:proofErr w:type="spellStart"/>
      <w:r w:rsidRPr="003A0FC2">
        <w:rPr>
          <w:rStyle w:val="hps"/>
          <w:sz w:val="16"/>
        </w:rPr>
        <w:t>em</w:t>
      </w:r>
      <w:proofErr w:type="spellEnd"/>
      <w:r w:rsidRPr="003A0FC2">
        <w:rPr>
          <w:rStyle w:val="hps"/>
          <w:sz w:val="16"/>
        </w:rPr>
        <w:t xml:space="preserve"> investimentos</w:t>
      </w:r>
      <w:r w:rsidRPr="003A0FC2">
        <w:rPr>
          <w:rStyle w:val="hps"/>
        </w:rPr>
        <w:t>.</w:t>
      </w:r>
    </w:p>
    <w:p w14:paraId="22766812" w14:textId="77777777" w:rsidR="00E3693B" w:rsidRPr="003A0FC2" w:rsidRDefault="00E3693B" w:rsidP="009B7D6D">
      <w:pPr>
        <w:rPr>
          <w:lang w:val="pt-PT"/>
        </w:rPr>
      </w:pPr>
      <w:r>
        <w:rPr>
          <w:rStyle w:val="Refdenotaalpie"/>
          <w:lang w:val="pt"/>
        </w:rPr>
        <w:t>2</w:t>
      </w:r>
      <w:r>
        <w:rPr>
          <w:lang w:val="pt"/>
        </w:rPr>
        <w:t xml:space="preserve"> </w:t>
      </w:r>
      <w:r>
        <w:rPr>
          <w:rStyle w:val="hps"/>
          <w:sz w:val="16"/>
          <w:lang w:val="pt"/>
        </w:rPr>
        <w:t>No final do período.</w:t>
      </w:r>
    </w:p>
    <w:p w14:paraId="33833429" w14:textId="77777777" w:rsidR="00E3693B" w:rsidRPr="003A0FC2" w:rsidRDefault="00E3693B">
      <w:pPr>
        <w:pStyle w:val="Textonotapie"/>
        <w:rPr>
          <w:lang w:val="pt-PT"/>
        </w:rPr>
      </w:pPr>
    </w:p>
  </w:footnote>
  <w:footnote w:id="2">
    <w:p w14:paraId="4B74D685" w14:textId="77777777" w:rsidR="00E3693B" w:rsidRPr="003A0FC2" w:rsidRDefault="00E3693B">
      <w:pPr>
        <w:pStyle w:val="Textonotapie"/>
        <w:rPr>
          <w:lang w:val="pt-PT"/>
        </w:rPr>
      </w:pPr>
    </w:p>
  </w:footnote>
  <w:footnote w:id="3">
    <w:p w14:paraId="5C568D0C" w14:textId="77777777" w:rsidR="00E3693B" w:rsidRPr="003A0FC2" w:rsidRDefault="00E3693B" w:rsidP="009A68DC">
      <w:pPr>
        <w:pStyle w:val="Textonotapie"/>
        <w:rPr>
          <w:lang w:val="pt-PT"/>
        </w:rPr>
      </w:pPr>
      <w:r w:rsidRPr="007B6B5E">
        <w:rPr>
          <w:rStyle w:val="Refdenotaalpie"/>
          <w:sz w:val="20"/>
          <w:szCs w:val="20"/>
          <w:vertAlign w:val="baseline"/>
          <w:lang w:val="pt"/>
        </w:rPr>
        <w:sym w:font="Symbol" w:char="F02A"/>
      </w:r>
      <w:r>
        <w:rPr>
          <w:sz w:val="32"/>
          <w:lang w:val="pt"/>
        </w:rPr>
        <w:t xml:space="preserve"> </w:t>
      </w:r>
      <w:r>
        <w:rPr>
          <w:sz w:val="16"/>
          <w:lang w:val="pt"/>
        </w:rPr>
        <w:t>Incluindo a Rússia e a Turquia.</w:t>
      </w:r>
    </w:p>
  </w:footnote>
  <w:footnote w:id="4">
    <w:p w14:paraId="7F6DF24D" w14:textId="77777777" w:rsidR="00E3693B" w:rsidRPr="003A0FC2" w:rsidRDefault="00E3693B" w:rsidP="009A68DC">
      <w:pPr>
        <w:pStyle w:val="Textonotapie"/>
        <w:rPr>
          <w:lang w:val="pt-PT"/>
        </w:rPr>
      </w:pPr>
    </w:p>
  </w:footnote>
  <w:footnote w:id="5">
    <w:p w14:paraId="37F57839" w14:textId="77777777" w:rsidR="00E3693B" w:rsidRPr="003A0FC2" w:rsidRDefault="00E3693B" w:rsidP="00F9716E">
      <w:pPr>
        <w:pStyle w:val="Textonotapie"/>
        <w:rPr>
          <w:lang w:val="pt-PT"/>
        </w:rPr>
      </w:pPr>
      <w:r w:rsidRPr="007B6B5E">
        <w:rPr>
          <w:rStyle w:val="Refdenotaalpie"/>
          <w:sz w:val="20"/>
          <w:szCs w:val="20"/>
          <w:vertAlign w:val="baseline"/>
        </w:rPr>
        <w:sym w:font="Symbol" w:char="F02A"/>
      </w:r>
      <w:r>
        <w:rPr>
          <w:sz w:val="30"/>
          <w:lang w:val="pt"/>
        </w:rPr>
        <w:t xml:space="preserve"> </w:t>
      </w:r>
      <w:r>
        <w:rPr>
          <w:sz w:val="16"/>
          <w:lang w:val="pt"/>
        </w:rPr>
        <w:t>Mercado radial unicamente.</w:t>
      </w:r>
      <w:r>
        <w:rPr>
          <w:sz w:val="16"/>
          <w:lang w:val="pt"/>
        </w:rPr>
        <w:br/>
      </w:r>
      <w:r w:rsidRPr="007B6B5E">
        <w:rPr>
          <w:rStyle w:val="Refdenotaalpie"/>
          <w:sz w:val="20"/>
          <w:szCs w:val="20"/>
          <w:vertAlign w:val="baseline"/>
        </w:rPr>
        <w:sym w:font="Symbol" w:char="F02A"/>
      </w:r>
      <w:r w:rsidRPr="007B6B5E">
        <w:rPr>
          <w:rStyle w:val="Refdenotaalpie"/>
          <w:sz w:val="20"/>
          <w:szCs w:val="20"/>
          <w:vertAlign w:val="baseline"/>
        </w:rPr>
        <w:sym w:font="Symbol" w:char="F02A"/>
      </w:r>
      <w:r>
        <w:rPr>
          <w:sz w:val="20"/>
          <w:vertAlign w:val="superscript"/>
          <w:lang w:val="pt"/>
        </w:rPr>
        <w:t xml:space="preserve"> </w:t>
      </w:r>
      <w:r>
        <w:rPr>
          <w:sz w:val="16"/>
          <w:lang w:val="pt"/>
        </w:rPr>
        <w:t>Incluindo a Rússia e a Turquia.</w:t>
      </w:r>
    </w:p>
  </w:footnote>
  <w:footnote w:id="6">
    <w:p w14:paraId="5F11ED1C" w14:textId="77777777" w:rsidR="00E3693B" w:rsidRPr="003A0FC2" w:rsidRDefault="00E3693B" w:rsidP="00F9716E">
      <w:pPr>
        <w:pStyle w:val="Textonotapie"/>
        <w:rPr>
          <w:lang w:val="pt-PT"/>
        </w:rPr>
      </w:pPr>
    </w:p>
  </w:footnote>
  <w:footnote w:id="7">
    <w:p w14:paraId="4DC2332C" w14:textId="77777777" w:rsidR="00E3693B" w:rsidRPr="003A0FC2" w:rsidRDefault="00E3693B" w:rsidP="00F9716E">
      <w:pPr>
        <w:pStyle w:val="Textonotapie"/>
        <w:rPr>
          <w:lang w:val="pt-PT"/>
        </w:rPr>
      </w:pPr>
    </w:p>
  </w:footnote>
  <w:footnote w:id="8">
    <w:p w14:paraId="2E31FD52" w14:textId="77777777" w:rsidR="00E3693B" w:rsidRPr="003A0FC2" w:rsidRDefault="00E3693B" w:rsidP="00F9716E">
      <w:pPr>
        <w:pStyle w:val="Textonotapie"/>
        <w:rPr>
          <w:lang w:val="pt-PT"/>
        </w:rPr>
      </w:pPr>
    </w:p>
  </w:footnote>
  <w:footnote w:id="9">
    <w:p w14:paraId="4ED00090" w14:textId="77777777" w:rsidR="00E3693B" w:rsidRPr="003A0FC2" w:rsidRDefault="00E3693B" w:rsidP="00F9716E">
      <w:pPr>
        <w:pStyle w:val="Textonotapie"/>
        <w:rPr>
          <w:lang w:val="pt-PT"/>
        </w:rPr>
      </w:pPr>
    </w:p>
  </w:footnote>
  <w:footnote w:id="10">
    <w:p w14:paraId="1CB282FC" w14:textId="77777777" w:rsidR="00E3693B" w:rsidRPr="003A0FC2" w:rsidRDefault="00E3693B" w:rsidP="00F9716E">
      <w:pPr>
        <w:pStyle w:val="Textonotapie"/>
        <w:rPr>
          <w:lang w:val="pt-P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E6AF" w14:textId="77777777" w:rsidR="00E3693B" w:rsidRDefault="00E3693B">
    <w:pPr>
      <w:pStyle w:val="Encabezado"/>
      <w:tabs>
        <w:tab w:val="clear" w:pos="8504"/>
        <w:tab w:val="right" w:pos="8478"/>
      </w:tabs>
    </w:pPr>
    <w:r>
      <w:rPr>
        <w:noProof/>
        <w:lang w:val="es-ES"/>
      </w:rPr>
      <w:drawing>
        <wp:anchor distT="152400" distB="152400" distL="152400" distR="152400" simplePos="0" relativeHeight="251658240" behindDoc="1" locked="0" layoutInCell="1" allowOverlap="1" wp14:anchorId="7C016612" wp14:editId="5CB5BC9E">
          <wp:simplePos x="0" y="0"/>
          <wp:positionH relativeFrom="page">
            <wp:posOffset>0</wp:posOffset>
          </wp:positionH>
          <wp:positionV relativeFrom="page">
            <wp:posOffset>9765030</wp:posOffset>
          </wp:positionV>
          <wp:extent cx="7556500" cy="838200"/>
          <wp:effectExtent l="0" t="0" r="0" b="0"/>
          <wp:wrapNone/>
          <wp:docPr id="1" name="officeArt object" descr="michelin"/>
          <wp:cNvGraphicFramePr/>
          <a:graphic xmlns:a="http://schemas.openxmlformats.org/drawingml/2006/main">
            <a:graphicData uri="http://schemas.openxmlformats.org/drawingml/2006/picture">
              <pic:pic xmlns:pic="http://schemas.openxmlformats.org/drawingml/2006/picture">
                <pic:nvPicPr>
                  <pic:cNvPr id="1073741825" name="image1.jpeg" descr="michelin"/>
                  <pic:cNvPicPr/>
                </pic:nvPicPr>
                <pic:blipFill>
                  <a:blip r:embed="rId1">
                    <a:extLst/>
                  </a:blip>
                  <a:stretch>
                    <a:fillRect/>
                  </a:stretch>
                </pic:blipFill>
                <pic:spPr>
                  <a:xfrm>
                    <a:off x="0" y="0"/>
                    <a:ext cx="7556500" cy="838200"/>
                  </a:xfrm>
                  <a:prstGeom prst="rect">
                    <a:avLst/>
                  </a:prstGeom>
                  <a:ln w="12700" cap="flat">
                    <a:noFill/>
                    <a:miter lim="400000"/>
                  </a:ln>
                  <a:effectLst/>
                </pic:spPr>
              </pic:pic>
            </a:graphicData>
          </a:graphic>
        </wp:anchor>
      </w:drawing>
    </w:r>
    <w:r>
      <w:rPr>
        <w:rFonts w:ascii="Times New Roman"/>
        <w:lang w:val="pt"/>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6C5"/>
    <w:multiLevelType w:val="hybridMultilevel"/>
    <w:tmpl w:val="F7306DA4"/>
    <w:lvl w:ilvl="0" w:tplc="946C9C7E">
      <w:start w:val="1"/>
      <w:numFmt w:val="bullet"/>
      <w:lvlText w:val="o"/>
      <w:lvlJc w:val="left"/>
      <w:pPr>
        <w:ind w:left="1571" w:hanging="360"/>
      </w:pPr>
      <w:rPr>
        <w:rFonts w:ascii="Courier New" w:hAnsi="Courier New" w:hint="default"/>
        <w:sz w:val="24"/>
        <w:szCs w:val="24"/>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02C61C63"/>
    <w:multiLevelType w:val="hybridMultilevel"/>
    <w:tmpl w:val="6922A11A"/>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06FC346E"/>
    <w:multiLevelType w:val="multilevel"/>
    <w:tmpl w:val="19123ED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
    <w:nsid w:val="07464670"/>
    <w:multiLevelType w:val="multilevel"/>
    <w:tmpl w:val="D9089278"/>
    <w:styleLink w:val="Lista51"/>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4">
    <w:nsid w:val="0A3F501E"/>
    <w:multiLevelType w:val="multilevel"/>
    <w:tmpl w:val="C2B41F58"/>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
    <w:nsid w:val="0A6C0ADF"/>
    <w:multiLevelType w:val="multilevel"/>
    <w:tmpl w:val="679C2B4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6">
    <w:nsid w:val="0EFC17AD"/>
    <w:multiLevelType w:val="hybridMultilevel"/>
    <w:tmpl w:val="DFD451AE"/>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28476FE"/>
    <w:multiLevelType w:val="multilevel"/>
    <w:tmpl w:val="6974E6AC"/>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8">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8F80C61"/>
    <w:multiLevelType w:val="multilevel"/>
    <w:tmpl w:val="2FD44AF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0">
    <w:nsid w:val="19B32C5B"/>
    <w:multiLevelType w:val="multilevel"/>
    <w:tmpl w:val="B2F8859A"/>
    <w:styleLink w:val="List1"/>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1">
    <w:nsid w:val="1AE4552B"/>
    <w:multiLevelType w:val="multilevel"/>
    <w:tmpl w:val="21CAC65C"/>
    <w:styleLink w:val="List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2">
    <w:nsid w:val="1C77403B"/>
    <w:multiLevelType w:val="multilevel"/>
    <w:tmpl w:val="99362DBA"/>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3">
    <w:nsid w:val="20673A25"/>
    <w:multiLevelType w:val="multilevel"/>
    <w:tmpl w:val="BDD63144"/>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4">
    <w:nsid w:val="21E9207E"/>
    <w:multiLevelType w:val="multilevel"/>
    <w:tmpl w:val="6B46F0D2"/>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5">
    <w:nsid w:val="23064DCB"/>
    <w:multiLevelType w:val="hybridMultilevel"/>
    <w:tmpl w:val="768EC0C2"/>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7">
    <w:nsid w:val="24A046DC"/>
    <w:multiLevelType w:val="multilevel"/>
    <w:tmpl w:val="65E2271C"/>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18">
    <w:nsid w:val="27C86198"/>
    <w:multiLevelType w:val="multilevel"/>
    <w:tmpl w:val="A744863C"/>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9">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A9722B5"/>
    <w:multiLevelType w:val="multilevel"/>
    <w:tmpl w:val="6D6A19F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21">
    <w:nsid w:val="2ABB03E8"/>
    <w:multiLevelType w:val="multilevel"/>
    <w:tmpl w:val="3182CB16"/>
    <w:lvl w:ilvl="0">
      <w:numFmt w:val="bullet"/>
      <w:lvlText w:val="▪"/>
      <w:lvlJc w:val="left"/>
      <w:pPr>
        <w:tabs>
          <w:tab w:val="num" w:pos="291"/>
        </w:tabs>
        <w:ind w:left="291" w:hanging="291"/>
      </w:pPr>
      <w:rPr>
        <w:rFonts w:ascii="Verdana" w:eastAsia="Verdana" w:hAnsi="Verdana" w:cs="Verdana"/>
        <w:position w:val="0"/>
        <w:sz w:val="26"/>
        <w:szCs w:val="26"/>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lang w:val="es-ES_tradnl"/>
      </w:rPr>
    </w:lvl>
  </w:abstractNum>
  <w:abstractNum w:abstractNumId="22">
    <w:nsid w:val="2BF16E5C"/>
    <w:multiLevelType w:val="multilevel"/>
    <w:tmpl w:val="3E32871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3">
    <w:nsid w:val="2F7719DE"/>
    <w:multiLevelType w:val="multilevel"/>
    <w:tmpl w:val="2C98347E"/>
    <w:styleLink w:val="Lista41"/>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24">
    <w:nsid w:val="31263F90"/>
    <w:multiLevelType w:val="multilevel"/>
    <w:tmpl w:val="5B52F698"/>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5">
    <w:nsid w:val="33167D74"/>
    <w:multiLevelType w:val="multilevel"/>
    <w:tmpl w:val="2148220E"/>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26">
    <w:nsid w:val="33D64FF1"/>
    <w:multiLevelType w:val="multilevel"/>
    <w:tmpl w:val="1674A31C"/>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7">
    <w:nsid w:val="3A313650"/>
    <w:multiLevelType w:val="multilevel"/>
    <w:tmpl w:val="C116E438"/>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28">
    <w:nsid w:val="3E725506"/>
    <w:multiLevelType w:val="multilevel"/>
    <w:tmpl w:val="13667964"/>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29">
    <w:nsid w:val="3ECF3E0D"/>
    <w:multiLevelType w:val="multilevel"/>
    <w:tmpl w:val="97C607B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0">
    <w:nsid w:val="421615B1"/>
    <w:multiLevelType w:val="multilevel"/>
    <w:tmpl w:val="9288FE78"/>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1">
    <w:nsid w:val="443A2D39"/>
    <w:multiLevelType w:val="multilevel"/>
    <w:tmpl w:val="1F44D10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32">
    <w:nsid w:val="44E253CF"/>
    <w:multiLevelType w:val="multilevel"/>
    <w:tmpl w:val="EF343C8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3">
    <w:nsid w:val="459E7A0A"/>
    <w:multiLevelType w:val="multilevel"/>
    <w:tmpl w:val="23B2BD32"/>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4">
    <w:nsid w:val="46904927"/>
    <w:multiLevelType w:val="multilevel"/>
    <w:tmpl w:val="269ED6D2"/>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5">
    <w:nsid w:val="4D3F2E16"/>
    <w:multiLevelType w:val="multilevel"/>
    <w:tmpl w:val="6F906278"/>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36">
    <w:nsid w:val="4DEB7F72"/>
    <w:multiLevelType w:val="multilevel"/>
    <w:tmpl w:val="02D4BDEE"/>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37">
    <w:nsid w:val="4E2934D8"/>
    <w:multiLevelType w:val="multilevel"/>
    <w:tmpl w:val="21CCE610"/>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8">
    <w:nsid w:val="506D2B82"/>
    <w:multiLevelType w:val="multilevel"/>
    <w:tmpl w:val="C6A2CE5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9">
    <w:nsid w:val="52875737"/>
    <w:multiLevelType w:val="multilevel"/>
    <w:tmpl w:val="61B01214"/>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40">
    <w:nsid w:val="53DE3DF8"/>
    <w:multiLevelType w:val="hybridMultilevel"/>
    <w:tmpl w:val="44BE78A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4E8024B"/>
    <w:multiLevelType w:val="multilevel"/>
    <w:tmpl w:val="4CDC0AB4"/>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42">
    <w:nsid w:val="59C47120"/>
    <w:multiLevelType w:val="multilevel"/>
    <w:tmpl w:val="58704A4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3">
    <w:nsid w:val="5B0F1B8E"/>
    <w:multiLevelType w:val="multilevel"/>
    <w:tmpl w:val="98DEF61E"/>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4">
    <w:nsid w:val="612F03B2"/>
    <w:multiLevelType w:val="multilevel"/>
    <w:tmpl w:val="DF7C410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5">
    <w:nsid w:val="63B724AE"/>
    <w:multiLevelType w:val="multilevel"/>
    <w:tmpl w:val="B9BAC514"/>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46">
    <w:nsid w:val="65763730"/>
    <w:multiLevelType w:val="multilevel"/>
    <w:tmpl w:val="E58A5AF4"/>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7">
    <w:nsid w:val="671C7D0E"/>
    <w:multiLevelType w:val="multilevel"/>
    <w:tmpl w:val="922E97A4"/>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8">
    <w:nsid w:val="6A5D451C"/>
    <w:multiLevelType w:val="multilevel"/>
    <w:tmpl w:val="FB2204CA"/>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49">
    <w:nsid w:val="6C5D69B6"/>
    <w:multiLevelType w:val="multilevel"/>
    <w:tmpl w:val="68A01CC0"/>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50">
    <w:nsid w:val="6C7D34D6"/>
    <w:multiLevelType w:val="multilevel"/>
    <w:tmpl w:val="7282444A"/>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1">
    <w:nsid w:val="6CEF6753"/>
    <w:multiLevelType w:val="multilevel"/>
    <w:tmpl w:val="5C7C9708"/>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2">
    <w:nsid w:val="6DF23C6D"/>
    <w:multiLevelType w:val="multilevel"/>
    <w:tmpl w:val="E576804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3">
    <w:nsid w:val="722A17D6"/>
    <w:multiLevelType w:val="multilevel"/>
    <w:tmpl w:val="5C5A702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4">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5">
    <w:nsid w:val="75C37BC8"/>
    <w:multiLevelType w:val="multilevel"/>
    <w:tmpl w:val="D2A6B60A"/>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6">
    <w:nsid w:val="77571DDB"/>
    <w:multiLevelType w:val="multilevel"/>
    <w:tmpl w:val="0DF60A78"/>
    <w:styleLink w:val="Lista21"/>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57">
    <w:nsid w:val="779A1E04"/>
    <w:multiLevelType w:val="multilevel"/>
    <w:tmpl w:val="4B1E39E0"/>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8">
    <w:nsid w:val="79ED3E43"/>
    <w:multiLevelType w:val="multilevel"/>
    <w:tmpl w:val="C128C320"/>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9">
    <w:nsid w:val="7E222D55"/>
    <w:multiLevelType w:val="multilevel"/>
    <w:tmpl w:val="7DEA0484"/>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60">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16"/>
  </w:num>
  <w:num w:numId="2">
    <w:abstractNumId w:val="7"/>
  </w:num>
  <w:num w:numId="3">
    <w:abstractNumId w:val="50"/>
  </w:num>
  <w:num w:numId="4">
    <w:abstractNumId w:val="13"/>
  </w:num>
  <w:num w:numId="5">
    <w:abstractNumId w:val="30"/>
  </w:num>
  <w:num w:numId="6">
    <w:abstractNumId w:val="55"/>
  </w:num>
  <w:num w:numId="7">
    <w:abstractNumId w:val="10"/>
  </w:num>
  <w:num w:numId="8">
    <w:abstractNumId w:val="59"/>
  </w:num>
  <w:num w:numId="9">
    <w:abstractNumId w:val="39"/>
  </w:num>
  <w:num w:numId="10">
    <w:abstractNumId w:val="2"/>
  </w:num>
  <w:num w:numId="11">
    <w:abstractNumId w:val="60"/>
  </w:num>
  <w:num w:numId="12">
    <w:abstractNumId w:val="20"/>
  </w:num>
  <w:num w:numId="13">
    <w:abstractNumId w:val="46"/>
  </w:num>
  <w:num w:numId="14">
    <w:abstractNumId w:val="42"/>
  </w:num>
  <w:num w:numId="15">
    <w:abstractNumId w:val="33"/>
  </w:num>
  <w:num w:numId="16">
    <w:abstractNumId w:val="37"/>
  </w:num>
  <w:num w:numId="17">
    <w:abstractNumId w:val="31"/>
  </w:num>
  <w:num w:numId="18">
    <w:abstractNumId w:val="34"/>
  </w:num>
  <w:num w:numId="19">
    <w:abstractNumId w:val="44"/>
  </w:num>
  <w:num w:numId="20">
    <w:abstractNumId w:val="57"/>
  </w:num>
  <w:num w:numId="21">
    <w:abstractNumId w:val="38"/>
  </w:num>
  <w:num w:numId="22">
    <w:abstractNumId w:val="12"/>
  </w:num>
  <w:num w:numId="23">
    <w:abstractNumId w:val="29"/>
  </w:num>
  <w:num w:numId="24">
    <w:abstractNumId w:val="4"/>
  </w:num>
  <w:num w:numId="25">
    <w:abstractNumId w:val="43"/>
  </w:num>
  <w:num w:numId="26">
    <w:abstractNumId w:val="27"/>
  </w:num>
  <w:num w:numId="27">
    <w:abstractNumId w:val="56"/>
  </w:num>
  <w:num w:numId="28">
    <w:abstractNumId w:val="53"/>
  </w:num>
  <w:num w:numId="29">
    <w:abstractNumId w:val="32"/>
  </w:num>
  <w:num w:numId="30">
    <w:abstractNumId w:val="47"/>
  </w:num>
  <w:num w:numId="31">
    <w:abstractNumId w:val="54"/>
  </w:num>
  <w:num w:numId="32">
    <w:abstractNumId w:val="36"/>
  </w:num>
  <w:num w:numId="33">
    <w:abstractNumId w:val="49"/>
  </w:num>
  <w:num w:numId="34">
    <w:abstractNumId w:val="28"/>
  </w:num>
  <w:num w:numId="35">
    <w:abstractNumId w:val="23"/>
  </w:num>
  <w:num w:numId="36">
    <w:abstractNumId w:val="21"/>
  </w:num>
  <w:num w:numId="37">
    <w:abstractNumId w:val="35"/>
  </w:num>
  <w:num w:numId="38">
    <w:abstractNumId w:val="3"/>
  </w:num>
  <w:num w:numId="39">
    <w:abstractNumId w:val="25"/>
  </w:num>
  <w:num w:numId="40">
    <w:abstractNumId w:val="45"/>
  </w:num>
  <w:num w:numId="41">
    <w:abstractNumId w:val="17"/>
  </w:num>
  <w:num w:numId="42">
    <w:abstractNumId w:val="48"/>
  </w:num>
  <w:num w:numId="43">
    <w:abstractNumId w:val="58"/>
  </w:num>
  <w:num w:numId="44">
    <w:abstractNumId w:val="22"/>
  </w:num>
  <w:num w:numId="45">
    <w:abstractNumId w:val="26"/>
  </w:num>
  <w:num w:numId="46">
    <w:abstractNumId w:val="52"/>
  </w:num>
  <w:num w:numId="47">
    <w:abstractNumId w:val="9"/>
  </w:num>
  <w:num w:numId="48">
    <w:abstractNumId w:val="18"/>
  </w:num>
  <w:num w:numId="49">
    <w:abstractNumId w:val="14"/>
  </w:num>
  <w:num w:numId="50">
    <w:abstractNumId w:val="24"/>
  </w:num>
  <w:num w:numId="51">
    <w:abstractNumId w:val="51"/>
  </w:num>
  <w:num w:numId="52">
    <w:abstractNumId w:val="41"/>
  </w:num>
  <w:num w:numId="53">
    <w:abstractNumId w:val="5"/>
  </w:num>
  <w:num w:numId="54">
    <w:abstractNumId w:val="11"/>
  </w:num>
  <w:num w:numId="55">
    <w:abstractNumId w:val="6"/>
  </w:num>
  <w:num w:numId="56">
    <w:abstractNumId w:val="15"/>
  </w:num>
  <w:num w:numId="57">
    <w:abstractNumId w:val="1"/>
  </w:num>
  <w:num w:numId="58">
    <w:abstractNumId w:val="0"/>
  </w:num>
  <w:num w:numId="59">
    <w:abstractNumId w:val="40"/>
  </w:num>
  <w:num w:numId="60">
    <w:abstractNumId w:val="19"/>
  </w:num>
  <w:num w:numId="61">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
  <w:rsids>
    <w:rsidRoot w:val="00700DFB"/>
    <w:rsid w:val="001829E7"/>
    <w:rsid w:val="00300257"/>
    <w:rsid w:val="003A0FC2"/>
    <w:rsid w:val="003C2B56"/>
    <w:rsid w:val="004262F0"/>
    <w:rsid w:val="004D4E3A"/>
    <w:rsid w:val="005B4C08"/>
    <w:rsid w:val="00700DFB"/>
    <w:rsid w:val="007757DD"/>
    <w:rsid w:val="007B6B5E"/>
    <w:rsid w:val="00826388"/>
    <w:rsid w:val="00857E56"/>
    <w:rsid w:val="008654ED"/>
    <w:rsid w:val="00865F8A"/>
    <w:rsid w:val="00923198"/>
    <w:rsid w:val="009A68DC"/>
    <w:rsid w:val="009B7D6D"/>
    <w:rsid w:val="009F7ED2"/>
    <w:rsid w:val="00A640DF"/>
    <w:rsid w:val="00AC69EC"/>
    <w:rsid w:val="00B56A1E"/>
    <w:rsid w:val="00B9386E"/>
    <w:rsid w:val="00BD1C8B"/>
    <w:rsid w:val="00C03CBD"/>
    <w:rsid w:val="00C76547"/>
    <w:rsid w:val="00CC6C47"/>
    <w:rsid w:val="00D154CB"/>
    <w:rsid w:val="00D5131A"/>
    <w:rsid w:val="00E3693B"/>
    <w:rsid w:val="00E47469"/>
    <w:rsid w:val="00E6743C"/>
    <w:rsid w:val="00F97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11"/>
      </w:numPr>
    </w:pPr>
  </w:style>
  <w:style w:type="numbering" w:customStyle="1" w:styleId="Estiloimportado2">
    <w:name w:val="Estilo importado 2"/>
  </w:style>
  <w:style w:type="numbering" w:customStyle="1" w:styleId="List1">
    <w:name w:val="List 1"/>
    <w:basedOn w:val="Estiloimportado2"/>
    <w:pPr>
      <w:numPr>
        <w:numId w:val="7"/>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27"/>
      </w:numPr>
    </w:pPr>
  </w:style>
  <w:style w:type="numbering" w:customStyle="1" w:styleId="Lista31">
    <w:name w:val="Lista 31"/>
    <w:basedOn w:val="Estiloimportado3"/>
    <w:pPr>
      <w:numPr>
        <w:numId w:val="31"/>
      </w:numPr>
    </w:pPr>
  </w:style>
  <w:style w:type="numbering" w:customStyle="1" w:styleId="Estiloimportado3">
    <w:name w:val="Estilo importado 3"/>
  </w:style>
  <w:style w:type="numbering" w:customStyle="1" w:styleId="Lista41">
    <w:name w:val="Lista 41"/>
    <w:basedOn w:val="Estiloimportado4"/>
    <w:pPr>
      <w:numPr>
        <w:numId w:val="35"/>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38"/>
      </w:numPr>
    </w:pPr>
  </w:style>
  <w:style w:type="numbering" w:customStyle="1" w:styleId="List6">
    <w:name w:val="List 6"/>
    <w:basedOn w:val="Estiloimportado5"/>
    <w:pPr>
      <w:numPr>
        <w:numId w:val="54"/>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11"/>
      </w:numPr>
    </w:pPr>
  </w:style>
  <w:style w:type="numbering" w:customStyle="1" w:styleId="Estiloimportado2">
    <w:name w:val="Estilo importado 2"/>
  </w:style>
  <w:style w:type="numbering" w:customStyle="1" w:styleId="List1">
    <w:name w:val="List 1"/>
    <w:basedOn w:val="Estiloimportado2"/>
    <w:pPr>
      <w:numPr>
        <w:numId w:val="7"/>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27"/>
      </w:numPr>
    </w:pPr>
  </w:style>
  <w:style w:type="numbering" w:customStyle="1" w:styleId="Lista31">
    <w:name w:val="Lista 31"/>
    <w:basedOn w:val="Estiloimportado3"/>
    <w:pPr>
      <w:numPr>
        <w:numId w:val="31"/>
      </w:numPr>
    </w:pPr>
  </w:style>
  <w:style w:type="numbering" w:customStyle="1" w:styleId="Estiloimportado3">
    <w:name w:val="Estilo importado 3"/>
  </w:style>
  <w:style w:type="numbering" w:customStyle="1" w:styleId="Lista41">
    <w:name w:val="Lista 41"/>
    <w:basedOn w:val="Estiloimportado4"/>
    <w:pPr>
      <w:numPr>
        <w:numId w:val="35"/>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38"/>
      </w:numPr>
    </w:pPr>
  </w:style>
  <w:style w:type="numbering" w:customStyle="1" w:styleId="List6">
    <w:name w:val="List 6"/>
    <w:basedOn w:val="Estiloimportado5"/>
    <w:pPr>
      <w:numPr>
        <w:numId w:val="54"/>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eli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michelin.com/corporate/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3454</Words>
  <Characters>18999</Characters>
  <Application>Microsoft Macintosh Word</Application>
  <DocSecurity>0</DocSecurity>
  <Lines>158</Lines>
  <Paragraphs>44</Paragraphs>
  <ScaleCrop>false</ScaleCrop>
  <Company>Avalon</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cp:lastModifiedBy>
  <cp:revision>8</cp:revision>
  <cp:lastPrinted>2015-02-11T09:14:00Z</cp:lastPrinted>
  <dcterms:created xsi:type="dcterms:W3CDTF">2015-02-11T08:39:00Z</dcterms:created>
  <dcterms:modified xsi:type="dcterms:W3CDTF">2015-02-12T15:56:00Z</dcterms:modified>
</cp:coreProperties>
</file>