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1CDBB" w14:textId="77777777" w:rsidR="009F7C62" w:rsidRDefault="0013303A" w:rsidP="0013303A">
      <w:pPr>
        <w:keepNext/>
        <w:spacing w:after="230"/>
        <w:jc w:val="right"/>
        <w:outlineLvl w:val="0"/>
        <w:rPr>
          <w:rFonts w:cs="Times"/>
          <w:color w:val="808080"/>
          <w:lang w:val="pt"/>
        </w:rPr>
      </w:pPr>
      <w:r>
        <w:rPr>
          <w:rFonts w:cs="Times"/>
          <w:b/>
          <w:bCs/>
          <w:color w:val="808080"/>
          <w:lang w:val="pt"/>
        </w:rPr>
        <w:t>INFORMAÇÃO DE IMPRENSA</w:t>
      </w:r>
    </w:p>
    <w:p w14:paraId="28DE3436" w14:textId="77777777" w:rsidR="0013303A" w:rsidRPr="007E12FB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>
        <w:rPr>
          <w:rFonts w:cs="Times"/>
          <w:color w:val="808080"/>
          <w:lang w:val="pt"/>
        </w:rPr>
        <w:t>0</w:t>
      </w:r>
      <w:r w:rsidR="00155904">
        <w:rPr>
          <w:rFonts w:cs="Times"/>
          <w:color w:val="808080"/>
          <w:lang w:val="pt"/>
        </w:rPr>
        <w:t>9</w:t>
      </w:r>
      <w:r>
        <w:rPr>
          <w:rFonts w:cs="Times"/>
          <w:color w:val="808080"/>
          <w:lang w:val="pt"/>
        </w:rPr>
        <w:t>/05/2015</w:t>
      </w:r>
    </w:p>
    <w:p w14:paraId="6F85B4B6" w14:textId="77777777" w:rsidR="001466B0" w:rsidRPr="007E12FB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14:paraId="777293B0" w14:textId="77777777" w:rsidR="001466B0" w:rsidRPr="007E12FB" w:rsidRDefault="00FC4CD7" w:rsidP="001466B0">
      <w:pPr>
        <w:pStyle w:val="TITULARMICHELIN"/>
        <w:spacing w:after="120"/>
        <w:rPr>
          <w:rFonts w:ascii="Utopia" w:hAnsi="Utopia"/>
          <w:sz w:val="28"/>
        </w:rPr>
      </w:pPr>
      <w:r>
        <w:rPr>
          <w:bCs/>
          <w:szCs w:val="26"/>
          <w:lang w:val="pt"/>
        </w:rPr>
        <w:t>MICHELIN Road Usage Lab</w:t>
      </w:r>
    </w:p>
    <w:p w14:paraId="0198C499" w14:textId="77777777" w:rsidR="001466B0" w:rsidRPr="007E12FB" w:rsidRDefault="00FC4CD7" w:rsidP="001466B0">
      <w:pPr>
        <w:pStyle w:val="SUBTITULOMichelinOK"/>
        <w:spacing w:after="230"/>
      </w:pPr>
      <w:r>
        <w:rPr>
          <w:bCs/>
          <w:lang w:val="pt"/>
        </w:rPr>
        <w:t>Um laboratório a grande escala sobre utilizações na estrada</w:t>
      </w:r>
      <w:bookmarkStart w:id="0" w:name="_GoBack"/>
      <w:bookmarkEnd w:id="0"/>
    </w:p>
    <w:p w14:paraId="5CBAC638" w14:textId="77777777" w:rsidR="00A104F4" w:rsidRDefault="00BC778F" w:rsidP="00BC778F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</w:rPr>
      </w:pP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A Michelin implantou um laboratório de condução único, o Road Usage Lab, uma iniciativa para compreender a maneira em que os condutores usam realmente os seus veículos no dia-a-dia e adquirir novos conhecimentos para desenvolver pneus que respondam ainda melhor às verdadeiras necessidades e desafios que os condutores encontram. </w:t>
      </w:r>
    </w:p>
    <w:p w14:paraId="04534BBC" w14:textId="77777777" w:rsidR="0067621E" w:rsidRDefault="00D74A15" w:rsidP="00BC3880">
      <w:pPr>
        <w:pStyle w:val="TextoMichelin"/>
        <w:rPr>
          <w:bCs/>
        </w:rPr>
      </w:pPr>
      <w:r>
        <w:rPr>
          <w:lang w:val="pt"/>
        </w:rPr>
        <w:t>Este laboratório funciona a tempo real com equipamentos de medições específicos que utilizam as últimas tecnologias da denominada “Internet dos objetos”. Estes sensores e dispositivos de comunicação instalaram-se, pela primeira vez, em 3.000 veículos de toda a Europa, tanto de particulares como de frotas, de condutores jovens como experimentados, de consumidores como de pessoal da Empresa, todos eles condutores europeus.</w:t>
      </w:r>
    </w:p>
    <w:p w14:paraId="0A8D0DC4" w14:textId="77777777" w:rsidR="00573FC4" w:rsidRDefault="00D70054" w:rsidP="00573FC4">
      <w:pPr>
        <w:pStyle w:val="TextoMichelin"/>
        <w:rPr>
          <w:bCs/>
        </w:rPr>
      </w:pPr>
      <w:r>
        <w:rPr>
          <w:lang w:val="pt"/>
        </w:rPr>
        <w:t>A Michelin abre agora uma nova etapa na geração de conhecimentos com a criação deste laboratório a nível europeu sobre as utilizações reais na estrada. Graças a que o Grupo dispõe da maior experiência sobre as utilizações na estrada e de uma excecional capacidade de inovação, a Michelin está em condições de reunir mais performances em cada um dos seus pneus e, deste modo, responder melhor a todas as exigências dos clientes. Esta é também a abordagem da estratégia MICHELIN Total Performance.</w:t>
      </w:r>
    </w:p>
    <w:p w14:paraId="6055E0F5" w14:textId="77777777" w:rsidR="00877C26" w:rsidRDefault="009E748E" w:rsidP="00AB0FF8">
      <w:pPr>
        <w:pStyle w:val="TextoMichelin"/>
        <w:rPr>
          <w:bCs/>
        </w:rPr>
      </w:pPr>
      <w:r>
        <w:rPr>
          <w:lang w:val="pt"/>
        </w:rPr>
        <w:t xml:space="preserve">Os dados recopilados graças ao Road Usage Lab procedem de condutores reais da Europa, concretamente da Itália, Reino Unido, Alemanha, França e Espanha, e mostram como atuam e que tipo de pneus necessitam verdadeiramente. A resposta da Michelin às diferentes necessidades dos condutores pode parecer simples: oferecer uns pneus que as satisfaçam todas ao máximo nível e que proporcionem o maior rendimento possível. </w:t>
      </w:r>
    </w:p>
    <w:p w14:paraId="59A3FF27" w14:textId="77777777" w:rsidR="008D7774" w:rsidRDefault="00A96BE3" w:rsidP="00D70054">
      <w:pPr>
        <w:pStyle w:val="TextoMichelin"/>
        <w:rPr>
          <w:bCs/>
        </w:rPr>
      </w:pPr>
      <w:r>
        <w:rPr>
          <w:lang w:val="pt"/>
        </w:rPr>
        <w:t>Mas não é tão simples, MICHELIN Total Performance oferece pneus que proporcionam todas as performances, até mesmo quando parecem antagónicas. Esses pneus são possíveis graças a tecnologias como StabiliGrip, Helio Compound e Ridgeflex, que solucionam os conflitos de conceção e proporcionam excelentes performances em todos os aspetos.</w:t>
      </w:r>
    </w:p>
    <w:p w14:paraId="03806772" w14:textId="77777777" w:rsidR="00D70054" w:rsidRPr="00D70054" w:rsidRDefault="00D70054" w:rsidP="00FC4CD7">
      <w:pPr>
        <w:pStyle w:val="TextoMichelin"/>
        <w:rPr>
          <w:rFonts w:ascii="Times" w:hAnsi="Times"/>
          <w:b/>
          <w:bCs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  <w:lang w:val="pt"/>
        </w:rPr>
        <w:t>Investigação sem precedentes</w:t>
      </w:r>
    </w:p>
    <w:p w14:paraId="700D1F95" w14:textId="77777777" w:rsidR="00E4751D" w:rsidRDefault="0067621E" w:rsidP="00FC4CD7">
      <w:pPr>
        <w:pStyle w:val="TextoMichelin"/>
        <w:rPr>
          <w:bCs/>
        </w:rPr>
      </w:pPr>
      <w:r>
        <w:rPr>
          <w:lang w:val="pt"/>
        </w:rPr>
        <w:t>Durante três anos, a contar desde o passado mês de junho, o estudo vai realizar um seguimento de cada um dos trajetos dos 3.000 condutores envolvidos</w:t>
      </w:r>
      <w:r>
        <w:rPr>
          <w:szCs w:val="21"/>
          <w:vertAlign w:val="superscript"/>
          <w:lang w:val="pt"/>
        </w:rPr>
        <w:footnoteReference w:id="1"/>
      </w:r>
      <w:r>
        <w:rPr>
          <w:lang w:val="pt"/>
        </w:rPr>
        <w:t xml:space="preserve">, permitindo à Michelin registar valiosos dados em tempo real para compreender o autêntico comportamento diário dos condutores. As informações recopiladas pelos equipamentos </w:t>
      </w:r>
      <w:r>
        <w:rPr>
          <w:lang w:val="pt"/>
        </w:rPr>
        <w:lastRenderedPageBreak/>
        <w:t xml:space="preserve">telemáticos incluirão o número de quilómetros percorridos e a velocidade, assim como os dados de aceleração e de travagem em reta e em curva. </w:t>
      </w:r>
    </w:p>
    <w:p w14:paraId="4281868C" w14:textId="77777777" w:rsidR="007263C0" w:rsidRPr="007D74E7" w:rsidRDefault="00890A7F" w:rsidP="007263C0">
      <w:pPr>
        <w:pStyle w:val="TextoMichelin"/>
        <w:rPr>
          <w:bCs/>
        </w:rPr>
      </w:pPr>
      <w:r>
        <w:rPr>
          <w:lang w:val="pt"/>
        </w:rPr>
        <w:t xml:space="preserve">Estes equipamentos, que funcionam automaticamente e não requerem nenhuma intervenção manual depois de ligá-los, instalam-se na tomada OBD do carro. A sua função consiste, assim pois, em recopilar dados procedentes dos captores integrados (recetor GPS e acelerómetro) e transmiti-los a um servidor para que possam ser analisados de maneira agregada, anónima e confidencial. A transferência realiza-se graças a um módulo de comunicação e um cartão SIM integrados. </w:t>
      </w:r>
    </w:p>
    <w:p w14:paraId="7E138697" w14:textId="77777777" w:rsidR="007263C0" w:rsidRDefault="007263C0" w:rsidP="00AA03DF">
      <w:pPr>
        <w:pStyle w:val="TextoMichelin"/>
        <w:rPr>
          <w:bCs/>
        </w:rPr>
      </w:pPr>
      <w:r>
        <w:rPr>
          <w:lang w:val="pt"/>
        </w:rPr>
        <w:t>Os dados armazenam-se primeiro no equipamento e, depois, transmitem-se, quer no fim de cada trajeto ou depois de arrancar o veículo, ao servidor e eliminam-se da sua memória.</w:t>
      </w:r>
    </w:p>
    <w:p w14:paraId="4E1F57F9" w14:textId="77777777" w:rsidR="00AA03DF" w:rsidRDefault="004E18B4" w:rsidP="00AA03DF">
      <w:pPr>
        <w:pStyle w:val="TextoMichelin"/>
        <w:rPr>
          <w:bCs/>
        </w:rPr>
      </w:pPr>
      <w:r>
        <w:rPr>
          <w:lang w:val="pt"/>
        </w:rPr>
        <w:t xml:space="preserve">A investigação não se limita à recolha de dados, pois vão-se analisar e cruzar com informações meteorológicas e sobre o traçado e tipo de pavimento das estradas. Posteriormente, uma equipa da Michelin comparará e contrastará 3.000 grupos de dados com os inquéritos e conclusões de organizações como o Instituto de Investigação de Acidentes de Trânsito (VUFO) da Universidade Técnica da Alemanha, com a Federação Internacional de Automobilismo (FIA) e com associações de automobilistas, como o ADAC. Uma vez finalizado este processo, os dados obtidos permitirão à Michelin melhorar o seu entendimento das utilizações de condução para levar a cabo inovações ainda mais pertinentes. </w:t>
      </w:r>
    </w:p>
    <w:p w14:paraId="237ED4E2" w14:textId="77777777" w:rsidR="006E3E71" w:rsidRPr="006E3E71" w:rsidRDefault="004E18B4" w:rsidP="006E3E71">
      <w:pPr>
        <w:pStyle w:val="TextoMichelin"/>
        <w:rPr>
          <w:rFonts w:ascii="Times" w:hAnsi="Times"/>
          <w:b/>
          <w:bCs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  <w:lang w:val="pt"/>
        </w:rPr>
        <w:t>Conhecer para inovar</w:t>
      </w:r>
    </w:p>
    <w:p w14:paraId="53B9AB61" w14:textId="77777777" w:rsidR="00380F5F" w:rsidRDefault="00A154AE" w:rsidP="003C2784">
      <w:pPr>
        <w:pStyle w:val="TextoMichelin"/>
        <w:rPr>
          <w:bCs/>
        </w:rPr>
      </w:pPr>
      <w:r>
        <w:rPr>
          <w:lang w:val="pt"/>
        </w:rPr>
        <w:t xml:space="preserve">Um automobilista norte-americano não conduz igual que um europeu ou outro do sudeste asiático. Não têm exatamente o mesmo veículo, não circulam pelas mesmas infraestruturas, não têm a mesma forma ou maneiras de conduzir, não se submetem às mesmas regras de trânsito e não se têm de enfrentar às mesmas condições meteorológicas. </w:t>
      </w:r>
    </w:p>
    <w:p w14:paraId="14F09ACE" w14:textId="77777777" w:rsidR="003C2784" w:rsidRDefault="00A154AE" w:rsidP="003C2784">
      <w:pPr>
        <w:pStyle w:val="TextoMichelin"/>
        <w:rPr>
          <w:bCs/>
        </w:rPr>
      </w:pPr>
      <w:r>
        <w:rPr>
          <w:lang w:val="pt"/>
        </w:rPr>
        <w:t xml:space="preserve">São muitas as especificações que a Michelin se compromete a ter em conta, pois trata-se, ao fim e ao cabo, de assegurar com os seus pneus o melhor contacto entre o veículo e a estrada. Assim sendo, conhecer bem as utilizações é para a Michelin a condição prévia indispensável para desenvolver os melhores pneus, aqueles que associam todas as performances importantes para os utilizadores. Esta é a dificuldade. </w:t>
      </w:r>
    </w:p>
    <w:p w14:paraId="6D6FA042" w14:textId="77777777" w:rsidR="00C90EF9" w:rsidRDefault="00A154AE" w:rsidP="00C90EF9">
      <w:pPr>
        <w:pStyle w:val="TextoMichelin"/>
        <w:rPr>
          <w:bCs/>
        </w:rPr>
      </w:pPr>
      <w:r>
        <w:rPr>
          <w:lang w:val="pt"/>
        </w:rPr>
        <w:t xml:space="preserve">Por isso a Michelin investe cada ano mais de 640 milhões de euros em atividades de Investigação e Desenvolvimento, realiza mais de 75.000 provas com consumidores em todo el mundo e inquire cerca de 11.000 compradores de pneus. A missão do Centro de Tecnologia da Michelin é inovar continuamente para desenvolver os melhores pneus possíveis em função das utilizações identificadas. </w:t>
      </w:r>
    </w:p>
    <w:p w14:paraId="6E63F27E" w14:textId="77777777" w:rsidR="00C90EF9" w:rsidRPr="007E12FB" w:rsidRDefault="00C90EF9" w:rsidP="00C90EF9">
      <w:pPr>
        <w:pStyle w:val="TextoMichelin"/>
        <w:rPr>
          <w:bCs/>
        </w:rPr>
      </w:pPr>
      <w:r>
        <w:rPr>
          <w:lang w:val="pt"/>
        </w:rPr>
        <w:t xml:space="preserve">As 6.600 pessoas que compõem a comunidade investigadora da Michelin não trabalham sozinhas. Apoiam-se nas competências desenvolvidas por diversos organismos, universidades e federações especializados nas suas áreas. </w:t>
      </w:r>
    </w:p>
    <w:p w14:paraId="0B5AC8FB" w14:textId="77777777" w:rsidR="00C90EF9" w:rsidRPr="00C77AE5" w:rsidRDefault="00C77AE5" w:rsidP="00611568">
      <w:pPr>
        <w:pStyle w:val="TextoMichelin"/>
        <w:rPr>
          <w:rFonts w:ascii="Times" w:hAnsi="Times"/>
          <w:b/>
          <w:bCs/>
          <w:sz w:val="26"/>
          <w:szCs w:val="26"/>
        </w:rPr>
      </w:pPr>
      <w:r>
        <w:rPr>
          <w:rFonts w:ascii="Times" w:hAnsi="Times"/>
          <w:b/>
          <w:bCs/>
          <w:sz w:val="26"/>
          <w:szCs w:val="26"/>
          <w:lang w:val="pt"/>
        </w:rPr>
        <w:t>Primeiro relatório do Road Usage Lab: Condução no inverno</w:t>
      </w:r>
    </w:p>
    <w:p w14:paraId="34DD0CBE" w14:textId="77777777" w:rsidR="00F45256" w:rsidRDefault="00742E48" w:rsidP="00F45256">
      <w:pPr>
        <w:pStyle w:val="TextoMichelin"/>
        <w:rPr>
          <w:bCs/>
        </w:rPr>
      </w:pPr>
      <w:r>
        <w:rPr>
          <w:lang w:val="pt"/>
        </w:rPr>
        <w:t xml:space="preserve">O Road Usage Lab da Michelin realizou já o seu primeiro relatório recopilando dados reais dos hábitos ao volante em condições invernais. Este relatório mostra como afetam as </w:t>
      </w:r>
      <w:r>
        <w:rPr>
          <w:lang w:val="pt"/>
        </w:rPr>
        <w:lastRenderedPageBreak/>
        <w:t>perceções do condutor à condução. Assim, vistos como risco para a segurança, o frio e a neve não são os únicos perigos durante o inverno e nem sequer são os mais importantes.</w:t>
      </w:r>
    </w:p>
    <w:p w14:paraId="1F3E9A69" w14:textId="77777777" w:rsidR="00C90EF9" w:rsidRDefault="00F45256" w:rsidP="00F637E3">
      <w:pPr>
        <w:pStyle w:val="TextoMichelin"/>
        <w:rPr>
          <w:bCs/>
        </w:rPr>
      </w:pPr>
      <w:r>
        <w:rPr>
          <w:lang w:val="pt"/>
        </w:rPr>
        <w:t>Com efeito, 92 % dos acidentes não está relacionado com esses dois fatores. As estatísticas demonstram que mais de nove de cada dez acidentes ocorrem em estradas secas, húmidas ou escuras, e não em vias nevadas ou geladas.</w:t>
      </w:r>
    </w:p>
    <w:p w14:paraId="3FB66943" w14:textId="77777777" w:rsidR="004F2BF0" w:rsidRDefault="00C23520" w:rsidP="00C23520">
      <w:pPr>
        <w:pStyle w:val="TextoMichelin"/>
        <w:rPr>
          <w:bCs/>
        </w:rPr>
      </w:pPr>
      <w:r>
        <w:rPr>
          <w:lang w:val="pt"/>
        </w:rPr>
        <w:t>Os condutores também consideram muito perigosas as estradas com muitas curvas. Mas inclusive no inverno, quase nove de cada dez acidentes ocorrem em estradas retas e, principalmente, na cidade, com 68 %.</w:t>
      </w:r>
    </w:p>
    <w:p w14:paraId="53F1153E" w14:textId="77777777" w:rsidR="004F2BF0" w:rsidRDefault="00860DD0" w:rsidP="001932C4">
      <w:pPr>
        <w:pStyle w:val="TextoMichelin"/>
        <w:rPr>
          <w:bCs/>
        </w:rPr>
      </w:pPr>
      <w:r>
        <w:rPr>
          <w:lang w:val="pt"/>
        </w:rPr>
        <w:t>Além disso, o rendimento dos pneus depende das condições da estrada e reagem de maneira muito diferente a baixas temperaturas. O frio endurece os compostos de borracha e faz com que os pneus de verão tenham menos aderência. Para que isso ocorra basta o termómetro marcar 7 °C.</w:t>
      </w:r>
    </w:p>
    <w:p w14:paraId="62C8C68F" w14:textId="77777777" w:rsidR="004F2BF0" w:rsidRPr="007E12FB" w:rsidRDefault="00606EAD" w:rsidP="00606EAD">
      <w:pPr>
        <w:pStyle w:val="TextoMichelin"/>
        <w:rPr>
          <w:bCs/>
        </w:rPr>
      </w:pPr>
      <w:r>
        <w:rPr>
          <w:lang w:val="pt"/>
        </w:rPr>
        <w:t>Com frio e humidade, as distâncias de travagem com pneus de verão são maiores. Assim, por exemplo, a circular a 80 km/h numa estrada molhada, os pneus de inverno param o carro quatro metros antes que os de verão. Do mesmo modo, em pendente, um pneu de verão nem sequer pode superar uma inclinação de 4 % se o solo estiver nevado.</w:t>
      </w:r>
    </w:p>
    <w:p w14:paraId="4B765063" w14:textId="77777777" w:rsidR="00566ADE" w:rsidRPr="0076014F" w:rsidRDefault="00BD002C" w:rsidP="007A500A">
      <w:pPr>
        <w:pStyle w:val="TextoMichelin"/>
        <w:rPr>
          <w:bCs/>
        </w:rPr>
      </w:pPr>
      <w:r>
        <w:rPr>
          <w:lang w:val="pt"/>
        </w:rPr>
        <w:t>Estes dados são o exemplo perfeito da necessidade de usar um bom pneu de inverno, dado que ao estarem fabricados com compostos específicos, mantêm a sua flexibilidade e aderência mesmo abaixo dos 0 °C.</w:t>
      </w:r>
    </w:p>
    <w:p w14:paraId="14F6CA26" w14:textId="77777777" w:rsidR="002741F5" w:rsidRPr="002741F5" w:rsidRDefault="002741F5" w:rsidP="002741F5">
      <w:pPr>
        <w:pStyle w:val="TextoMichelin"/>
        <w:rPr>
          <w:bCs/>
        </w:rPr>
      </w:pPr>
      <w:r>
        <w:rPr>
          <w:lang w:val="pt"/>
        </w:rPr>
        <w:t xml:space="preserve">Todos os dados recopilados nos relatórios elaborados pelo Road Usage Lab da Michelin, assim como informações, dados úteis e conteúdos exclusivos sobre a condução, estarão disponíveis para descarregar no site </w:t>
      </w:r>
      <w:hyperlink r:id="rId8" w:history="1">
        <w:r>
          <w:rPr>
            <w:rStyle w:val="Hipervnculo"/>
            <w:lang w:val="pt"/>
          </w:rPr>
          <w:t>http://theroadusagelabbymichelin-forprofessionals.michelin.eu</w:t>
        </w:r>
      </w:hyperlink>
      <w:r>
        <w:rPr>
          <w:lang w:val="pt"/>
        </w:rPr>
        <w:t xml:space="preserve">, criado para profissionais. </w:t>
      </w:r>
    </w:p>
    <w:p w14:paraId="5AB5C1A9" w14:textId="77777777" w:rsidR="00566ADE" w:rsidRPr="00441019" w:rsidRDefault="00566ADE" w:rsidP="005F3CA8">
      <w:pPr>
        <w:pStyle w:val="TextoMichelin"/>
        <w:jc w:val="left"/>
      </w:pPr>
    </w:p>
    <w:p w14:paraId="09D35088" w14:textId="77777777" w:rsidR="00AE0037" w:rsidRDefault="00AE0037" w:rsidP="00DE0930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14:paraId="0AC5269C" w14:textId="77777777" w:rsidR="00DE0930" w:rsidRPr="007E12FB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  <w:r>
        <w:rPr>
          <w:i/>
          <w:iCs/>
          <w:lang w:val="pt"/>
        </w:rPr>
        <w:t xml:space="preserve">A missão da </w:t>
      </w:r>
      <w:r>
        <w:rPr>
          <w:b/>
          <w:bCs/>
          <w:i/>
          <w:iCs/>
          <w:lang w:val="pt"/>
        </w:rPr>
        <w:t>Michelin,</w:t>
      </w:r>
      <w:r>
        <w:rPr>
          <w:i/>
          <w:iCs/>
          <w:lang w:val="pt"/>
        </w:rPr>
        <w:t xml:space="preserve"> líder do setor do pneu, é contribuir de maneira sustentável para a mobilidade das pessoas e dos bens. Por esta razão, o Grupo fabrica e comercializa pneus para todo o tipo de viaturas, desde aviões até automóveis, veículos de duas rodas, engenharia civil, agricultura e camiões. A Michelin também propõe serviços informáticos de ajuda à mobilidade (ViaMichelin.com), e edita guias turísticos, de hotéis e restaurantes, mapas e Atlas de estradas. O Grupo, que tem a sua sede em Clermont-Ferrand (França), está presente em mais de 170 países, emprega a 111.200 pessoas em todo o mundo e dispõe de 67 centros de produção implantados em 17 países diferentes. O Grupo possui um Centro de Tecnologia que se encarrega da investigação e desenvolvimento com implantação na Europa, América do Norte e Ásia (www.michelin.es).</w:t>
      </w:r>
      <w:r>
        <w:rPr>
          <w:rFonts w:ascii="Arial" w:hAnsi="Arial"/>
          <w:sz w:val="22"/>
          <w:lang w:val="pt"/>
        </w:rPr>
        <w:t xml:space="preserve"> </w:t>
      </w:r>
    </w:p>
    <w:p w14:paraId="4866E0CC" w14:textId="77777777" w:rsidR="00DE0930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2DCADFCE" w14:textId="77777777" w:rsidR="008D6DB0" w:rsidRPr="007E12FB" w:rsidRDefault="008D6DB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5AF8B8AD" w14:textId="77777777" w:rsidR="00AE0037" w:rsidRDefault="00AE0037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12D1B2B2" w14:textId="77777777" w:rsidR="001E5C06" w:rsidRPr="007E12FB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  <w:lang w:val="pt"/>
        </w:rPr>
        <w:t>DEPARTAMENTO DE COMUNICAÇÃO</w:t>
      </w:r>
    </w:p>
    <w:p w14:paraId="11C11515" w14:textId="77777777" w:rsidR="001E5C06" w:rsidRPr="007E12FB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Avda. de Los Encuartes, 19</w:t>
      </w:r>
    </w:p>
    <w:p w14:paraId="375285DF" w14:textId="77777777" w:rsidR="001E5C06" w:rsidRPr="007E12FB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28760 Tres Cantos – Madrid – ESPANHA</w:t>
      </w:r>
    </w:p>
    <w:p w14:paraId="73E67B2C" w14:textId="77777777" w:rsidR="001466B0" w:rsidRPr="007E12FB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Tel.: 0034 914 105 167 – Fax: 0034 914 105 293</w:t>
      </w:r>
    </w:p>
    <w:sectPr w:rsidR="001466B0" w:rsidRPr="007E12FB" w:rsidSect="00146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6C76D" w14:textId="77777777" w:rsidR="0003027C" w:rsidRDefault="0003027C" w:rsidP="001466B0">
      <w:r>
        <w:separator/>
      </w:r>
    </w:p>
  </w:endnote>
  <w:endnote w:type="continuationSeparator" w:id="0">
    <w:p w14:paraId="10B9A2D9" w14:textId="77777777" w:rsidR="0003027C" w:rsidRDefault="0003027C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top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B9CE8" w14:textId="77777777" w:rsidR="0003027C" w:rsidRDefault="0003027C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743F69F6" w14:textId="77777777" w:rsidR="0003027C" w:rsidRDefault="0003027C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56DD2" w14:textId="77777777" w:rsidR="0003027C" w:rsidRDefault="0003027C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155904">
      <w:rPr>
        <w:rStyle w:val="Nmerodepgina"/>
        <w:noProof/>
        <w:lang w:val="pt"/>
      </w:rPr>
      <w:t>3</w:t>
    </w:r>
    <w:r>
      <w:rPr>
        <w:rStyle w:val="Nmerodepgina"/>
        <w:lang w:val="pt"/>
      </w:rPr>
      <w:fldChar w:fldCharType="end"/>
    </w:r>
  </w:p>
  <w:p w14:paraId="1292EC41" w14:textId="77777777" w:rsidR="0003027C" w:rsidRPr="00096802" w:rsidRDefault="0003027C" w:rsidP="001A6210">
    <w:pPr>
      <w:pStyle w:val="Piedepgina"/>
      <w:ind w:left="1701" w:firstLine="360"/>
    </w:pPr>
    <w:r>
      <w:rPr>
        <w:noProof/>
        <w:szCs w:val="20"/>
        <w:lang w:val="es-ES"/>
      </w:rPr>
      <w:drawing>
        <wp:anchor distT="0" distB="0" distL="114300" distR="114300" simplePos="0" relativeHeight="251657728" behindDoc="1" locked="0" layoutInCell="1" allowOverlap="1" wp14:anchorId="79441829" wp14:editId="445FCA84">
          <wp:simplePos x="0" y="0"/>
          <wp:positionH relativeFrom="column">
            <wp:posOffset>-1080135</wp:posOffset>
          </wp:positionH>
          <wp:positionV relativeFrom="paragraph">
            <wp:posOffset>-448310</wp:posOffset>
          </wp:positionV>
          <wp:extent cx="7556500" cy="838200"/>
          <wp:effectExtent l="0" t="0" r="12700" b="0"/>
          <wp:wrapNone/>
          <wp:docPr id="8" name="Imagen 8" descr="miche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chelin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D2A3F" w14:textId="77777777" w:rsidR="0003027C" w:rsidRDefault="0003027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04BE8" w14:textId="77777777" w:rsidR="0003027C" w:rsidRDefault="0003027C" w:rsidP="001466B0">
      <w:r>
        <w:separator/>
      </w:r>
    </w:p>
  </w:footnote>
  <w:footnote w:type="continuationSeparator" w:id="0">
    <w:p w14:paraId="6354B07D" w14:textId="77777777" w:rsidR="0003027C" w:rsidRDefault="0003027C" w:rsidP="001466B0">
      <w:r>
        <w:continuationSeparator/>
      </w:r>
    </w:p>
  </w:footnote>
  <w:footnote w:id="1">
    <w:p w14:paraId="29E8F9E7" w14:textId="77777777" w:rsidR="0003027C" w:rsidRDefault="0003027C" w:rsidP="0067621E">
      <w:pPr>
        <w:pStyle w:val="Textonotapie"/>
      </w:pPr>
      <w:r>
        <w:rPr>
          <w:rStyle w:val="Refdenotaalpie"/>
          <w:lang w:val="pt"/>
        </w:rPr>
        <w:footnoteRef/>
      </w:r>
      <w:r>
        <w:rPr>
          <w:lang w:val="pt"/>
        </w:rPr>
        <w:t xml:space="preserve"> </w:t>
      </w:r>
      <w:r>
        <w:rPr>
          <w:rFonts w:ascii="Arial" w:hAnsi="Arial"/>
          <w:sz w:val="16"/>
          <w:lang w:val="pt"/>
        </w:rPr>
        <w:t>Todos os dados recopilados pela comunidade de condutores da Michelin, quer se trate de informações transmitidas ou recolhidas por equipamentos telemáticos, serão estritamente confidenciais e unicamente se utilizarão com fins estatísticos.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8B0E0" w14:textId="77777777" w:rsidR="0003027C" w:rsidRDefault="0003027C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A73A9" w14:textId="77777777" w:rsidR="0003027C" w:rsidRDefault="0003027C">
    <w:pPr>
      <w:pStyle w:val="Encabezado"/>
    </w:pPr>
    <w:r>
      <w:rPr>
        <w:lang w:val="pt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5BB24" w14:textId="77777777" w:rsidR="0003027C" w:rsidRDefault="0003027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E0E27"/>
    <w:multiLevelType w:val="hybridMultilevel"/>
    <w:tmpl w:val="5906B4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0275D"/>
    <w:rsid w:val="00017E60"/>
    <w:rsid w:val="00027EBE"/>
    <w:rsid w:val="0003027C"/>
    <w:rsid w:val="000459AF"/>
    <w:rsid w:val="00070EC5"/>
    <w:rsid w:val="00080AC5"/>
    <w:rsid w:val="000B0B15"/>
    <w:rsid w:val="000D6AD4"/>
    <w:rsid w:val="000F6919"/>
    <w:rsid w:val="00102122"/>
    <w:rsid w:val="00120087"/>
    <w:rsid w:val="00126834"/>
    <w:rsid w:val="0013303A"/>
    <w:rsid w:val="00133D8F"/>
    <w:rsid w:val="001466B0"/>
    <w:rsid w:val="00155904"/>
    <w:rsid w:val="00170D43"/>
    <w:rsid w:val="00172F06"/>
    <w:rsid w:val="00183013"/>
    <w:rsid w:val="001932C4"/>
    <w:rsid w:val="001A6210"/>
    <w:rsid w:val="001E5C06"/>
    <w:rsid w:val="00207DBA"/>
    <w:rsid w:val="00215F31"/>
    <w:rsid w:val="00235E96"/>
    <w:rsid w:val="0025760D"/>
    <w:rsid w:val="002741F5"/>
    <w:rsid w:val="00275444"/>
    <w:rsid w:val="00282E1B"/>
    <w:rsid w:val="002869B0"/>
    <w:rsid w:val="00293566"/>
    <w:rsid w:val="002A5732"/>
    <w:rsid w:val="002B0BA7"/>
    <w:rsid w:val="002C1474"/>
    <w:rsid w:val="002E1F24"/>
    <w:rsid w:val="002F3FFB"/>
    <w:rsid w:val="002F7D83"/>
    <w:rsid w:val="00305398"/>
    <w:rsid w:val="00321B53"/>
    <w:rsid w:val="00337B6C"/>
    <w:rsid w:val="0038027D"/>
    <w:rsid w:val="00380F5F"/>
    <w:rsid w:val="003843C1"/>
    <w:rsid w:val="003A4129"/>
    <w:rsid w:val="003B42F2"/>
    <w:rsid w:val="003C2784"/>
    <w:rsid w:val="003C496A"/>
    <w:rsid w:val="003C4F68"/>
    <w:rsid w:val="004058C7"/>
    <w:rsid w:val="0041036F"/>
    <w:rsid w:val="004118B9"/>
    <w:rsid w:val="00424758"/>
    <w:rsid w:val="00427EAF"/>
    <w:rsid w:val="0043439B"/>
    <w:rsid w:val="00441019"/>
    <w:rsid w:val="004558BD"/>
    <w:rsid w:val="00470B2E"/>
    <w:rsid w:val="004A7BA4"/>
    <w:rsid w:val="004E18B4"/>
    <w:rsid w:val="004F2BF0"/>
    <w:rsid w:val="00502B6D"/>
    <w:rsid w:val="0051462D"/>
    <w:rsid w:val="00525465"/>
    <w:rsid w:val="00541F4C"/>
    <w:rsid w:val="005666E3"/>
    <w:rsid w:val="00566ADE"/>
    <w:rsid w:val="00571A1F"/>
    <w:rsid w:val="00573FC4"/>
    <w:rsid w:val="00595393"/>
    <w:rsid w:val="005B16E8"/>
    <w:rsid w:val="005E008B"/>
    <w:rsid w:val="005F3CA8"/>
    <w:rsid w:val="00606BBA"/>
    <w:rsid w:val="00606EAD"/>
    <w:rsid w:val="00611568"/>
    <w:rsid w:val="00614BC8"/>
    <w:rsid w:val="006255DD"/>
    <w:rsid w:val="00626C26"/>
    <w:rsid w:val="006452BD"/>
    <w:rsid w:val="0064563B"/>
    <w:rsid w:val="006678D2"/>
    <w:rsid w:val="0067621E"/>
    <w:rsid w:val="00677B05"/>
    <w:rsid w:val="006A2FB5"/>
    <w:rsid w:val="006C0E1A"/>
    <w:rsid w:val="006D23C6"/>
    <w:rsid w:val="006D3988"/>
    <w:rsid w:val="006D54D3"/>
    <w:rsid w:val="006E3E71"/>
    <w:rsid w:val="006E6A1A"/>
    <w:rsid w:val="0071119B"/>
    <w:rsid w:val="00724CF6"/>
    <w:rsid w:val="007263C0"/>
    <w:rsid w:val="00737803"/>
    <w:rsid w:val="00742E48"/>
    <w:rsid w:val="00745F62"/>
    <w:rsid w:val="0076014F"/>
    <w:rsid w:val="007736EA"/>
    <w:rsid w:val="00776105"/>
    <w:rsid w:val="00797D31"/>
    <w:rsid w:val="007A1209"/>
    <w:rsid w:val="007A500A"/>
    <w:rsid w:val="007B6774"/>
    <w:rsid w:val="007C0A48"/>
    <w:rsid w:val="007D74E7"/>
    <w:rsid w:val="007D784E"/>
    <w:rsid w:val="007E12FB"/>
    <w:rsid w:val="00807792"/>
    <w:rsid w:val="008552FD"/>
    <w:rsid w:val="00860DD0"/>
    <w:rsid w:val="00861F46"/>
    <w:rsid w:val="0086468C"/>
    <w:rsid w:val="00877C26"/>
    <w:rsid w:val="00881180"/>
    <w:rsid w:val="00881866"/>
    <w:rsid w:val="00882902"/>
    <w:rsid w:val="00887826"/>
    <w:rsid w:val="00890A7F"/>
    <w:rsid w:val="008A6383"/>
    <w:rsid w:val="008C20EC"/>
    <w:rsid w:val="008D6DB0"/>
    <w:rsid w:val="008D7774"/>
    <w:rsid w:val="008E32CF"/>
    <w:rsid w:val="008F1DE9"/>
    <w:rsid w:val="008F513D"/>
    <w:rsid w:val="00912DE5"/>
    <w:rsid w:val="00966D72"/>
    <w:rsid w:val="00976CB5"/>
    <w:rsid w:val="00976E76"/>
    <w:rsid w:val="00995B2D"/>
    <w:rsid w:val="009E748E"/>
    <w:rsid w:val="009F7C62"/>
    <w:rsid w:val="00A104F4"/>
    <w:rsid w:val="00A130F7"/>
    <w:rsid w:val="00A154AE"/>
    <w:rsid w:val="00A17200"/>
    <w:rsid w:val="00A30A86"/>
    <w:rsid w:val="00A5091A"/>
    <w:rsid w:val="00A76784"/>
    <w:rsid w:val="00A8360A"/>
    <w:rsid w:val="00A91A21"/>
    <w:rsid w:val="00A96BE3"/>
    <w:rsid w:val="00AA03DF"/>
    <w:rsid w:val="00AA68B4"/>
    <w:rsid w:val="00AB0FF8"/>
    <w:rsid w:val="00AB312D"/>
    <w:rsid w:val="00AB65AE"/>
    <w:rsid w:val="00AD2A8E"/>
    <w:rsid w:val="00AE0037"/>
    <w:rsid w:val="00AE3D0A"/>
    <w:rsid w:val="00B0348D"/>
    <w:rsid w:val="00B03C4E"/>
    <w:rsid w:val="00B0538D"/>
    <w:rsid w:val="00B30745"/>
    <w:rsid w:val="00B41AE3"/>
    <w:rsid w:val="00B55F8B"/>
    <w:rsid w:val="00B7758D"/>
    <w:rsid w:val="00B9194B"/>
    <w:rsid w:val="00B94BAD"/>
    <w:rsid w:val="00BC3508"/>
    <w:rsid w:val="00BC3880"/>
    <w:rsid w:val="00BC778F"/>
    <w:rsid w:val="00BD002C"/>
    <w:rsid w:val="00BD2C23"/>
    <w:rsid w:val="00BE2305"/>
    <w:rsid w:val="00BF35CE"/>
    <w:rsid w:val="00C05D5B"/>
    <w:rsid w:val="00C15145"/>
    <w:rsid w:val="00C23520"/>
    <w:rsid w:val="00C24465"/>
    <w:rsid w:val="00C77AE5"/>
    <w:rsid w:val="00C846BD"/>
    <w:rsid w:val="00C90EF9"/>
    <w:rsid w:val="00C92679"/>
    <w:rsid w:val="00CB635E"/>
    <w:rsid w:val="00CC5447"/>
    <w:rsid w:val="00CD1FF0"/>
    <w:rsid w:val="00CD6424"/>
    <w:rsid w:val="00CF1274"/>
    <w:rsid w:val="00D00148"/>
    <w:rsid w:val="00D03AFC"/>
    <w:rsid w:val="00D25751"/>
    <w:rsid w:val="00D6067E"/>
    <w:rsid w:val="00D6202F"/>
    <w:rsid w:val="00D70054"/>
    <w:rsid w:val="00D70FC5"/>
    <w:rsid w:val="00D74A15"/>
    <w:rsid w:val="00D8237A"/>
    <w:rsid w:val="00D83320"/>
    <w:rsid w:val="00DB6EF0"/>
    <w:rsid w:val="00DE0930"/>
    <w:rsid w:val="00DE12F5"/>
    <w:rsid w:val="00E023CB"/>
    <w:rsid w:val="00E10E70"/>
    <w:rsid w:val="00E32A95"/>
    <w:rsid w:val="00E32E73"/>
    <w:rsid w:val="00E36FE8"/>
    <w:rsid w:val="00E4751D"/>
    <w:rsid w:val="00E6296F"/>
    <w:rsid w:val="00E71F1B"/>
    <w:rsid w:val="00E75A6E"/>
    <w:rsid w:val="00E75F82"/>
    <w:rsid w:val="00E76C58"/>
    <w:rsid w:val="00E773F7"/>
    <w:rsid w:val="00E87CA5"/>
    <w:rsid w:val="00E87E31"/>
    <w:rsid w:val="00EA00C5"/>
    <w:rsid w:val="00EB0F11"/>
    <w:rsid w:val="00EB5218"/>
    <w:rsid w:val="00EC271C"/>
    <w:rsid w:val="00EC3EC0"/>
    <w:rsid w:val="00ED1104"/>
    <w:rsid w:val="00EE1EEC"/>
    <w:rsid w:val="00EE34B3"/>
    <w:rsid w:val="00EF7CBB"/>
    <w:rsid w:val="00F14D59"/>
    <w:rsid w:val="00F214BA"/>
    <w:rsid w:val="00F21DE2"/>
    <w:rsid w:val="00F25CD3"/>
    <w:rsid w:val="00F26A33"/>
    <w:rsid w:val="00F45256"/>
    <w:rsid w:val="00F5119B"/>
    <w:rsid w:val="00F637E3"/>
    <w:rsid w:val="00F64056"/>
    <w:rsid w:val="00F7297B"/>
    <w:rsid w:val="00F913A5"/>
    <w:rsid w:val="00FA1356"/>
    <w:rsid w:val="00FA1CA4"/>
    <w:rsid w:val="00FA3EB0"/>
    <w:rsid w:val="00FA7431"/>
    <w:rsid w:val="00FB0474"/>
    <w:rsid w:val="00FB73A5"/>
    <w:rsid w:val="00FC1937"/>
    <w:rsid w:val="00FC4CD7"/>
    <w:rsid w:val="00FE20D0"/>
    <w:rsid w:val="00FF71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A88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notapie">
    <w:name w:val="footnote text"/>
    <w:basedOn w:val="Normal"/>
    <w:link w:val="TextonotapieCar"/>
    <w:uiPriority w:val="99"/>
    <w:unhideWhenUsed/>
    <w:rsid w:val="00611568"/>
    <w:rPr>
      <w:rFonts w:ascii="Cambria" w:eastAsia="Cambria" w:hAnsi="Cambria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11568"/>
    <w:rPr>
      <w:rFonts w:eastAsia="Cambria"/>
    </w:rPr>
  </w:style>
  <w:style w:type="character" w:styleId="Refdenotaalpie">
    <w:name w:val="footnote reference"/>
    <w:basedOn w:val="Fuentedeprrafopredeter"/>
    <w:uiPriority w:val="99"/>
    <w:unhideWhenUsed/>
    <w:rsid w:val="00611568"/>
    <w:rPr>
      <w:vertAlign w:val="superscript"/>
    </w:rPr>
  </w:style>
  <w:style w:type="character" w:styleId="Hipervnculo">
    <w:name w:val="Hyperlink"/>
    <w:basedOn w:val="Fuentedeprrafopredeter"/>
    <w:rsid w:val="00E62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paragraph" w:styleId="Textonotapie">
    <w:name w:val="footnote text"/>
    <w:basedOn w:val="Normal"/>
    <w:link w:val="TextonotapieCar"/>
    <w:uiPriority w:val="99"/>
    <w:unhideWhenUsed/>
    <w:rsid w:val="00611568"/>
    <w:rPr>
      <w:rFonts w:ascii="Cambria" w:eastAsia="Cambria" w:hAnsi="Cambria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11568"/>
    <w:rPr>
      <w:rFonts w:eastAsia="Cambria"/>
    </w:rPr>
  </w:style>
  <w:style w:type="character" w:styleId="Refdenotaalpie">
    <w:name w:val="footnote reference"/>
    <w:basedOn w:val="Fuentedeprrafopredeter"/>
    <w:uiPriority w:val="99"/>
    <w:unhideWhenUsed/>
    <w:rsid w:val="00611568"/>
    <w:rPr>
      <w:vertAlign w:val="superscript"/>
    </w:rPr>
  </w:style>
  <w:style w:type="character" w:styleId="Hipervnculo">
    <w:name w:val="Hyperlink"/>
    <w:basedOn w:val="Fuentedeprrafopredeter"/>
    <w:rsid w:val="00E62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heroadusagelabbymichelin-forprofessionals.michelin.e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1276</Words>
  <Characters>7024</Characters>
  <Application>Microsoft Macintosh Word</Application>
  <DocSecurity>0</DocSecurity>
  <Lines>58</Lines>
  <Paragraphs>16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9" baseType="lpstr">
      <vt:lpstr/>
      <vt:lpstr>INFORMACIÓN DE PRENSA 02/02/2015</vt:lpstr>
      <vt:lpstr/>
      <vt:lpstr/>
      <vt:lpstr/>
      <vt:lpstr/>
      <vt:lpstr/>
      <vt:lpstr>DEPARTAMENTO DE COMUNICACIÓN</vt:lpstr>
      <vt:lpstr>Avda. de Los Encuartes, 19</vt:lpstr>
      <vt:lpstr>28760 Tres Cantos – Madrid – ESPAÑA</vt:lpstr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8284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3</cp:revision>
  <dcterms:created xsi:type="dcterms:W3CDTF">2015-02-09T09:36:00Z</dcterms:created>
  <dcterms:modified xsi:type="dcterms:W3CDTF">2015-02-09T09:37:00Z</dcterms:modified>
</cp:coreProperties>
</file>