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A" w:rsidRPr="00AB154E" w:rsidRDefault="0013303A" w:rsidP="0013303A">
      <w:pPr>
        <w:keepNext/>
        <w:spacing w:after="230"/>
        <w:jc w:val="right"/>
        <w:outlineLvl w:val="0"/>
        <w:rPr>
          <w:rFonts w:cs="Times"/>
          <w:b/>
          <w:color w:val="808080"/>
        </w:rPr>
      </w:pPr>
      <w:r w:rsidRPr="00AB154E">
        <w:rPr>
          <w:rFonts w:cs="Times"/>
          <w:b/>
          <w:color w:val="808080"/>
        </w:rPr>
        <w:t>INFORMACIÓN DE PRENSA</w:t>
      </w:r>
      <w:r w:rsidRPr="00AB154E">
        <w:rPr>
          <w:rFonts w:cs="Times"/>
          <w:b/>
          <w:color w:val="808080"/>
        </w:rPr>
        <w:br/>
      </w:r>
      <w:r w:rsidR="00A73BBE" w:rsidRPr="00AB154E">
        <w:rPr>
          <w:rFonts w:cs="Times"/>
          <w:color w:val="808080"/>
        </w:rPr>
        <w:fldChar w:fldCharType="begin"/>
      </w:r>
      <w:r w:rsidRPr="00AB154E">
        <w:rPr>
          <w:rFonts w:cs="Times"/>
          <w:color w:val="808080"/>
        </w:rPr>
        <w:instrText xml:space="preserve"> TIME \@ "dd/MM/yyyy" </w:instrText>
      </w:r>
      <w:r w:rsidR="00A73BBE" w:rsidRPr="00AB154E">
        <w:rPr>
          <w:rFonts w:cs="Times"/>
          <w:color w:val="808080"/>
        </w:rPr>
        <w:fldChar w:fldCharType="separate"/>
      </w:r>
      <w:r w:rsidR="00DF0201">
        <w:rPr>
          <w:rFonts w:cs="Times"/>
          <w:noProof/>
          <w:color w:val="808080"/>
        </w:rPr>
        <w:t>29/10/2013</w:t>
      </w:r>
      <w:r w:rsidR="00A73BBE" w:rsidRPr="00AB154E">
        <w:rPr>
          <w:rFonts w:cs="Times"/>
          <w:color w:val="808080"/>
        </w:rPr>
        <w:fldChar w:fldCharType="end"/>
      </w:r>
    </w:p>
    <w:p w:rsidR="001466B0" w:rsidRPr="00AB154E" w:rsidRDefault="001466B0" w:rsidP="001466B0">
      <w:pPr>
        <w:pStyle w:val="TITULARMICHELIN"/>
        <w:spacing w:after="230"/>
        <w:rPr>
          <w:rFonts w:ascii="Arial" w:hAnsi="Arial" w:cs="Arial"/>
          <w:szCs w:val="26"/>
        </w:rPr>
      </w:pPr>
    </w:p>
    <w:p w:rsidR="00BF4FFF" w:rsidRPr="00AB154E" w:rsidRDefault="00BF4FFF" w:rsidP="00BF4FFF">
      <w:pPr>
        <w:spacing w:after="120" w:line="360" w:lineRule="exact"/>
        <w:rPr>
          <w:b/>
          <w:color w:val="365F91" w:themeColor="accent1" w:themeShade="BF"/>
          <w:sz w:val="28"/>
          <w:szCs w:val="26"/>
        </w:rPr>
      </w:pPr>
      <w:r w:rsidRPr="00AB154E">
        <w:rPr>
          <w:b/>
          <w:snapToGrid w:val="0"/>
          <w:color w:val="333399"/>
          <w:sz w:val="40"/>
          <w:szCs w:val="26"/>
        </w:rPr>
        <w:t xml:space="preserve">Resultados financieros del Grupo Michelin </w:t>
      </w:r>
      <w:r w:rsidRPr="00AB154E">
        <w:rPr>
          <w:b/>
          <w:snapToGrid w:val="0"/>
          <w:color w:val="333399"/>
          <w:sz w:val="40"/>
          <w:szCs w:val="26"/>
        </w:rPr>
        <w:br/>
      </w:r>
      <w:r w:rsidRPr="00AB154E">
        <w:rPr>
          <w:b/>
          <w:color w:val="365F91" w:themeColor="accent1" w:themeShade="BF"/>
          <w:sz w:val="28"/>
          <w:szCs w:val="26"/>
        </w:rPr>
        <w:t xml:space="preserve">Información financiera correspondiente </w:t>
      </w:r>
      <w:r w:rsidR="00E02024" w:rsidRPr="00AB154E">
        <w:rPr>
          <w:b/>
          <w:color w:val="365F91" w:themeColor="accent1" w:themeShade="BF"/>
          <w:sz w:val="28"/>
          <w:szCs w:val="26"/>
        </w:rPr>
        <w:t>a 30 de septiembre de 2013</w:t>
      </w:r>
    </w:p>
    <w:p w:rsidR="00BF4FFF" w:rsidRPr="00AB154E" w:rsidRDefault="00BF4FFF" w:rsidP="00BF4FFF">
      <w:pPr>
        <w:jc w:val="center"/>
        <w:rPr>
          <w:rFonts w:ascii="Verdana" w:eastAsia="Times New Roman" w:hAnsi="Verdana"/>
          <w:b/>
          <w:sz w:val="18"/>
          <w:szCs w:val="18"/>
        </w:rPr>
      </w:pPr>
    </w:p>
    <w:p w:rsidR="00BF4FFF" w:rsidRPr="00AB154E" w:rsidRDefault="00BF4FFF" w:rsidP="00BF4FFF">
      <w:pPr>
        <w:pBdr>
          <w:top w:val="single" w:sz="4" w:space="1" w:color="auto"/>
          <w:left w:val="single" w:sz="4" w:space="4" w:color="auto"/>
          <w:bottom w:val="single" w:sz="4" w:space="1" w:color="auto"/>
          <w:right w:val="single" w:sz="4" w:space="4" w:color="auto"/>
        </w:pBdr>
        <w:spacing w:after="120"/>
        <w:jc w:val="center"/>
        <w:rPr>
          <w:rFonts w:ascii="Arial" w:hAnsi="Arial"/>
          <w:b/>
          <w:sz w:val="22"/>
          <w:szCs w:val="22"/>
        </w:rPr>
      </w:pPr>
      <w:r w:rsidRPr="00AB154E">
        <w:rPr>
          <w:rFonts w:ascii="Arial" w:hAnsi="Arial"/>
          <w:b/>
          <w:sz w:val="22"/>
          <w:szCs w:val="22"/>
        </w:rPr>
        <w:t>Michelin anuncia unas ventas netas de 1</w:t>
      </w:r>
      <w:r w:rsidR="0022106F" w:rsidRPr="00AB154E">
        <w:rPr>
          <w:rFonts w:ascii="Arial" w:hAnsi="Arial"/>
          <w:b/>
          <w:sz w:val="22"/>
          <w:szCs w:val="22"/>
        </w:rPr>
        <w:t>5</w:t>
      </w:r>
      <w:r w:rsidRPr="00AB154E">
        <w:rPr>
          <w:rFonts w:ascii="Arial" w:hAnsi="Arial"/>
          <w:b/>
          <w:sz w:val="22"/>
          <w:szCs w:val="22"/>
        </w:rPr>
        <w:t>.</w:t>
      </w:r>
      <w:r w:rsidR="0022106F" w:rsidRPr="00AB154E">
        <w:rPr>
          <w:rFonts w:ascii="Arial" w:hAnsi="Arial"/>
          <w:b/>
          <w:sz w:val="22"/>
          <w:szCs w:val="22"/>
        </w:rPr>
        <w:t>28</w:t>
      </w:r>
      <w:r w:rsidRPr="00AB154E">
        <w:rPr>
          <w:rFonts w:ascii="Arial" w:hAnsi="Arial"/>
          <w:b/>
          <w:sz w:val="22"/>
          <w:szCs w:val="22"/>
        </w:rPr>
        <w:t>2 millones de euros</w:t>
      </w:r>
      <w:r w:rsidR="0022106F" w:rsidRPr="00AB154E">
        <w:rPr>
          <w:rFonts w:ascii="Arial" w:hAnsi="Arial"/>
          <w:b/>
          <w:sz w:val="22"/>
          <w:szCs w:val="22"/>
        </w:rPr>
        <w:t xml:space="preserve"> </w:t>
      </w:r>
      <w:r w:rsidR="00895D5A" w:rsidRPr="00AB154E">
        <w:rPr>
          <w:rFonts w:ascii="Arial" w:hAnsi="Arial"/>
          <w:b/>
          <w:sz w:val="22"/>
          <w:szCs w:val="22"/>
        </w:rPr>
        <w:br/>
      </w:r>
      <w:r w:rsidR="0022106F" w:rsidRPr="00AB154E">
        <w:rPr>
          <w:rFonts w:ascii="Arial" w:hAnsi="Arial"/>
          <w:b/>
          <w:sz w:val="22"/>
          <w:szCs w:val="22"/>
        </w:rPr>
        <w:t xml:space="preserve">en los nueve </w:t>
      </w:r>
      <w:r w:rsidR="00210022">
        <w:rPr>
          <w:rFonts w:ascii="Arial" w:hAnsi="Arial"/>
          <w:b/>
          <w:sz w:val="22"/>
          <w:szCs w:val="22"/>
        </w:rPr>
        <w:t xml:space="preserve">primeros </w:t>
      </w:r>
      <w:r w:rsidR="0022106F" w:rsidRPr="00AB154E">
        <w:rPr>
          <w:rFonts w:ascii="Arial" w:hAnsi="Arial"/>
          <w:b/>
          <w:sz w:val="22"/>
          <w:szCs w:val="22"/>
        </w:rPr>
        <w:t>meses de 2013</w:t>
      </w:r>
      <w:r w:rsidRPr="00AB154E">
        <w:rPr>
          <w:rFonts w:ascii="Arial" w:hAnsi="Arial"/>
          <w:b/>
          <w:sz w:val="22"/>
          <w:szCs w:val="22"/>
        </w:rPr>
        <w:t xml:space="preserve"> </w:t>
      </w:r>
      <w:r w:rsidRPr="00AB154E">
        <w:rPr>
          <w:rFonts w:ascii="Arial" w:hAnsi="Arial"/>
          <w:b/>
          <w:sz w:val="22"/>
          <w:szCs w:val="22"/>
        </w:rPr>
        <w:br/>
      </w:r>
      <w:r w:rsidR="0022106F" w:rsidRPr="00AB154E">
        <w:rPr>
          <w:rFonts w:ascii="Arial" w:hAnsi="Arial"/>
          <w:b/>
          <w:sz w:val="22"/>
          <w:szCs w:val="22"/>
        </w:rPr>
        <w:t>El volumen de ventas</w:t>
      </w:r>
      <w:r w:rsidR="00895D5A" w:rsidRPr="00AB154E">
        <w:rPr>
          <w:rFonts w:ascii="Arial" w:hAnsi="Arial"/>
          <w:b/>
          <w:sz w:val="22"/>
          <w:szCs w:val="22"/>
        </w:rPr>
        <w:t xml:space="preserve"> aumenta un 2% en el tercer trimestre,</w:t>
      </w:r>
      <w:r w:rsidR="00895D5A" w:rsidRPr="00AB154E">
        <w:rPr>
          <w:rFonts w:ascii="Arial" w:hAnsi="Arial"/>
          <w:b/>
          <w:sz w:val="22"/>
          <w:szCs w:val="22"/>
        </w:rPr>
        <w:br/>
        <w:t xml:space="preserve"> tras caer un 1,5% en el primer semestre</w:t>
      </w:r>
      <w:r w:rsidRPr="00AB154E">
        <w:rPr>
          <w:rFonts w:ascii="Arial" w:hAnsi="Arial"/>
          <w:b/>
          <w:sz w:val="22"/>
          <w:szCs w:val="22"/>
        </w:rPr>
        <w:t xml:space="preserve"> </w:t>
      </w:r>
    </w:p>
    <w:p w:rsidR="00BF4FFF" w:rsidRPr="00AB154E" w:rsidRDefault="00BF4FFF" w:rsidP="00BF4FFF">
      <w:pPr>
        <w:jc w:val="center"/>
        <w:rPr>
          <w:rFonts w:ascii="Verdana" w:eastAsia="Times New Roman" w:hAnsi="Verdana"/>
          <w:b/>
          <w:sz w:val="18"/>
          <w:szCs w:val="18"/>
        </w:rPr>
      </w:pPr>
    </w:p>
    <w:p w:rsidR="00007A97" w:rsidRPr="00AB154E" w:rsidRDefault="00EE5164" w:rsidP="00EE5164">
      <w:pPr>
        <w:numPr>
          <w:ilvl w:val="0"/>
          <w:numId w:val="5"/>
        </w:numPr>
        <w:spacing w:after="120" w:line="240" w:lineRule="atLeast"/>
        <w:rPr>
          <w:rFonts w:cs="Frutiger 55 Roman"/>
          <w:b/>
          <w:bCs/>
          <w:i/>
          <w:iCs/>
          <w:snapToGrid w:val="0"/>
          <w:sz w:val="25"/>
          <w:szCs w:val="28"/>
          <w:lang w:eastAsia="es-ES" w:bidi="es-ES_tradnl"/>
        </w:rPr>
      </w:pPr>
      <w:r w:rsidRPr="00AB154E">
        <w:rPr>
          <w:rFonts w:cs="Frutiger 55 Roman"/>
          <w:b/>
          <w:bCs/>
          <w:i/>
          <w:iCs/>
          <w:snapToGrid w:val="0"/>
          <w:sz w:val="25"/>
          <w:szCs w:val="28"/>
          <w:lang w:eastAsia="es-ES" w:bidi="es-ES_tradnl"/>
        </w:rPr>
        <w:t>Como</w:t>
      </w:r>
      <w:r w:rsidR="00777785" w:rsidRPr="00AB154E">
        <w:rPr>
          <w:rFonts w:cs="Frutiger 55 Roman"/>
          <w:b/>
          <w:bCs/>
          <w:i/>
          <w:iCs/>
          <w:snapToGrid w:val="0"/>
          <w:sz w:val="25"/>
          <w:szCs w:val="28"/>
          <w:lang w:eastAsia="es-ES" w:bidi="es-ES_tradnl"/>
        </w:rPr>
        <w:t xml:space="preserve"> se esperaba, </w:t>
      </w:r>
      <w:r w:rsidR="00962600" w:rsidRPr="00AB154E">
        <w:rPr>
          <w:rFonts w:cs="Frutiger 55 Roman"/>
          <w:b/>
          <w:bCs/>
          <w:i/>
          <w:iCs/>
          <w:snapToGrid w:val="0"/>
          <w:sz w:val="25"/>
          <w:szCs w:val="28"/>
          <w:lang w:eastAsia="es-ES" w:bidi="es-ES_tradnl"/>
        </w:rPr>
        <w:t>buen</w:t>
      </w:r>
      <w:r w:rsidR="00DF0201">
        <w:rPr>
          <w:rFonts w:cs="Frutiger 55 Roman"/>
          <w:b/>
          <w:bCs/>
          <w:i/>
          <w:iCs/>
          <w:snapToGrid w:val="0"/>
          <w:sz w:val="25"/>
          <w:szCs w:val="28"/>
          <w:lang w:eastAsia="es-ES" w:bidi="es-ES_tradnl"/>
        </w:rPr>
        <w:t>a</w:t>
      </w:r>
      <w:r w:rsidR="00962600" w:rsidRPr="00AB154E">
        <w:rPr>
          <w:rFonts w:cs="Frutiger 55 Roman"/>
          <w:b/>
          <w:bCs/>
          <w:i/>
          <w:iCs/>
          <w:snapToGrid w:val="0"/>
          <w:sz w:val="25"/>
          <w:szCs w:val="28"/>
          <w:lang w:eastAsia="es-ES" w:bidi="es-ES_tradnl"/>
        </w:rPr>
        <w:t xml:space="preserve"> tendencia en los</w:t>
      </w:r>
      <w:r w:rsidR="00777785" w:rsidRPr="00AB154E">
        <w:rPr>
          <w:rFonts w:cs="Frutiger 55 Roman"/>
          <w:b/>
          <w:bCs/>
          <w:i/>
          <w:iCs/>
          <w:snapToGrid w:val="0"/>
          <w:sz w:val="25"/>
          <w:szCs w:val="28"/>
          <w:lang w:eastAsia="es-ES" w:bidi="es-ES_tradnl"/>
        </w:rPr>
        <w:t xml:space="preserve"> mercado</w:t>
      </w:r>
      <w:r w:rsidR="00962600" w:rsidRPr="00AB154E">
        <w:rPr>
          <w:rFonts w:cs="Frutiger 55 Roman"/>
          <w:b/>
          <w:bCs/>
          <w:i/>
          <w:iCs/>
          <w:snapToGrid w:val="0"/>
          <w:sz w:val="25"/>
          <w:szCs w:val="28"/>
          <w:lang w:eastAsia="es-ES" w:bidi="es-ES_tradnl"/>
        </w:rPr>
        <w:t>s</w:t>
      </w:r>
      <w:r w:rsidR="00777785" w:rsidRPr="00AB154E">
        <w:rPr>
          <w:rFonts w:cs="Frutiger 55 Roman"/>
          <w:b/>
          <w:bCs/>
          <w:i/>
          <w:iCs/>
          <w:snapToGrid w:val="0"/>
          <w:sz w:val="25"/>
          <w:szCs w:val="28"/>
          <w:lang w:eastAsia="es-ES" w:bidi="es-ES_tradnl"/>
        </w:rPr>
        <w:t xml:space="preserve"> en el tercer trimestre</w:t>
      </w:r>
      <w:r w:rsidRPr="00AB154E">
        <w:rPr>
          <w:rFonts w:cs="Frutiger 55 Roman"/>
          <w:b/>
          <w:bCs/>
          <w:i/>
          <w:iCs/>
          <w:snapToGrid w:val="0"/>
          <w:sz w:val="25"/>
          <w:szCs w:val="28"/>
          <w:lang w:eastAsia="es-ES" w:bidi="es-ES_tradnl"/>
        </w:rPr>
        <w:t>:</w:t>
      </w:r>
    </w:p>
    <w:p w:rsidR="00007A97" w:rsidRPr="00AB154E" w:rsidRDefault="00007A97" w:rsidP="00007A97">
      <w:pPr>
        <w:numPr>
          <w:ilvl w:val="1"/>
          <w:numId w:val="5"/>
        </w:numPr>
        <w:spacing w:after="120" w:line="240" w:lineRule="atLeast"/>
        <w:rPr>
          <w:rFonts w:cs="Frutiger 55 Roman"/>
          <w:b/>
          <w:bCs/>
          <w:i/>
          <w:iCs/>
          <w:snapToGrid w:val="0"/>
          <w:sz w:val="25"/>
          <w:szCs w:val="28"/>
          <w:lang w:eastAsia="es-ES" w:bidi="es-ES_tradnl"/>
        </w:rPr>
      </w:pPr>
      <w:r w:rsidRPr="00AB154E">
        <w:rPr>
          <w:rFonts w:cs="Frutiger 55 Roman"/>
          <w:b/>
          <w:bCs/>
          <w:i/>
          <w:iCs/>
          <w:snapToGrid w:val="0"/>
          <w:sz w:val="25"/>
          <w:szCs w:val="28"/>
          <w:lang w:eastAsia="es-ES" w:bidi="es-ES_tradnl"/>
        </w:rPr>
        <w:t>Turismo y camioneta:</w:t>
      </w:r>
      <w:r w:rsidR="00962600" w:rsidRPr="00AB154E">
        <w:rPr>
          <w:rFonts w:cs="Frutiger 55 Roman"/>
          <w:b/>
          <w:bCs/>
          <w:i/>
          <w:iCs/>
          <w:snapToGrid w:val="0"/>
          <w:sz w:val="25"/>
          <w:szCs w:val="28"/>
          <w:lang w:eastAsia="es-ES" w:bidi="es-ES_tradnl"/>
        </w:rPr>
        <w:t xml:space="preserve"> mercados en alza, con excepción de Europa </w:t>
      </w:r>
      <w:r w:rsidR="00B121CD">
        <w:rPr>
          <w:rFonts w:cs="Frutiger 55 Roman"/>
          <w:b/>
          <w:bCs/>
          <w:i/>
          <w:iCs/>
          <w:snapToGrid w:val="0"/>
          <w:sz w:val="25"/>
          <w:szCs w:val="28"/>
          <w:lang w:eastAsia="es-ES" w:bidi="es-ES_tradnl"/>
        </w:rPr>
        <w:br/>
      </w:r>
      <w:r w:rsidR="00962600" w:rsidRPr="00AB154E">
        <w:rPr>
          <w:rFonts w:cs="Frutiger 55 Roman"/>
          <w:b/>
          <w:bCs/>
          <w:i/>
          <w:iCs/>
          <w:snapToGrid w:val="0"/>
          <w:sz w:val="25"/>
          <w:szCs w:val="28"/>
          <w:lang w:eastAsia="es-ES" w:bidi="es-ES_tradnl"/>
        </w:rPr>
        <w:t>del Este</w:t>
      </w:r>
      <w:r w:rsidRPr="00AB154E">
        <w:rPr>
          <w:rFonts w:cs="Frutiger 55 Roman"/>
          <w:b/>
          <w:bCs/>
          <w:i/>
          <w:iCs/>
          <w:snapToGrid w:val="0"/>
          <w:sz w:val="25"/>
          <w:szCs w:val="28"/>
          <w:lang w:eastAsia="es-ES" w:bidi="es-ES_tradnl"/>
        </w:rPr>
        <w:t>.</w:t>
      </w:r>
    </w:p>
    <w:p w:rsidR="005A6799" w:rsidRPr="00AB154E" w:rsidRDefault="00962600" w:rsidP="00EE454B">
      <w:pPr>
        <w:numPr>
          <w:ilvl w:val="1"/>
          <w:numId w:val="5"/>
        </w:numPr>
        <w:spacing w:after="120" w:line="240" w:lineRule="atLeast"/>
        <w:rPr>
          <w:rFonts w:cs="Frutiger 55 Roman"/>
          <w:b/>
          <w:bCs/>
          <w:i/>
          <w:iCs/>
          <w:snapToGrid w:val="0"/>
          <w:sz w:val="25"/>
          <w:szCs w:val="28"/>
          <w:lang w:eastAsia="es-ES" w:bidi="es-ES_tradnl"/>
        </w:rPr>
      </w:pPr>
      <w:r w:rsidRPr="00AB154E">
        <w:rPr>
          <w:rFonts w:cs="Frutiger 55 Roman"/>
          <w:b/>
          <w:bCs/>
          <w:i/>
          <w:iCs/>
          <w:snapToGrid w:val="0"/>
          <w:sz w:val="25"/>
          <w:szCs w:val="28"/>
          <w:lang w:eastAsia="es-ES" w:bidi="es-ES_tradnl"/>
        </w:rPr>
        <w:t>Camión: r</w:t>
      </w:r>
      <w:r w:rsidR="00EE454B" w:rsidRPr="00AB154E">
        <w:rPr>
          <w:rFonts w:cs="Frutiger 55 Roman"/>
          <w:b/>
          <w:bCs/>
          <w:i/>
          <w:iCs/>
          <w:snapToGrid w:val="0"/>
          <w:sz w:val="25"/>
          <w:szCs w:val="28"/>
          <w:lang w:eastAsia="es-ES" w:bidi="es-ES_tradnl"/>
        </w:rPr>
        <w:t>e</w:t>
      </w:r>
      <w:r w:rsidR="005A6799" w:rsidRPr="00AB154E">
        <w:rPr>
          <w:rFonts w:cs="Frutiger 55 Roman"/>
          <w:b/>
          <w:bCs/>
          <w:i/>
          <w:iCs/>
          <w:snapToGrid w:val="0"/>
          <w:sz w:val="25"/>
          <w:szCs w:val="28"/>
          <w:lang w:eastAsia="es-ES" w:bidi="es-ES_tradnl"/>
        </w:rPr>
        <w:t xml:space="preserve">punte técnico en Europa y un mercado aún vacilante </w:t>
      </w:r>
      <w:r w:rsidR="00B121CD">
        <w:rPr>
          <w:rFonts w:cs="Frutiger 55 Roman"/>
          <w:b/>
          <w:bCs/>
          <w:i/>
          <w:iCs/>
          <w:snapToGrid w:val="0"/>
          <w:sz w:val="25"/>
          <w:szCs w:val="28"/>
          <w:lang w:eastAsia="es-ES" w:bidi="es-ES_tradnl"/>
        </w:rPr>
        <w:br/>
      </w:r>
      <w:r w:rsidR="005A6799" w:rsidRPr="00AB154E">
        <w:rPr>
          <w:rFonts w:cs="Frutiger 55 Roman"/>
          <w:b/>
          <w:bCs/>
          <w:i/>
          <w:iCs/>
          <w:snapToGrid w:val="0"/>
          <w:sz w:val="25"/>
          <w:szCs w:val="28"/>
          <w:lang w:eastAsia="es-ES" w:bidi="es-ES_tradnl"/>
        </w:rPr>
        <w:t>en América del Norte.</w:t>
      </w:r>
    </w:p>
    <w:p w:rsidR="00EE5164" w:rsidRPr="004612EF" w:rsidRDefault="00FB488E" w:rsidP="00243244">
      <w:pPr>
        <w:numPr>
          <w:ilvl w:val="1"/>
          <w:numId w:val="5"/>
        </w:numPr>
        <w:spacing w:after="120" w:line="240" w:lineRule="atLeast"/>
        <w:rPr>
          <w:rFonts w:cs="Frutiger 55 Roman"/>
          <w:b/>
          <w:bCs/>
          <w:i/>
          <w:iCs/>
          <w:snapToGrid w:val="0"/>
          <w:sz w:val="25"/>
          <w:szCs w:val="28"/>
          <w:lang w:eastAsia="es-ES" w:bidi="es-ES_tradnl"/>
        </w:rPr>
      </w:pPr>
      <w:r w:rsidRPr="004612EF">
        <w:rPr>
          <w:rFonts w:cs="Frutiger 55 Roman"/>
          <w:b/>
          <w:bCs/>
          <w:i/>
          <w:iCs/>
          <w:snapToGrid w:val="0"/>
          <w:sz w:val="25"/>
          <w:szCs w:val="28"/>
          <w:lang w:eastAsia="es-ES" w:bidi="es-ES_tradnl"/>
        </w:rPr>
        <w:t>El mercado minero todavía</w:t>
      </w:r>
      <w:r w:rsidR="00703CEA" w:rsidRPr="004612EF">
        <w:rPr>
          <w:rFonts w:cs="Frutiger 55 Roman"/>
          <w:b/>
          <w:bCs/>
          <w:i/>
          <w:iCs/>
          <w:snapToGrid w:val="0"/>
          <w:sz w:val="25"/>
          <w:szCs w:val="28"/>
          <w:lang w:eastAsia="es-ES" w:bidi="es-ES_tradnl"/>
        </w:rPr>
        <w:t xml:space="preserve"> en creci</w:t>
      </w:r>
      <w:r w:rsidRPr="004612EF">
        <w:rPr>
          <w:rFonts w:cs="Frutiger 55 Roman"/>
          <w:b/>
          <w:bCs/>
          <w:i/>
          <w:iCs/>
          <w:snapToGrid w:val="0"/>
          <w:sz w:val="25"/>
          <w:szCs w:val="28"/>
          <w:lang w:eastAsia="es-ES" w:bidi="es-ES_tradnl"/>
        </w:rPr>
        <w:t>miento en el tercer trimestre</w:t>
      </w:r>
      <w:r w:rsidR="00703CEA" w:rsidRPr="004612EF">
        <w:rPr>
          <w:rFonts w:cs="Frutiger 55 Roman"/>
          <w:b/>
          <w:bCs/>
          <w:i/>
          <w:iCs/>
          <w:snapToGrid w:val="0"/>
          <w:sz w:val="25"/>
          <w:szCs w:val="28"/>
          <w:lang w:eastAsia="es-ES" w:bidi="es-ES_tradnl"/>
        </w:rPr>
        <w:t>, mientras que</w:t>
      </w:r>
      <w:r w:rsidRPr="004612EF">
        <w:rPr>
          <w:rFonts w:cs="Frutiger 55 Roman"/>
          <w:b/>
          <w:bCs/>
          <w:i/>
          <w:iCs/>
          <w:snapToGrid w:val="0"/>
          <w:sz w:val="25"/>
          <w:szCs w:val="28"/>
          <w:lang w:eastAsia="es-ES" w:bidi="es-ES_tradnl"/>
        </w:rPr>
        <w:t xml:space="preserve"> otros mercados de ingeniería civil penalizados </w:t>
      </w:r>
      <w:r w:rsidR="00B121CD">
        <w:rPr>
          <w:rFonts w:cs="Frutiger 55 Roman"/>
          <w:b/>
          <w:bCs/>
          <w:i/>
          <w:iCs/>
          <w:snapToGrid w:val="0"/>
          <w:sz w:val="25"/>
          <w:szCs w:val="28"/>
          <w:lang w:eastAsia="es-ES" w:bidi="es-ES_tradnl"/>
        </w:rPr>
        <w:br/>
      </w:r>
      <w:r w:rsidRPr="004612EF">
        <w:rPr>
          <w:rFonts w:cs="Frutiger 55 Roman"/>
          <w:b/>
          <w:bCs/>
          <w:i/>
          <w:iCs/>
          <w:snapToGrid w:val="0"/>
          <w:sz w:val="25"/>
          <w:szCs w:val="28"/>
          <w:lang w:eastAsia="es-ES" w:bidi="es-ES_tradnl"/>
        </w:rPr>
        <w:t>por la coyuntura.</w:t>
      </w:r>
    </w:p>
    <w:p w:rsidR="00243244" w:rsidRPr="00AB154E" w:rsidRDefault="00BF4FFF" w:rsidP="00243244">
      <w:pPr>
        <w:numPr>
          <w:ilvl w:val="0"/>
          <w:numId w:val="5"/>
        </w:numPr>
        <w:spacing w:after="120" w:line="240" w:lineRule="atLeast"/>
        <w:rPr>
          <w:rFonts w:cs="Frutiger 55 Roman"/>
          <w:b/>
          <w:bCs/>
          <w:i/>
          <w:iCs/>
          <w:snapToGrid w:val="0"/>
          <w:sz w:val="25"/>
          <w:szCs w:val="28"/>
          <w:lang w:eastAsia="es-ES" w:bidi="es-ES_tradnl"/>
        </w:rPr>
      </w:pPr>
      <w:r w:rsidRPr="00AB154E">
        <w:rPr>
          <w:rFonts w:cs="Frutiger 55 Roman"/>
          <w:b/>
          <w:bCs/>
          <w:i/>
          <w:iCs/>
          <w:snapToGrid w:val="0"/>
          <w:sz w:val="25"/>
          <w:szCs w:val="28"/>
          <w:lang w:eastAsia="es-ES" w:bidi="es-ES_tradnl"/>
        </w:rPr>
        <w:t xml:space="preserve"> </w:t>
      </w:r>
      <w:r w:rsidR="00485325" w:rsidRPr="00AB154E">
        <w:rPr>
          <w:rFonts w:cs="Frutiger 55 Roman"/>
          <w:b/>
          <w:bCs/>
          <w:i/>
          <w:iCs/>
          <w:snapToGrid w:val="0"/>
          <w:sz w:val="25"/>
          <w:szCs w:val="28"/>
          <w:lang w:eastAsia="es-ES" w:bidi="es-ES_tradnl"/>
        </w:rPr>
        <w:t>El volumen de ventas aumenta un 2</w:t>
      </w:r>
      <w:r w:rsidR="00243244" w:rsidRPr="00AB154E">
        <w:rPr>
          <w:rFonts w:cs="Frutiger 55 Roman"/>
          <w:b/>
          <w:bCs/>
          <w:i/>
          <w:iCs/>
          <w:snapToGrid w:val="0"/>
          <w:sz w:val="25"/>
          <w:szCs w:val="28"/>
          <w:lang w:eastAsia="es-ES" w:bidi="es-ES_tradnl"/>
        </w:rPr>
        <w:t xml:space="preserve">% </w:t>
      </w:r>
      <w:r w:rsidR="00485325" w:rsidRPr="00AB154E">
        <w:rPr>
          <w:rFonts w:cs="Frutiger 55 Roman"/>
          <w:b/>
          <w:bCs/>
          <w:i/>
          <w:iCs/>
          <w:snapToGrid w:val="0"/>
          <w:sz w:val="25"/>
          <w:szCs w:val="28"/>
          <w:lang w:eastAsia="es-ES" w:bidi="es-ES_tradnl"/>
        </w:rPr>
        <w:t xml:space="preserve">en el tercer trimestre, en línea </w:t>
      </w:r>
      <w:r w:rsidR="00B121CD">
        <w:rPr>
          <w:rFonts w:cs="Frutiger 55 Roman"/>
          <w:b/>
          <w:bCs/>
          <w:i/>
          <w:iCs/>
          <w:snapToGrid w:val="0"/>
          <w:sz w:val="25"/>
          <w:szCs w:val="28"/>
          <w:lang w:eastAsia="es-ES" w:bidi="es-ES_tradnl"/>
        </w:rPr>
        <w:br/>
      </w:r>
      <w:r w:rsidR="00485325" w:rsidRPr="00AB154E">
        <w:rPr>
          <w:rFonts w:cs="Frutiger 55 Roman"/>
          <w:b/>
          <w:bCs/>
          <w:i/>
          <w:iCs/>
          <w:snapToGrid w:val="0"/>
          <w:sz w:val="25"/>
          <w:szCs w:val="28"/>
          <w:lang w:eastAsia="es-ES" w:bidi="es-ES_tradnl"/>
        </w:rPr>
        <w:t>con el objetivo anual</w:t>
      </w:r>
      <w:r w:rsidR="00243244" w:rsidRPr="00AB154E">
        <w:rPr>
          <w:rFonts w:cs="Frutiger 55 Roman"/>
          <w:b/>
          <w:bCs/>
          <w:i/>
          <w:iCs/>
          <w:snapToGrid w:val="0"/>
          <w:sz w:val="25"/>
          <w:szCs w:val="28"/>
          <w:lang w:eastAsia="es-ES" w:bidi="es-ES_tradnl"/>
        </w:rPr>
        <w:t>.</w:t>
      </w:r>
    </w:p>
    <w:p w:rsidR="00585178" w:rsidRPr="00AB154E" w:rsidRDefault="00966434" w:rsidP="00585178">
      <w:pPr>
        <w:numPr>
          <w:ilvl w:val="0"/>
          <w:numId w:val="5"/>
        </w:numPr>
        <w:spacing w:after="120" w:line="240" w:lineRule="atLeast"/>
        <w:rPr>
          <w:rFonts w:cs="Frutiger 55 Roman"/>
          <w:b/>
          <w:bCs/>
          <w:i/>
          <w:iCs/>
          <w:snapToGrid w:val="0"/>
          <w:sz w:val="25"/>
          <w:szCs w:val="28"/>
          <w:lang w:eastAsia="es-ES" w:bidi="es-ES_tradnl"/>
        </w:rPr>
      </w:pPr>
      <w:r>
        <w:rPr>
          <w:rFonts w:cs="Frutiger 55 Roman"/>
          <w:b/>
          <w:bCs/>
          <w:i/>
          <w:iCs/>
          <w:snapToGrid w:val="0"/>
          <w:sz w:val="25"/>
          <w:szCs w:val="28"/>
          <w:lang w:eastAsia="es-ES" w:bidi="es-ES_tradnl"/>
        </w:rPr>
        <w:t>El efecto del precio permanece estable en relación con el primer semestre</w:t>
      </w:r>
      <w:r w:rsidR="003424E0">
        <w:rPr>
          <w:rFonts w:cs="Frutiger 55 Roman"/>
          <w:b/>
          <w:bCs/>
          <w:i/>
          <w:iCs/>
          <w:snapToGrid w:val="0"/>
          <w:sz w:val="25"/>
          <w:szCs w:val="28"/>
          <w:lang w:eastAsia="es-ES" w:bidi="es-ES_tradnl"/>
        </w:rPr>
        <w:t>.</w:t>
      </w:r>
      <w:r w:rsidR="00585178" w:rsidRPr="00AB154E">
        <w:rPr>
          <w:rFonts w:cs="Frutiger 55 Roman"/>
          <w:b/>
          <w:bCs/>
          <w:i/>
          <w:iCs/>
          <w:snapToGrid w:val="0"/>
          <w:sz w:val="25"/>
          <w:szCs w:val="28"/>
          <w:lang w:eastAsia="es-ES" w:bidi="es-ES_tradnl"/>
        </w:rPr>
        <w:t xml:space="preserve"> </w:t>
      </w:r>
    </w:p>
    <w:p w:rsidR="00585178" w:rsidRPr="00AB154E" w:rsidRDefault="003424E0" w:rsidP="00585178">
      <w:pPr>
        <w:numPr>
          <w:ilvl w:val="1"/>
          <w:numId w:val="5"/>
        </w:numPr>
        <w:tabs>
          <w:tab w:val="num" w:pos="851"/>
        </w:tabs>
        <w:spacing w:after="120" w:line="240" w:lineRule="atLeast"/>
        <w:rPr>
          <w:rFonts w:cs="Frutiger 55 Roman"/>
          <w:b/>
          <w:bCs/>
          <w:i/>
          <w:iCs/>
          <w:snapToGrid w:val="0"/>
          <w:sz w:val="25"/>
          <w:szCs w:val="28"/>
          <w:lang w:eastAsia="es-ES" w:bidi="es-ES_tradnl"/>
        </w:rPr>
      </w:pPr>
      <w:r>
        <w:rPr>
          <w:rFonts w:cs="Frutiger 55 Roman"/>
          <w:b/>
          <w:bCs/>
          <w:i/>
          <w:iCs/>
          <w:snapToGrid w:val="0"/>
          <w:sz w:val="25"/>
          <w:szCs w:val="28"/>
          <w:lang w:eastAsia="es-ES" w:bidi="es-ES_tradnl"/>
        </w:rPr>
        <w:t xml:space="preserve">Subida de los precios en los países donde la moneda se ha depreciado. </w:t>
      </w:r>
    </w:p>
    <w:p w:rsidR="00D5468B" w:rsidRDefault="00D5468B" w:rsidP="00585178">
      <w:pPr>
        <w:numPr>
          <w:ilvl w:val="0"/>
          <w:numId w:val="5"/>
        </w:numPr>
        <w:spacing w:after="120" w:line="240" w:lineRule="atLeast"/>
        <w:rPr>
          <w:rFonts w:cs="Frutiger 55 Roman"/>
          <w:b/>
          <w:bCs/>
          <w:i/>
          <w:iCs/>
          <w:snapToGrid w:val="0"/>
          <w:sz w:val="25"/>
          <w:szCs w:val="28"/>
          <w:lang w:eastAsia="es-ES" w:bidi="es-ES_tradnl"/>
        </w:rPr>
      </w:pPr>
      <w:r>
        <w:rPr>
          <w:rFonts w:cs="Frutiger 55 Roman"/>
          <w:b/>
          <w:bCs/>
          <w:i/>
          <w:iCs/>
          <w:snapToGrid w:val="0"/>
          <w:sz w:val="25"/>
          <w:szCs w:val="28"/>
          <w:lang w:eastAsia="es-ES" w:bidi="es-ES_tradnl"/>
        </w:rPr>
        <w:t>Entorno de cambio fuertemente desfavorable</w:t>
      </w:r>
      <w:r w:rsidR="009D0195">
        <w:rPr>
          <w:rFonts w:cs="Frutiger 55 Roman"/>
          <w:b/>
          <w:bCs/>
          <w:i/>
          <w:iCs/>
          <w:snapToGrid w:val="0"/>
          <w:sz w:val="25"/>
          <w:szCs w:val="28"/>
          <w:lang w:eastAsia="es-ES" w:bidi="es-ES_tradnl"/>
        </w:rPr>
        <w:t>,</w:t>
      </w:r>
      <w:r>
        <w:rPr>
          <w:rFonts w:cs="Frutiger 55 Roman"/>
          <w:b/>
          <w:bCs/>
          <w:i/>
          <w:iCs/>
          <w:snapToGrid w:val="0"/>
          <w:sz w:val="25"/>
          <w:szCs w:val="28"/>
          <w:lang w:eastAsia="es-ES" w:bidi="es-ES_tradnl"/>
        </w:rPr>
        <w:t xml:space="preserve"> que combina los efectos esperados a principios de año de caída del dólar americano y del yen japonés </w:t>
      </w:r>
      <w:r w:rsidR="009D0195">
        <w:rPr>
          <w:rFonts w:cs="Frutiger 55 Roman"/>
          <w:b/>
          <w:bCs/>
          <w:i/>
          <w:iCs/>
          <w:snapToGrid w:val="0"/>
          <w:sz w:val="25"/>
          <w:szCs w:val="28"/>
          <w:lang w:eastAsia="es-ES" w:bidi="es-ES_tradnl"/>
        </w:rPr>
        <w:t>con la bajada, en el tercer trimestre, de otras divisas en relación al euro.</w:t>
      </w:r>
      <w:r>
        <w:rPr>
          <w:rFonts w:cs="Frutiger 55 Roman"/>
          <w:b/>
          <w:bCs/>
          <w:i/>
          <w:iCs/>
          <w:snapToGrid w:val="0"/>
          <w:sz w:val="25"/>
          <w:szCs w:val="28"/>
          <w:lang w:eastAsia="es-ES" w:bidi="es-ES_tradnl"/>
        </w:rPr>
        <w:t xml:space="preserve"> </w:t>
      </w:r>
    </w:p>
    <w:p w:rsidR="00BF4FFF" w:rsidRPr="00AB154E" w:rsidRDefault="00BF4FFF" w:rsidP="00BF4FFF">
      <w:pPr>
        <w:spacing w:after="120" w:line="240" w:lineRule="atLeast"/>
        <w:rPr>
          <w:rFonts w:cs="Frutiger 55 Roman"/>
          <w:b/>
          <w:bCs/>
          <w:i/>
          <w:iCs/>
          <w:snapToGrid w:val="0"/>
          <w:sz w:val="25"/>
          <w:szCs w:val="28"/>
          <w:lang w:eastAsia="es-ES" w:bidi="es-ES_trad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1"/>
        <w:gridCol w:w="1078"/>
        <w:gridCol w:w="992"/>
        <w:gridCol w:w="1134"/>
        <w:gridCol w:w="1134"/>
        <w:gridCol w:w="1134"/>
        <w:gridCol w:w="1134"/>
      </w:tblGrid>
      <w:tr w:rsidR="00BF4FFF" w:rsidRPr="00AB154E">
        <w:tc>
          <w:tcPr>
            <w:tcW w:w="2291" w:type="dxa"/>
            <w:shd w:val="clear" w:color="auto" w:fill="E6E6E6"/>
          </w:tcPr>
          <w:p w:rsidR="00BF4FFF" w:rsidRPr="00AB154E" w:rsidRDefault="00BF4FFF" w:rsidP="00BF4FFF">
            <w:pPr>
              <w:tabs>
                <w:tab w:val="left" w:pos="360"/>
              </w:tabs>
              <w:jc w:val="center"/>
              <w:rPr>
                <w:rFonts w:ascii="Arial" w:eastAsia="Times New Roman" w:hAnsi="Arial" w:cs="Arial"/>
                <w:smallCaps/>
                <w:sz w:val="21"/>
                <w:szCs w:val="18"/>
              </w:rPr>
            </w:pPr>
            <w:r w:rsidRPr="00AB154E">
              <w:rPr>
                <w:rFonts w:ascii="Arial" w:eastAsia="Times New Roman" w:hAnsi="Arial" w:cs="Arial"/>
                <w:bCs/>
                <w:smallCaps/>
                <w:sz w:val="21"/>
                <w:szCs w:val="18"/>
              </w:rPr>
              <w:t>VENTAS NETAS (millones de euros)</w:t>
            </w:r>
          </w:p>
        </w:tc>
        <w:tc>
          <w:tcPr>
            <w:tcW w:w="3204" w:type="dxa"/>
            <w:gridSpan w:val="3"/>
            <w:shd w:val="clear" w:color="auto" w:fill="E6E6E6"/>
          </w:tcPr>
          <w:p w:rsidR="00BF4FFF" w:rsidRPr="00AB154E" w:rsidRDefault="00BF4FFF" w:rsidP="00BF4FFF">
            <w:pPr>
              <w:tabs>
                <w:tab w:val="left" w:pos="360"/>
              </w:tabs>
              <w:jc w:val="center"/>
              <w:rPr>
                <w:rFonts w:ascii="Arial" w:eastAsia="Times New Roman" w:hAnsi="Arial" w:cs="Arial"/>
                <w:bCs/>
                <w:smallCaps/>
                <w:sz w:val="21"/>
                <w:szCs w:val="18"/>
              </w:rPr>
            </w:pPr>
            <w:r w:rsidRPr="00AB154E">
              <w:rPr>
                <w:rFonts w:ascii="Arial" w:eastAsia="Times New Roman" w:hAnsi="Arial" w:cs="Arial"/>
                <w:bCs/>
                <w:sz w:val="21"/>
                <w:szCs w:val="18"/>
              </w:rPr>
              <w:t>3</w:t>
            </w:r>
            <w:r w:rsidRPr="00AB154E">
              <w:rPr>
                <w:rFonts w:ascii="Arial" w:eastAsia="Times New Roman" w:hAnsi="Arial" w:cs="Arial"/>
                <w:bCs/>
                <w:sz w:val="21"/>
                <w:szCs w:val="18"/>
                <w:vertAlign w:val="superscript"/>
              </w:rPr>
              <w:t>er</w:t>
            </w:r>
            <w:r w:rsidRPr="00AB154E">
              <w:rPr>
                <w:rFonts w:ascii="Arial" w:eastAsia="Times New Roman" w:hAnsi="Arial" w:cs="Arial"/>
                <w:bCs/>
                <w:sz w:val="21"/>
                <w:szCs w:val="18"/>
              </w:rPr>
              <w:t xml:space="preserve"> trimestre </w:t>
            </w:r>
          </w:p>
        </w:tc>
        <w:tc>
          <w:tcPr>
            <w:tcW w:w="3402" w:type="dxa"/>
            <w:gridSpan w:val="3"/>
            <w:shd w:val="clear" w:color="auto" w:fill="E6E6E6"/>
          </w:tcPr>
          <w:p w:rsidR="00BF4FFF" w:rsidRPr="00AB154E" w:rsidRDefault="00BF4FFF" w:rsidP="00BF4FFF">
            <w:pPr>
              <w:tabs>
                <w:tab w:val="left" w:pos="360"/>
              </w:tabs>
              <w:jc w:val="center"/>
              <w:rPr>
                <w:rFonts w:ascii="Arial" w:eastAsia="Times New Roman" w:hAnsi="Arial" w:cs="Arial"/>
                <w:bCs/>
                <w:sz w:val="21"/>
                <w:szCs w:val="18"/>
              </w:rPr>
            </w:pPr>
            <w:r w:rsidRPr="00AB154E">
              <w:rPr>
                <w:rFonts w:ascii="Arial" w:eastAsia="Times New Roman" w:hAnsi="Arial" w:cs="Arial"/>
                <w:bCs/>
                <w:sz w:val="21"/>
                <w:szCs w:val="18"/>
              </w:rPr>
              <w:t xml:space="preserve">Nueve primeros meses </w:t>
            </w:r>
          </w:p>
        </w:tc>
      </w:tr>
      <w:tr w:rsidR="002435F5" w:rsidRPr="00AB154E">
        <w:tc>
          <w:tcPr>
            <w:tcW w:w="2291" w:type="dxa"/>
            <w:shd w:val="clear" w:color="auto" w:fill="E6E6E6"/>
          </w:tcPr>
          <w:p w:rsidR="002435F5" w:rsidRPr="00AB154E" w:rsidRDefault="002435F5" w:rsidP="00BF4FFF">
            <w:pPr>
              <w:tabs>
                <w:tab w:val="left" w:pos="360"/>
              </w:tabs>
              <w:jc w:val="center"/>
              <w:rPr>
                <w:rFonts w:ascii="Arial" w:eastAsia="Times New Roman" w:hAnsi="Arial" w:cs="Arial"/>
                <w:smallCaps/>
                <w:sz w:val="21"/>
                <w:szCs w:val="18"/>
              </w:rPr>
            </w:pPr>
          </w:p>
        </w:tc>
        <w:tc>
          <w:tcPr>
            <w:tcW w:w="1078" w:type="dxa"/>
            <w:shd w:val="clear" w:color="auto" w:fill="E6E6E6"/>
          </w:tcPr>
          <w:p w:rsidR="002435F5" w:rsidRPr="00AB154E" w:rsidRDefault="002435F5" w:rsidP="002435F5">
            <w:pPr>
              <w:tabs>
                <w:tab w:val="left" w:pos="360"/>
              </w:tabs>
              <w:jc w:val="center"/>
              <w:rPr>
                <w:rFonts w:ascii="Arial" w:eastAsia="Times New Roman" w:hAnsi="Arial" w:cs="Arial"/>
                <w:sz w:val="21"/>
                <w:szCs w:val="18"/>
              </w:rPr>
            </w:pPr>
            <w:r w:rsidRPr="00AB154E">
              <w:rPr>
                <w:rFonts w:ascii="Arial" w:eastAsia="Times New Roman" w:hAnsi="Arial" w:cs="Arial"/>
                <w:bCs/>
                <w:sz w:val="21"/>
                <w:szCs w:val="18"/>
              </w:rPr>
              <w:t>2013</w:t>
            </w:r>
          </w:p>
        </w:tc>
        <w:tc>
          <w:tcPr>
            <w:tcW w:w="992" w:type="dxa"/>
            <w:shd w:val="clear" w:color="auto" w:fill="E6E6E6"/>
          </w:tcPr>
          <w:p w:rsidR="002435F5" w:rsidRPr="00AB154E" w:rsidRDefault="002435F5" w:rsidP="002435F5">
            <w:pPr>
              <w:tabs>
                <w:tab w:val="left" w:pos="360"/>
              </w:tabs>
              <w:jc w:val="center"/>
              <w:rPr>
                <w:rFonts w:ascii="Arial" w:eastAsia="Times New Roman" w:hAnsi="Arial" w:cs="Arial"/>
                <w:sz w:val="21"/>
                <w:szCs w:val="18"/>
              </w:rPr>
            </w:pPr>
            <w:r w:rsidRPr="00AB154E">
              <w:rPr>
                <w:rFonts w:ascii="Arial" w:eastAsia="Times New Roman" w:hAnsi="Arial" w:cs="Arial"/>
                <w:bCs/>
                <w:sz w:val="21"/>
                <w:szCs w:val="18"/>
              </w:rPr>
              <w:t>2012</w:t>
            </w:r>
          </w:p>
        </w:tc>
        <w:tc>
          <w:tcPr>
            <w:tcW w:w="1134" w:type="dxa"/>
            <w:shd w:val="clear" w:color="auto" w:fill="E6E6E6"/>
          </w:tcPr>
          <w:p w:rsidR="002435F5" w:rsidRPr="00AB154E" w:rsidRDefault="002435F5" w:rsidP="00BF4FFF">
            <w:pPr>
              <w:tabs>
                <w:tab w:val="left" w:pos="360"/>
              </w:tabs>
              <w:jc w:val="center"/>
              <w:rPr>
                <w:rFonts w:ascii="Arial" w:eastAsia="Times New Roman" w:hAnsi="Arial" w:cs="Arial"/>
                <w:sz w:val="21"/>
                <w:szCs w:val="18"/>
              </w:rPr>
            </w:pPr>
            <w:r w:rsidRPr="00AB154E">
              <w:rPr>
                <w:rFonts w:ascii="Arial" w:eastAsia="Times New Roman" w:hAnsi="Arial" w:cs="Arial"/>
                <w:bCs/>
                <w:sz w:val="21"/>
                <w:szCs w:val="18"/>
              </w:rPr>
              <w:t>% Variación</w:t>
            </w:r>
          </w:p>
        </w:tc>
        <w:tc>
          <w:tcPr>
            <w:tcW w:w="1134" w:type="dxa"/>
            <w:shd w:val="clear" w:color="auto" w:fill="E6E6E6"/>
          </w:tcPr>
          <w:p w:rsidR="002435F5" w:rsidRPr="00AB154E" w:rsidRDefault="002435F5" w:rsidP="002435F5">
            <w:pPr>
              <w:tabs>
                <w:tab w:val="left" w:pos="360"/>
              </w:tabs>
              <w:jc w:val="center"/>
              <w:rPr>
                <w:rFonts w:ascii="Arial" w:eastAsia="Times New Roman" w:hAnsi="Arial" w:cs="Arial"/>
                <w:sz w:val="21"/>
                <w:szCs w:val="18"/>
              </w:rPr>
            </w:pPr>
            <w:r w:rsidRPr="00AB154E">
              <w:rPr>
                <w:rFonts w:ascii="Arial" w:eastAsia="Times New Roman" w:hAnsi="Arial" w:cs="Arial"/>
                <w:bCs/>
                <w:sz w:val="21"/>
                <w:szCs w:val="18"/>
              </w:rPr>
              <w:t>2013</w:t>
            </w:r>
          </w:p>
        </w:tc>
        <w:tc>
          <w:tcPr>
            <w:tcW w:w="1134" w:type="dxa"/>
            <w:shd w:val="clear" w:color="auto" w:fill="E6E6E6"/>
          </w:tcPr>
          <w:p w:rsidR="002435F5" w:rsidRPr="00AB154E" w:rsidRDefault="002435F5" w:rsidP="002435F5">
            <w:pPr>
              <w:tabs>
                <w:tab w:val="left" w:pos="360"/>
              </w:tabs>
              <w:jc w:val="center"/>
              <w:rPr>
                <w:rFonts w:ascii="Arial" w:eastAsia="Times New Roman" w:hAnsi="Arial" w:cs="Arial"/>
                <w:sz w:val="21"/>
                <w:szCs w:val="18"/>
              </w:rPr>
            </w:pPr>
            <w:r w:rsidRPr="00AB154E">
              <w:rPr>
                <w:rFonts w:ascii="Arial" w:eastAsia="Times New Roman" w:hAnsi="Arial" w:cs="Arial"/>
                <w:bCs/>
                <w:sz w:val="21"/>
                <w:szCs w:val="18"/>
              </w:rPr>
              <w:t>2012</w:t>
            </w:r>
          </w:p>
        </w:tc>
        <w:tc>
          <w:tcPr>
            <w:tcW w:w="1134" w:type="dxa"/>
            <w:shd w:val="clear" w:color="auto" w:fill="E6E6E6"/>
          </w:tcPr>
          <w:p w:rsidR="002435F5" w:rsidRPr="00AB154E" w:rsidRDefault="002435F5" w:rsidP="00BF4FFF">
            <w:pPr>
              <w:tabs>
                <w:tab w:val="left" w:pos="360"/>
              </w:tabs>
              <w:jc w:val="center"/>
              <w:rPr>
                <w:rFonts w:ascii="Arial" w:eastAsia="Times New Roman" w:hAnsi="Arial" w:cs="Arial"/>
                <w:sz w:val="21"/>
                <w:szCs w:val="18"/>
              </w:rPr>
            </w:pPr>
            <w:r w:rsidRPr="00AB154E">
              <w:rPr>
                <w:rFonts w:ascii="Arial" w:eastAsia="Times New Roman" w:hAnsi="Arial" w:cs="Arial"/>
                <w:bCs/>
                <w:sz w:val="21"/>
                <w:szCs w:val="18"/>
              </w:rPr>
              <w:t>% Variación</w:t>
            </w:r>
          </w:p>
        </w:tc>
      </w:tr>
      <w:tr w:rsidR="00EF5613" w:rsidRPr="00AB154E">
        <w:tc>
          <w:tcPr>
            <w:tcW w:w="2291" w:type="dxa"/>
          </w:tcPr>
          <w:p w:rsidR="00EF5613" w:rsidRPr="00AB154E" w:rsidRDefault="00EF5613" w:rsidP="00BF4FFF">
            <w:pPr>
              <w:tabs>
                <w:tab w:val="left" w:pos="360"/>
              </w:tabs>
              <w:jc w:val="center"/>
              <w:rPr>
                <w:bCs/>
                <w:lang w:bidi="es-ES_tradnl"/>
              </w:rPr>
            </w:pPr>
            <w:r w:rsidRPr="00AB154E">
              <w:rPr>
                <w:rFonts w:ascii="Arial" w:eastAsia="Times New Roman" w:hAnsi="Arial" w:cs="Arial"/>
                <w:bCs/>
                <w:smallCaps/>
                <w:sz w:val="21"/>
                <w:szCs w:val="18"/>
              </w:rPr>
              <w:t>TURISMO, CAMIONETA Y DISTRIBUCIÓN ASOCIADA</w:t>
            </w:r>
            <w:r w:rsidRPr="00AB154E">
              <w:rPr>
                <w:bCs/>
                <w:lang w:bidi="es-ES_tradnl"/>
              </w:rPr>
              <w:t xml:space="preserve"> </w:t>
            </w:r>
          </w:p>
        </w:tc>
        <w:tc>
          <w:tcPr>
            <w:tcW w:w="1078"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2.702</w:t>
            </w:r>
          </w:p>
        </w:tc>
        <w:tc>
          <w:tcPr>
            <w:tcW w:w="992"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2.797</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- 3,3%</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8.023</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8.298</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- 3,3%</w:t>
            </w:r>
          </w:p>
        </w:tc>
      </w:tr>
      <w:tr w:rsidR="00EF5613" w:rsidRPr="00AB154E">
        <w:tc>
          <w:tcPr>
            <w:tcW w:w="2291" w:type="dxa"/>
          </w:tcPr>
          <w:p w:rsidR="00EF5613" w:rsidRPr="00AB154E" w:rsidRDefault="00EF5613" w:rsidP="00BF4FFF">
            <w:pPr>
              <w:tabs>
                <w:tab w:val="left" w:pos="360"/>
              </w:tabs>
              <w:jc w:val="center"/>
              <w:rPr>
                <w:rFonts w:ascii="Arial" w:eastAsia="Times New Roman" w:hAnsi="Arial" w:cs="Arial"/>
                <w:smallCaps/>
                <w:sz w:val="21"/>
                <w:szCs w:val="18"/>
              </w:rPr>
            </w:pPr>
            <w:r w:rsidRPr="00AB154E">
              <w:rPr>
                <w:rFonts w:ascii="Arial" w:eastAsia="Times New Roman" w:hAnsi="Arial" w:cs="Arial"/>
                <w:bCs/>
                <w:smallCaps/>
                <w:sz w:val="21"/>
                <w:szCs w:val="18"/>
                <w:lang w:bidi="es-ES_tradnl"/>
              </w:rPr>
              <w:t>CAMIÓN Y DISTRIBUCIÓN ASOCIADA</w:t>
            </w:r>
          </w:p>
        </w:tc>
        <w:tc>
          <w:tcPr>
            <w:tcW w:w="1078"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1.660</w:t>
            </w:r>
          </w:p>
        </w:tc>
        <w:tc>
          <w:tcPr>
            <w:tcW w:w="992"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1.775</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- 6,5%</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4.781</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5.044</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- 5,2%</w:t>
            </w:r>
          </w:p>
        </w:tc>
      </w:tr>
      <w:tr w:rsidR="00EF5613" w:rsidRPr="00AB154E">
        <w:tc>
          <w:tcPr>
            <w:tcW w:w="2291" w:type="dxa"/>
          </w:tcPr>
          <w:p w:rsidR="00EF5613" w:rsidRPr="00AB154E" w:rsidRDefault="00EF5613" w:rsidP="00BF4FFF">
            <w:pPr>
              <w:tabs>
                <w:tab w:val="left" w:pos="360"/>
              </w:tabs>
              <w:jc w:val="center"/>
              <w:rPr>
                <w:bCs/>
                <w:lang w:bidi="es-ES_tradnl"/>
              </w:rPr>
            </w:pPr>
            <w:r w:rsidRPr="00AB154E">
              <w:rPr>
                <w:rFonts w:ascii="Arial" w:eastAsia="Times New Roman" w:hAnsi="Arial" w:cs="Arial"/>
                <w:bCs/>
                <w:smallCaps/>
                <w:sz w:val="21"/>
                <w:szCs w:val="18"/>
                <w:lang w:bidi="es-ES_tradnl"/>
              </w:rPr>
              <w:t>ACTIVIDADES DE ESPECIALIDADES</w:t>
            </w:r>
            <w:r w:rsidRPr="00AB154E">
              <w:rPr>
                <w:rFonts w:ascii="Arial" w:eastAsia="Times New Roman" w:hAnsi="Arial" w:cs="Arial"/>
                <w:bCs/>
                <w:smallCaps/>
                <w:sz w:val="21"/>
                <w:szCs w:val="18"/>
                <w:vertAlign w:val="superscript"/>
                <w:lang w:bidi="es-ES_tradnl"/>
              </w:rPr>
              <w:t>1</w:t>
            </w:r>
          </w:p>
        </w:tc>
        <w:tc>
          <w:tcPr>
            <w:tcW w:w="1078"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761</w:t>
            </w:r>
          </w:p>
        </w:tc>
        <w:tc>
          <w:tcPr>
            <w:tcW w:w="992"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864</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- 11,9%</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2.478</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2.800</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- 11,5%</w:t>
            </w:r>
          </w:p>
        </w:tc>
      </w:tr>
      <w:tr w:rsidR="00EF5613" w:rsidRPr="00AB154E">
        <w:tc>
          <w:tcPr>
            <w:tcW w:w="2291" w:type="dxa"/>
          </w:tcPr>
          <w:p w:rsidR="00EF5613" w:rsidRPr="00AB154E" w:rsidRDefault="00EF5613" w:rsidP="00BF4FFF">
            <w:pPr>
              <w:tabs>
                <w:tab w:val="left" w:pos="360"/>
              </w:tabs>
              <w:jc w:val="center"/>
              <w:rPr>
                <w:rFonts w:ascii="Arial" w:eastAsia="Times New Roman" w:hAnsi="Arial" w:cs="Arial"/>
                <w:bCs/>
                <w:smallCaps/>
                <w:sz w:val="21"/>
                <w:szCs w:val="18"/>
                <w:lang w:bidi="es-ES_tradnl"/>
              </w:rPr>
            </w:pPr>
            <w:r w:rsidRPr="00AB154E">
              <w:rPr>
                <w:rFonts w:ascii="Arial" w:eastAsia="Times New Roman" w:hAnsi="Arial" w:cs="Arial"/>
                <w:bCs/>
                <w:smallCaps/>
                <w:sz w:val="21"/>
                <w:szCs w:val="18"/>
                <w:lang w:bidi="es-ES_tradnl"/>
              </w:rPr>
              <w:t>TOTAL GRUPO</w:t>
            </w:r>
          </w:p>
          <w:p w:rsidR="00EF5613" w:rsidRPr="00AB154E" w:rsidRDefault="00EF5613" w:rsidP="00BF4FFF">
            <w:pPr>
              <w:tabs>
                <w:tab w:val="left" w:pos="360"/>
              </w:tabs>
              <w:jc w:val="center"/>
              <w:rPr>
                <w:rFonts w:ascii="Arial" w:eastAsia="Times New Roman" w:hAnsi="Arial" w:cs="Arial"/>
                <w:bCs/>
                <w:smallCaps/>
                <w:sz w:val="21"/>
                <w:szCs w:val="18"/>
                <w:lang w:bidi="es-ES_tradnl"/>
              </w:rPr>
            </w:pPr>
          </w:p>
        </w:tc>
        <w:tc>
          <w:tcPr>
            <w:tcW w:w="1078"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5.123</w:t>
            </w:r>
          </w:p>
        </w:tc>
        <w:tc>
          <w:tcPr>
            <w:tcW w:w="992"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5.436</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- 5,8%</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15.282</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16.142</w:t>
            </w:r>
          </w:p>
        </w:tc>
        <w:tc>
          <w:tcPr>
            <w:tcW w:w="1134" w:type="dxa"/>
          </w:tcPr>
          <w:p w:rsidR="00EF5613" w:rsidRPr="00AB154E" w:rsidRDefault="00EF5613" w:rsidP="00EF5613">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- 5,3%</w:t>
            </w:r>
          </w:p>
        </w:tc>
      </w:tr>
    </w:tbl>
    <w:p w:rsidR="00BF4FFF" w:rsidRPr="00AB154E" w:rsidRDefault="00BF4FFF" w:rsidP="00BF4FFF">
      <w:pPr>
        <w:tabs>
          <w:tab w:val="left" w:pos="360"/>
        </w:tabs>
        <w:jc w:val="both"/>
        <w:rPr>
          <w:rStyle w:val="hps"/>
        </w:rPr>
      </w:pPr>
      <w:r w:rsidRPr="00AB154E">
        <w:rPr>
          <w:rFonts w:ascii="Arial" w:eastAsia="Times New Roman" w:hAnsi="Arial" w:cs="Arial"/>
          <w:sz w:val="16"/>
          <w:szCs w:val="16"/>
          <w:vertAlign w:val="superscript"/>
        </w:rPr>
        <w:t>1</w:t>
      </w:r>
      <w:r w:rsidRPr="00AB154E">
        <w:rPr>
          <w:rFonts w:ascii="Arial" w:eastAsia="Times New Roman" w:hAnsi="Arial" w:cs="Arial"/>
          <w:sz w:val="16"/>
          <w:szCs w:val="16"/>
        </w:rPr>
        <w:t xml:space="preserve"> </w:t>
      </w:r>
      <w:r w:rsidRPr="00AB154E">
        <w:rPr>
          <w:rStyle w:val="hps"/>
          <w:sz w:val="16"/>
        </w:rPr>
        <w:t>Neumáticos de ingeniería civil, agrícolas, dos ruedas y avión; Michelin Travel Partner y Michelin Lifestyle.</w:t>
      </w:r>
    </w:p>
    <w:p w:rsidR="00BF4FFF" w:rsidRPr="00AB154E" w:rsidRDefault="00BF4FFF" w:rsidP="00BF4FFF">
      <w:pPr>
        <w:spacing w:after="120" w:line="240" w:lineRule="atLeast"/>
        <w:rPr>
          <w:rFonts w:cs="Frutiger 55 Roman"/>
          <w:b/>
          <w:bCs/>
          <w:i/>
          <w:iCs/>
          <w:snapToGrid w:val="0"/>
          <w:sz w:val="25"/>
          <w:szCs w:val="28"/>
          <w:lang w:eastAsia="es-ES" w:bidi="es-ES_tradnl"/>
        </w:rPr>
      </w:pPr>
    </w:p>
    <w:p w:rsidR="00BF4FFF" w:rsidRPr="00AB154E" w:rsidRDefault="00BF4FFF" w:rsidP="00BF4FFF">
      <w:pPr>
        <w:spacing w:after="240" w:line="270" w:lineRule="atLeast"/>
        <w:jc w:val="both"/>
        <w:rPr>
          <w:rFonts w:ascii="Arial" w:hAnsi="Arial"/>
          <w:b/>
          <w:bCs/>
          <w:sz w:val="28"/>
          <w:lang w:bidi="es-ES_tradnl"/>
        </w:rPr>
      </w:pPr>
      <w:r w:rsidRPr="00AB154E">
        <w:rPr>
          <w:rFonts w:ascii="Arial" w:hAnsi="Arial"/>
          <w:b/>
          <w:bCs/>
          <w:sz w:val="28"/>
          <w:lang w:bidi="es-ES_tradnl"/>
        </w:rPr>
        <w:t>Perspectivas para 201</w:t>
      </w:r>
      <w:r w:rsidR="002435F5" w:rsidRPr="00AB154E">
        <w:rPr>
          <w:rFonts w:ascii="Arial" w:hAnsi="Arial"/>
          <w:b/>
          <w:bCs/>
          <w:sz w:val="28"/>
          <w:lang w:bidi="es-ES_tradnl"/>
        </w:rPr>
        <w:t>3</w:t>
      </w:r>
    </w:p>
    <w:p w:rsidR="00695481" w:rsidRDefault="00F23FDA" w:rsidP="00C07354">
      <w:pPr>
        <w:autoSpaceDE w:val="0"/>
        <w:autoSpaceDN w:val="0"/>
        <w:adjustRightInd w:val="0"/>
        <w:jc w:val="both"/>
        <w:rPr>
          <w:rFonts w:ascii="Arial" w:hAnsi="Arial"/>
          <w:b/>
          <w:bCs/>
          <w:sz w:val="21"/>
          <w:lang w:bidi="es-ES_tradnl"/>
        </w:rPr>
      </w:pPr>
      <w:r>
        <w:rPr>
          <w:rFonts w:ascii="Arial" w:hAnsi="Arial"/>
          <w:b/>
          <w:bCs/>
          <w:sz w:val="21"/>
          <w:lang w:bidi="es-ES_tradnl"/>
        </w:rPr>
        <w:t>Teniendo en cuenta un panorama de crecimiento de los volúmenes en el cuarto trimestres, Miche</w:t>
      </w:r>
      <w:r w:rsidR="00D8177B">
        <w:rPr>
          <w:rFonts w:ascii="Arial" w:hAnsi="Arial"/>
          <w:b/>
          <w:bCs/>
          <w:sz w:val="21"/>
          <w:lang w:bidi="es-ES_tradnl"/>
        </w:rPr>
        <w:t>lin mantiene la confianza en su</w:t>
      </w:r>
      <w:r>
        <w:rPr>
          <w:rFonts w:ascii="Arial" w:hAnsi="Arial"/>
          <w:b/>
          <w:bCs/>
          <w:sz w:val="21"/>
          <w:lang w:bidi="es-ES_tradnl"/>
        </w:rPr>
        <w:t xml:space="preserve"> objetivo </w:t>
      </w:r>
      <w:r w:rsidR="00D8177B">
        <w:rPr>
          <w:rFonts w:ascii="Arial" w:hAnsi="Arial"/>
          <w:b/>
          <w:bCs/>
          <w:sz w:val="21"/>
          <w:lang w:bidi="es-ES_tradnl"/>
        </w:rPr>
        <w:t xml:space="preserve">de volúmenes estables para </w:t>
      </w:r>
      <w:r w:rsidR="00695481">
        <w:rPr>
          <w:rFonts w:ascii="Arial" w:hAnsi="Arial"/>
          <w:b/>
          <w:bCs/>
          <w:sz w:val="21"/>
          <w:lang w:bidi="es-ES_tradnl"/>
        </w:rPr>
        <w:t xml:space="preserve">2013, en un contexto de mercados en </w:t>
      </w:r>
      <w:r w:rsidR="009B0252">
        <w:rPr>
          <w:rFonts w:ascii="Arial" w:hAnsi="Arial"/>
          <w:b/>
          <w:bCs/>
          <w:sz w:val="21"/>
          <w:lang w:bidi="es-ES_tradnl"/>
        </w:rPr>
        <w:t>recuperación</w:t>
      </w:r>
      <w:r w:rsidR="00695481">
        <w:rPr>
          <w:rFonts w:ascii="Arial" w:hAnsi="Arial"/>
          <w:b/>
          <w:bCs/>
          <w:sz w:val="21"/>
          <w:lang w:bidi="es-ES_tradnl"/>
        </w:rPr>
        <w:t>, pero aún débiles</w:t>
      </w:r>
      <w:r w:rsidR="009B0252">
        <w:rPr>
          <w:rFonts w:ascii="Arial" w:hAnsi="Arial"/>
          <w:b/>
          <w:bCs/>
          <w:sz w:val="21"/>
          <w:lang w:bidi="es-ES_tradnl"/>
        </w:rPr>
        <w:t>,</w:t>
      </w:r>
      <w:r w:rsidR="00695481">
        <w:rPr>
          <w:rFonts w:ascii="Arial" w:hAnsi="Arial"/>
          <w:b/>
          <w:bCs/>
          <w:sz w:val="21"/>
          <w:lang w:bidi="es-ES_tradnl"/>
        </w:rPr>
        <w:t xml:space="preserve"> en los países maduros y en crecimiento en los nuevos mercados.</w:t>
      </w:r>
    </w:p>
    <w:p w:rsidR="00F23FDA" w:rsidRDefault="00F23FDA" w:rsidP="00C07354">
      <w:pPr>
        <w:autoSpaceDE w:val="0"/>
        <w:autoSpaceDN w:val="0"/>
        <w:adjustRightInd w:val="0"/>
        <w:jc w:val="both"/>
        <w:rPr>
          <w:rFonts w:ascii="Arial" w:hAnsi="Arial"/>
          <w:b/>
          <w:bCs/>
          <w:sz w:val="21"/>
          <w:lang w:bidi="es-ES_tradnl"/>
        </w:rPr>
      </w:pPr>
    </w:p>
    <w:p w:rsidR="00D92B83" w:rsidRDefault="009B0252" w:rsidP="00C07354">
      <w:pPr>
        <w:autoSpaceDE w:val="0"/>
        <w:autoSpaceDN w:val="0"/>
        <w:adjustRightInd w:val="0"/>
        <w:jc w:val="both"/>
        <w:rPr>
          <w:rFonts w:ascii="Arial" w:hAnsi="Arial"/>
          <w:b/>
          <w:bCs/>
          <w:sz w:val="21"/>
          <w:lang w:bidi="es-ES_tradnl"/>
        </w:rPr>
      </w:pPr>
      <w:r>
        <w:rPr>
          <w:rFonts w:ascii="Arial" w:hAnsi="Arial"/>
          <w:b/>
          <w:bCs/>
          <w:sz w:val="21"/>
          <w:lang w:bidi="es-ES_tradnl"/>
        </w:rPr>
        <w:t>Frente a un entorno de paridades monetarias que se ha deteriorad</w:t>
      </w:r>
      <w:r w:rsidR="00D92B83">
        <w:rPr>
          <w:rFonts w:ascii="Arial" w:hAnsi="Arial"/>
          <w:b/>
          <w:bCs/>
          <w:sz w:val="21"/>
          <w:lang w:bidi="es-ES_tradnl"/>
        </w:rPr>
        <w:t xml:space="preserve">o desde el verano, Michelin debería constatar un efecto negativo del cambio más importante que </w:t>
      </w:r>
      <w:r w:rsidR="00CA5F03">
        <w:rPr>
          <w:rFonts w:ascii="Arial" w:hAnsi="Arial"/>
          <w:b/>
          <w:bCs/>
          <w:sz w:val="21"/>
          <w:lang w:bidi="es-ES_tradnl"/>
        </w:rPr>
        <w:t>lo</w:t>
      </w:r>
      <w:r w:rsidR="00D92B83">
        <w:rPr>
          <w:rFonts w:ascii="Arial" w:hAnsi="Arial"/>
          <w:b/>
          <w:bCs/>
          <w:sz w:val="21"/>
          <w:lang w:bidi="es-ES_tradnl"/>
        </w:rPr>
        <w:t xml:space="preserve"> esperado a comienzos de año.</w:t>
      </w:r>
    </w:p>
    <w:p w:rsidR="00C07354" w:rsidRPr="00AB154E" w:rsidRDefault="00C07354" w:rsidP="00C07354">
      <w:pPr>
        <w:autoSpaceDE w:val="0"/>
        <w:autoSpaceDN w:val="0"/>
        <w:adjustRightInd w:val="0"/>
        <w:jc w:val="both"/>
        <w:rPr>
          <w:rFonts w:ascii="Arial" w:hAnsi="Arial"/>
          <w:b/>
          <w:bCs/>
          <w:sz w:val="21"/>
          <w:lang w:bidi="es-ES_tradnl"/>
        </w:rPr>
      </w:pPr>
    </w:p>
    <w:p w:rsidR="00CA5F03" w:rsidRDefault="00CA5F03" w:rsidP="00C07354">
      <w:pPr>
        <w:autoSpaceDE w:val="0"/>
        <w:autoSpaceDN w:val="0"/>
        <w:adjustRightInd w:val="0"/>
        <w:jc w:val="both"/>
        <w:rPr>
          <w:rFonts w:ascii="Arial" w:hAnsi="Arial"/>
          <w:b/>
          <w:bCs/>
          <w:sz w:val="21"/>
          <w:lang w:bidi="es-ES_tradnl"/>
        </w:rPr>
      </w:pPr>
      <w:r>
        <w:rPr>
          <w:rFonts w:ascii="Arial" w:hAnsi="Arial"/>
          <w:b/>
          <w:bCs/>
          <w:sz w:val="21"/>
          <w:lang w:bidi="es-ES_tradnl"/>
        </w:rPr>
        <w:t xml:space="preserve">En este contexto, el Grupo apunta a un resultado operativo antes de elementos no recurrente, </w:t>
      </w:r>
      <w:r w:rsidR="00B1212B">
        <w:rPr>
          <w:rFonts w:ascii="Arial" w:hAnsi="Arial"/>
          <w:b/>
          <w:bCs/>
          <w:sz w:val="21"/>
          <w:lang w:bidi="es-ES_tradnl"/>
        </w:rPr>
        <w:t xml:space="preserve">excluyendo los efectos del cambio, que podría superar </w:t>
      </w:r>
      <w:r w:rsidR="000B10AC">
        <w:rPr>
          <w:rFonts w:ascii="Arial" w:hAnsi="Arial"/>
          <w:b/>
          <w:bCs/>
          <w:sz w:val="21"/>
          <w:lang w:bidi="es-ES_tradnl"/>
        </w:rPr>
        <w:t>en unos 150 millones de euros a</w:t>
      </w:r>
      <w:r w:rsidR="00DF0201">
        <w:rPr>
          <w:rFonts w:ascii="Arial" w:hAnsi="Arial"/>
          <w:b/>
          <w:bCs/>
          <w:sz w:val="21"/>
          <w:lang w:bidi="es-ES_tradnl"/>
        </w:rPr>
        <w:t>l</w:t>
      </w:r>
      <w:r w:rsidR="000B10AC">
        <w:rPr>
          <w:rFonts w:ascii="Arial" w:hAnsi="Arial"/>
          <w:b/>
          <w:bCs/>
          <w:sz w:val="21"/>
          <w:lang w:bidi="es-ES_tradnl"/>
        </w:rPr>
        <w:t xml:space="preserve"> registrado en</w:t>
      </w:r>
      <w:r w:rsidR="005E0994">
        <w:rPr>
          <w:rFonts w:ascii="Arial" w:hAnsi="Arial"/>
          <w:b/>
          <w:bCs/>
          <w:sz w:val="21"/>
          <w:lang w:bidi="es-ES_tradnl"/>
        </w:rPr>
        <w:t xml:space="preserve"> 2012.</w:t>
      </w:r>
    </w:p>
    <w:p w:rsidR="005E0994" w:rsidRDefault="005E0994" w:rsidP="00C07354">
      <w:pPr>
        <w:autoSpaceDE w:val="0"/>
        <w:autoSpaceDN w:val="0"/>
        <w:adjustRightInd w:val="0"/>
        <w:jc w:val="both"/>
        <w:rPr>
          <w:rFonts w:ascii="Arial" w:hAnsi="Arial"/>
          <w:b/>
          <w:bCs/>
          <w:sz w:val="21"/>
          <w:lang w:bidi="es-ES_tradnl"/>
        </w:rPr>
      </w:pPr>
    </w:p>
    <w:p w:rsidR="00C07354" w:rsidRPr="00AB154E" w:rsidRDefault="005E0994" w:rsidP="00C07354">
      <w:pPr>
        <w:autoSpaceDE w:val="0"/>
        <w:autoSpaceDN w:val="0"/>
        <w:adjustRightInd w:val="0"/>
        <w:jc w:val="both"/>
        <w:rPr>
          <w:rFonts w:ascii="Arial" w:hAnsi="Arial"/>
          <w:b/>
          <w:bCs/>
          <w:sz w:val="21"/>
          <w:lang w:bidi="es-ES_tradnl"/>
        </w:rPr>
      </w:pPr>
      <w:r>
        <w:rPr>
          <w:rFonts w:ascii="Arial" w:hAnsi="Arial"/>
          <w:b/>
          <w:bCs/>
          <w:sz w:val="21"/>
          <w:lang w:bidi="es-ES_tradnl"/>
        </w:rPr>
        <w:t xml:space="preserve">Para compensar los efectos monetarios, Michelin </w:t>
      </w:r>
      <w:r w:rsidR="00057819">
        <w:rPr>
          <w:rFonts w:ascii="Arial" w:hAnsi="Arial"/>
          <w:b/>
          <w:bCs/>
          <w:sz w:val="21"/>
          <w:lang w:bidi="es-ES_tradnl"/>
        </w:rPr>
        <w:t>refuerza</w:t>
      </w:r>
      <w:r>
        <w:rPr>
          <w:rFonts w:ascii="Arial" w:hAnsi="Arial"/>
          <w:b/>
          <w:bCs/>
          <w:sz w:val="21"/>
          <w:lang w:bidi="es-ES_tradnl"/>
        </w:rPr>
        <w:t xml:space="preserve"> </w:t>
      </w:r>
      <w:r w:rsidR="00057819">
        <w:rPr>
          <w:rFonts w:ascii="Arial" w:hAnsi="Arial"/>
          <w:b/>
          <w:bCs/>
          <w:sz w:val="21"/>
          <w:lang w:bidi="es-ES_tradnl"/>
        </w:rPr>
        <w:t>la</w:t>
      </w:r>
      <w:r w:rsidR="000339DF">
        <w:rPr>
          <w:rFonts w:ascii="Arial" w:hAnsi="Arial"/>
          <w:b/>
          <w:bCs/>
          <w:sz w:val="21"/>
          <w:lang w:bidi="es-ES_tradnl"/>
        </w:rPr>
        <w:t xml:space="preserve"> </w:t>
      </w:r>
      <w:r>
        <w:rPr>
          <w:rFonts w:ascii="Arial" w:hAnsi="Arial"/>
          <w:b/>
          <w:bCs/>
          <w:sz w:val="21"/>
          <w:lang w:bidi="es-ES_tradnl"/>
        </w:rPr>
        <w:t>gestión</w:t>
      </w:r>
      <w:r w:rsidR="00940D8D">
        <w:rPr>
          <w:rFonts w:ascii="Arial" w:hAnsi="Arial"/>
          <w:b/>
          <w:bCs/>
          <w:sz w:val="21"/>
          <w:lang w:bidi="es-ES_tradnl"/>
        </w:rPr>
        <w:t xml:space="preserve"> de sus </w:t>
      </w:r>
      <w:r w:rsidR="00E436E3">
        <w:rPr>
          <w:rFonts w:ascii="Arial" w:hAnsi="Arial"/>
          <w:b/>
          <w:bCs/>
          <w:sz w:val="21"/>
          <w:lang w:bidi="es-ES_tradnl"/>
        </w:rPr>
        <w:t xml:space="preserve">medios, en particular con un </w:t>
      </w:r>
      <w:r w:rsidR="00057819">
        <w:rPr>
          <w:rFonts w:ascii="Arial" w:hAnsi="Arial"/>
          <w:b/>
          <w:bCs/>
          <w:sz w:val="21"/>
          <w:lang w:bidi="es-ES_tradnl"/>
        </w:rPr>
        <w:t>control reforzado de su margen bruto y del conjunto de sus costes.</w:t>
      </w:r>
    </w:p>
    <w:p w:rsidR="00C07354" w:rsidRPr="00AB154E" w:rsidRDefault="00C07354" w:rsidP="00C07354">
      <w:pPr>
        <w:autoSpaceDE w:val="0"/>
        <w:autoSpaceDN w:val="0"/>
        <w:adjustRightInd w:val="0"/>
        <w:jc w:val="both"/>
        <w:rPr>
          <w:rFonts w:ascii="Arial" w:hAnsi="Arial"/>
          <w:b/>
          <w:bCs/>
          <w:sz w:val="21"/>
          <w:lang w:bidi="es-ES_tradnl"/>
        </w:rPr>
      </w:pPr>
    </w:p>
    <w:p w:rsidR="00057819" w:rsidRDefault="00057819" w:rsidP="00057819">
      <w:pPr>
        <w:autoSpaceDE w:val="0"/>
        <w:autoSpaceDN w:val="0"/>
        <w:adjustRightInd w:val="0"/>
        <w:jc w:val="both"/>
        <w:rPr>
          <w:rFonts w:ascii="Arial" w:hAnsi="Arial"/>
          <w:b/>
          <w:bCs/>
          <w:sz w:val="21"/>
          <w:lang w:bidi="es-ES_tradnl"/>
        </w:rPr>
      </w:pPr>
      <w:r>
        <w:rPr>
          <w:rFonts w:ascii="Arial" w:hAnsi="Arial"/>
          <w:b/>
          <w:bCs/>
          <w:sz w:val="21"/>
          <w:lang w:bidi="es-ES_tradnl"/>
        </w:rPr>
        <w:t>Ante esta coyuntura, el Grupo confirma su objetivo de</w:t>
      </w:r>
      <w:r w:rsidR="00C07354" w:rsidRPr="00AB154E">
        <w:rPr>
          <w:rFonts w:ascii="Arial" w:hAnsi="Arial"/>
          <w:b/>
          <w:bCs/>
          <w:sz w:val="21"/>
          <w:lang w:bidi="es-ES_tradnl"/>
        </w:rPr>
        <w:t xml:space="preserve"> cash flow libre </w:t>
      </w:r>
      <w:r>
        <w:rPr>
          <w:rFonts w:ascii="Arial" w:hAnsi="Arial"/>
          <w:b/>
          <w:bCs/>
          <w:sz w:val="21"/>
          <w:lang w:bidi="es-ES_tradnl"/>
        </w:rPr>
        <w:t>en línea con el objetivo estructural de 500 millones de euros y de una rentabilidad de los capitales empleados superior al 10%.</w:t>
      </w:r>
    </w:p>
    <w:p w:rsidR="00057819" w:rsidRDefault="00057819" w:rsidP="00057819">
      <w:pPr>
        <w:autoSpaceDE w:val="0"/>
        <w:autoSpaceDN w:val="0"/>
        <w:adjustRightInd w:val="0"/>
        <w:jc w:val="both"/>
        <w:rPr>
          <w:rFonts w:ascii="Arial" w:hAnsi="Arial"/>
          <w:b/>
          <w:bCs/>
          <w:sz w:val="21"/>
          <w:lang w:bidi="es-ES_tradnl"/>
        </w:rPr>
      </w:pPr>
    </w:p>
    <w:p w:rsidR="00BF4FFF" w:rsidRPr="00AB154E" w:rsidRDefault="00BF4FFF" w:rsidP="00BF4FFF">
      <w:pPr>
        <w:tabs>
          <w:tab w:val="left" w:pos="360"/>
        </w:tabs>
        <w:jc w:val="both"/>
        <w:rPr>
          <w:rFonts w:ascii="Verdana" w:eastAsia="Times New Roman" w:hAnsi="Verdana" w:cs="Arial"/>
          <w:b/>
          <w:bCs/>
          <w:highlight w:val="red"/>
        </w:rPr>
      </w:pPr>
    </w:p>
    <w:p w:rsidR="00BF4FFF" w:rsidRPr="00AB154E" w:rsidRDefault="00BF4FFF" w:rsidP="00BF4FFF">
      <w:pPr>
        <w:tabs>
          <w:tab w:val="left" w:pos="360"/>
        </w:tabs>
        <w:jc w:val="both"/>
        <w:rPr>
          <w:rFonts w:ascii="Verdana" w:eastAsia="Times New Roman" w:hAnsi="Verdana" w:cs="Arial"/>
          <w:b/>
          <w:bCs/>
          <w:highlight w:val="red"/>
        </w:rPr>
      </w:pPr>
    </w:p>
    <w:p w:rsidR="00BF4FFF" w:rsidRPr="00AB154E" w:rsidRDefault="00BF4FFF" w:rsidP="00BF4FFF">
      <w:pPr>
        <w:spacing w:after="240" w:line="360" w:lineRule="exact"/>
        <w:rPr>
          <w:b/>
          <w:snapToGrid w:val="0"/>
          <w:color w:val="333399"/>
          <w:sz w:val="40"/>
          <w:szCs w:val="26"/>
        </w:rPr>
      </w:pPr>
      <w:r w:rsidRPr="00AB154E">
        <w:rPr>
          <w:b/>
          <w:snapToGrid w:val="0"/>
          <w:color w:val="333399"/>
          <w:sz w:val="40"/>
          <w:szCs w:val="26"/>
        </w:rPr>
        <w:t xml:space="preserve">Evolución del mercado de neumáticos </w:t>
      </w:r>
    </w:p>
    <w:p w:rsidR="00BF4FFF" w:rsidRPr="00AB154E" w:rsidRDefault="00BF4FFF" w:rsidP="00BF4FFF">
      <w:pPr>
        <w:spacing w:before="480" w:after="120" w:line="270" w:lineRule="atLeast"/>
        <w:rPr>
          <w:b/>
          <w:sz w:val="26"/>
        </w:rPr>
      </w:pPr>
      <w:r w:rsidRPr="00AB154E">
        <w:rPr>
          <w:b/>
          <w:sz w:val="26"/>
        </w:rPr>
        <w:t>Turismo y camioneta</w:t>
      </w:r>
    </w:p>
    <w:p w:rsidR="00BF4FFF" w:rsidRPr="00AB154E" w:rsidRDefault="00BF4FFF" w:rsidP="00BF4FFF">
      <w:pPr>
        <w:ind w:left="284"/>
        <w:jc w:val="both"/>
        <w:rPr>
          <w:rFonts w:ascii="Arial" w:eastAsia="Times New Roman"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993"/>
        <w:gridCol w:w="1275"/>
        <w:gridCol w:w="1276"/>
        <w:gridCol w:w="1276"/>
        <w:gridCol w:w="1417"/>
        <w:gridCol w:w="993"/>
      </w:tblGrid>
      <w:tr w:rsidR="00BF4FFF" w:rsidRPr="00AB154E">
        <w:trPr>
          <w:trHeight w:val="890"/>
        </w:trPr>
        <w:tc>
          <w:tcPr>
            <w:tcW w:w="2376" w:type="dxa"/>
            <w:shd w:val="clear" w:color="auto" w:fill="E6E6E6"/>
          </w:tcPr>
          <w:p w:rsidR="00BF4FFF" w:rsidRPr="00AB154E" w:rsidRDefault="00BF4FFF" w:rsidP="00BF4FFF">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Nueve primeros meses</w:t>
            </w:r>
          </w:p>
          <w:p w:rsidR="00BF4FFF" w:rsidRPr="00AB154E" w:rsidRDefault="00BF4FFF" w:rsidP="002435F5">
            <w:pPr>
              <w:pStyle w:val="LadilloMichelinDossier"/>
              <w:spacing w:before="0" w:after="0"/>
              <w:rPr>
                <w:b w:val="0"/>
                <w:bCs/>
                <w:sz w:val="20"/>
                <w:lang w:val="es-ES_tradnl" w:bidi="es-ES_tradnl"/>
              </w:rPr>
            </w:pPr>
            <w:r w:rsidRPr="00AB154E">
              <w:rPr>
                <w:rFonts w:ascii="Arial" w:hAnsi="Arial"/>
                <w:b w:val="0"/>
                <w:bCs/>
                <w:sz w:val="20"/>
                <w:lang w:val="es-ES_tradnl" w:bidi="es-ES_tradnl"/>
              </w:rPr>
              <w:t>201</w:t>
            </w:r>
            <w:r w:rsidR="002435F5" w:rsidRPr="00AB154E">
              <w:rPr>
                <w:rFonts w:ascii="Arial" w:hAnsi="Arial"/>
                <w:b w:val="0"/>
                <w:bCs/>
                <w:sz w:val="20"/>
                <w:lang w:val="es-ES_tradnl" w:bidi="es-ES_tradnl"/>
              </w:rPr>
              <w:t>3</w:t>
            </w:r>
            <w:r w:rsidRPr="00AB154E">
              <w:rPr>
                <w:rFonts w:ascii="Arial" w:hAnsi="Arial"/>
                <w:b w:val="0"/>
                <w:bCs/>
                <w:sz w:val="20"/>
                <w:lang w:val="es-ES_tradnl" w:bidi="es-ES_tradnl"/>
              </w:rPr>
              <w:t>/201</w:t>
            </w:r>
            <w:r w:rsidR="002435F5" w:rsidRPr="00AB154E">
              <w:rPr>
                <w:rFonts w:ascii="Arial" w:hAnsi="Arial"/>
                <w:b w:val="0"/>
                <w:bCs/>
                <w:sz w:val="20"/>
                <w:lang w:val="es-ES_tradnl" w:bidi="es-ES_tradnl"/>
              </w:rPr>
              <w:t>2</w:t>
            </w:r>
            <w:r w:rsidRPr="00AB154E">
              <w:rPr>
                <w:rFonts w:ascii="Arial" w:hAnsi="Arial"/>
                <w:b w:val="0"/>
                <w:bCs/>
                <w:sz w:val="20"/>
                <w:lang w:val="es-ES_tradnl" w:bidi="es-ES_tradnl"/>
              </w:rPr>
              <w:br/>
            </w:r>
            <w:r w:rsidRPr="00AB154E">
              <w:rPr>
                <w:rFonts w:ascii="Arial" w:hAnsi="Arial"/>
                <w:b w:val="0"/>
                <w:bCs/>
                <w:sz w:val="18"/>
                <w:lang w:val="es-ES_tradnl" w:bidi="es-ES_tradnl"/>
              </w:rPr>
              <w:t>(número de neumáticos)</w:t>
            </w:r>
          </w:p>
        </w:tc>
        <w:tc>
          <w:tcPr>
            <w:tcW w:w="993"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Europa</w:t>
            </w:r>
            <w:r w:rsidRPr="00AB154E">
              <w:rPr>
                <w:rStyle w:val="FootnoteReference"/>
                <w:rFonts w:ascii="Arial" w:hAnsi="Arial"/>
                <w:b w:val="0"/>
                <w:bCs/>
                <w:sz w:val="32"/>
                <w:lang w:val="es-ES_tradnl" w:bidi="es-ES_tradnl"/>
              </w:rPr>
              <w:footnoteReference w:customMarkFollows="1" w:id="1"/>
              <w:sym w:font="Symbol" w:char="F02A"/>
            </w:r>
          </w:p>
        </w:tc>
        <w:tc>
          <w:tcPr>
            <w:tcW w:w="1275"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 xml:space="preserve">América </w:t>
            </w:r>
            <w:r w:rsidRPr="00AB154E">
              <w:rPr>
                <w:rFonts w:ascii="Arial" w:hAnsi="Arial"/>
                <w:b w:val="0"/>
                <w:bCs/>
                <w:sz w:val="20"/>
                <w:lang w:val="es-ES_tradnl" w:bidi="es-ES_tradnl"/>
              </w:rPr>
              <w:br/>
              <w:t>del Norte</w:t>
            </w:r>
          </w:p>
        </w:tc>
        <w:tc>
          <w:tcPr>
            <w:tcW w:w="1276" w:type="dxa"/>
            <w:shd w:val="clear" w:color="auto" w:fill="E6E6E6"/>
          </w:tcPr>
          <w:p w:rsidR="00BF4FFF" w:rsidRPr="00AB154E" w:rsidRDefault="00BF4FFF" w:rsidP="00BF4FFF">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Asia</w:t>
            </w:r>
          </w:p>
          <w:p w:rsidR="00BF4FFF" w:rsidRPr="00AB154E" w:rsidRDefault="00BF4FFF" w:rsidP="00DF0201">
            <w:pPr>
              <w:pStyle w:val="LadilloMichelinDossier"/>
              <w:spacing w:before="0" w:after="0"/>
              <w:rPr>
                <w:b w:val="0"/>
                <w:bCs/>
                <w:sz w:val="20"/>
                <w:lang w:val="es-ES_tradnl" w:bidi="es-ES_tradnl"/>
              </w:rPr>
            </w:pPr>
            <w:r w:rsidRPr="00AB154E">
              <w:rPr>
                <w:rFonts w:ascii="Arial" w:hAnsi="Arial"/>
                <w:b w:val="0"/>
                <w:bCs/>
                <w:sz w:val="20"/>
                <w:lang w:val="es-ES_tradnl" w:bidi="es-ES_tradnl"/>
              </w:rPr>
              <w:t>(</w:t>
            </w:r>
            <w:r w:rsidR="00DF0201">
              <w:rPr>
                <w:rFonts w:ascii="Arial" w:hAnsi="Arial"/>
                <w:b w:val="0"/>
                <w:bCs/>
                <w:sz w:val="20"/>
                <w:lang w:val="es-ES_tradnl" w:bidi="es-ES_tradnl"/>
              </w:rPr>
              <w:t>sin</w:t>
            </w:r>
            <w:r w:rsidR="00DF0201" w:rsidRPr="00AB154E">
              <w:rPr>
                <w:rFonts w:ascii="Arial" w:hAnsi="Arial"/>
                <w:b w:val="0"/>
                <w:bCs/>
                <w:sz w:val="20"/>
                <w:lang w:val="es-ES_tradnl" w:bidi="es-ES_tradnl"/>
              </w:rPr>
              <w:t xml:space="preserve"> </w:t>
            </w:r>
            <w:r w:rsidRPr="00AB154E">
              <w:rPr>
                <w:rFonts w:ascii="Arial" w:hAnsi="Arial"/>
                <w:b w:val="0"/>
                <w:bCs/>
                <w:sz w:val="20"/>
                <w:lang w:val="es-ES_tradnl" w:bidi="es-ES_tradnl"/>
              </w:rPr>
              <w:t>India)</w:t>
            </w:r>
          </w:p>
        </w:tc>
        <w:tc>
          <w:tcPr>
            <w:tcW w:w="1276"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 xml:space="preserve">América </w:t>
            </w:r>
            <w:r w:rsidRPr="00AB154E">
              <w:rPr>
                <w:rFonts w:ascii="Arial" w:hAnsi="Arial"/>
                <w:b w:val="0"/>
                <w:bCs/>
                <w:sz w:val="20"/>
                <w:lang w:val="es-ES_tradnl" w:bidi="es-ES_tradnl"/>
              </w:rPr>
              <w:br/>
              <w:t>del Sur</w:t>
            </w:r>
          </w:p>
        </w:tc>
        <w:tc>
          <w:tcPr>
            <w:tcW w:w="1417"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África/India/Oriente Medio</w:t>
            </w:r>
          </w:p>
        </w:tc>
        <w:tc>
          <w:tcPr>
            <w:tcW w:w="993"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Total</w:t>
            </w:r>
          </w:p>
        </w:tc>
      </w:tr>
      <w:tr w:rsidR="00FA2F3A" w:rsidRPr="00AB154E">
        <w:trPr>
          <w:trHeight w:val="1271"/>
        </w:trPr>
        <w:tc>
          <w:tcPr>
            <w:tcW w:w="2376" w:type="dxa"/>
          </w:tcPr>
          <w:p w:rsidR="00FA2F3A" w:rsidRPr="00AB154E" w:rsidRDefault="00FA2F3A" w:rsidP="00BF4FFF">
            <w:pPr>
              <w:pStyle w:val="LadilloMichelinDossier"/>
              <w:spacing w:before="0" w:after="0"/>
              <w:jc w:val="both"/>
              <w:rPr>
                <w:rFonts w:ascii="Arial" w:hAnsi="Arial"/>
                <w:b w:val="0"/>
                <w:bCs/>
                <w:sz w:val="20"/>
                <w:lang w:val="es-ES_tradnl" w:bidi="es-ES_tradnl"/>
              </w:rPr>
            </w:pPr>
          </w:p>
          <w:p w:rsidR="00FA2F3A" w:rsidRPr="00AB154E" w:rsidRDefault="00FA2F3A" w:rsidP="00BF4FFF">
            <w:pPr>
              <w:pStyle w:val="LadilloMichelinDossier"/>
              <w:spacing w:before="0" w:after="0"/>
              <w:jc w:val="both"/>
              <w:rPr>
                <w:rFonts w:ascii="Arial" w:hAnsi="Arial"/>
                <w:b w:val="0"/>
                <w:bCs/>
                <w:sz w:val="20"/>
                <w:lang w:val="es-ES_tradnl" w:bidi="es-ES_tradnl"/>
              </w:rPr>
            </w:pPr>
            <w:r w:rsidRPr="00AB154E">
              <w:rPr>
                <w:rFonts w:ascii="Arial" w:hAnsi="Arial"/>
                <w:b w:val="0"/>
                <w:bCs/>
                <w:sz w:val="20"/>
                <w:lang w:val="es-ES_tradnl" w:bidi="es-ES_tradnl"/>
              </w:rPr>
              <w:t>Primer equipo</w:t>
            </w:r>
          </w:p>
          <w:p w:rsidR="00FA2F3A" w:rsidRPr="00AB154E" w:rsidRDefault="00FA2F3A" w:rsidP="00BF4FFF">
            <w:pPr>
              <w:pStyle w:val="LadilloMichelinDossier"/>
              <w:spacing w:before="0" w:after="0"/>
              <w:jc w:val="both"/>
              <w:rPr>
                <w:rFonts w:ascii="Arial" w:hAnsi="Arial"/>
                <w:b w:val="0"/>
                <w:bCs/>
                <w:sz w:val="20"/>
                <w:lang w:val="es-ES_tradnl" w:bidi="es-ES_tradnl"/>
              </w:rPr>
            </w:pPr>
          </w:p>
          <w:p w:rsidR="00FA2F3A" w:rsidRPr="00AB154E" w:rsidRDefault="00FA2F3A" w:rsidP="00BF4FFF">
            <w:pPr>
              <w:pStyle w:val="LadilloMichelinDossier"/>
              <w:spacing w:before="0" w:after="0"/>
              <w:jc w:val="both"/>
              <w:rPr>
                <w:b w:val="0"/>
                <w:bCs/>
                <w:sz w:val="20"/>
                <w:lang w:val="es-ES_tradnl" w:bidi="es-ES_tradnl"/>
              </w:rPr>
            </w:pPr>
            <w:r w:rsidRPr="00AB154E">
              <w:rPr>
                <w:rFonts w:ascii="Arial" w:hAnsi="Arial"/>
                <w:b w:val="0"/>
                <w:bCs/>
                <w:sz w:val="20"/>
                <w:lang w:val="es-ES_tradnl" w:bidi="es-ES_tradnl"/>
              </w:rPr>
              <w:t>Reemplazo</w:t>
            </w:r>
          </w:p>
        </w:tc>
        <w:tc>
          <w:tcPr>
            <w:tcW w:w="993" w:type="dxa"/>
          </w:tcPr>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- 2%</w:t>
            </w:r>
          </w:p>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- 1%</w:t>
            </w:r>
          </w:p>
          <w:p w:rsidR="00FA2F3A" w:rsidRPr="00AB154E" w:rsidRDefault="00FA2F3A" w:rsidP="00360759">
            <w:pPr>
              <w:tabs>
                <w:tab w:val="left" w:pos="284"/>
              </w:tabs>
              <w:jc w:val="center"/>
              <w:rPr>
                <w:rFonts w:ascii="Arial" w:hAnsi="Arial"/>
                <w:b/>
                <w:bCs/>
                <w:sz w:val="20"/>
                <w:lang w:bidi="es-ES_tradnl"/>
              </w:rPr>
            </w:pPr>
          </w:p>
        </w:tc>
        <w:tc>
          <w:tcPr>
            <w:tcW w:w="1275" w:type="dxa"/>
          </w:tcPr>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+ 4%</w:t>
            </w:r>
          </w:p>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+ 4%</w:t>
            </w:r>
          </w:p>
        </w:tc>
        <w:tc>
          <w:tcPr>
            <w:tcW w:w="1276" w:type="dxa"/>
          </w:tcPr>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+ 3%</w:t>
            </w:r>
          </w:p>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+ 6%</w:t>
            </w:r>
          </w:p>
        </w:tc>
        <w:tc>
          <w:tcPr>
            <w:tcW w:w="1276" w:type="dxa"/>
          </w:tcPr>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+ 9%</w:t>
            </w:r>
          </w:p>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+ 9%</w:t>
            </w:r>
          </w:p>
        </w:tc>
        <w:tc>
          <w:tcPr>
            <w:tcW w:w="1417" w:type="dxa"/>
          </w:tcPr>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- 5%</w:t>
            </w:r>
          </w:p>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+ 5%</w:t>
            </w:r>
          </w:p>
        </w:tc>
        <w:tc>
          <w:tcPr>
            <w:tcW w:w="993" w:type="dxa"/>
          </w:tcPr>
          <w:p w:rsidR="00FA2F3A" w:rsidRPr="00AB154E" w:rsidRDefault="00FA2F3A" w:rsidP="00360759">
            <w:pPr>
              <w:tabs>
                <w:tab w:val="left" w:pos="1168"/>
              </w:tabs>
              <w:ind w:right="-108"/>
              <w:jc w:val="center"/>
              <w:rPr>
                <w:rFonts w:ascii="Arial" w:hAnsi="Arial"/>
                <w:b/>
                <w:bCs/>
                <w:sz w:val="20"/>
                <w:lang w:bidi="es-ES_tradnl"/>
              </w:rPr>
            </w:pPr>
          </w:p>
          <w:p w:rsidR="00FA2F3A" w:rsidRPr="00AB154E" w:rsidRDefault="00FA2F3A" w:rsidP="00360759">
            <w:pPr>
              <w:tabs>
                <w:tab w:val="left" w:pos="1168"/>
              </w:tabs>
              <w:ind w:right="-108"/>
              <w:jc w:val="center"/>
              <w:rPr>
                <w:rFonts w:ascii="Arial" w:hAnsi="Arial"/>
                <w:b/>
                <w:bCs/>
                <w:sz w:val="20"/>
                <w:lang w:bidi="es-ES_tradnl"/>
              </w:rPr>
            </w:pPr>
            <w:r w:rsidRPr="00AB154E">
              <w:rPr>
                <w:rFonts w:ascii="Arial" w:hAnsi="Arial"/>
                <w:b/>
                <w:bCs/>
                <w:sz w:val="20"/>
                <w:lang w:bidi="es-ES_tradnl"/>
              </w:rPr>
              <w:t>+ 2%</w:t>
            </w:r>
          </w:p>
          <w:p w:rsidR="00FA2F3A" w:rsidRPr="00AB154E" w:rsidRDefault="00FA2F3A" w:rsidP="00360759">
            <w:pPr>
              <w:tabs>
                <w:tab w:val="left" w:pos="1168"/>
              </w:tabs>
              <w:ind w:right="-108"/>
              <w:jc w:val="center"/>
              <w:rPr>
                <w:rFonts w:ascii="Arial" w:hAnsi="Arial"/>
                <w:b/>
                <w:bCs/>
                <w:sz w:val="20"/>
                <w:lang w:bidi="es-ES_tradnl"/>
              </w:rPr>
            </w:pPr>
          </w:p>
          <w:p w:rsidR="00FA2F3A" w:rsidRPr="00AB154E" w:rsidRDefault="00FA2F3A" w:rsidP="00360759">
            <w:pPr>
              <w:tabs>
                <w:tab w:val="left" w:pos="1168"/>
              </w:tabs>
              <w:ind w:right="-108"/>
              <w:jc w:val="center"/>
              <w:rPr>
                <w:rFonts w:ascii="Arial" w:hAnsi="Arial"/>
                <w:b/>
                <w:bCs/>
                <w:sz w:val="20"/>
                <w:lang w:bidi="es-ES_tradnl"/>
              </w:rPr>
            </w:pPr>
            <w:r w:rsidRPr="00AB154E">
              <w:rPr>
                <w:rFonts w:ascii="Arial" w:hAnsi="Arial"/>
                <w:b/>
                <w:bCs/>
                <w:sz w:val="20"/>
                <w:lang w:bidi="es-ES_tradnl"/>
              </w:rPr>
              <w:t>+ 3%</w:t>
            </w:r>
          </w:p>
        </w:tc>
      </w:tr>
    </w:tbl>
    <w:p w:rsidR="00BF4FFF" w:rsidRPr="00AB154E" w:rsidRDefault="00BF4FFF" w:rsidP="00BF4FFF">
      <w:pPr>
        <w:ind w:left="284"/>
        <w:jc w:val="both"/>
        <w:rPr>
          <w:rFonts w:ascii="Arial" w:eastAsia="Times New Roman" w:hAnsi="Arial" w:cs="Arial"/>
        </w:rPr>
      </w:pPr>
    </w:p>
    <w:p w:rsidR="00BF4FFF" w:rsidRPr="00AB154E" w:rsidRDefault="00BF4FFF" w:rsidP="00BF4FFF">
      <w:pPr>
        <w:ind w:left="284"/>
        <w:jc w:val="both"/>
        <w:rPr>
          <w:rFonts w:ascii="Arial" w:eastAsia="Times New Roman"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275"/>
        <w:gridCol w:w="1276"/>
        <w:gridCol w:w="1276"/>
        <w:gridCol w:w="1417"/>
        <w:gridCol w:w="993"/>
      </w:tblGrid>
      <w:tr w:rsidR="00BF4FFF" w:rsidRPr="00AB154E">
        <w:trPr>
          <w:trHeight w:val="890"/>
        </w:trPr>
        <w:tc>
          <w:tcPr>
            <w:tcW w:w="2235" w:type="dxa"/>
            <w:shd w:val="clear" w:color="auto" w:fill="E6E6E6"/>
          </w:tcPr>
          <w:p w:rsidR="00BF4FFF" w:rsidRPr="00AB154E" w:rsidRDefault="00BF4FFF" w:rsidP="00BF4FFF">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Tercer trimestre</w:t>
            </w:r>
          </w:p>
          <w:p w:rsidR="00BF4FFF" w:rsidRPr="00AB154E" w:rsidRDefault="00BF4FFF" w:rsidP="002435F5">
            <w:pPr>
              <w:pStyle w:val="LadilloMichelinDossier"/>
              <w:spacing w:before="0" w:after="0"/>
              <w:rPr>
                <w:b w:val="0"/>
                <w:bCs/>
                <w:sz w:val="20"/>
                <w:lang w:val="es-ES_tradnl" w:bidi="es-ES_tradnl"/>
              </w:rPr>
            </w:pPr>
            <w:r w:rsidRPr="00AB154E">
              <w:rPr>
                <w:rFonts w:ascii="Arial" w:hAnsi="Arial"/>
                <w:b w:val="0"/>
                <w:bCs/>
                <w:sz w:val="20"/>
                <w:lang w:val="es-ES_tradnl" w:bidi="es-ES_tradnl"/>
              </w:rPr>
              <w:t>201</w:t>
            </w:r>
            <w:r w:rsidR="002435F5" w:rsidRPr="00AB154E">
              <w:rPr>
                <w:rFonts w:ascii="Arial" w:hAnsi="Arial"/>
                <w:b w:val="0"/>
                <w:bCs/>
                <w:sz w:val="20"/>
                <w:lang w:val="es-ES_tradnl" w:bidi="es-ES_tradnl"/>
              </w:rPr>
              <w:t>3</w:t>
            </w:r>
            <w:r w:rsidRPr="00AB154E">
              <w:rPr>
                <w:rFonts w:ascii="Arial" w:hAnsi="Arial"/>
                <w:b w:val="0"/>
                <w:bCs/>
                <w:sz w:val="20"/>
                <w:lang w:val="es-ES_tradnl" w:bidi="es-ES_tradnl"/>
              </w:rPr>
              <w:t>/201</w:t>
            </w:r>
            <w:r w:rsidR="002435F5" w:rsidRPr="00AB154E">
              <w:rPr>
                <w:rFonts w:ascii="Arial" w:hAnsi="Arial"/>
                <w:b w:val="0"/>
                <w:bCs/>
                <w:sz w:val="20"/>
                <w:lang w:val="es-ES_tradnl" w:bidi="es-ES_tradnl"/>
              </w:rPr>
              <w:t>2</w:t>
            </w:r>
            <w:r w:rsidRPr="00AB154E">
              <w:rPr>
                <w:rFonts w:ascii="Arial" w:hAnsi="Arial"/>
                <w:b w:val="0"/>
                <w:bCs/>
                <w:sz w:val="20"/>
                <w:lang w:val="es-ES_tradnl" w:bidi="es-ES_tradnl"/>
              </w:rPr>
              <w:br/>
            </w:r>
            <w:r w:rsidRPr="00AB154E">
              <w:rPr>
                <w:rFonts w:ascii="Arial" w:hAnsi="Arial"/>
                <w:b w:val="0"/>
                <w:bCs/>
                <w:sz w:val="18"/>
                <w:lang w:val="es-ES_tradnl" w:bidi="es-ES_tradnl"/>
              </w:rPr>
              <w:t>(número de neumáticos)</w:t>
            </w:r>
          </w:p>
        </w:tc>
        <w:tc>
          <w:tcPr>
            <w:tcW w:w="1134"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Europa</w:t>
            </w:r>
            <w:r w:rsidRPr="00AB154E">
              <w:rPr>
                <w:rStyle w:val="FootnoteReference"/>
                <w:rFonts w:ascii="Arial" w:hAnsi="Arial"/>
                <w:b w:val="0"/>
                <w:bCs/>
                <w:sz w:val="32"/>
                <w:lang w:val="es-ES_tradnl" w:bidi="es-ES_tradnl"/>
              </w:rPr>
              <w:footnoteReference w:customMarkFollows="1" w:id="2"/>
              <w:sym w:font="Symbol" w:char="F02A"/>
            </w:r>
          </w:p>
        </w:tc>
        <w:tc>
          <w:tcPr>
            <w:tcW w:w="1275"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 xml:space="preserve">América </w:t>
            </w:r>
            <w:r w:rsidRPr="00AB154E">
              <w:rPr>
                <w:rFonts w:ascii="Arial" w:hAnsi="Arial"/>
                <w:b w:val="0"/>
                <w:bCs/>
                <w:sz w:val="20"/>
                <w:lang w:val="es-ES_tradnl" w:bidi="es-ES_tradnl"/>
              </w:rPr>
              <w:br/>
              <w:t>del Norte</w:t>
            </w:r>
          </w:p>
        </w:tc>
        <w:tc>
          <w:tcPr>
            <w:tcW w:w="1276" w:type="dxa"/>
            <w:shd w:val="clear" w:color="auto" w:fill="E6E6E6"/>
          </w:tcPr>
          <w:p w:rsidR="00BF4FFF" w:rsidRPr="00AB154E" w:rsidRDefault="00BF4FFF" w:rsidP="00BF4FFF">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Asia</w:t>
            </w:r>
          </w:p>
          <w:p w:rsidR="00BF4FFF" w:rsidRPr="00AB154E" w:rsidRDefault="00BF4FFF" w:rsidP="00DF0201">
            <w:pPr>
              <w:pStyle w:val="LadilloMichelinDossier"/>
              <w:spacing w:before="0" w:after="0"/>
              <w:rPr>
                <w:b w:val="0"/>
                <w:bCs/>
                <w:sz w:val="20"/>
                <w:lang w:val="es-ES_tradnl" w:bidi="es-ES_tradnl"/>
              </w:rPr>
            </w:pPr>
            <w:r w:rsidRPr="00AB154E">
              <w:rPr>
                <w:rFonts w:ascii="Arial" w:hAnsi="Arial"/>
                <w:b w:val="0"/>
                <w:bCs/>
                <w:sz w:val="20"/>
                <w:lang w:val="es-ES_tradnl" w:bidi="es-ES_tradnl"/>
              </w:rPr>
              <w:t>(</w:t>
            </w:r>
            <w:r w:rsidR="00DF0201">
              <w:rPr>
                <w:rFonts w:ascii="Arial" w:hAnsi="Arial"/>
                <w:b w:val="0"/>
                <w:bCs/>
                <w:sz w:val="20"/>
                <w:lang w:val="es-ES_tradnl" w:bidi="es-ES_tradnl"/>
              </w:rPr>
              <w:t>sin</w:t>
            </w:r>
            <w:r w:rsidRPr="00AB154E">
              <w:rPr>
                <w:rFonts w:ascii="Arial" w:hAnsi="Arial"/>
                <w:b w:val="0"/>
                <w:bCs/>
                <w:sz w:val="20"/>
                <w:lang w:val="es-ES_tradnl" w:bidi="es-ES_tradnl"/>
              </w:rPr>
              <w:t xml:space="preserve"> India)</w:t>
            </w:r>
          </w:p>
        </w:tc>
        <w:tc>
          <w:tcPr>
            <w:tcW w:w="1276"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 xml:space="preserve">América </w:t>
            </w:r>
            <w:r w:rsidRPr="00AB154E">
              <w:rPr>
                <w:rFonts w:ascii="Arial" w:hAnsi="Arial"/>
                <w:b w:val="0"/>
                <w:bCs/>
                <w:sz w:val="20"/>
                <w:lang w:val="es-ES_tradnl" w:bidi="es-ES_tradnl"/>
              </w:rPr>
              <w:br/>
              <w:t>del Sur</w:t>
            </w:r>
          </w:p>
        </w:tc>
        <w:tc>
          <w:tcPr>
            <w:tcW w:w="1417"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África/India/Oriente Medio</w:t>
            </w:r>
          </w:p>
        </w:tc>
        <w:tc>
          <w:tcPr>
            <w:tcW w:w="993"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Total</w:t>
            </w:r>
          </w:p>
        </w:tc>
      </w:tr>
      <w:tr w:rsidR="00FA2F3A" w:rsidRPr="00AB154E">
        <w:trPr>
          <w:trHeight w:val="1271"/>
        </w:trPr>
        <w:tc>
          <w:tcPr>
            <w:tcW w:w="2235" w:type="dxa"/>
          </w:tcPr>
          <w:p w:rsidR="00FA2F3A" w:rsidRPr="00AB154E" w:rsidRDefault="00FA2F3A" w:rsidP="00BF4FFF">
            <w:pPr>
              <w:pStyle w:val="LadilloMichelinDossier"/>
              <w:spacing w:before="0" w:after="0"/>
              <w:jc w:val="both"/>
              <w:rPr>
                <w:rFonts w:ascii="Arial" w:hAnsi="Arial"/>
                <w:b w:val="0"/>
                <w:bCs/>
                <w:sz w:val="20"/>
                <w:lang w:val="es-ES_tradnl" w:bidi="es-ES_tradnl"/>
              </w:rPr>
            </w:pPr>
            <w:r w:rsidRPr="00AB154E">
              <w:rPr>
                <w:rFonts w:ascii="Arial" w:hAnsi="Arial"/>
                <w:b w:val="0"/>
                <w:bCs/>
                <w:sz w:val="20"/>
                <w:lang w:val="es-ES_tradnl" w:bidi="es-ES_tradnl"/>
              </w:rPr>
              <w:br/>
              <w:t>Primer equipo</w:t>
            </w:r>
          </w:p>
          <w:p w:rsidR="00FA2F3A" w:rsidRPr="00AB154E" w:rsidRDefault="00FA2F3A" w:rsidP="00BF4FFF">
            <w:pPr>
              <w:pStyle w:val="LadilloMichelinDossier"/>
              <w:spacing w:before="0" w:after="0"/>
              <w:jc w:val="both"/>
              <w:rPr>
                <w:rFonts w:ascii="Arial" w:hAnsi="Arial"/>
                <w:b w:val="0"/>
                <w:bCs/>
                <w:sz w:val="20"/>
                <w:lang w:val="es-ES_tradnl" w:bidi="es-ES_tradnl"/>
              </w:rPr>
            </w:pPr>
            <w:r w:rsidRPr="00AB154E">
              <w:rPr>
                <w:rFonts w:ascii="Arial" w:hAnsi="Arial"/>
                <w:b w:val="0"/>
                <w:bCs/>
                <w:sz w:val="20"/>
                <w:lang w:val="es-ES_tradnl" w:bidi="es-ES_tradnl"/>
              </w:rPr>
              <w:t xml:space="preserve">     </w:t>
            </w:r>
          </w:p>
          <w:p w:rsidR="00FA2F3A" w:rsidRPr="00AB154E" w:rsidRDefault="00FA2F3A" w:rsidP="00BF4FFF">
            <w:pPr>
              <w:pStyle w:val="LadilloMichelinDossier"/>
              <w:spacing w:before="0" w:after="0"/>
              <w:jc w:val="both"/>
              <w:rPr>
                <w:b w:val="0"/>
                <w:bCs/>
                <w:sz w:val="20"/>
                <w:lang w:val="es-ES_tradnl" w:bidi="es-ES_tradnl"/>
              </w:rPr>
            </w:pPr>
            <w:r w:rsidRPr="00AB154E">
              <w:rPr>
                <w:rFonts w:ascii="Arial" w:hAnsi="Arial"/>
                <w:b w:val="0"/>
                <w:bCs/>
                <w:sz w:val="20"/>
                <w:lang w:val="es-ES_tradnl" w:bidi="es-ES_tradnl"/>
              </w:rPr>
              <w:t>Reemplazo</w:t>
            </w:r>
          </w:p>
        </w:tc>
        <w:tc>
          <w:tcPr>
            <w:tcW w:w="1134" w:type="dxa"/>
          </w:tcPr>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+ 2%</w:t>
            </w:r>
          </w:p>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+ 2%</w:t>
            </w:r>
          </w:p>
          <w:p w:rsidR="00FA2F3A" w:rsidRPr="00AB154E" w:rsidRDefault="00FA2F3A" w:rsidP="00360759">
            <w:pPr>
              <w:tabs>
                <w:tab w:val="left" w:pos="284"/>
              </w:tabs>
              <w:jc w:val="center"/>
              <w:rPr>
                <w:rFonts w:ascii="Arial" w:hAnsi="Arial"/>
                <w:b/>
                <w:bCs/>
                <w:sz w:val="20"/>
                <w:lang w:bidi="es-ES_tradnl"/>
              </w:rPr>
            </w:pPr>
          </w:p>
        </w:tc>
        <w:tc>
          <w:tcPr>
            <w:tcW w:w="1275" w:type="dxa"/>
          </w:tcPr>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+ 5%</w:t>
            </w:r>
          </w:p>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+ 8%</w:t>
            </w:r>
          </w:p>
        </w:tc>
        <w:tc>
          <w:tcPr>
            <w:tcW w:w="1276" w:type="dxa"/>
          </w:tcPr>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+ 4%</w:t>
            </w:r>
          </w:p>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+ 6%</w:t>
            </w:r>
          </w:p>
        </w:tc>
        <w:tc>
          <w:tcPr>
            <w:tcW w:w="1276" w:type="dxa"/>
          </w:tcPr>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- 1%</w:t>
            </w:r>
          </w:p>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+ 6%</w:t>
            </w:r>
          </w:p>
        </w:tc>
        <w:tc>
          <w:tcPr>
            <w:tcW w:w="1417" w:type="dxa"/>
          </w:tcPr>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+ 7%</w:t>
            </w:r>
          </w:p>
          <w:p w:rsidR="00FA2F3A" w:rsidRPr="00AB154E" w:rsidRDefault="00FA2F3A" w:rsidP="00360759">
            <w:pPr>
              <w:tabs>
                <w:tab w:val="left" w:pos="284"/>
              </w:tabs>
              <w:jc w:val="center"/>
              <w:rPr>
                <w:rFonts w:ascii="Arial" w:hAnsi="Arial"/>
                <w:b/>
                <w:bCs/>
                <w:sz w:val="20"/>
                <w:lang w:bidi="es-ES_tradnl"/>
              </w:rPr>
            </w:pPr>
          </w:p>
          <w:p w:rsidR="00FA2F3A" w:rsidRPr="00AB154E" w:rsidRDefault="00FA2F3A" w:rsidP="00360759">
            <w:pPr>
              <w:tabs>
                <w:tab w:val="left" w:pos="284"/>
              </w:tabs>
              <w:jc w:val="center"/>
              <w:rPr>
                <w:rFonts w:ascii="Arial" w:hAnsi="Arial"/>
                <w:b/>
                <w:bCs/>
                <w:sz w:val="20"/>
                <w:lang w:bidi="es-ES_tradnl"/>
              </w:rPr>
            </w:pPr>
            <w:r w:rsidRPr="00AB154E">
              <w:rPr>
                <w:rFonts w:ascii="Arial" w:hAnsi="Arial"/>
                <w:b/>
                <w:bCs/>
                <w:sz w:val="20"/>
                <w:lang w:bidi="es-ES_tradnl"/>
              </w:rPr>
              <w:t>+ 4%</w:t>
            </w:r>
          </w:p>
        </w:tc>
        <w:tc>
          <w:tcPr>
            <w:tcW w:w="993" w:type="dxa"/>
          </w:tcPr>
          <w:p w:rsidR="00FA2F3A" w:rsidRPr="00AB154E" w:rsidRDefault="00FA2F3A" w:rsidP="00360759">
            <w:pPr>
              <w:tabs>
                <w:tab w:val="left" w:pos="1168"/>
              </w:tabs>
              <w:ind w:right="-108"/>
              <w:jc w:val="center"/>
              <w:rPr>
                <w:rFonts w:ascii="Arial" w:hAnsi="Arial"/>
                <w:b/>
                <w:bCs/>
                <w:sz w:val="20"/>
                <w:lang w:bidi="es-ES_tradnl"/>
              </w:rPr>
            </w:pPr>
          </w:p>
          <w:p w:rsidR="00FA2F3A" w:rsidRPr="00AB154E" w:rsidRDefault="00FA2F3A" w:rsidP="00360759">
            <w:pPr>
              <w:tabs>
                <w:tab w:val="left" w:pos="1168"/>
              </w:tabs>
              <w:ind w:right="-108"/>
              <w:jc w:val="center"/>
              <w:rPr>
                <w:rFonts w:ascii="Arial" w:hAnsi="Arial"/>
                <w:b/>
                <w:bCs/>
                <w:sz w:val="20"/>
                <w:lang w:bidi="es-ES_tradnl"/>
              </w:rPr>
            </w:pPr>
            <w:r w:rsidRPr="00AB154E">
              <w:rPr>
                <w:rFonts w:ascii="Arial" w:hAnsi="Arial"/>
                <w:b/>
                <w:bCs/>
                <w:sz w:val="20"/>
                <w:lang w:bidi="es-ES_tradnl"/>
              </w:rPr>
              <w:t>+ 4%</w:t>
            </w:r>
          </w:p>
          <w:p w:rsidR="00FA2F3A" w:rsidRPr="00AB154E" w:rsidRDefault="00FA2F3A" w:rsidP="00360759">
            <w:pPr>
              <w:tabs>
                <w:tab w:val="left" w:pos="1168"/>
              </w:tabs>
              <w:ind w:right="-108"/>
              <w:jc w:val="center"/>
              <w:rPr>
                <w:rFonts w:ascii="Arial" w:hAnsi="Arial"/>
                <w:b/>
                <w:bCs/>
                <w:sz w:val="20"/>
                <w:lang w:bidi="es-ES_tradnl"/>
              </w:rPr>
            </w:pPr>
          </w:p>
          <w:p w:rsidR="00FA2F3A" w:rsidRPr="00AB154E" w:rsidRDefault="00FA2F3A" w:rsidP="00360759">
            <w:pPr>
              <w:tabs>
                <w:tab w:val="left" w:pos="1168"/>
              </w:tabs>
              <w:ind w:right="-108"/>
              <w:jc w:val="center"/>
              <w:rPr>
                <w:rFonts w:ascii="Arial" w:hAnsi="Arial"/>
                <w:b/>
                <w:bCs/>
                <w:sz w:val="20"/>
                <w:lang w:bidi="es-ES_tradnl"/>
              </w:rPr>
            </w:pPr>
            <w:r w:rsidRPr="00AB154E">
              <w:rPr>
                <w:rFonts w:ascii="Arial" w:hAnsi="Arial"/>
                <w:b/>
                <w:bCs/>
                <w:sz w:val="20"/>
                <w:lang w:bidi="es-ES_tradnl"/>
              </w:rPr>
              <w:t>+ 5%</w:t>
            </w:r>
          </w:p>
        </w:tc>
      </w:tr>
    </w:tbl>
    <w:p w:rsidR="00BF4FFF" w:rsidRPr="00AB154E" w:rsidRDefault="00BF4FFF" w:rsidP="00BF4FFF">
      <w:pPr>
        <w:numPr>
          <w:ilvl w:val="0"/>
          <w:numId w:val="5"/>
        </w:numPr>
        <w:spacing w:before="480" w:after="240" w:line="270" w:lineRule="atLeast"/>
        <w:jc w:val="both"/>
        <w:rPr>
          <w:rFonts w:ascii="Arial" w:hAnsi="Arial"/>
          <w:b/>
          <w:bCs/>
          <w:sz w:val="21"/>
          <w:u w:val="single"/>
          <w:lang w:bidi="es-ES_tradnl"/>
        </w:rPr>
      </w:pPr>
      <w:r w:rsidRPr="00AB154E">
        <w:rPr>
          <w:rFonts w:ascii="Arial" w:hAnsi="Arial"/>
          <w:b/>
          <w:bCs/>
          <w:sz w:val="21"/>
          <w:lang w:bidi="es-ES_tradnl"/>
        </w:rPr>
        <w:t>Primeros Equipos</w:t>
      </w:r>
    </w:p>
    <w:p w:rsidR="002D6DAE" w:rsidRPr="00CE2A7B" w:rsidRDefault="006F2092" w:rsidP="002D6DAE">
      <w:pPr>
        <w:numPr>
          <w:ilvl w:val="1"/>
          <w:numId w:val="10"/>
        </w:numPr>
        <w:spacing w:before="480" w:after="120" w:line="270" w:lineRule="atLeast"/>
        <w:jc w:val="both"/>
        <w:rPr>
          <w:rFonts w:ascii="Arial" w:hAnsi="Arial"/>
        </w:rPr>
      </w:pPr>
      <w:r w:rsidRPr="00CE2A7B">
        <w:rPr>
          <w:rFonts w:ascii="Arial" w:hAnsi="Arial"/>
          <w:bCs/>
          <w:sz w:val="21"/>
          <w:lang w:bidi="es-ES_tradnl"/>
        </w:rPr>
        <w:t>En Europ</w:t>
      </w:r>
      <w:r w:rsidR="002C158D" w:rsidRPr="00CE2A7B">
        <w:rPr>
          <w:rFonts w:ascii="Arial" w:hAnsi="Arial"/>
          <w:bCs/>
          <w:sz w:val="21"/>
          <w:lang w:bidi="es-ES_tradnl"/>
        </w:rPr>
        <w:t>a</w:t>
      </w:r>
      <w:r w:rsidRPr="00CE2A7B">
        <w:rPr>
          <w:rFonts w:ascii="Arial" w:hAnsi="Arial"/>
          <w:bCs/>
          <w:sz w:val="21"/>
          <w:lang w:bidi="es-ES_tradnl"/>
        </w:rPr>
        <w:t xml:space="preserve">, </w:t>
      </w:r>
      <w:r w:rsidR="002C158D" w:rsidRPr="00CE2A7B">
        <w:rPr>
          <w:rFonts w:ascii="Arial" w:hAnsi="Arial"/>
          <w:bCs/>
          <w:sz w:val="21"/>
          <w:lang w:bidi="es-ES_tradnl"/>
        </w:rPr>
        <w:t xml:space="preserve">el mercado se estabiliza </w:t>
      </w:r>
      <w:r w:rsidR="00CE2A7B" w:rsidRPr="00CE2A7B">
        <w:rPr>
          <w:rFonts w:ascii="Arial" w:hAnsi="Arial"/>
          <w:bCs/>
          <w:sz w:val="21"/>
          <w:lang w:bidi="es-ES_tradnl"/>
        </w:rPr>
        <w:t>con</w:t>
      </w:r>
      <w:r w:rsidR="002C158D" w:rsidRPr="00CE2A7B">
        <w:rPr>
          <w:rFonts w:ascii="Arial" w:hAnsi="Arial"/>
          <w:bCs/>
          <w:sz w:val="21"/>
          <w:lang w:bidi="es-ES_tradnl"/>
        </w:rPr>
        <w:t xml:space="preserve"> </w:t>
      </w:r>
      <w:r w:rsidR="00CE2A7B" w:rsidRPr="00CE2A7B">
        <w:rPr>
          <w:rFonts w:ascii="Arial" w:hAnsi="Arial"/>
          <w:bCs/>
          <w:sz w:val="21"/>
          <w:lang w:bidi="es-ES_tradnl"/>
        </w:rPr>
        <w:t xml:space="preserve">un </w:t>
      </w:r>
      <w:r w:rsidR="002C158D" w:rsidRPr="00CE2A7B">
        <w:rPr>
          <w:rFonts w:ascii="Arial" w:hAnsi="Arial"/>
          <w:bCs/>
          <w:sz w:val="21"/>
          <w:lang w:bidi="es-ES_tradnl"/>
        </w:rPr>
        <w:t xml:space="preserve">retroceso de un 2%, mientras que el final </w:t>
      </w:r>
      <w:r w:rsidR="002D6DAE" w:rsidRPr="00CE2A7B">
        <w:rPr>
          <w:rFonts w:ascii="Arial" w:hAnsi="Arial Unicode MS"/>
          <w:sz w:val="21"/>
        </w:rPr>
        <w:t>de la reducci</w:t>
      </w:r>
      <w:r w:rsidR="002D6DAE" w:rsidRPr="00CE2A7B">
        <w:rPr>
          <w:rFonts w:ascii="Arial" w:hAnsi="Arial Unicode MS"/>
          <w:sz w:val="21"/>
        </w:rPr>
        <w:t>ó</w:t>
      </w:r>
      <w:r w:rsidR="002D6DAE" w:rsidRPr="00CE2A7B">
        <w:rPr>
          <w:rFonts w:ascii="Arial" w:hAnsi="Arial Unicode MS"/>
          <w:sz w:val="21"/>
        </w:rPr>
        <w:t>n de stock de los constructores de veh</w:t>
      </w:r>
      <w:r w:rsidR="002D6DAE" w:rsidRPr="00CE2A7B">
        <w:rPr>
          <w:rFonts w:ascii="Arial" w:hAnsi="Arial Unicode MS"/>
          <w:sz w:val="21"/>
        </w:rPr>
        <w:t>í</w:t>
      </w:r>
      <w:r w:rsidR="002D6DAE" w:rsidRPr="00CE2A7B">
        <w:rPr>
          <w:rFonts w:ascii="Arial" w:hAnsi="Arial Unicode MS"/>
          <w:sz w:val="21"/>
        </w:rPr>
        <w:t>culos generalistas impuls</w:t>
      </w:r>
      <w:r w:rsidR="002D6DAE" w:rsidRPr="00CE2A7B">
        <w:rPr>
          <w:rFonts w:ascii="Arial" w:hAnsi="Arial Unicode MS"/>
          <w:sz w:val="21"/>
        </w:rPr>
        <w:t>ó</w:t>
      </w:r>
      <w:r w:rsidR="002D6DAE" w:rsidRPr="00CE2A7B">
        <w:rPr>
          <w:rFonts w:ascii="Arial" w:hAnsi="Arial Unicode MS"/>
          <w:sz w:val="21"/>
        </w:rPr>
        <w:t xml:space="preserve"> la demanda en el segundo trimestre (+ 4%)</w:t>
      </w:r>
      <w:r w:rsidR="00CE2A7B">
        <w:rPr>
          <w:rFonts w:ascii="Arial" w:hAnsi="Arial Unicode MS"/>
          <w:sz w:val="21"/>
        </w:rPr>
        <w:t xml:space="preserve"> y </w:t>
      </w:r>
      <w:r w:rsidR="00972244">
        <w:rPr>
          <w:rFonts w:ascii="Arial" w:hAnsi="Arial Unicode MS"/>
          <w:sz w:val="21"/>
        </w:rPr>
        <w:t>en el tercer trimestre (+ 2%)</w:t>
      </w:r>
      <w:r w:rsidR="002D6DAE" w:rsidRPr="00CE2A7B">
        <w:rPr>
          <w:rFonts w:ascii="Arial" w:hAnsi="Arial Unicode MS"/>
          <w:sz w:val="21"/>
        </w:rPr>
        <w:t xml:space="preserve">, tras un primer trimestre de fuertes descensos </w:t>
      </w:r>
      <w:r w:rsidR="00972244">
        <w:rPr>
          <w:rFonts w:ascii="Arial" w:hAnsi="Arial Unicode MS"/>
          <w:sz w:val="21"/>
        </w:rPr>
        <w:br/>
      </w:r>
      <w:r w:rsidR="002D6DAE" w:rsidRPr="00CE2A7B">
        <w:rPr>
          <w:rFonts w:ascii="Arial" w:hAnsi="Arial Unicode MS"/>
          <w:sz w:val="21"/>
        </w:rPr>
        <w:t xml:space="preserve">(- </w:t>
      </w:r>
      <w:r w:rsidR="00972244">
        <w:rPr>
          <w:rFonts w:ascii="Arial" w:hAnsi="Arial Unicode MS"/>
          <w:sz w:val="21"/>
        </w:rPr>
        <w:t>9</w:t>
      </w:r>
      <w:r w:rsidR="002D6DAE" w:rsidRPr="00CE2A7B">
        <w:rPr>
          <w:rFonts w:ascii="Arial" w:hAnsi="Arial Unicode MS"/>
          <w:sz w:val="21"/>
        </w:rPr>
        <w:t>%). Los mercados de Europa del Este se han replegado un 4%.</w:t>
      </w:r>
    </w:p>
    <w:p w:rsidR="00972244" w:rsidRPr="0038277F" w:rsidRDefault="00B43C7A" w:rsidP="00972244">
      <w:pPr>
        <w:pStyle w:val="Body1"/>
        <w:numPr>
          <w:ilvl w:val="1"/>
          <w:numId w:val="10"/>
        </w:numPr>
        <w:spacing w:before="480" w:after="120" w:line="270" w:lineRule="atLeast"/>
        <w:jc w:val="both"/>
        <w:rPr>
          <w:rFonts w:ascii="Arial" w:hAnsi="Arial"/>
        </w:rPr>
      </w:pPr>
      <w:r>
        <w:rPr>
          <w:rFonts w:ascii="Arial" w:hAnsi="Arial Unicode MS"/>
          <w:color w:val="auto"/>
          <w:sz w:val="21"/>
        </w:rPr>
        <w:t>E</w:t>
      </w:r>
      <w:r w:rsidR="00D53854">
        <w:rPr>
          <w:rFonts w:ascii="Arial" w:hAnsi="Arial Unicode MS"/>
          <w:color w:val="auto"/>
          <w:sz w:val="21"/>
        </w:rPr>
        <w:t>l mercado de</w:t>
      </w:r>
      <w:r>
        <w:rPr>
          <w:rFonts w:ascii="Arial" w:hAnsi="Arial Unicode MS"/>
          <w:color w:val="auto"/>
          <w:sz w:val="21"/>
        </w:rPr>
        <w:t xml:space="preserve"> Am</w:t>
      </w:r>
      <w:r>
        <w:rPr>
          <w:rFonts w:ascii="Arial" w:hAnsi="Arial Unicode MS"/>
          <w:color w:val="auto"/>
          <w:sz w:val="21"/>
        </w:rPr>
        <w:t>é</w:t>
      </w:r>
      <w:r>
        <w:rPr>
          <w:rFonts w:ascii="Arial" w:hAnsi="Arial Unicode MS"/>
          <w:color w:val="auto"/>
          <w:sz w:val="21"/>
        </w:rPr>
        <w:t xml:space="preserve">rica </w:t>
      </w:r>
      <w:r w:rsidR="00972244" w:rsidRPr="0038277F">
        <w:rPr>
          <w:rFonts w:ascii="Arial" w:hAnsi="Arial Unicode MS"/>
          <w:color w:val="auto"/>
          <w:sz w:val="21"/>
        </w:rPr>
        <w:t>del Norte crece un 4%. Se</w:t>
      </w:r>
      <w:r w:rsidR="00972244" w:rsidRPr="0038277F">
        <w:rPr>
          <w:rFonts w:ascii="Arial" w:hAnsi="Arial Unicode MS"/>
          <w:sz w:val="21"/>
        </w:rPr>
        <w:t xml:space="preserve"> beneficia de la renovaci</w:t>
      </w:r>
      <w:r w:rsidR="00972244" w:rsidRPr="0038277F">
        <w:rPr>
          <w:rFonts w:ascii="Arial" w:hAnsi="Arial Unicode MS"/>
          <w:sz w:val="21"/>
        </w:rPr>
        <w:t>ó</w:t>
      </w:r>
      <w:r w:rsidR="00972244" w:rsidRPr="0038277F">
        <w:rPr>
          <w:rFonts w:ascii="Arial" w:hAnsi="Arial Unicode MS"/>
          <w:sz w:val="21"/>
        </w:rPr>
        <w:t>n de las gamas de los constructores y del envejecimiento del parque de veh</w:t>
      </w:r>
      <w:r w:rsidR="00972244" w:rsidRPr="0038277F">
        <w:rPr>
          <w:rFonts w:ascii="Arial" w:hAnsi="Arial Unicode MS"/>
          <w:sz w:val="21"/>
        </w:rPr>
        <w:t>í</w:t>
      </w:r>
      <w:r w:rsidR="00972244" w:rsidRPr="0038277F">
        <w:rPr>
          <w:rFonts w:ascii="Arial" w:hAnsi="Arial Unicode MS"/>
          <w:sz w:val="21"/>
        </w:rPr>
        <w:t>culos.</w:t>
      </w:r>
    </w:p>
    <w:p w:rsidR="00DF213F" w:rsidRPr="0032791B" w:rsidRDefault="00B43C7A" w:rsidP="0032791B">
      <w:pPr>
        <w:numPr>
          <w:ilvl w:val="1"/>
          <w:numId w:val="10"/>
        </w:numPr>
        <w:spacing w:before="480" w:after="120" w:line="270" w:lineRule="atLeast"/>
        <w:jc w:val="both"/>
        <w:rPr>
          <w:rFonts w:ascii="Arial" w:hAnsi="Arial Unicode MS"/>
          <w:sz w:val="21"/>
        </w:rPr>
      </w:pPr>
      <w:r w:rsidRPr="0038277F">
        <w:rPr>
          <w:rFonts w:ascii="Arial" w:hAnsi="Arial Unicode MS"/>
          <w:sz w:val="21"/>
        </w:rPr>
        <w:t>En Asia (sin incluir India), la demanda experimenta un crecimiento globa</w:t>
      </w:r>
      <w:r>
        <w:rPr>
          <w:rFonts w:ascii="Arial" w:hAnsi="Arial Unicode MS"/>
          <w:sz w:val="21"/>
        </w:rPr>
        <w:t>l</w:t>
      </w:r>
      <w:r w:rsidRPr="0038277F">
        <w:rPr>
          <w:rFonts w:ascii="Arial" w:hAnsi="Arial Unicode MS"/>
          <w:sz w:val="21"/>
        </w:rPr>
        <w:t xml:space="preserve"> </w:t>
      </w:r>
      <w:r w:rsidR="004C25AB">
        <w:rPr>
          <w:rFonts w:ascii="Arial" w:hAnsi="Arial Unicode MS"/>
          <w:sz w:val="21"/>
        </w:rPr>
        <w:t>del 3%</w:t>
      </w:r>
      <w:r w:rsidRPr="0038277F">
        <w:rPr>
          <w:rFonts w:ascii="Arial" w:hAnsi="Arial Unicode MS"/>
          <w:sz w:val="21"/>
        </w:rPr>
        <w:t xml:space="preserve">. </w:t>
      </w:r>
      <w:r w:rsidR="004C25AB">
        <w:rPr>
          <w:rFonts w:ascii="Arial" w:hAnsi="Arial Unicode MS"/>
          <w:sz w:val="21"/>
        </w:rPr>
        <w:t>En China, el mercado sufre una cierta ralentizaci</w:t>
      </w:r>
      <w:r w:rsidR="004C25AB">
        <w:rPr>
          <w:rFonts w:ascii="Arial" w:hAnsi="Arial Unicode MS"/>
          <w:sz w:val="21"/>
        </w:rPr>
        <w:t>ó</w:t>
      </w:r>
      <w:r w:rsidR="004C25AB">
        <w:rPr>
          <w:rFonts w:ascii="Arial" w:hAnsi="Arial Unicode MS"/>
          <w:sz w:val="21"/>
        </w:rPr>
        <w:t xml:space="preserve">n con un aumento del 10% en tercer trimestre y </w:t>
      </w:r>
      <w:r w:rsidR="007F46A3">
        <w:rPr>
          <w:rFonts w:ascii="Arial" w:hAnsi="Arial Unicode MS"/>
          <w:sz w:val="21"/>
        </w:rPr>
        <w:t xml:space="preserve">crece, sin embargo, un 12% en los nueve primeros meses. </w:t>
      </w:r>
      <w:r w:rsidRPr="0038277F">
        <w:rPr>
          <w:rFonts w:ascii="Arial" w:hAnsi="Arial Unicode MS"/>
          <w:sz w:val="21"/>
        </w:rPr>
        <w:t>El mercado japon</w:t>
      </w:r>
      <w:r w:rsidRPr="0038277F">
        <w:rPr>
          <w:rFonts w:ascii="Arial" w:hAnsi="Arial Unicode MS"/>
          <w:sz w:val="21"/>
        </w:rPr>
        <w:t>é</w:t>
      </w:r>
      <w:r w:rsidRPr="0038277F">
        <w:rPr>
          <w:rFonts w:ascii="Arial" w:hAnsi="Arial Unicode MS"/>
          <w:sz w:val="21"/>
        </w:rPr>
        <w:t xml:space="preserve">s </w:t>
      </w:r>
      <w:r w:rsidR="00250B55">
        <w:rPr>
          <w:rFonts w:ascii="Arial" w:hAnsi="Arial Unicode MS"/>
          <w:sz w:val="21"/>
        </w:rPr>
        <w:t xml:space="preserve">cae un 13% </w:t>
      </w:r>
      <w:r w:rsidR="00DF213F">
        <w:rPr>
          <w:rFonts w:ascii="Arial" w:hAnsi="Arial Unicode MS"/>
          <w:sz w:val="21"/>
        </w:rPr>
        <w:t>hasta</w:t>
      </w:r>
      <w:r w:rsidR="00250B55">
        <w:rPr>
          <w:rFonts w:ascii="Arial" w:hAnsi="Arial Unicode MS"/>
          <w:sz w:val="21"/>
        </w:rPr>
        <w:t xml:space="preserve"> finales de septiembre, pero s</w:t>
      </w:r>
      <w:r w:rsidR="00D83C12">
        <w:rPr>
          <w:rFonts w:ascii="Arial" w:hAnsi="Arial Unicode MS"/>
          <w:sz w:val="21"/>
        </w:rPr>
        <w:t>e beneficia, con un retroceso limitado del 6% en el trimestre</w:t>
      </w:r>
      <w:r w:rsidR="00DF0201">
        <w:rPr>
          <w:rFonts w:ascii="Arial" w:hAnsi="Arial Unicode MS"/>
          <w:sz w:val="21"/>
        </w:rPr>
        <w:t xml:space="preserve"> y</w:t>
      </w:r>
      <w:r w:rsidR="00D83C12">
        <w:rPr>
          <w:rFonts w:ascii="Arial" w:hAnsi="Arial Unicode MS"/>
          <w:sz w:val="21"/>
        </w:rPr>
        <w:t xml:space="preserve"> de la recuperaci</w:t>
      </w:r>
      <w:r w:rsidR="00D83C12">
        <w:rPr>
          <w:rFonts w:ascii="Arial" w:hAnsi="Arial Unicode MS"/>
          <w:sz w:val="21"/>
        </w:rPr>
        <w:t>ó</w:t>
      </w:r>
      <w:r w:rsidR="00D83C12">
        <w:rPr>
          <w:rFonts w:ascii="Arial" w:hAnsi="Arial Unicode MS"/>
          <w:sz w:val="21"/>
        </w:rPr>
        <w:t>n de la producci</w:t>
      </w:r>
      <w:r w:rsidR="00D83C12">
        <w:rPr>
          <w:rFonts w:ascii="Arial" w:hAnsi="Arial Unicode MS"/>
          <w:sz w:val="21"/>
        </w:rPr>
        <w:t>ó</w:t>
      </w:r>
      <w:r w:rsidR="00D83C12">
        <w:rPr>
          <w:rFonts w:ascii="Arial" w:hAnsi="Arial Unicode MS"/>
          <w:sz w:val="21"/>
        </w:rPr>
        <w:t xml:space="preserve">n de los constructores </w:t>
      </w:r>
      <w:r w:rsidR="00DF213F">
        <w:rPr>
          <w:rFonts w:ascii="Arial" w:hAnsi="Arial Unicode MS"/>
          <w:sz w:val="21"/>
        </w:rPr>
        <w:t>ante la pr</w:t>
      </w:r>
      <w:r w:rsidR="00DF213F">
        <w:rPr>
          <w:rFonts w:ascii="Arial" w:hAnsi="Arial Unicode MS"/>
          <w:sz w:val="21"/>
        </w:rPr>
        <w:t>ó</w:t>
      </w:r>
      <w:r w:rsidR="00DF213F">
        <w:rPr>
          <w:rFonts w:ascii="Arial" w:hAnsi="Arial Unicode MS"/>
          <w:sz w:val="21"/>
        </w:rPr>
        <w:t xml:space="preserve">xima subida del IVA. </w:t>
      </w:r>
      <w:r w:rsidR="00DF213F" w:rsidRPr="0038277F">
        <w:rPr>
          <w:rFonts w:ascii="Arial" w:hAnsi="Arial Unicode MS"/>
          <w:sz w:val="21"/>
        </w:rPr>
        <w:t>El sudeste asi</w:t>
      </w:r>
      <w:r w:rsidR="00DF213F" w:rsidRPr="0038277F">
        <w:rPr>
          <w:rFonts w:ascii="Arial" w:hAnsi="Arial Unicode MS"/>
          <w:sz w:val="21"/>
        </w:rPr>
        <w:t>á</w:t>
      </w:r>
      <w:r w:rsidR="00DF213F" w:rsidRPr="0038277F">
        <w:rPr>
          <w:rFonts w:ascii="Arial" w:hAnsi="Arial Unicode MS"/>
          <w:sz w:val="21"/>
        </w:rPr>
        <w:t xml:space="preserve">tico </w:t>
      </w:r>
      <w:r w:rsidR="00DF213F" w:rsidRPr="0032791B">
        <w:rPr>
          <w:rFonts w:ascii="Arial" w:hAnsi="Arial Unicode MS"/>
          <w:sz w:val="21"/>
        </w:rPr>
        <w:t>(+</w:t>
      </w:r>
      <w:r w:rsidR="00DF213F" w:rsidRPr="0032791B">
        <w:rPr>
          <w:rFonts w:ascii="Arial" w:hAnsi="Arial Unicode MS"/>
          <w:sz w:val="21"/>
        </w:rPr>
        <w:t> </w:t>
      </w:r>
      <w:r w:rsidR="00DF213F" w:rsidRPr="0032791B">
        <w:rPr>
          <w:rFonts w:ascii="Arial" w:hAnsi="Arial Unicode MS"/>
          <w:sz w:val="21"/>
        </w:rPr>
        <w:t xml:space="preserve">9%) </w:t>
      </w:r>
      <w:r w:rsidR="00DF213F" w:rsidRPr="0038277F">
        <w:rPr>
          <w:rFonts w:ascii="Arial" w:hAnsi="Arial Unicode MS"/>
          <w:sz w:val="21"/>
        </w:rPr>
        <w:t xml:space="preserve">mantiene </w:t>
      </w:r>
      <w:r w:rsidR="00DF213F">
        <w:rPr>
          <w:rFonts w:ascii="Arial" w:hAnsi="Arial Unicode MS"/>
          <w:sz w:val="21"/>
        </w:rPr>
        <w:t>su</w:t>
      </w:r>
      <w:r w:rsidR="00DF213F" w:rsidRPr="0038277F">
        <w:rPr>
          <w:rFonts w:ascii="Arial" w:hAnsi="Arial Unicode MS"/>
          <w:sz w:val="21"/>
        </w:rPr>
        <w:t xml:space="preserve"> crecimiento.</w:t>
      </w:r>
    </w:p>
    <w:p w:rsidR="00544834" w:rsidRPr="0038277F" w:rsidRDefault="00544834" w:rsidP="0032791B">
      <w:pPr>
        <w:numPr>
          <w:ilvl w:val="1"/>
          <w:numId w:val="10"/>
        </w:numPr>
        <w:spacing w:before="480" w:after="120" w:line="270" w:lineRule="atLeast"/>
        <w:jc w:val="both"/>
        <w:rPr>
          <w:rFonts w:ascii="Verdana" w:hAnsi="Verdana"/>
          <w:b/>
        </w:rPr>
      </w:pPr>
      <w:r w:rsidRPr="0038277F">
        <w:rPr>
          <w:rFonts w:ascii="Arial" w:hAnsi="Arial Unicode MS"/>
          <w:sz w:val="21"/>
        </w:rPr>
        <w:t>En Sudam</w:t>
      </w:r>
      <w:r w:rsidRPr="0038277F">
        <w:rPr>
          <w:rFonts w:ascii="Arial" w:hAnsi="Arial Unicode MS"/>
          <w:sz w:val="21"/>
        </w:rPr>
        <w:t>é</w:t>
      </w:r>
      <w:r w:rsidRPr="0038277F">
        <w:rPr>
          <w:rFonts w:ascii="Arial" w:hAnsi="Arial Unicode MS"/>
          <w:sz w:val="21"/>
        </w:rPr>
        <w:t xml:space="preserve">rica, la demanda crece un </w:t>
      </w:r>
      <w:r>
        <w:rPr>
          <w:rFonts w:ascii="Arial" w:hAnsi="Arial Unicode MS"/>
          <w:sz w:val="21"/>
        </w:rPr>
        <w:t>9</w:t>
      </w:r>
      <w:r w:rsidRPr="0038277F">
        <w:rPr>
          <w:rFonts w:ascii="Arial" w:hAnsi="Arial Unicode MS"/>
          <w:sz w:val="21"/>
        </w:rPr>
        <w:t>%</w:t>
      </w:r>
      <w:r>
        <w:rPr>
          <w:rFonts w:ascii="Arial" w:hAnsi="Arial Unicode MS"/>
          <w:sz w:val="21"/>
        </w:rPr>
        <w:t xml:space="preserve"> hasta finales de septiembre, sostenida por el crecimiento de los mercados de Brasil (+ 12</w:t>
      </w:r>
      <w:r w:rsidRPr="0038277F">
        <w:rPr>
          <w:rFonts w:ascii="Arial" w:hAnsi="Arial Unicode MS"/>
          <w:sz w:val="21"/>
        </w:rPr>
        <w:t>%</w:t>
      </w:r>
      <w:r>
        <w:rPr>
          <w:rFonts w:ascii="Arial" w:hAnsi="Arial Unicode MS"/>
          <w:sz w:val="21"/>
        </w:rPr>
        <w:t>)</w:t>
      </w:r>
      <w:r w:rsidRPr="0038277F">
        <w:rPr>
          <w:rFonts w:ascii="Arial" w:hAnsi="Arial Unicode MS"/>
          <w:sz w:val="21"/>
        </w:rPr>
        <w:t xml:space="preserve">, </w:t>
      </w:r>
      <w:r>
        <w:rPr>
          <w:rFonts w:ascii="Arial" w:hAnsi="Arial Unicode MS"/>
          <w:sz w:val="21"/>
        </w:rPr>
        <w:t>Argentina y Colombia.</w:t>
      </w:r>
    </w:p>
    <w:p w:rsidR="00BF4FFF" w:rsidRPr="00AB154E" w:rsidRDefault="00BF4FFF" w:rsidP="00BF4FFF">
      <w:pPr>
        <w:numPr>
          <w:ilvl w:val="0"/>
          <w:numId w:val="5"/>
        </w:numPr>
        <w:spacing w:before="480" w:after="240" w:line="270" w:lineRule="atLeast"/>
        <w:jc w:val="both"/>
        <w:rPr>
          <w:rFonts w:ascii="Arial" w:hAnsi="Arial"/>
          <w:b/>
          <w:bCs/>
          <w:sz w:val="21"/>
          <w:lang w:bidi="es-ES_tradnl"/>
        </w:rPr>
      </w:pPr>
      <w:r w:rsidRPr="00AB154E">
        <w:rPr>
          <w:rFonts w:ascii="Arial" w:hAnsi="Arial"/>
          <w:b/>
          <w:bCs/>
          <w:sz w:val="21"/>
          <w:lang w:bidi="es-ES_tradnl"/>
        </w:rPr>
        <w:t>Reemplazo</w:t>
      </w:r>
    </w:p>
    <w:p w:rsidR="003B7AE2" w:rsidRPr="0038277F" w:rsidRDefault="00D04B52" w:rsidP="003B7AE2">
      <w:pPr>
        <w:pStyle w:val="Body1"/>
        <w:numPr>
          <w:ilvl w:val="1"/>
          <w:numId w:val="10"/>
        </w:numPr>
        <w:spacing w:before="480" w:after="120" w:line="270" w:lineRule="atLeast"/>
        <w:jc w:val="both"/>
        <w:rPr>
          <w:rFonts w:ascii="Arial" w:hAnsi="Arial Unicode MS"/>
          <w:color w:val="auto"/>
          <w:sz w:val="21"/>
        </w:rPr>
      </w:pPr>
      <w:r w:rsidRPr="0038277F">
        <w:rPr>
          <w:rFonts w:ascii="Arial" w:hAnsi="Arial Unicode MS"/>
          <w:color w:val="auto"/>
          <w:sz w:val="21"/>
        </w:rPr>
        <w:t xml:space="preserve">En  Europa, el mercado </w:t>
      </w:r>
      <w:r>
        <w:rPr>
          <w:rFonts w:ascii="Arial" w:hAnsi="Arial Unicode MS"/>
          <w:color w:val="auto"/>
          <w:sz w:val="21"/>
        </w:rPr>
        <w:t>retrocede</w:t>
      </w:r>
      <w:r w:rsidRPr="0038277F">
        <w:rPr>
          <w:rFonts w:ascii="Arial" w:hAnsi="Arial Unicode MS"/>
          <w:color w:val="auto"/>
          <w:sz w:val="21"/>
        </w:rPr>
        <w:t xml:space="preserve"> un </w:t>
      </w:r>
      <w:r>
        <w:rPr>
          <w:rFonts w:ascii="Arial" w:hAnsi="Arial Unicode MS"/>
          <w:color w:val="auto"/>
          <w:sz w:val="21"/>
        </w:rPr>
        <w:t>1</w:t>
      </w:r>
      <w:r w:rsidRPr="0038277F">
        <w:rPr>
          <w:rFonts w:ascii="Arial" w:hAnsi="Arial Unicode MS"/>
          <w:color w:val="auto"/>
          <w:sz w:val="21"/>
        </w:rPr>
        <w:t xml:space="preserve">% </w:t>
      </w:r>
      <w:r>
        <w:rPr>
          <w:rFonts w:ascii="Arial" w:hAnsi="Arial Unicode MS"/>
          <w:color w:val="auto"/>
          <w:sz w:val="21"/>
        </w:rPr>
        <w:t>hasta finales de septiembre.</w:t>
      </w:r>
      <w:r w:rsidR="00AB2B46">
        <w:rPr>
          <w:rFonts w:ascii="Arial" w:hAnsi="Arial Unicode MS"/>
          <w:color w:val="auto"/>
          <w:sz w:val="21"/>
        </w:rPr>
        <w:t xml:space="preserve"> </w:t>
      </w:r>
      <w:r w:rsidR="00DF0201">
        <w:rPr>
          <w:rFonts w:ascii="Arial" w:hAnsi="Arial Unicode MS"/>
          <w:color w:val="auto"/>
          <w:sz w:val="21"/>
        </w:rPr>
        <w:t xml:space="preserve">El </w:t>
      </w:r>
      <w:r w:rsidR="00AB2B46">
        <w:rPr>
          <w:rFonts w:ascii="Arial" w:hAnsi="Arial Unicode MS"/>
          <w:color w:val="auto"/>
          <w:sz w:val="21"/>
        </w:rPr>
        <w:t xml:space="preserve">repunte observado en Europa Occidental en el segundo trimestre (+ 4%) se confirma en el tercer trimestre </w:t>
      </w:r>
      <w:r w:rsidR="00AB2B46">
        <w:rPr>
          <w:rFonts w:ascii="Arial" w:hAnsi="Arial"/>
          <w:bCs/>
          <w:sz w:val="21"/>
          <w:lang w:bidi="es-ES_tradnl"/>
        </w:rPr>
        <w:t>(+ 5</w:t>
      </w:r>
      <w:r w:rsidR="00AB2B46" w:rsidRPr="00AB154E">
        <w:rPr>
          <w:rFonts w:ascii="Arial" w:hAnsi="Arial"/>
          <w:bCs/>
          <w:sz w:val="21"/>
          <w:lang w:bidi="es-ES_tradnl"/>
        </w:rPr>
        <w:t>%).</w:t>
      </w:r>
      <w:r w:rsidR="003B7AE2">
        <w:rPr>
          <w:rFonts w:ascii="Arial" w:hAnsi="Arial"/>
          <w:bCs/>
          <w:sz w:val="21"/>
          <w:lang w:bidi="es-ES_tradnl"/>
        </w:rPr>
        <w:t xml:space="preserve"> Para los nueve primeros meses, el segmento de invierno, como es esperaba, retrocede un 7%, mientras que el segmento de neumáticos de altas prestaciones </w:t>
      </w:r>
      <w:r w:rsidR="003B7AE2" w:rsidRPr="0038277F">
        <w:rPr>
          <w:rFonts w:ascii="Arial" w:hAnsi="Arial Unicode MS"/>
          <w:color w:val="auto"/>
          <w:sz w:val="21"/>
        </w:rPr>
        <w:t>(17</w:t>
      </w:r>
      <w:r w:rsidR="003B7AE2" w:rsidRPr="0038277F">
        <w:rPr>
          <w:rFonts w:ascii="Arial" w:hAnsi="Arial Unicode MS"/>
          <w:color w:val="auto"/>
          <w:sz w:val="21"/>
        </w:rPr>
        <w:t>”</w:t>
      </w:r>
      <w:r w:rsidR="003B7AE2" w:rsidRPr="0038277F">
        <w:rPr>
          <w:rFonts w:ascii="Arial" w:hAnsi="Arial Unicode MS"/>
          <w:color w:val="auto"/>
          <w:sz w:val="21"/>
        </w:rPr>
        <w:t xml:space="preserve"> y superiores) crece un </w:t>
      </w:r>
      <w:r w:rsidR="003B7AE2">
        <w:rPr>
          <w:rFonts w:ascii="Arial" w:hAnsi="Arial Unicode MS"/>
          <w:color w:val="auto"/>
          <w:sz w:val="21"/>
        </w:rPr>
        <w:t>10</w:t>
      </w:r>
      <w:r w:rsidR="003B7AE2" w:rsidRPr="0038277F">
        <w:rPr>
          <w:rFonts w:ascii="Arial" w:hAnsi="Arial Unicode MS"/>
          <w:color w:val="auto"/>
          <w:sz w:val="21"/>
        </w:rPr>
        <w:t>%.</w:t>
      </w:r>
      <w:r w:rsidR="003B7AE2">
        <w:rPr>
          <w:rFonts w:ascii="Arial" w:hAnsi="Arial Unicode MS"/>
          <w:color w:val="auto"/>
          <w:sz w:val="21"/>
        </w:rPr>
        <w:t xml:space="preserve"> En Europa del Este, el mercado experimenta una ca</w:t>
      </w:r>
      <w:r w:rsidR="003B7AE2">
        <w:rPr>
          <w:rFonts w:ascii="Arial" w:hAnsi="Arial Unicode MS"/>
          <w:color w:val="auto"/>
          <w:sz w:val="21"/>
        </w:rPr>
        <w:t>í</w:t>
      </w:r>
      <w:r w:rsidR="003B7AE2">
        <w:rPr>
          <w:rFonts w:ascii="Arial" w:hAnsi="Arial Unicode MS"/>
          <w:color w:val="auto"/>
          <w:sz w:val="21"/>
        </w:rPr>
        <w:t>da del 12% en el tercer trimestre.</w:t>
      </w:r>
    </w:p>
    <w:p w:rsidR="00360759" w:rsidRPr="00AB154E" w:rsidRDefault="00360759" w:rsidP="00D04B52">
      <w:pPr>
        <w:spacing w:after="120" w:line="270" w:lineRule="atLeast"/>
        <w:ind w:left="720"/>
        <w:jc w:val="both"/>
        <w:rPr>
          <w:rFonts w:ascii="Arial" w:hAnsi="Arial"/>
          <w:bCs/>
          <w:sz w:val="21"/>
          <w:lang w:bidi="es-ES_tradnl"/>
        </w:rPr>
      </w:pPr>
    </w:p>
    <w:p w:rsidR="00CE7CF3" w:rsidRDefault="00CE7CF3" w:rsidP="00360759">
      <w:pPr>
        <w:numPr>
          <w:ilvl w:val="1"/>
          <w:numId w:val="10"/>
        </w:numPr>
        <w:spacing w:after="120" w:line="270" w:lineRule="atLeast"/>
        <w:jc w:val="both"/>
        <w:rPr>
          <w:rFonts w:ascii="Arial" w:hAnsi="Arial"/>
          <w:bCs/>
          <w:sz w:val="21"/>
          <w:lang w:bidi="es-ES_tradnl"/>
        </w:rPr>
      </w:pPr>
      <w:r w:rsidRPr="0038277F">
        <w:rPr>
          <w:rFonts w:ascii="Arial" w:hAnsi="Arial Unicode MS"/>
          <w:sz w:val="21"/>
        </w:rPr>
        <w:t>En Am</w:t>
      </w:r>
      <w:r w:rsidRPr="0038277F">
        <w:rPr>
          <w:rFonts w:ascii="Arial" w:hAnsi="Arial Unicode MS"/>
          <w:sz w:val="21"/>
        </w:rPr>
        <w:t>é</w:t>
      </w:r>
      <w:r w:rsidRPr="0038277F">
        <w:rPr>
          <w:rFonts w:ascii="Arial" w:hAnsi="Arial Unicode MS"/>
          <w:sz w:val="21"/>
        </w:rPr>
        <w:t xml:space="preserve">rica del Norte, la demanda, </w:t>
      </w:r>
      <w:r>
        <w:rPr>
          <w:rFonts w:ascii="Arial" w:hAnsi="Arial Unicode MS"/>
          <w:sz w:val="21"/>
        </w:rPr>
        <w:t>en crecimiento del 4% para los nueve meses,</w:t>
      </w:r>
      <w:r w:rsidR="00360759" w:rsidRPr="00AB154E">
        <w:rPr>
          <w:rFonts w:ascii="Arial" w:hAnsi="Arial"/>
          <w:bCs/>
          <w:sz w:val="21"/>
          <w:lang w:bidi="es-ES_tradnl"/>
        </w:rPr>
        <w:t xml:space="preserve"> </w:t>
      </w:r>
      <w:r>
        <w:rPr>
          <w:rFonts w:ascii="Arial" w:hAnsi="Arial"/>
          <w:bCs/>
          <w:sz w:val="21"/>
          <w:lang w:bidi="es-ES_tradnl"/>
        </w:rPr>
        <w:t>experimenta una recuperación con una subida del 8%</w:t>
      </w:r>
      <w:r w:rsidR="00E92293">
        <w:rPr>
          <w:rFonts w:ascii="Arial" w:hAnsi="Arial"/>
          <w:bCs/>
          <w:sz w:val="21"/>
          <w:lang w:bidi="es-ES_tradnl"/>
        </w:rPr>
        <w:t xml:space="preserve"> en el tercer trimestre, relacionada con el repunte de las importaciones chinas</w:t>
      </w:r>
      <w:r w:rsidR="00A03A11">
        <w:rPr>
          <w:rFonts w:ascii="Arial" w:hAnsi="Arial"/>
          <w:bCs/>
          <w:sz w:val="21"/>
          <w:lang w:bidi="es-ES_tradnl"/>
        </w:rPr>
        <w:t>,</w:t>
      </w:r>
      <w:r w:rsidR="00E92293">
        <w:rPr>
          <w:rFonts w:ascii="Arial" w:hAnsi="Arial"/>
          <w:bCs/>
          <w:sz w:val="21"/>
          <w:lang w:bidi="es-ES_tradnl"/>
        </w:rPr>
        <w:t xml:space="preserve"> tras el </w:t>
      </w:r>
      <w:r w:rsidR="00D753AD">
        <w:rPr>
          <w:rFonts w:ascii="Arial" w:hAnsi="Arial"/>
          <w:bCs/>
          <w:sz w:val="21"/>
          <w:lang w:bidi="es-ES_tradnl"/>
        </w:rPr>
        <w:t>levantamiento</w:t>
      </w:r>
      <w:r w:rsidR="00E92293">
        <w:rPr>
          <w:rFonts w:ascii="Arial" w:hAnsi="Arial"/>
          <w:bCs/>
          <w:sz w:val="21"/>
          <w:lang w:bidi="es-ES_tradnl"/>
        </w:rPr>
        <w:t xml:space="preserve"> de </w:t>
      </w:r>
      <w:r w:rsidR="00D753AD" w:rsidRPr="0038277F">
        <w:rPr>
          <w:rFonts w:ascii="Arial" w:hAnsi="Arial Unicode MS"/>
          <w:sz w:val="21"/>
        </w:rPr>
        <w:t>los aranceles aduaneros</w:t>
      </w:r>
      <w:r w:rsidR="00D753AD">
        <w:rPr>
          <w:rFonts w:ascii="Arial" w:hAnsi="Arial"/>
          <w:bCs/>
          <w:sz w:val="21"/>
          <w:lang w:bidi="es-ES_tradnl"/>
        </w:rPr>
        <w:t xml:space="preserve"> </w:t>
      </w:r>
      <w:r w:rsidR="00E92293">
        <w:rPr>
          <w:rFonts w:ascii="Arial" w:hAnsi="Arial"/>
          <w:bCs/>
          <w:sz w:val="21"/>
          <w:lang w:bidi="es-ES_tradnl"/>
        </w:rPr>
        <w:t xml:space="preserve">en </w:t>
      </w:r>
      <w:r w:rsidR="00A03A11">
        <w:rPr>
          <w:rFonts w:ascii="Arial" w:hAnsi="Arial"/>
          <w:bCs/>
          <w:sz w:val="21"/>
          <w:lang w:bidi="es-ES_tradnl"/>
        </w:rPr>
        <w:t xml:space="preserve">los Estados Unidos. </w:t>
      </w:r>
      <w:r w:rsidR="00A03A11" w:rsidRPr="0038277F">
        <w:rPr>
          <w:rFonts w:ascii="Arial" w:hAnsi="Arial Unicode MS"/>
          <w:sz w:val="21"/>
        </w:rPr>
        <w:t xml:space="preserve">En un contexto de </w:t>
      </w:r>
      <w:r w:rsidR="00A03A11">
        <w:rPr>
          <w:rFonts w:ascii="Arial" w:hAnsi="Arial Unicode MS"/>
          <w:sz w:val="21"/>
        </w:rPr>
        <w:t>menores</w:t>
      </w:r>
      <w:r w:rsidR="00A03A11" w:rsidRPr="0038277F">
        <w:rPr>
          <w:rFonts w:ascii="Arial" w:hAnsi="Arial Unicode MS"/>
          <w:sz w:val="21"/>
        </w:rPr>
        <w:t xml:space="preserve"> costes de los carburantes, las distancias medias recorridas </w:t>
      </w:r>
      <w:r w:rsidR="00A03A11">
        <w:rPr>
          <w:rFonts w:ascii="Arial" w:hAnsi="Arial Unicode MS"/>
          <w:sz w:val="21"/>
        </w:rPr>
        <w:t>se mantienen estables</w:t>
      </w:r>
      <w:r w:rsidR="00A03A11" w:rsidRPr="0038277F">
        <w:rPr>
          <w:rFonts w:ascii="Arial" w:hAnsi="Arial Unicode MS"/>
          <w:sz w:val="21"/>
        </w:rPr>
        <w:t>.</w:t>
      </w:r>
    </w:p>
    <w:p w:rsidR="008F1D3E" w:rsidRPr="0038277F" w:rsidRDefault="00F44DD8" w:rsidP="008F1D3E">
      <w:pPr>
        <w:pStyle w:val="Body1"/>
        <w:numPr>
          <w:ilvl w:val="1"/>
          <w:numId w:val="10"/>
        </w:numPr>
        <w:spacing w:before="480" w:after="120" w:line="270" w:lineRule="atLeast"/>
        <w:jc w:val="both"/>
        <w:rPr>
          <w:rFonts w:ascii="Arial" w:hAnsi="Arial Unicode MS"/>
          <w:color w:val="auto"/>
          <w:sz w:val="21"/>
        </w:rPr>
      </w:pPr>
      <w:r>
        <w:rPr>
          <w:rFonts w:ascii="Arial" w:hAnsi="Arial Unicode MS"/>
          <w:color w:val="auto"/>
          <w:sz w:val="21"/>
        </w:rPr>
        <w:br w:type="column"/>
      </w:r>
      <w:r w:rsidR="008F1D3E" w:rsidRPr="0038277F">
        <w:rPr>
          <w:rFonts w:ascii="Arial" w:hAnsi="Arial Unicode MS"/>
          <w:color w:val="auto"/>
          <w:sz w:val="21"/>
        </w:rPr>
        <w:t xml:space="preserve">En Asia (sin incluir India), los mercados crecen globalmente un 6%. </w:t>
      </w:r>
      <w:r w:rsidR="008F1D3E">
        <w:rPr>
          <w:rFonts w:ascii="Arial" w:hAnsi="Arial Unicode MS"/>
          <w:color w:val="auto"/>
          <w:sz w:val="21"/>
        </w:rPr>
        <w:t>Con un crecimiento del 8</w:t>
      </w:r>
      <w:r w:rsidR="003E5696">
        <w:rPr>
          <w:rFonts w:ascii="Arial" w:hAnsi="Arial Unicode MS"/>
          <w:color w:val="auto"/>
          <w:sz w:val="21"/>
        </w:rPr>
        <w:t>%</w:t>
      </w:r>
      <w:r w:rsidR="008F1D3E">
        <w:rPr>
          <w:rFonts w:ascii="Arial" w:hAnsi="Arial Unicode MS"/>
          <w:color w:val="auto"/>
          <w:sz w:val="21"/>
        </w:rPr>
        <w:t xml:space="preserve"> en el trimestre, la demanda china aumenta un 9% hasta finales de septiembre, </w:t>
      </w:r>
      <w:r w:rsidR="008F1D3E" w:rsidRPr="0038277F">
        <w:rPr>
          <w:rFonts w:ascii="Arial" w:hAnsi="Arial Unicode MS"/>
          <w:color w:val="auto"/>
          <w:sz w:val="21"/>
        </w:rPr>
        <w:t xml:space="preserve">a pesar de </w:t>
      </w:r>
      <w:r w:rsidR="008F1D3E">
        <w:rPr>
          <w:rFonts w:ascii="Arial" w:hAnsi="Arial Unicode MS"/>
          <w:color w:val="auto"/>
          <w:sz w:val="21"/>
        </w:rPr>
        <w:t>una cierta ralentizaci</w:t>
      </w:r>
      <w:r w:rsidR="008F1D3E">
        <w:rPr>
          <w:rFonts w:ascii="Arial" w:hAnsi="Arial Unicode MS"/>
          <w:color w:val="auto"/>
          <w:sz w:val="21"/>
        </w:rPr>
        <w:t>ó</w:t>
      </w:r>
      <w:r w:rsidR="008F1D3E">
        <w:rPr>
          <w:rFonts w:ascii="Arial" w:hAnsi="Arial Unicode MS"/>
          <w:color w:val="auto"/>
          <w:sz w:val="21"/>
        </w:rPr>
        <w:t>n</w:t>
      </w:r>
      <w:r w:rsidR="008F1D3E" w:rsidRPr="0038277F">
        <w:rPr>
          <w:rFonts w:ascii="Arial" w:hAnsi="Arial Unicode MS"/>
          <w:color w:val="auto"/>
          <w:sz w:val="21"/>
        </w:rPr>
        <w:t>. El mercado japon</w:t>
      </w:r>
      <w:r w:rsidR="008F1D3E" w:rsidRPr="0038277F">
        <w:rPr>
          <w:rFonts w:ascii="Arial" w:hAnsi="Arial Unicode MS"/>
          <w:color w:val="auto"/>
          <w:sz w:val="21"/>
        </w:rPr>
        <w:t>é</w:t>
      </w:r>
      <w:r w:rsidR="008F1D3E" w:rsidRPr="0038277F">
        <w:rPr>
          <w:rFonts w:ascii="Arial" w:hAnsi="Arial Unicode MS"/>
          <w:color w:val="auto"/>
          <w:sz w:val="21"/>
        </w:rPr>
        <w:t xml:space="preserve">s (+ </w:t>
      </w:r>
      <w:r w:rsidR="00D92AB7">
        <w:rPr>
          <w:rFonts w:ascii="Arial" w:hAnsi="Arial Unicode MS"/>
          <w:color w:val="auto"/>
          <w:sz w:val="21"/>
        </w:rPr>
        <w:t>2</w:t>
      </w:r>
      <w:r w:rsidR="008F1D3E" w:rsidRPr="0038277F">
        <w:rPr>
          <w:rFonts w:ascii="Arial" w:hAnsi="Arial Unicode MS"/>
          <w:color w:val="auto"/>
          <w:sz w:val="21"/>
        </w:rPr>
        <w:t>%) recobra su tendencia a largo plazo.</w:t>
      </w:r>
    </w:p>
    <w:p w:rsidR="00D92AB7" w:rsidRPr="0038277F" w:rsidRDefault="00D92AB7" w:rsidP="00D92AB7">
      <w:pPr>
        <w:pStyle w:val="Body1"/>
        <w:numPr>
          <w:ilvl w:val="1"/>
          <w:numId w:val="10"/>
        </w:numPr>
        <w:spacing w:before="480" w:after="120" w:line="270" w:lineRule="atLeast"/>
        <w:jc w:val="both"/>
        <w:rPr>
          <w:rFonts w:ascii="Arial" w:hAnsi="Arial Unicode MS"/>
          <w:color w:val="auto"/>
          <w:sz w:val="21"/>
        </w:rPr>
      </w:pPr>
      <w:r w:rsidRPr="0038277F">
        <w:rPr>
          <w:rFonts w:ascii="Arial" w:hAnsi="Arial Unicode MS"/>
          <w:color w:val="auto"/>
          <w:sz w:val="21"/>
        </w:rPr>
        <w:t>En Sudam</w:t>
      </w:r>
      <w:r w:rsidRPr="0038277F">
        <w:rPr>
          <w:rFonts w:ascii="Arial" w:hAnsi="Arial Unicode MS"/>
          <w:color w:val="auto"/>
          <w:sz w:val="21"/>
        </w:rPr>
        <w:t>é</w:t>
      </w:r>
      <w:r w:rsidRPr="0038277F">
        <w:rPr>
          <w:rFonts w:ascii="Arial" w:hAnsi="Arial Unicode MS"/>
          <w:color w:val="auto"/>
          <w:sz w:val="21"/>
        </w:rPr>
        <w:t xml:space="preserve">rica, el mercado crece un </w:t>
      </w:r>
      <w:r>
        <w:rPr>
          <w:rFonts w:ascii="Arial" w:hAnsi="Arial Unicode MS"/>
          <w:color w:val="auto"/>
          <w:sz w:val="21"/>
        </w:rPr>
        <w:t>9</w:t>
      </w:r>
      <w:r w:rsidRPr="0038277F">
        <w:rPr>
          <w:rFonts w:ascii="Arial" w:hAnsi="Arial Unicode MS"/>
          <w:color w:val="auto"/>
          <w:sz w:val="21"/>
        </w:rPr>
        <w:t>%, con significativos crecimientos en cada pa</w:t>
      </w:r>
      <w:r w:rsidRPr="0038277F">
        <w:rPr>
          <w:rFonts w:ascii="Arial" w:hAnsi="Arial Unicode MS"/>
          <w:color w:val="auto"/>
          <w:sz w:val="21"/>
        </w:rPr>
        <w:t>í</w:t>
      </w:r>
      <w:r w:rsidRPr="0038277F">
        <w:rPr>
          <w:rFonts w:ascii="Arial" w:hAnsi="Arial Unicode MS"/>
          <w:color w:val="auto"/>
          <w:sz w:val="21"/>
        </w:rPr>
        <w:t>s</w:t>
      </w:r>
      <w:r>
        <w:rPr>
          <w:rFonts w:ascii="Arial" w:hAnsi="Arial Unicode MS"/>
          <w:color w:val="auto"/>
          <w:sz w:val="21"/>
        </w:rPr>
        <w:t>, especialmente</w:t>
      </w:r>
      <w:r w:rsidRPr="0038277F">
        <w:rPr>
          <w:rFonts w:ascii="Arial" w:hAnsi="Arial Unicode MS"/>
          <w:color w:val="auto"/>
          <w:sz w:val="21"/>
        </w:rPr>
        <w:t xml:space="preserve"> en Brasil, </w:t>
      </w:r>
      <w:r>
        <w:rPr>
          <w:rFonts w:ascii="Arial" w:hAnsi="Arial Unicode MS"/>
          <w:color w:val="auto"/>
          <w:sz w:val="21"/>
        </w:rPr>
        <w:t xml:space="preserve">donde </w:t>
      </w:r>
      <w:r w:rsidRPr="0038277F">
        <w:rPr>
          <w:rFonts w:ascii="Arial" w:hAnsi="Arial Unicode MS"/>
          <w:color w:val="auto"/>
          <w:sz w:val="21"/>
        </w:rPr>
        <w:t>la demanda de neum</w:t>
      </w:r>
      <w:r w:rsidRPr="0038277F">
        <w:rPr>
          <w:rFonts w:ascii="Arial" w:hAnsi="Arial Unicode MS"/>
          <w:color w:val="auto"/>
          <w:sz w:val="21"/>
        </w:rPr>
        <w:t>á</w:t>
      </w:r>
      <w:r w:rsidRPr="0038277F">
        <w:rPr>
          <w:rFonts w:ascii="Arial" w:hAnsi="Arial Unicode MS"/>
          <w:color w:val="auto"/>
          <w:sz w:val="21"/>
        </w:rPr>
        <w:t>ticos sube un 1</w:t>
      </w:r>
      <w:r>
        <w:rPr>
          <w:rFonts w:ascii="Arial" w:hAnsi="Arial Unicode MS"/>
          <w:color w:val="auto"/>
          <w:sz w:val="21"/>
        </w:rPr>
        <w:t>1</w:t>
      </w:r>
      <w:r w:rsidRPr="0038277F">
        <w:rPr>
          <w:rFonts w:ascii="Arial" w:hAnsi="Arial Unicode MS"/>
          <w:color w:val="auto"/>
          <w:sz w:val="21"/>
        </w:rPr>
        <w:t>% en un entorno de presiones inflacionistas.</w:t>
      </w:r>
    </w:p>
    <w:p w:rsidR="00BF4FFF" w:rsidRPr="00AB154E" w:rsidRDefault="00BF4FFF" w:rsidP="00BF4FFF">
      <w:pPr>
        <w:spacing w:before="480" w:after="120" w:line="270" w:lineRule="atLeast"/>
        <w:rPr>
          <w:b/>
          <w:sz w:val="26"/>
        </w:rPr>
      </w:pPr>
      <w:r w:rsidRPr="00AB154E">
        <w:rPr>
          <w:b/>
          <w:sz w:val="26"/>
        </w:rPr>
        <w:t>Camión</w:t>
      </w:r>
      <w:r w:rsidRPr="00AB154E">
        <w:rPr>
          <w:b/>
          <w:sz w:val="26"/>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34"/>
        <w:gridCol w:w="1134"/>
        <w:gridCol w:w="1418"/>
        <w:gridCol w:w="1134"/>
        <w:gridCol w:w="1417"/>
        <w:gridCol w:w="851"/>
      </w:tblGrid>
      <w:tr w:rsidR="00BF4FFF" w:rsidRPr="00AB154E">
        <w:trPr>
          <w:trHeight w:val="1002"/>
        </w:trPr>
        <w:tc>
          <w:tcPr>
            <w:tcW w:w="2376" w:type="dxa"/>
            <w:shd w:val="clear" w:color="auto" w:fill="E6E6E6"/>
          </w:tcPr>
          <w:p w:rsidR="00BF4FFF" w:rsidRPr="00AB154E" w:rsidRDefault="00BF4FFF" w:rsidP="00BF4FFF">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Nueve primeros meses</w:t>
            </w:r>
          </w:p>
          <w:p w:rsidR="00BF4FFF" w:rsidRPr="00AB154E" w:rsidRDefault="00BF4FFF" w:rsidP="002435F5">
            <w:pPr>
              <w:pStyle w:val="LadilloMichelinDossier"/>
              <w:spacing w:before="0" w:after="0"/>
              <w:jc w:val="both"/>
              <w:rPr>
                <w:b w:val="0"/>
                <w:bCs/>
                <w:sz w:val="20"/>
                <w:vertAlign w:val="superscript"/>
                <w:lang w:val="es-ES_tradnl" w:bidi="es-ES_tradnl"/>
              </w:rPr>
            </w:pPr>
            <w:r w:rsidRPr="00AB154E">
              <w:rPr>
                <w:rFonts w:ascii="Arial" w:hAnsi="Arial"/>
                <w:b w:val="0"/>
                <w:bCs/>
                <w:sz w:val="20"/>
                <w:lang w:val="es-ES_tradnl" w:bidi="es-ES_tradnl"/>
              </w:rPr>
              <w:t>201</w:t>
            </w:r>
            <w:r w:rsidR="002435F5" w:rsidRPr="00AB154E">
              <w:rPr>
                <w:rFonts w:ascii="Arial" w:hAnsi="Arial"/>
                <w:b w:val="0"/>
                <w:bCs/>
                <w:sz w:val="20"/>
                <w:lang w:val="es-ES_tradnl" w:bidi="es-ES_tradnl"/>
              </w:rPr>
              <w:t>3</w:t>
            </w:r>
            <w:r w:rsidRPr="00AB154E">
              <w:rPr>
                <w:rFonts w:ascii="Arial" w:hAnsi="Arial"/>
                <w:b w:val="0"/>
                <w:bCs/>
                <w:sz w:val="20"/>
                <w:lang w:val="es-ES_tradnl" w:bidi="es-ES_tradnl"/>
              </w:rPr>
              <w:t>/201</w:t>
            </w:r>
            <w:r w:rsidR="002435F5" w:rsidRPr="00AB154E">
              <w:rPr>
                <w:rFonts w:ascii="Arial" w:hAnsi="Arial"/>
                <w:b w:val="0"/>
                <w:bCs/>
                <w:sz w:val="20"/>
                <w:lang w:val="es-ES_tradnl" w:bidi="es-ES_tradnl"/>
              </w:rPr>
              <w:t>2</w:t>
            </w:r>
            <w:r w:rsidRPr="00AB154E">
              <w:rPr>
                <w:rFonts w:ascii="Arial" w:hAnsi="Arial"/>
                <w:b w:val="0"/>
                <w:bCs/>
                <w:sz w:val="20"/>
                <w:lang w:val="es-ES_tradnl" w:bidi="es-ES_tradnl"/>
              </w:rPr>
              <w:br/>
            </w:r>
            <w:r w:rsidRPr="00AB154E">
              <w:rPr>
                <w:rFonts w:ascii="Arial" w:hAnsi="Arial"/>
                <w:b w:val="0"/>
                <w:bCs/>
                <w:sz w:val="18"/>
                <w:lang w:val="es-ES_tradnl" w:bidi="es-ES_tradnl"/>
              </w:rPr>
              <w:t>(número de neumáticos)</w:t>
            </w:r>
          </w:p>
        </w:tc>
        <w:tc>
          <w:tcPr>
            <w:tcW w:w="1134" w:type="dxa"/>
            <w:shd w:val="clear" w:color="auto" w:fill="E6E6E6"/>
          </w:tcPr>
          <w:p w:rsidR="00BF4FFF" w:rsidRPr="00AB154E" w:rsidRDefault="00BF4FFF" w:rsidP="00BF4FFF">
            <w:pPr>
              <w:pStyle w:val="LadilloMichelinDossier"/>
              <w:spacing w:before="0" w:after="0"/>
              <w:jc w:val="both"/>
              <w:rPr>
                <w:b w:val="0"/>
                <w:bCs/>
                <w:sz w:val="20"/>
                <w:lang w:val="es-ES_tradnl" w:bidi="es-ES_tradnl"/>
              </w:rPr>
            </w:pPr>
            <w:r w:rsidRPr="00AB154E">
              <w:rPr>
                <w:rFonts w:ascii="Arial" w:hAnsi="Arial"/>
                <w:b w:val="0"/>
                <w:bCs/>
                <w:sz w:val="20"/>
                <w:lang w:val="es-ES_tradnl" w:bidi="es-ES_tradnl"/>
              </w:rPr>
              <w:t>Europa</w:t>
            </w:r>
            <w:r w:rsidRPr="00AB154E">
              <w:rPr>
                <w:rStyle w:val="FootnoteReference"/>
                <w:rFonts w:ascii="Arial" w:hAnsi="Arial"/>
                <w:b w:val="0"/>
                <w:bCs/>
                <w:sz w:val="32"/>
                <w:lang w:val="es-ES_tradnl" w:bidi="es-ES_tradnl"/>
              </w:rPr>
              <w:footnoteReference w:customMarkFollows="1" w:id="3"/>
              <w:sym w:font="Symbol" w:char="F02A"/>
            </w:r>
            <w:r w:rsidRPr="00AB154E">
              <w:rPr>
                <w:rStyle w:val="FootnoteReference"/>
                <w:rFonts w:ascii="Arial" w:hAnsi="Arial"/>
                <w:b w:val="0"/>
                <w:bCs/>
                <w:sz w:val="32"/>
                <w:lang w:val="es-ES_tradnl" w:bidi="es-ES_tradnl"/>
              </w:rPr>
              <w:sym w:font="Symbol" w:char="F02A"/>
            </w:r>
          </w:p>
        </w:tc>
        <w:tc>
          <w:tcPr>
            <w:tcW w:w="1134" w:type="dxa"/>
            <w:shd w:val="clear" w:color="auto" w:fill="E6E6E6"/>
          </w:tcPr>
          <w:p w:rsidR="00BF4FFF" w:rsidRPr="00AB154E" w:rsidRDefault="00BF4FFF" w:rsidP="00BF4FFF">
            <w:pPr>
              <w:pStyle w:val="LadilloMichelinDossier"/>
              <w:spacing w:before="0" w:after="0"/>
              <w:jc w:val="both"/>
              <w:rPr>
                <w:b w:val="0"/>
                <w:bCs/>
                <w:sz w:val="20"/>
                <w:lang w:val="es-ES_tradnl" w:bidi="es-ES_tradnl"/>
              </w:rPr>
            </w:pPr>
            <w:r w:rsidRPr="00AB154E">
              <w:rPr>
                <w:rFonts w:ascii="Arial" w:hAnsi="Arial"/>
                <w:b w:val="0"/>
                <w:bCs/>
                <w:sz w:val="20"/>
                <w:lang w:val="es-ES_tradnl" w:bidi="es-ES_tradnl"/>
              </w:rPr>
              <w:t>América del Norte</w:t>
            </w:r>
          </w:p>
        </w:tc>
        <w:tc>
          <w:tcPr>
            <w:tcW w:w="1418" w:type="dxa"/>
            <w:shd w:val="clear" w:color="auto" w:fill="E6E6E6"/>
          </w:tcPr>
          <w:p w:rsidR="00BF4FFF" w:rsidRPr="00AB154E" w:rsidRDefault="00BF4FFF" w:rsidP="00BF4FFF">
            <w:pPr>
              <w:pStyle w:val="LadilloMichelinDossier"/>
              <w:spacing w:before="0" w:after="0"/>
              <w:jc w:val="both"/>
              <w:rPr>
                <w:rFonts w:ascii="Arial" w:hAnsi="Arial"/>
                <w:b w:val="0"/>
                <w:bCs/>
                <w:sz w:val="20"/>
                <w:lang w:val="es-ES_tradnl" w:bidi="es-ES_tradnl"/>
              </w:rPr>
            </w:pPr>
            <w:r w:rsidRPr="00AB154E">
              <w:rPr>
                <w:rFonts w:ascii="Arial" w:hAnsi="Arial"/>
                <w:b w:val="0"/>
                <w:bCs/>
                <w:sz w:val="20"/>
                <w:lang w:val="es-ES_tradnl" w:bidi="es-ES_tradnl"/>
              </w:rPr>
              <w:t>Asia</w:t>
            </w:r>
          </w:p>
          <w:p w:rsidR="00BF4FFF" w:rsidRPr="00AB154E" w:rsidRDefault="00BF4FFF" w:rsidP="001E3147">
            <w:pPr>
              <w:pStyle w:val="LadilloMichelinDossier"/>
              <w:spacing w:before="0" w:after="0"/>
              <w:jc w:val="both"/>
              <w:rPr>
                <w:b w:val="0"/>
                <w:bCs/>
                <w:sz w:val="20"/>
                <w:lang w:val="es-ES_tradnl" w:bidi="es-ES_tradnl"/>
              </w:rPr>
            </w:pPr>
            <w:r w:rsidRPr="00AB154E">
              <w:rPr>
                <w:rFonts w:ascii="Arial" w:hAnsi="Arial"/>
                <w:b w:val="0"/>
                <w:bCs/>
                <w:sz w:val="20"/>
                <w:lang w:val="es-ES_tradnl" w:bidi="es-ES_tradnl"/>
              </w:rPr>
              <w:t>(</w:t>
            </w:r>
            <w:r w:rsidR="001E3147">
              <w:rPr>
                <w:rFonts w:ascii="Arial" w:hAnsi="Arial"/>
                <w:b w:val="0"/>
                <w:bCs/>
                <w:sz w:val="20"/>
                <w:lang w:val="es-ES_tradnl" w:bidi="es-ES_tradnl"/>
              </w:rPr>
              <w:t>sin</w:t>
            </w:r>
            <w:r w:rsidR="001E3147" w:rsidRPr="00AB154E">
              <w:rPr>
                <w:rFonts w:ascii="Arial" w:hAnsi="Arial"/>
                <w:b w:val="0"/>
                <w:bCs/>
                <w:sz w:val="20"/>
                <w:lang w:val="es-ES_tradnl" w:bidi="es-ES_tradnl"/>
              </w:rPr>
              <w:t xml:space="preserve"> </w:t>
            </w:r>
            <w:r w:rsidRPr="00AB154E">
              <w:rPr>
                <w:rFonts w:ascii="Arial" w:hAnsi="Arial"/>
                <w:b w:val="0"/>
                <w:bCs/>
                <w:sz w:val="20"/>
                <w:lang w:val="es-ES_tradnl" w:bidi="es-ES_tradnl"/>
              </w:rPr>
              <w:t>India)</w:t>
            </w:r>
          </w:p>
        </w:tc>
        <w:tc>
          <w:tcPr>
            <w:tcW w:w="1134" w:type="dxa"/>
            <w:shd w:val="clear" w:color="auto" w:fill="E6E6E6"/>
          </w:tcPr>
          <w:p w:rsidR="00BF4FFF" w:rsidRPr="00AB154E" w:rsidRDefault="00BF4FFF" w:rsidP="00BF4FFF">
            <w:pPr>
              <w:pStyle w:val="LadilloMichelinDossier"/>
              <w:spacing w:before="0" w:after="0"/>
              <w:jc w:val="both"/>
              <w:rPr>
                <w:b w:val="0"/>
                <w:bCs/>
                <w:sz w:val="20"/>
                <w:lang w:val="es-ES_tradnl" w:bidi="es-ES_tradnl"/>
              </w:rPr>
            </w:pPr>
            <w:r w:rsidRPr="00AB154E">
              <w:rPr>
                <w:rFonts w:ascii="Arial" w:hAnsi="Arial"/>
                <w:b w:val="0"/>
                <w:bCs/>
                <w:sz w:val="20"/>
                <w:lang w:val="es-ES_tradnl" w:bidi="es-ES_tradnl"/>
              </w:rPr>
              <w:t>América del Sur</w:t>
            </w:r>
          </w:p>
        </w:tc>
        <w:tc>
          <w:tcPr>
            <w:tcW w:w="1417" w:type="dxa"/>
            <w:shd w:val="clear" w:color="auto" w:fill="E6E6E6"/>
          </w:tcPr>
          <w:p w:rsidR="00BF4FFF" w:rsidRPr="00AB154E" w:rsidRDefault="00BF4FFF" w:rsidP="00BF4FFF">
            <w:pPr>
              <w:pStyle w:val="LadilloMichelinDossier"/>
              <w:spacing w:before="0" w:after="0"/>
              <w:jc w:val="both"/>
              <w:rPr>
                <w:b w:val="0"/>
                <w:bCs/>
                <w:sz w:val="20"/>
                <w:lang w:val="es-ES_tradnl" w:bidi="es-ES_tradnl"/>
              </w:rPr>
            </w:pPr>
            <w:r w:rsidRPr="00AB154E">
              <w:rPr>
                <w:rFonts w:ascii="Arial" w:hAnsi="Arial"/>
                <w:b w:val="0"/>
                <w:bCs/>
                <w:sz w:val="20"/>
                <w:lang w:val="es-ES_tradnl" w:bidi="es-ES_tradnl"/>
              </w:rPr>
              <w:t>África/India/ Oriente Medio</w:t>
            </w:r>
          </w:p>
        </w:tc>
        <w:tc>
          <w:tcPr>
            <w:tcW w:w="851" w:type="dxa"/>
            <w:shd w:val="clear" w:color="auto" w:fill="E6E6E6"/>
          </w:tcPr>
          <w:p w:rsidR="00BF4FFF" w:rsidRPr="00AB154E" w:rsidRDefault="00BF4FFF" w:rsidP="00BF4FFF">
            <w:pPr>
              <w:pStyle w:val="LadilloMichelinDossier"/>
              <w:spacing w:before="0" w:after="0"/>
              <w:jc w:val="both"/>
              <w:rPr>
                <w:b w:val="0"/>
                <w:bCs/>
                <w:sz w:val="20"/>
                <w:lang w:val="es-ES_tradnl" w:bidi="es-ES_tradnl"/>
              </w:rPr>
            </w:pPr>
            <w:r w:rsidRPr="00AB154E">
              <w:rPr>
                <w:rFonts w:ascii="Arial" w:hAnsi="Arial"/>
                <w:b w:val="0"/>
                <w:bCs/>
                <w:sz w:val="20"/>
                <w:lang w:val="es-ES_tradnl" w:bidi="es-ES_tradnl"/>
              </w:rPr>
              <w:t>Total</w:t>
            </w:r>
          </w:p>
        </w:tc>
      </w:tr>
      <w:tr w:rsidR="00360759" w:rsidRPr="00AB154E">
        <w:tc>
          <w:tcPr>
            <w:tcW w:w="2376" w:type="dxa"/>
          </w:tcPr>
          <w:p w:rsidR="00360759" w:rsidRPr="00AB154E" w:rsidRDefault="00360759" w:rsidP="00BF4FFF">
            <w:pPr>
              <w:pStyle w:val="LadilloMichelinDossier"/>
              <w:spacing w:before="0" w:after="0"/>
              <w:jc w:val="both"/>
              <w:rPr>
                <w:rFonts w:ascii="Arial" w:hAnsi="Arial"/>
                <w:b w:val="0"/>
                <w:bCs/>
                <w:sz w:val="20"/>
                <w:lang w:val="es-ES_tradnl" w:bidi="es-ES_tradnl"/>
              </w:rPr>
            </w:pPr>
            <w:r w:rsidRPr="00AB154E">
              <w:rPr>
                <w:rFonts w:ascii="Arial" w:hAnsi="Arial"/>
                <w:b w:val="0"/>
                <w:bCs/>
                <w:sz w:val="20"/>
                <w:lang w:val="es-ES_tradnl" w:bidi="es-ES_tradnl"/>
              </w:rPr>
              <w:t>Primer equipo</w:t>
            </w:r>
            <w:r w:rsidRPr="00AB154E">
              <w:rPr>
                <w:rStyle w:val="FootnoteReference"/>
                <w:rFonts w:ascii="Arial" w:hAnsi="Arial"/>
                <w:b w:val="0"/>
                <w:bCs/>
                <w:sz w:val="32"/>
                <w:lang w:val="es-ES_tradnl" w:bidi="es-ES_tradnl"/>
              </w:rPr>
              <w:footnoteReference w:customMarkFollows="1" w:id="4"/>
              <w:sym w:font="Symbol" w:char="F02A"/>
            </w:r>
          </w:p>
          <w:p w:rsidR="00360759" w:rsidRPr="00AB154E" w:rsidRDefault="00360759" w:rsidP="00BF4FFF">
            <w:pPr>
              <w:pStyle w:val="LadilloMichelinDossier"/>
              <w:spacing w:before="0" w:after="0"/>
              <w:jc w:val="both"/>
              <w:rPr>
                <w:rFonts w:ascii="Arial" w:hAnsi="Arial"/>
                <w:b w:val="0"/>
                <w:bCs/>
                <w:sz w:val="20"/>
                <w:lang w:val="es-ES_tradnl" w:bidi="es-ES_tradnl"/>
              </w:rPr>
            </w:pPr>
          </w:p>
          <w:p w:rsidR="00360759" w:rsidRPr="00AB154E" w:rsidRDefault="00360759" w:rsidP="00BF4FFF">
            <w:pPr>
              <w:pStyle w:val="LadilloMichelinDossier"/>
              <w:spacing w:before="0" w:after="0"/>
              <w:jc w:val="both"/>
              <w:rPr>
                <w:rFonts w:ascii="Arial" w:hAnsi="Arial"/>
                <w:b w:val="0"/>
                <w:bCs/>
                <w:sz w:val="20"/>
                <w:lang w:val="es-ES_tradnl" w:bidi="es-ES_tradnl"/>
              </w:rPr>
            </w:pPr>
            <w:r w:rsidRPr="00AB154E">
              <w:rPr>
                <w:rFonts w:ascii="Arial" w:hAnsi="Arial"/>
                <w:b w:val="0"/>
                <w:bCs/>
                <w:sz w:val="20"/>
                <w:lang w:val="es-ES_tradnl" w:bidi="es-ES_tradnl"/>
              </w:rPr>
              <w:t>Reemplazo</w:t>
            </w:r>
            <w:r w:rsidRPr="00AB154E">
              <w:rPr>
                <w:rStyle w:val="FootnoteReference"/>
                <w:rFonts w:ascii="Arial" w:hAnsi="Arial"/>
                <w:b w:val="0"/>
                <w:bCs/>
                <w:sz w:val="32"/>
                <w:lang w:val="es-ES_tradnl" w:bidi="es-ES_tradnl"/>
              </w:rPr>
              <w:footnoteReference w:customMarkFollows="1" w:id="5"/>
              <w:sym w:font="Symbol" w:char="F02A"/>
            </w:r>
          </w:p>
          <w:p w:rsidR="00360759" w:rsidRPr="00AB154E" w:rsidRDefault="00360759" w:rsidP="00BF4FFF">
            <w:pPr>
              <w:pStyle w:val="LadilloMichelinDossier"/>
              <w:spacing w:before="0" w:after="0"/>
              <w:jc w:val="both"/>
              <w:rPr>
                <w:b w:val="0"/>
                <w:bCs/>
                <w:sz w:val="20"/>
                <w:lang w:val="es-ES_tradnl" w:bidi="es-ES_tradnl"/>
              </w:rPr>
            </w:pPr>
          </w:p>
        </w:tc>
        <w:tc>
          <w:tcPr>
            <w:tcW w:w="1134" w:type="dxa"/>
          </w:tcPr>
          <w:p w:rsidR="00360759" w:rsidRPr="00AB154E" w:rsidRDefault="00360759" w:rsidP="00360759">
            <w:pPr>
              <w:pStyle w:val="LadilloMichelinDossier"/>
              <w:spacing w:before="0" w:after="0"/>
              <w:jc w:val="center"/>
              <w:rPr>
                <w:rFonts w:ascii="Arial" w:hAnsi="Arial"/>
                <w:bCs/>
                <w:sz w:val="20"/>
                <w:lang w:val="es-ES_tradnl" w:bidi="es-ES_tradnl"/>
              </w:rPr>
            </w:pPr>
          </w:p>
          <w:p w:rsidR="00360759" w:rsidRPr="00AB154E" w:rsidRDefault="00360759" w:rsidP="0036075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+ 0%</w:t>
            </w:r>
          </w:p>
          <w:p w:rsidR="00360759" w:rsidRPr="00AB154E" w:rsidRDefault="00360759" w:rsidP="00360759">
            <w:pPr>
              <w:pStyle w:val="LadilloMichelinDossier"/>
              <w:spacing w:before="0" w:after="0"/>
              <w:jc w:val="center"/>
              <w:rPr>
                <w:rFonts w:ascii="Arial" w:hAnsi="Arial"/>
                <w:bCs/>
                <w:sz w:val="20"/>
                <w:lang w:val="es-ES_tradnl" w:bidi="es-ES_tradnl"/>
              </w:rPr>
            </w:pPr>
          </w:p>
          <w:p w:rsidR="00360759" w:rsidRPr="00AB154E" w:rsidRDefault="00360759" w:rsidP="0036075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+ 9%</w:t>
            </w:r>
          </w:p>
        </w:tc>
        <w:tc>
          <w:tcPr>
            <w:tcW w:w="1134" w:type="dxa"/>
          </w:tcPr>
          <w:p w:rsidR="00360759" w:rsidRPr="00AB154E" w:rsidRDefault="00360759" w:rsidP="00360759">
            <w:pPr>
              <w:pStyle w:val="LadilloMichelinDossier"/>
              <w:spacing w:before="0" w:after="0"/>
              <w:jc w:val="center"/>
              <w:rPr>
                <w:rFonts w:ascii="Arial" w:hAnsi="Arial"/>
                <w:bCs/>
                <w:sz w:val="20"/>
                <w:lang w:val="es-ES_tradnl" w:bidi="es-ES_tradnl"/>
              </w:rPr>
            </w:pPr>
          </w:p>
          <w:p w:rsidR="00360759" w:rsidRPr="00AB154E" w:rsidRDefault="00360759" w:rsidP="0036075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- 9%</w:t>
            </w:r>
          </w:p>
          <w:p w:rsidR="00360759" w:rsidRPr="00AB154E" w:rsidRDefault="00360759" w:rsidP="00360759">
            <w:pPr>
              <w:pStyle w:val="LadilloMichelinDossier"/>
              <w:spacing w:before="0" w:after="0"/>
              <w:jc w:val="center"/>
              <w:rPr>
                <w:rFonts w:ascii="Arial" w:hAnsi="Arial"/>
                <w:bCs/>
                <w:sz w:val="20"/>
                <w:lang w:val="es-ES_tradnl" w:bidi="es-ES_tradnl"/>
              </w:rPr>
            </w:pPr>
          </w:p>
          <w:p w:rsidR="00360759" w:rsidRPr="00AB154E" w:rsidRDefault="00360759" w:rsidP="0036075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- 2%</w:t>
            </w:r>
          </w:p>
        </w:tc>
        <w:tc>
          <w:tcPr>
            <w:tcW w:w="1418" w:type="dxa"/>
          </w:tcPr>
          <w:p w:rsidR="00360759" w:rsidRPr="00AB154E" w:rsidRDefault="00360759" w:rsidP="00360759">
            <w:pPr>
              <w:pStyle w:val="LadilloMichelinDossier"/>
              <w:spacing w:before="0" w:after="0"/>
              <w:jc w:val="center"/>
              <w:rPr>
                <w:rFonts w:ascii="Arial" w:hAnsi="Arial"/>
                <w:bCs/>
                <w:sz w:val="20"/>
                <w:lang w:val="es-ES_tradnl" w:bidi="es-ES_tradnl"/>
              </w:rPr>
            </w:pPr>
          </w:p>
          <w:p w:rsidR="00360759" w:rsidRPr="00AB154E" w:rsidRDefault="00360759" w:rsidP="0036075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+ 9%</w:t>
            </w:r>
          </w:p>
          <w:p w:rsidR="00360759" w:rsidRPr="00AB154E" w:rsidRDefault="00360759" w:rsidP="00360759">
            <w:pPr>
              <w:pStyle w:val="LadilloMichelinDossier"/>
              <w:spacing w:before="0" w:after="0"/>
              <w:jc w:val="center"/>
              <w:rPr>
                <w:rFonts w:ascii="Arial" w:hAnsi="Arial"/>
                <w:bCs/>
                <w:sz w:val="20"/>
                <w:lang w:val="es-ES_tradnl" w:bidi="es-ES_tradnl"/>
              </w:rPr>
            </w:pPr>
          </w:p>
          <w:p w:rsidR="00360759" w:rsidRPr="00AB154E" w:rsidRDefault="00360759" w:rsidP="0036075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+ 4%</w:t>
            </w:r>
          </w:p>
        </w:tc>
        <w:tc>
          <w:tcPr>
            <w:tcW w:w="1134" w:type="dxa"/>
          </w:tcPr>
          <w:p w:rsidR="00360759" w:rsidRPr="00AB154E" w:rsidRDefault="00360759" w:rsidP="00360759">
            <w:pPr>
              <w:pStyle w:val="LadilloMichelinDossier"/>
              <w:spacing w:before="0" w:after="0"/>
              <w:jc w:val="center"/>
              <w:rPr>
                <w:rFonts w:ascii="Arial" w:hAnsi="Arial"/>
                <w:bCs/>
                <w:sz w:val="20"/>
                <w:lang w:val="es-ES_tradnl" w:bidi="es-ES_tradnl"/>
              </w:rPr>
            </w:pPr>
          </w:p>
          <w:p w:rsidR="00360759" w:rsidRPr="00AB154E" w:rsidRDefault="00360759" w:rsidP="0036075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+ 40%</w:t>
            </w:r>
          </w:p>
          <w:p w:rsidR="00360759" w:rsidRPr="00AB154E" w:rsidRDefault="00360759" w:rsidP="00360759">
            <w:pPr>
              <w:pStyle w:val="LadilloMichelinDossier"/>
              <w:spacing w:before="0" w:after="0"/>
              <w:jc w:val="center"/>
              <w:rPr>
                <w:rFonts w:ascii="Arial" w:hAnsi="Arial"/>
                <w:bCs/>
                <w:sz w:val="20"/>
                <w:lang w:val="es-ES_tradnl" w:bidi="es-ES_tradnl"/>
              </w:rPr>
            </w:pPr>
          </w:p>
          <w:p w:rsidR="00360759" w:rsidRPr="00AB154E" w:rsidRDefault="00360759" w:rsidP="0036075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+ 5%</w:t>
            </w:r>
          </w:p>
        </w:tc>
        <w:tc>
          <w:tcPr>
            <w:tcW w:w="1417" w:type="dxa"/>
          </w:tcPr>
          <w:p w:rsidR="00360759" w:rsidRPr="00AB154E" w:rsidRDefault="00360759" w:rsidP="00360759">
            <w:pPr>
              <w:pStyle w:val="LadilloMichelinDossier"/>
              <w:spacing w:before="0" w:after="0"/>
              <w:jc w:val="center"/>
              <w:rPr>
                <w:rFonts w:ascii="Arial" w:hAnsi="Arial"/>
                <w:bCs/>
                <w:sz w:val="20"/>
                <w:lang w:val="es-ES_tradnl" w:bidi="es-ES_tradnl"/>
              </w:rPr>
            </w:pPr>
          </w:p>
          <w:p w:rsidR="00360759" w:rsidRPr="00AB154E" w:rsidRDefault="00360759" w:rsidP="0036075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- 10%</w:t>
            </w:r>
          </w:p>
          <w:p w:rsidR="00360759" w:rsidRPr="00AB154E" w:rsidRDefault="00360759" w:rsidP="00360759">
            <w:pPr>
              <w:pStyle w:val="LadilloMichelinDossier"/>
              <w:spacing w:before="0" w:after="0"/>
              <w:jc w:val="center"/>
              <w:rPr>
                <w:rFonts w:ascii="Arial" w:hAnsi="Arial"/>
                <w:bCs/>
                <w:sz w:val="20"/>
                <w:lang w:val="es-ES_tradnl" w:bidi="es-ES_tradnl"/>
              </w:rPr>
            </w:pPr>
          </w:p>
          <w:p w:rsidR="00360759" w:rsidRPr="00AB154E" w:rsidRDefault="00360759" w:rsidP="0036075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+ 7%</w:t>
            </w:r>
          </w:p>
        </w:tc>
        <w:tc>
          <w:tcPr>
            <w:tcW w:w="851" w:type="dxa"/>
          </w:tcPr>
          <w:p w:rsidR="00360759" w:rsidRPr="00AB154E" w:rsidRDefault="00360759" w:rsidP="00360759">
            <w:pPr>
              <w:pStyle w:val="LadilloMichelinDossier"/>
              <w:spacing w:before="0" w:after="0"/>
              <w:jc w:val="center"/>
              <w:rPr>
                <w:rFonts w:ascii="Arial" w:hAnsi="Arial"/>
                <w:bCs/>
                <w:sz w:val="20"/>
                <w:lang w:val="es-ES_tradnl" w:bidi="es-ES_tradnl"/>
              </w:rPr>
            </w:pPr>
          </w:p>
          <w:p w:rsidR="00360759" w:rsidRPr="00AB154E" w:rsidRDefault="00360759" w:rsidP="0036075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+ 3%</w:t>
            </w:r>
          </w:p>
          <w:p w:rsidR="00360759" w:rsidRPr="00AB154E" w:rsidRDefault="00360759" w:rsidP="00360759">
            <w:pPr>
              <w:pStyle w:val="LadilloMichelinDossier"/>
              <w:spacing w:before="0" w:after="0"/>
              <w:jc w:val="center"/>
              <w:rPr>
                <w:rFonts w:ascii="Arial" w:hAnsi="Arial"/>
                <w:bCs/>
                <w:sz w:val="20"/>
                <w:lang w:val="es-ES_tradnl" w:bidi="es-ES_tradnl"/>
              </w:rPr>
            </w:pPr>
          </w:p>
          <w:p w:rsidR="00360759" w:rsidRPr="00AB154E" w:rsidRDefault="00360759" w:rsidP="0036075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+ 4%</w:t>
            </w:r>
          </w:p>
        </w:tc>
      </w:tr>
    </w:tbl>
    <w:p w:rsidR="00BF4FFF" w:rsidRPr="00AB154E" w:rsidRDefault="00BF4FFF" w:rsidP="00BF4FFF">
      <w:pPr>
        <w:spacing w:before="480" w:after="120" w:line="270" w:lineRule="atLeast"/>
        <w:rPr>
          <w:b/>
          <w:sz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275"/>
        <w:gridCol w:w="1276"/>
        <w:gridCol w:w="1276"/>
        <w:gridCol w:w="1417"/>
        <w:gridCol w:w="993"/>
      </w:tblGrid>
      <w:tr w:rsidR="00BF4FFF" w:rsidRPr="00AB154E">
        <w:trPr>
          <w:trHeight w:val="890"/>
        </w:trPr>
        <w:tc>
          <w:tcPr>
            <w:tcW w:w="2235" w:type="dxa"/>
            <w:shd w:val="clear" w:color="auto" w:fill="E6E6E6"/>
          </w:tcPr>
          <w:p w:rsidR="00BF4FFF" w:rsidRPr="00AB154E" w:rsidRDefault="00BF4FFF" w:rsidP="00BF4FFF">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Tercer trimestre</w:t>
            </w:r>
          </w:p>
          <w:p w:rsidR="00BF4FFF" w:rsidRPr="00AB154E" w:rsidRDefault="00BF4FFF" w:rsidP="002435F5">
            <w:pPr>
              <w:pStyle w:val="LadilloMichelinDossier"/>
              <w:spacing w:before="0" w:after="0"/>
              <w:rPr>
                <w:b w:val="0"/>
                <w:bCs/>
                <w:sz w:val="20"/>
                <w:lang w:val="es-ES_tradnl" w:bidi="es-ES_tradnl"/>
              </w:rPr>
            </w:pPr>
            <w:r w:rsidRPr="00AB154E">
              <w:rPr>
                <w:rFonts w:ascii="Arial" w:hAnsi="Arial"/>
                <w:b w:val="0"/>
                <w:bCs/>
                <w:sz w:val="20"/>
                <w:lang w:val="es-ES_tradnl" w:bidi="es-ES_tradnl"/>
              </w:rPr>
              <w:t>201</w:t>
            </w:r>
            <w:r w:rsidR="002435F5" w:rsidRPr="00AB154E">
              <w:rPr>
                <w:rFonts w:ascii="Arial" w:hAnsi="Arial"/>
                <w:b w:val="0"/>
                <w:bCs/>
                <w:sz w:val="20"/>
                <w:lang w:val="es-ES_tradnl" w:bidi="es-ES_tradnl"/>
              </w:rPr>
              <w:t>3</w:t>
            </w:r>
            <w:r w:rsidRPr="00AB154E">
              <w:rPr>
                <w:rFonts w:ascii="Arial" w:hAnsi="Arial"/>
                <w:b w:val="0"/>
                <w:bCs/>
                <w:sz w:val="20"/>
                <w:lang w:val="es-ES_tradnl" w:bidi="es-ES_tradnl"/>
              </w:rPr>
              <w:t>/201</w:t>
            </w:r>
            <w:r w:rsidR="002435F5" w:rsidRPr="00AB154E">
              <w:rPr>
                <w:rFonts w:ascii="Arial" w:hAnsi="Arial"/>
                <w:b w:val="0"/>
                <w:bCs/>
                <w:sz w:val="20"/>
                <w:lang w:val="es-ES_tradnl" w:bidi="es-ES_tradnl"/>
              </w:rPr>
              <w:t>2</w:t>
            </w:r>
            <w:r w:rsidRPr="00AB154E">
              <w:rPr>
                <w:rFonts w:ascii="Arial" w:hAnsi="Arial"/>
                <w:b w:val="0"/>
                <w:bCs/>
                <w:sz w:val="20"/>
                <w:lang w:val="es-ES_tradnl" w:bidi="es-ES_tradnl"/>
              </w:rPr>
              <w:br/>
            </w:r>
            <w:r w:rsidRPr="00AB154E">
              <w:rPr>
                <w:rFonts w:ascii="Arial" w:hAnsi="Arial"/>
                <w:b w:val="0"/>
                <w:bCs/>
                <w:sz w:val="18"/>
                <w:lang w:val="es-ES_tradnl" w:bidi="es-ES_tradnl"/>
              </w:rPr>
              <w:t>(número de neumáticos)</w:t>
            </w:r>
          </w:p>
        </w:tc>
        <w:tc>
          <w:tcPr>
            <w:tcW w:w="1134"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Europa</w:t>
            </w:r>
            <w:r w:rsidRPr="00AB154E">
              <w:rPr>
                <w:rStyle w:val="FootnoteReference"/>
                <w:rFonts w:ascii="Arial" w:hAnsi="Arial"/>
                <w:b w:val="0"/>
                <w:bCs/>
                <w:sz w:val="32"/>
                <w:lang w:val="es-ES_tradnl" w:bidi="es-ES_tradnl"/>
              </w:rPr>
              <w:footnoteReference w:customMarkFollows="1" w:id="6"/>
              <w:sym w:font="Symbol" w:char="F02A"/>
            </w:r>
            <w:r w:rsidRPr="00AB154E">
              <w:rPr>
                <w:rStyle w:val="FootnoteReference"/>
                <w:rFonts w:ascii="Arial" w:hAnsi="Arial"/>
                <w:b w:val="0"/>
                <w:bCs/>
                <w:sz w:val="32"/>
                <w:lang w:val="es-ES_tradnl" w:bidi="es-ES_tradnl"/>
              </w:rPr>
              <w:sym w:font="Symbol" w:char="F02A"/>
            </w:r>
          </w:p>
        </w:tc>
        <w:tc>
          <w:tcPr>
            <w:tcW w:w="1275"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 xml:space="preserve">América </w:t>
            </w:r>
            <w:r w:rsidRPr="00AB154E">
              <w:rPr>
                <w:rFonts w:ascii="Arial" w:hAnsi="Arial"/>
                <w:b w:val="0"/>
                <w:bCs/>
                <w:sz w:val="20"/>
                <w:lang w:val="es-ES_tradnl" w:bidi="es-ES_tradnl"/>
              </w:rPr>
              <w:br/>
              <w:t>del Norte</w:t>
            </w:r>
          </w:p>
        </w:tc>
        <w:tc>
          <w:tcPr>
            <w:tcW w:w="1276" w:type="dxa"/>
            <w:shd w:val="clear" w:color="auto" w:fill="E6E6E6"/>
          </w:tcPr>
          <w:p w:rsidR="00BF4FFF" w:rsidRPr="00AB154E" w:rsidRDefault="00BF4FFF" w:rsidP="00BF4FFF">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Asia</w:t>
            </w:r>
          </w:p>
          <w:p w:rsidR="00BF4FFF" w:rsidRPr="00AB154E" w:rsidRDefault="00BF4FFF" w:rsidP="001E3147">
            <w:pPr>
              <w:pStyle w:val="LadilloMichelinDossier"/>
              <w:spacing w:before="0" w:after="0"/>
              <w:rPr>
                <w:b w:val="0"/>
                <w:bCs/>
                <w:sz w:val="20"/>
                <w:lang w:val="es-ES_tradnl" w:bidi="es-ES_tradnl"/>
              </w:rPr>
            </w:pPr>
            <w:r w:rsidRPr="00AB154E">
              <w:rPr>
                <w:rFonts w:ascii="Arial" w:hAnsi="Arial"/>
                <w:b w:val="0"/>
                <w:bCs/>
                <w:sz w:val="20"/>
                <w:lang w:val="es-ES_tradnl" w:bidi="es-ES_tradnl"/>
              </w:rPr>
              <w:t>(</w:t>
            </w:r>
            <w:r w:rsidR="001E3147">
              <w:rPr>
                <w:rFonts w:ascii="Arial" w:hAnsi="Arial"/>
                <w:b w:val="0"/>
                <w:bCs/>
                <w:sz w:val="20"/>
                <w:lang w:val="es-ES_tradnl" w:bidi="es-ES_tradnl"/>
              </w:rPr>
              <w:t>sin</w:t>
            </w:r>
            <w:r w:rsidR="001E3147" w:rsidRPr="00AB154E">
              <w:rPr>
                <w:rFonts w:ascii="Arial" w:hAnsi="Arial"/>
                <w:b w:val="0"/>
                <w:bCs/>
                <w:sz w:val="20"/>
                <w:lang w:val="es-ES_tradnl" w:bidi="es-ES_tradnl"/>
              </w:rPr>
              <w:t xml:space="preserve"> </w:t>
            </w:r>
            <w:r w:rsidRPr="00AB154E">
              <w:rPr>
                <w:rFonts w:ascii="Arial" w:hAnsi="Arial"/>
                <w:b w:val="0"/>
                <w:bCs/>
                <w:sz w:val="20"/>
                <w:lang w:val="es-ES_tradnl" w:bidi="es-ES_tradnl"/>
              </w:rPr>
              <w:t>India)</w:t>
            </w:r>
          </w:p>
        </w:tc>
        <w:tc>
          <w:tcPr>
            <w:tcW w:w="1276"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 xml:space="preserve">América </w:t>
            </w:r>
            <w:r w:rsidRPr="00AB154E">
              <w:rPr>
                <w:rFonts w:ascii="Arial" w:hAnsi="Arial"/>
                <w:b w:val="0"/>
                <w:bCs/>
                <w:sz w:val="20"/>
                <w:lang w:val="es-ES_tradnl" w:bidi="es-ES_tradnl"/>
              </w:rPr>
              <w:br/>
              <w:t>del Sur</w:t>
            </w:r>
          </w:p>
        </w:tc>
        <w:tc>
          <w:tcPr>
            <w:tcW w:w="1417"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África/India/Oriente Medio</w:t>
            </w:r>
          </w:p>
        </w:tc>
        <w:tc>
          <w:tcPr>
            <w:tcW w:w="993" w:type="dxa"/>
            <w:shd w:val="clear" w:color="auto" w:fill="E6E6E6"/>
          </w:tcPr>
          <w:p w:rsidR="00BF4FFF" w:rsidRPr="00AB154E" w:rsidRDefault="00BF4FFF" w:rsidP="00BF4FFF">
            <w:pPr>
              <w:pStyle w:val="LadilloMichelinDossier"/>
              <w:spacing w:before="0" w:after="0"/>
              <w:rPr>
                <w:b w:val="0"/>
                <w:bCs/>
                <w:sz w:val="20"/>
                <w:lang w:val="es-ES_tradnl" w:bidi="es-ES_tradnl"/>
              </w:rPr>
            </w:pPr>
            <w:r w:rsidRPr="00AB154E">
              <w:rPr>
                <w:rFonts w:ascii="Arial" w:hAnsi="Arial"/>
                <w:b w:val="0"/>
                <w:bCs/>
                <w:sz w:val="20"/>
                <w:lang w:val="es-ES_tradnl" w:bidi="es-ES_tradnl"/>
              </w:rPr>
              <w:t>Total</w:t>
            </w:r>
          </w:p>
        </w:tc>
      </w:tr>
      <w:tr w:rsidR="00354077" w:rsidRPr="00AB154E">
        <w:trPr>
          <w:trHeight w:val="1271"/>
        </w:trPr>
        <w:tc>
          <w:tcPr>
            <w:tcW w:w="2235" w:type="dxa"/>
          </w:tcPr>
          <w:p w:rsidR="00354077" w:rsidRPr="00AB154E" w:rsidRDefault="00354077" w:rsidP="00BF4FFF">
            <w:pPr>
              <w:pStyle w:val="LadilloMichelinDossier"/>
              <w:spacing w:before="0" w:after="0"/>
              <w:jc w:val="both"/>
              <w:rPr>
                <w:rFonts w:ascii="Arial" w:hAnsi="Arial"/>
                <w:b w:val="0"/>
                <w:bCs/>
                <w:sz w:val="20"/>
                <w:lang w:val="es-ES_tradnl" w:bidi="es-ES_tradnl"/>
              </w:rPr>
            </w:pPr>
            <w:r w:rsidRPr="00AB154E">
              <w:rPr>
                <w:rFonts w:ascii="Arial" w:hAnsi="Arial"/>
                <w:b w:val="0"/>
                <w:bCs/>
                <w:sz w:val="20"/>
                <w:lang w:val="es-ES_tradnl" w:bidi="es-ES_tradnl"/>
              </w:rPr>
              <w:t>Primer equipo</w:t>
            </w:r>
            <w:r w:rsidRPr="00AB154E">
              <w:rPr>
                <w:rStyle w:val="FootnoteReference"/>
                <w:rFonts w:ascii="Arial" w:hAnsi="Arial"/>
                <w:b w:val="0"/>
                <w:bCs/>
                <w:sz w:val="32"/>
                <w:lang w:val="es-ES_tradnl" w:bidi="es-ES_tradnl"/>
              </w:rPr>
              <w:footnoteReference w:customMarkFollows="1" w:id="7"/>
              <w:sym w:font="Symbol" w:char="F02A"/>
            </w:r>
          </w:p>
          <w:p w:rsidR="00354077" w:rsidRPr="00AB154E" w:rsidRDefault="00354077" w:rsidP="00BF4FFF">
            <w:pPr>
              <w:pStyle w:val="LadilloMichelinDossier"/>
              <w:spacing w:before="0" w:after="0"/>
              <w:jc w:val="both"/>
              <w:rPr>
                <w:rFonts w:ascii="Arial" w:hAnsi="Arial"/>
                <w:b w:val="0"/>
                <w:bCs/>
                <w:sz w:val="20"/>
                <w:lang w:val="es-ES_tradnl" w:bidi="es-ES_tradnl"/>
              </w:rPr>
            </w:pPr>
            <w:r w:rsidRPr="00AB154E">
              <w:rPr>
                <w:rFonts w:ascii="Arial" w:hAnsi="Arial"/>
                <w:b w:val="0"/>
                <w:bCs/>
                <w:sz w:val="20"/>
                <w:lang w:val="es-ES_tradnl" w:bidi="es-ES_tradnl"/>
              </w:rPr>
              <w:t xml:space="preserve">     </w:t>
            </w:r>
          </w:p>
          <w:p w:rsidR="00354077" w:rsidRPr="00AB154E" w:rsidRDefault="00354077" w:rsidP="00BF4FFF">
            <w:pPr>
              <w:pStyle w:val="LadilloMichelinDossier"/>
              <w:spacing w:before="0" w:after="0"/>
              <w:jc w:val="both"/>
              <w:rPr>
                <w:b w:val="0"/>
                <w:bCs/>
                <w:sz w:val="20"/>
                <w:lang w:val="es-ES_tradnl" w:bidi="es-ES_tradnl"/>
              </w:rPr>
            </w:pPr>
            <w:r w:rsidRPr="00AB154E">
              <w:rPr>
                <w:rFonts w:ascii="Arial" w:hAnsi="Arial"/>
                <w:b w:val="0"/>
                <w:bCs/>
                <w:sz w:val="20"/>
                <w:lang w:val="es-ES_tradnl" w:bidi="es-ES_tradnl"/>
              </w:rPr>
              <w:t>Reemplazo</w:t>
            </w:r>
            <w:r w:rsidRPr="00AB154E">
              <w:rPr>
                <w:rStyle w:val="FootnoteReference"/>
                <w:rFonts w:ascii="Arial" w:hAnsi="Arial"/>
                <w:b w:val="0"/>
                <w:bCs/>
                <w:sz w:val="32"/>
                <w:lang w:val="es-ES_tradnl" w:bidi="es-ES_tradnl"/>
              </w:rPr>
              <w:footnoteReference w:customMarkFollows="1" w:id="8"/>
              <w:sym w:font="Symbol" w:char="F02A"/>
            </w:r>
          </w:p>
        </w:tc>
        <w:tc>
          <w:tcPr>
            <w:tcW w:w="1134" w:type="dxa"/>
          </w:tcPr>
          <w:p w:rsidR="00354077" w:rsidRPr="00AB154E" w:rsidRDefault="00354077" w:rsidP="00354077">
            <w:pPr>
              <w:pStyle w:val="LadilloMichelinDossier"/>
              <w:spacing w:before="0" w:after="0"/>
              <w:jc w:val="center"/>
              <w:rPr>
                <w:rFonts w:ascii="Arial" w:hAnsi="Arial"/>
                <w:bCs/>
                <w:sz w:val="20"/>
                <w:lang w:val="es-ES_tradnl" w:bidi="es-ES_tradnl"/>
              </w:rPr>
            </w:pPr>
          </w:p>
          <w:p w:rsidR="00354077" w:rsidRPr="00AB154E" w:rsidRDefault="00354077" w:rsidP="00354077">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+ 2%</w:t>
            </w:r>
          </w:p>
          <w:p w:rsidR="00354077" w:rsidRPr="00AB154E" w:rsidRDefault="00354077" w:rsidP="00354077">
            <w:pPr>
              <w:pStyle w:val="LadilloMichelinDossier"/>
              <w:spacing w:before="0" w:after="0"/>
              <w:jc w:val="center"/>
              <w:rPr>
                <w:rFonts w:ascii="Arial" w:hAnsi="Arial"/>
                <w:bCs/>
                <w:sz w:val="20"/>
                <w:lang w:val="es-ES_tradnl" w:bidi="es-ES_tradnl"/>
              </w:rPr>
            </w:pPr>
          </w:p>
          <w:p w:rsidR="00354077" w:rsidRPr="00AB154E" w:rsidRDefault="00354077" w:rsidP="00354077">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+ 11%</w:t>
            </w:r>
          </w:p>
          <w:p w:rsidR="00354077" w:rsidRPr="00AB154E" w:rsidRDefault="00354077" w:rsidP="00354077">
            <w:pPr>
              <w:pStyle w:val="LadilloMichelinDossier"/>
              <w:spacing w:before="0" w:after="0"/>
              <w:jc w:val="center"/>
              <w:rPr>
                <w:rFonts w:ascii="Arial" w:hAnsi="Arial"/>
                <w:bCs/>
                <w:sz w:val="20"/>
                <w:lang w:val="es-ES_tradnl" w:bidi="es-ES_tradnl"/>
              </w:rPr>
            </w:pPr>
          </w:p>
        </w:tc>
        <w:tc>
          <w:tcPr>
            <w:tcW w:w="1275" w:type="dxa"/>
          </w:tcPr>
          <w:p w:rsidR="00354077" w:rsidRPr="00AB154E" w:rsidRDefault="00354077" w:rsidP="00354077">
            <w:pPr>
              <w:pStyle w:val="LadilloMichelinDossier"/>
              <w:spacing w:before="0" w:after="0"/>
              <w:jc w:val="center"/>
              <w:rPr>
                <w:rFonts w:ascii="Arial" w:hAnsi="Arial"/>
                <w:bCs/>
                <w:sz w:val="20"/>
                <w:lang w:val="es-ES_tradnl" w:bidi="es-ES_tradnl"/>
              </w:rPr>
            </w:pPr>
          </w:p>
          <w:p w:rsidR="00354077" w:rsidRPr="00AB154E" w:rsidRDefault="00354077" w:rsidP="00354077">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- 1%</w:t>
            </w:r>
          </w:p>
          <w:p w:rsidR="00354077" w:rsidRPr="00AB154E" w:rsidRDefault="00354077" w:rsidP="00354077">
            <w:pPr>
              <w:pStyle w:val="LadilloMichelinDossier"/>
              <w:spacing w:before="0" w:after="0"/>
              <w:jc w:val="center"/>
              <w:rPr>
                <w:rFonts w:ascii="Arial" w:hAnsi="Arial"/>
                <w:bCs/>
                <w:sz w:val="20"/>
                <w:lang w:val="es-ES_tradnl" w:bidi="es-ES_tradnl"/>
              </w:rPr>
            </w:pPr>
          </w:p>
          <w:p w:rsidR="00354077" w:rsidRPr="00AB154E" w:rsidRDefault="00354077" w:rsidP="00354077">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+ 0%</w:t>
            </w:r>
          </w:p>
        </w:tc>
        <w:tc>
          <w:tcPr>
            <w:tcW w:w="1276" w:type="dxa"/>
          </w:tcPr>
          <w:p w:rsidR="00354077" w:rsidRPr="00AB154E" w:rsidRDefault="00354077" w:rsidP="00354077">
            <w:pPr>
              <w:pStyle w:val="LadilloMichelinDossier"/>
              <w:spacing w:before="0" w:after="0"/>
              <w:jc w:val="center"/>
              <w:rPr>
                <w:rFonts w:ascii="Arial" w:hAnsi="Arial"/>
                <w:bCs/>
                <w:sz w:val="20"/>
                <w:lang w:val="es-ES_tradnl" w:bidi="es-ES_tradnl"/>
              </w:rPr>
            </w:pPr>
          </w:p>
          <w:p w:rsidR="00354077" w:rsidRPr="00AB154E" w:rsidRDefault="00354077" w:rsidP="00354077">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+ 8%</w:t>
            </w:r>
          </w:p>
          <w:p w:rsidR="00354077" w:rsidRPr="00AB154E" w:rsidRDefault="00354077" w:rsidP="00354077">
            <w:pPr>
              <w:pStyle w:val="LadilloMichelinDossier"/>
              <w:spacing w:before="0" w:after="0"/>
              <w:jc w:val="center"/>
              <w:rPr>
                <w:rFonts w:ascii="Arial" w:hAnsi="Arial"/>
                <w:bCs/>
                <w:sz w:val="20"/>
                <w:lang w:val="es-ES_tradnl" w:bidi="es-ES_tradnl"/>
              </w:rPr>
            </w:pPr>
          </w:p>
          <w:p w:rsidR="00354077" w:rsidRPr="00AB154E" w:rsidRDefault="00354077" w:rsidP="00354077">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+ 8%</w:t>
            </w:r>
          </w:p>
        </w:tc>
        <w:tc>
          <w:tcPr>
            <w:tcW w:w="1276" w:type="dxa"/>
          </w:tcPr>
          <w:p w:rsidR="00354077" w:rsidRPr="00AB154E" w:rsidRDefault="00354077" w:rsidP="00354077">
            <w:pPr>
              <w:pStyle w:val="LadilloMichelinDossier"/>
              <w:spacing w:before="0" w:after="0"/>
              <w:jc w:val="center"/>
              <w:rPr>
                <w:rFonts w:ascii="Arial" w:hAnsi="Arial"/>
                <w:bCs/>
                <w:sz w:val="20"/>
                <w:lang w:val="es-ES_tradnl" w:bidi="es-ES_tradnl"/>
              </w:rPr>
            </w:pPr>
          </w:p>
          <w:p w:rsidR="00354077" w:rsidRPr="00AB154E" w:rsidRDefault="00354077" w:rsidP="00354077">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+ 39%</w:t>
            </w:r>
          </w:p>
          <w:p w:rsidR="00354077" w:rsidRPr="00AB154E" w:rsidRDefault="00354077" w:rsidP="00354077">
            <w:pPr>
              <w:pStyle w:val="LadilloMichelinDossier"/>
              <w:spacing w:before="0" w:after="0"/>
              <w:jc w:val="center"/>
              <w:rPr>
                <w:rFonts w:ascii="Arial" w:hAnsi="Arial"/>
                <w:bCs/>
                <w:sz w:val="20"/>
                <w:lang w:val="es-ES_tradnl" w:bidi="es-ES_tradnl"/>
              </w:rPr>
            </w:pPr>
          </w:p>
          <w:p w:rsidR="00354077" w:rsidRPr="00AB154E" w:rsidRDefault="00354077" w:rsidP="00354077">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+ 4%</w:t>
            </w:r>
          </w:p>
        </w:tc>
        <w:tc>
          <w:tcPr>
            <w:tcW w:w="1417" w:type="dxa"/>
          </w:tcPr>
          <w:p w:rsidR="00354077" w:rsidRPr="00AB154E" w:rsidRDefault="00354077" w:rsidP="00354077">
            <w:pPr>
              <w:pStyle w:val="LadilloMichelinDossier"/>
              <w:spacing w:before="0" w:after="0"/>
              <w:jc w:val="center"/>
              <w:rPr>
                <w:rFonts w:ascii="Arial" w:hAnsi="Arial"/>
                <w:bCs/>
                <w:sz w:val="20"/>
                <w:lang w:val="es-ES_tradnl" w:bidi="es-ES_tradnl"/>
              </w:rPr>
            </w:pPr>
          </w:p>
          <w:p w:rsidR="00354077" w:rsidRPr="00AB154E" w:rsidRDefault="00354077" w:rsidP="00354077">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- 8%</w:t>
            </w:r>
          </w:p>
          <w:p w:rsidR="00354077" w:rsidRPr="00AB154E" w:rsidRDefault="00354077" w:rsidP="00354077">
            <w:pPr>
              <w:pStyle w:val="LadilloMichelinDossier"/>
              <w:spacing w:before="0" w:after="0"/>
              <w:jc w:val="center"/>
              <w:rPr>
                <w:rFonts w:ascii="Arial" w:hAnsi="Arial"/>
                <w:bCs/>
                <w:sz w:val="20"/>
                <w:lang w:val="es-ES_tradnl" w:bidi="es-ES_tradnl"/>
              </w:rPr>
            </w:pPr>
          </w:p>
          <w:p w:rsidR="00354077" w:rsidRPr="00AB154E" w:rsidRDefault="00354077" w:rsidP="00354077">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+ 4%</w:t>
            </w:r>
          </w:p>
        </w:tc>
        <w:tc>
          <w:tcPr>
            <w:tcW w:w="993" w:type="dxa"/>
          </w:tcPr>
          <w:p w:rsidR="00354077" w:rsidRPr="00AB154E" w:rsidRDefault="00354077" w:rsidP="00354077">
            <w:pPr>
              <w:pStyle w:val="LadilloMichelinDossier"/>
              <w:spacing w:before="0" w:after="0"/>
              <w:jc w:val="center"/>
              <w:rPr>
                <w:rFonts w:ascii="Arial" w:hAnsi="Arial"/>
                <w:bCs/>
                <w:sz w:val="20"/>
                <w:lang w:val="es-ES_tradnl" w:bidi="es-ES_tradnl"/>
              </w:rPr>
            </w:pPr>
          </w:p>
          <w:p w:rsidR="00354077" w:rsidRPr="00AB154E" w:rsidRDefault="00354077" w:rsidP="00354077">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+ 6%</w:t>
            </w:r>
          </w:p>
          <w:p w:rsidR="00354077" w:rsidRPr="00AB154E" w:rsidRDefault="00354077" w:rsidP="00354077">
            <w:pPr>
              <w:pStyle w:val="LadilloMichelinDossier"/>
              <w:spacing w:before="0" w:after="0"/>
              <w:jc w:val="center"/>
              <w:rPr>
                <w:rFonts w:ascii="Arial" w:hAnsi="Arial"/>
                <w:bCs/>
                <w:sz w:val="20"/>
                <w:lang w:val="es-ES_tradnl" w:bidi="es-ES_tradnl"/>
              </w:rPr>
            </w:pPr>
          </w:p>
          <w:p w:rsidR="00354077" w:rsidRPr="00AB154E" w:rsidRDefault="00354077" w:rsidP="00354077">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+ 6%</w:t>
            </w:r>
          </w:p>
        </w:tc>
      </w:tr>
    </w:tbl>
    <w:p w:rsidR="00BF4FFF" w:rsidRPr="00AB154E" w:rsidRDefault="00BF4FFF" w:rsidP="00BF4FFF">
      <w:pPr>
        <w:numPr>
          <w:ilvl w:val="0"/>
          <w:numId w:val="5"/>
        </w:numPr>
        <w:spacing w:before="480" w:after="240" w:line="270" w:lineRule="atLeast"/>
        <w:jc w:val="both"/>
        <w:rPr>
          <w:rFonts w:ascii="Arial" w:hAnsi="Arial"/>
          <w:b/>
          <w:bCs/>
          <w:sz w:val="21"/>
          <w:u w:val="single"/>
          <w:lang w:bidi="es-ES_tradnl"/>
        </w:rPr>
      </w:pPr>
      <w:r w:rsidRPr="00AB154E">
        <w:rPr>
          <w:rFonts w:ascii="Arial" w:hAnsi="Arial"/>
          <w:b/>
          <w:bCs/>
          <w:sz w:val="21"/>
          <w:lang w:bidi="es-ES_tradnl"/>
        </w:rPr>
        <w:t>Primeros Equipos</w:t>
      </w:r>
    </w:p>
    <w:p w:rsidR="004624C7" w:rsidRDefault="004624C7" w:rsidP="004624C7">
      <w:pPr>
        <w:numPr>
          <w:ilvl w:val="1"/>
          <w:numId w:val="10"/>
        </w:numPr>
        <w:spacing w:after="120" w:line="270" w:lineRule="atLeast"/>
        <w:jc w:val="both"/>
        <w:rPr>
          <w:rFonts w:ascii="Arial" w:hAnsi="Arial"/>
          <w:bCs/>
          <w:sz w:val="21"/>
          <w:lang w:bidi="es-ES_tradnl"/>
        </w:rPr>
      </w:pPr>
      <w:r w:rsidRPr="0038277F">
        <w:rPr>
          <w:rFonts w:ascii="Arial" w:hAnsi="Arial Unicode MS"/>
          <w:sz w:val="21"/>
        </w:rPr>
        <w:t>En Europa, en un contexto macroecon</w:t>
      </w:r>
      <w:r w:rsidRPr="0038277F">
        <w:rPr>
          <w:rFonts w:ascii="Arial" w:hAnsi="Arial Unicode MS"/>
          <w:sz w:val="21"/>
        </w:rPr>
        <w:t>ó</w:t>
      </w:r>
      <w:r w:rsidRPr="0038277F">
        <w:rPr>
          <w:rFonts w:ascii="Arial" w:hAnsi="Arial Unicode MS"/>
          <w:sz w:val="21"/>
        </w:rPr>
        <w:t>mico poco favorable, el mercado permanece estable en el conjunto de</w:t>
      </w:r>
      <w:r>
        <w:rPr>
          <w:rFonts w:ascii="Arial" w:hAnsi="Arial Unicode MS"/>
          <w:sz w:val="21"/>
        </w:rPr>
        <w:t xml:space="preserve"> los nueve primeros meses, con bases bajas</w:t>
      </w:r>
      <w:r w:rsidR="00317EA3" w:rsidRPr="00AB154E">
        <w:rPr>
          <w:rFonts w:ascii="Arial" w:hAnsi="Arial"/>
          <w:bCs/>
          <w:sz w:val="21"/>
          <w:lang w:bidi="es-ES_tradnl"/>
        </w:rPr>
        <w:t>. La demand</w:t>
      </w:r>
      <w:r>
        <w:rPr>
          <w:rFonts w:ascii="Arial" w:hAnsi="Arial"/>
          <w:bCs/>
          <w:sz w:val="21"/>
          <w:lang w:bidi="es-ES_tradnl"/>
        </w:rPr>
        <w:t>a más acentuada en el tercer trimestre se corresponde con compras anticipadas de camiones antes de la entrada en vigor</w:t>
      </w:r>
      <w:r w:rsidR="006C75FE">
        <w:rPr>
          <w:rFonts w:ascii="Arial" w:hAnsi="Arial"/>
          <w:bCs/>
          <w:sz w:val="21"/>
          <w:lang w:bidi="es-ES_tradnl"/>
        </w:rPr>
        <w:t>,</w:t>
      </w:r>
      <w:r>
        <w:rPr>
          <w:rFonts w:ascii="Arial" w:hAnsi="Arial"/>
          <w:bCs/>
          <w:sz w:val="21"/>
          <w:lang w:bidi="es-ES_tradnl"/>
        </w:rPr>
        <w:t xml:space="preserve"> el 1 de enero próximo</w:t>
      </w:r>
      <w:r w:rsidR="006C75FE">
        <w:rPr>
          <w:rFonts w:ascii="Arial" w:hAnsi="Arial"/>
          <w:bCs/>
          <w:sz w:val="21"/>
          <w:lang w:bidi="es-ES_tradnl"/>
        </w:rPr>
        <w:t>,</w:t>
      </w:r>
      <w:r>
        <w:rPr>
          <w:rFonts w:ascii="Arial" w:hAnsi="Arial"/>
          <w:bCs/>
          <w:sz w:val="21"/>
          <w:lang w:bidi="es-ES_tradnl"/>
        </w:rPr>
        <w:t xml:space="preserve"> de las normas </w:t>
      </w:r>
      <w:r w:rsidR="00317EA3" w:rsidRPr="00AB154E">
        <w:rPr>
          <w:rFonts w:ascii="Arial" w:hAnsi="Arial"/>
          <w:bCs/>
          <w:sz w:val="21"/>
          <w:lang w:bidi="es-ES_tradnl"/>
        </w:rPr>
        <w:t xml:space="preserve">Euro </w:t>
      </w:r>
      <w:r>
        <w:rPr>
          <w:rFonts w:ascii="Arial" w:hAnsi="Arial"/>
          <w:bCs/>
          <w:sz w:val="21"/>
          <w:lang w:bidi="es-ES_tradnl"/>
        </w:rPr>
        <w:t xml:space="preserve">VI, </w:t>
      </w:r>
      <w:r w:rsidR="004F197A">
        <w:rPr>
          <w:rFonts w:ascii="Arial" w:hAnsi="Arial"/>
          <w:bCs/>
          <w:sz w:val="21"/>
          <w:lang w:bidi="es-ES_tradnl"/>
        </w:rPr>
        <w:t>lo que debería traducirse en un encarecimiento de los precios de compra y de</w:t>
      </w:r>
      <w:r w:rsidR="00762935">
        <w:rPr>
          <w:rFonts w:ascii="Arial" w:hAnsi="Arial"/>
          <w:bCs/>
          <w:sz w:val="21"/>
          <w:lang w:bidi="es-ES_tradnl"/>
        </w:rPr>
        <w:t xml:space="preserve"> mantenimiento</w:t>
      </w:r>
      <w:r w:rsidR="00317EA3" w:rsidRPr="00AB154E">
        <w:rPr>
          <w:rFonts w:ascii="Arial" w:hAnsi="Arial"/>
          <w:bCs/>
          <w:sz w:val="21"/>
          <w:lang w:bidi="es-ES_tradnl"/>
        </w:rPr>
        <w:t>.</w:t>
      </w:r>
    </w:p>
    <w:p w:rsidR="003B5B09" w:rsidRDefault="0032791B" w:rsidP="0032791B">
      <w:pPr>
        <w:pStyle w:val="Body1"/>
        <w:numPr>
          <w:ilvl w:val="1"/>
          <w:numId w:val="10"/>
        </w:numPr>
        <w:spacing w:before="480" w:after="120" w:line="270" w:lineRule="atLeast"/>
        <w:jc w:val="both"/>
        <w:rPr>
          <w:rFonts w:ascii="Arial" w:hAnsi="Arial Unicode MS"/>
          <w:color w:val="auto"/>
          <w:sz w:val="21"/>
        </w:rPr>
      </w:pPr>
      <w:r w:rsidRPr="0038277F">
        <w:rPr>
          <w:rFonts w:ascii="Arial" w:hAnsi="Arial Unicode MS"/>
          <w:color w:val="auto"/>
          <w:sz w:val="21"/>
        </w:rPr>
        <w:t>En Am</w:t>
      </w:r>
      <w:r w:rsidRPr="0038277F">
        <w:rPr>
          <w:rFonts w:ascii="Arial" w:hAnsi="Arial Unicode MS"/>
          <w:color w:val="auto"/>
          <w:sz w:val="21"/>
        </w:rPr>
        <w:t>é</w:t>
      </w:r>
      <w:r w:rsidRPr="0038277F">
        <w:rPr>
          <w:rFonts w:ascii="Arial" w:hAnsi="Arial Unicode MS"/>
          <w:color w:val="auto"/>
          <w:sz w:val="21"/>
        </w:rPr>
        <w:t>rica del Norte, en un contexto de incertidumbre econ</w:t>
      </w:r>
      <w:r w:rsidRPr="0038277F">
        <w:rPr>
          <w:rFonts w:ascii="Arial" w:hAnsi="Arial Unicode MS"/>
          <w:color w:val="auto"/>
          <w:sz w:val="21"/>
        </w:rPr>
        <w:t>ó</w:t>
      </w:r>
      <w:r w:rsidRPr="0038277F">
        <w:rPr>
          <w:rFonts w:ascii="Arial" w:hAnsi="Arial Unicode MS"/>
          <w:color w:val="auto"/>
          <w:sz w:val="21"/>
        </w:rPr>
        <w:t>mica</w:t>
      </w:r>
      <w:r w:rsidR="00127A86">
        <w:rPr>
          <w:rFonts w:ascii="Arial" w:hAnsi="Arial Unicode MS"/>
          <w:color w:val="auto"/>
          <w:sz w:val="21"/>
        </w:rPr>
        <w:t xml:space="preserve"> y pol</w:t>
      </w:r>
      <w:r w:rsidR="00127A86">
        <w:rPr>
          <w:rFonts w:ascii="Arial" w:hAnsi="Arial Unicode MS"/>
          <w:color w:val="auto"/>
          <w:sz w:val="21"/>
        </w:rPr>
        <w:t>í</w:t>
      </w:r>
      <w:r w:rsidR="00127A86">
        <w:rPr>
          <w:rFonts w:ascii="Arial" w:hAnsi="Arial Unicode MS"/>
          <w:color w:val="auto"/>
          <w:sz w:val="21"/>
        </w:rPr>
        <w:t>tica, que se ha reflejado</w:t>
      </w:r>
      <w:r w:rsidR="003B5B09">
        <w:rPr>
          <w:rFonts w:ascii="Arial" w:hAnsi="Arial Unicode MS"/>
          <w:color w:val="auto"/>
          <w:sz w:val="21"/>
        </w:rPr>
        <w:t xml:space="preserve"> en un comp</w:t>
      </w:r>
      <w:r w:rsidR="003B5B09">
        <w:rPr>
          <w:rFonts w:ascii="Arial" w:hAnsi="Arial Unicode MS"/>
          <w:color w:val="auto"/>
          <w:sz w:val="21"/>
        </w:rPr>
        <w:t>á</w:t>
      </w:r>
      <w:r w:rsidR="003B5B09">
        <w:rPr>
          <w:rFonts w:ascii="Arial" w:hAnsi="Arial Unicode MS"/>
          <w:color w:val="auto"/>
          <w:sz w:val="21"/>
        </w:rPr>
        <w:t>s de espera por parte las flotas,</w:t>
      </w:r>
      <w:r w:rsidRPr="0038277F">
        <w:rPr>
          <w:rFonts w:ascii="Arial" w:hAnsi="Arial Unicode MS"/>
          <w:color w:val="auto"/>
          <w:sz w:val="21"/>
        </w:rPr>
        <w:t xml:space="preserve"> </w:t>
      </w:r>
      <w:r w:rsidR="003B5B09">
        <w:rPr>
          <w:rFonts w:ascii="Arial" w:hAnsi="Arial Unicode MS"/>
          <w:color w:val="auto"/>
          <w:sz w:val="21"/>
        </w:rPr>
        <w:t xml:space="preserve">la demanda permanece </w:t>
      </w:r>
      <w:r w:rsidR="006C75FE">
        <w:rPr>
          <w:rFonts w:ascii="Arial" w:hAnsi="Arial Unicode MS"/>
          <w:color w:val="auto"/>
          <w:sz w:val="21"/>
        </w:rPr>
        <w:t>dubitativa</w:t>
      </w:r>
      <w:r w:rsidR="003B5B09">
        <w:rPr>
          <w:rFonts w:ascii="Arial" w:hAnsi="Arial Unicode MS"/>
          <w:color w:val="auto"/>
          <w:sz w:val="21"/>
        </w:rPr>
        <w:t>, con bajadas del 1% en el trimestre.</w:t>
      </w:r>
    </w:p>
    <w:p w:rsidR="00692C86" w:rsidRPr="00692C86" w:rsidRDefault="004E3B20" w:rsidP="004E3B20">
      <w:pPr>
        <w:pStyle w:val="Body1"/>
        <w:numPr>
          <w:ilvl w:val="1"/>
          <w:numId w:val="10"/>
        </w:numPr>
        <w:spacing w:before="480" w:after="120" w:line="270" w:lineRule="atLeast"/>
        <w:jc w:val="both"/>
        <w:rPr>
          <w:rFonts w:ascii="Arial" w:hAnsi="Arial"/>
          <w:bCs/>
          <w:sz w:val="21"/>
          <w:lang w:bidi="es-ES_tradnl"/>
        </w:rPr>
      </w:pPr>
      <w:r w:rsidRPr="0038277F">
        <w:rPr>
          <w:rFonts w:ascii="Arial" w:hAnsi="Arial Unicode MS"/>
          <w:color w:val="auto"/>
          <w:sz w:val="21"/>
        </w:rPr>
        <w:t xml:space="preserve">En Asia (sin incluir India), la demanda crece un </w:t>
      </w:r>
      <w:r w:rsidR="008D5BA0">
        <w:rPr>
          <w:rFonts w:ascii="Arial" w:hAnsi="Arial Unicode MS"/>
          <w:color w:val="auto"/>
          <w:sz w:val="21"/>
        </w:rPr>
        <w:t>9</w:t>
      </w:r>
      <w:r w:rsidRPr="0038277F">
        <w:rPr>
          <w:rFonts w:ascii="Arial" w:hAnsi="Arial Unicode MS"/>
          <w:color w:val="auto"/>
          <w:sz w:val="21"/>
        </w:rPr>
        <w:t>%</w:t>
      </w:r>
      <w:r w:rsidR="008D5BA0">
        <w:rPr>
          <w:rFonts w:ascii="Arial" w:hAnsi="Arial Unicode MS"/>
          <w:color w:val="auto"/>
          <w:sz w:val="21"/>
        </w:rPr>
        <w:t xml:space="preserve"> en los nueve meses.</w:t>
      </w:r>
      <w:r w:rsidRPr="0038277F">
        <w:rPr>
          <w:rFonts w:ascii="Arial" w:hAnsi="Arial Unicode MS"/>
          <w:color w:val="auto"/>
          <w:sz w:val="21"/>
        </w:rPr>
        <w:t xml:space="preserve"> En China, </w:t>
      </w:r>
      <w:r w:rsidR="008D5BA0">
        <w:rPr>
          <w:rFonts w:ascii="Arial" w:hAnsi="Arial Unicode MS"/>
          <w:color w:val="auto"/>
          <w:sz w:val="21"/>
        </w:rPr>
        <w:t>el mercado ralentiza</w:t>
      </w:r>
      <w:r w:rsidRPr="0038277F">
        <w:rPr>
          <w:rFonts w:ascii="Arial" w:hAnsi="Arial Unicode MS"/>
          <w:color w:val="auto"/>
          <w:sz w:val="21"/>
        </w:rPr>
        <w:t xml:space="preserve"> </w:t>
      </w:r>
      <w:r w:rsidR="008D5BA0">
        <w:rPr>
          <w:rFonts w:ascii="Arial" w:hAnsi="Arial Unicode MS"/>
          <w:color w:val="auto"/>
          <w:sz w:val="21"/>
        </w:rPr>
        <w:t>su crecimiento</w:t>
      </w:r>
      <w:r w:rsidRPr="0038277F">
        <w:rPr>
          <w:rFonts w:ascii="Arial" w:hAnsi="Arial Unicode MS"/>
          <w:color w:val="auto"/>
          <w:sz w:val="21"/>
        </w:rPr>
        <w:t xml:space="preserve"> </w:t>
      </w:r>
      <w:r w:rsidR="008D5BA0">
        <w:rPr>
          <w:rFonts w:ascii="Arial" w:hAnsi="Arial Unicode MS"/>
          <w:color w:val="auto"/>
          <w:sz w:val="21"/>
        </w:rPr>
        <w:t>(+ 7</w:t>
      </w:r>
      <w:r w:rsidRPr="0038277F">
        <w:rPr>
          <w:rFonts w:ascii="Arial" w:hAnsi="Arial Unicode MS"/>
          <w:color w:val="auto"/>
          <w:sz w:val="21"/>
        </w:rPr>
        <w:t>%</w:t>
      </w:r>
      <w:r w:rsidR="008D5BA0">
        <w:rPr>
          <w:rFonts w:ascii="Arial" w:hAnsi="Arial Unicode MS"/>
          <w:color w:val="auto"/>
          <w:sz w:val="21"/>
        </w:rPr>
        <w:t xml:space="preserve"> en el tercer trimestre y + 11% hasta finales de septiembre)</w:t>
      </w:r>
      <w:r w:rsidRPr="0038277F">
        <w:rPr>
          <w:rFonts w:ascii="Arial" w:hAnsi="Arial Unicode MS"/>
          <w:color w:val="auto"/>
          <w:sz w:val="21"/>
        </w:rPr>
        <w:t>. En el sudeste asi</w:t>
      </w:r>
      <w:r w:rsidRPr="0038277F">
        <w:rPr>
          <w:rFonts w:ascii="Arial" w:hAnsi="Arial Unicode MS"/>
          <w:color w:val="auto"/>
          <w:sz w:val="21"/>
        </w:rPr>
        <w:t>á</w:t>
      </w:r>
      <w:r w:rsidRPr="0038277F">
        <w:rPr>
          <w:rFonts w:ascii="Arial" w:hAnsi="Arial Unicode MS"/>
          <w:color w:val="auto"/>
          <w:sz w:val="21"/>
        </w:rPr>
        <w:t>tico, el mercado de primera monta, que contin</w:t>
      </w:r>
      <w:r w:rsidRPr="0038277F">
        <w:rPr>
          <w:rFonts w:ascii="Arial" w:hAnsi="Arial Unicode MS"/>
          <w:color w:val="auto"/>
          <w:sz w:val="21"/>
        </w:rPr>
        <w:t>ú</w:t>
      </w:r>
      <w:r w:rsidRPr="0038277F">
        <w:rPr>
          <w:rFonts w:ascii="Arial" w:hAnsi="Arial Unicode MS"/>
          <w:color w:val="auto"/>
          <w:sz w:val="21"/>
        </w:rPr>
        <w:t xml:space="preserve">a el proceso de </w:t>
      </w:r>
      <w:r w:rsidRPr="0038277F">
        <w:rPr>
          <w:rFonts w:ascii="Arial" w:hAnsi="Arial Unicode MS"/>
          <w:color w:val="auto"/>
          <w:sz w:val="21"/>
        </w:rPr>
        <w:t>‘</w:t>
      </w:r>
      <w:r w:rsidRPr="0038277F">
        <w:rPr>
          <w:rFonts w:ascii="Arial" w:hAnsi="Arial Unicode MS"/>
          <w:color w:val="auto"/>
          <w:sz w:val="21"/>
        </w:rPr>
        <w:t>radializaci</w:t>
      </w:r>
      <w:r w:rsidRPr="0038277F">
        <w:rPr>
          <w:rFonts w:ascii="Arial" w:hAnsi="Arial Unicode MS"/>
          <w:color w:val="auto"/>
          <w:sz w:val="21"/>
        </w:rPr>
        <w:t>ó</w:t>
      </w:r>
      <w:r w:rsidRPr="0038277F">
        <w:rPr>
          <w:rFonts w:ascii="Arial" w:hAnsi="Arial Unicode MS"/>
          <w:color w:val="auto"/>
          <w:sz w:val="21"/>
        </w:rPr>
        <w:t>n</w:t>
      </w:r>
      <w:r w:rsidRPr="0038277F">
        <w:rPr>
          <w:rFonts w:ascii="Arial" w:hAnsi="Arial Unicode MS"/>
          <w:color w:val="auto"/>
          <w:sz w:val="21"/>
        </w:rPr>
        <w:t>’</w:t>
      </w:r>
      <w:r w:rsidRPr="0038277F">
        <w:rPr>
          <w:rFonts w:ascii="Arial" w:hAnsi="Arial Unicode MS"/>
          <w:color w:val="auto"/>
          <w:sz w:val="21"/>
        </w:rPr>
        <w:t xml:space="preserve">, </w:t>
      </w:r>
      <w:r w:rsidR="00684C91">
        <w:rPr>
          <w:rFonts w:ascii="Arial" w:hAnsi="Arial Unicode MS"/>
          <w:color w:val="auto"/>
          <w:sz w:val="21"/>
        </w:rPr>
        <w:t>contin</w:t>
      </w:r>
      <w:r w:rsidR="00684C91">
        <w:rPr>
          <w:rFonts w:ascii="Arial" w:hAnsi="Arial Unicode MS"/>
          <w:color w:val="auto"/>
          <w:sz w:val="21"/>
        </w:rPr>
        <w:t>ú</w:t>
      </w:r>
      <w:r w:rsidR="00684C91">
        <w:rPr>
          <w:rFonts w:ascii="Arial" w:hAnsi="Arial Unicode MS"/>
          <w:color w:val="auto"/>
          <w:sz w:val="21"/>
        </w:rPr>
        <w:t>a</w:t>
      </w:r>
      <w:r w:rsidRPr="0038277F">
        <w:rPr>
          <w:rFonts w:ascii="Arial" w:hAnsi="Arial Unicode MS"/>
          <w:color w:val="auto"/>
          <w:sz w:val="21"/>
        </w:rPr>
        <w:t xml:space="preserve"> muy activo (+ 2</w:t>
      </w:r>
      <w:r w:rsidR="00684C91">
        <w:rPr>
          <w:rFonts w:ascii="Arial" w:hAnsi="Arial Unicode MS"/>
          <w:color w:val="auto"/>
          <w:sz w:val="21"/>
        </w:rPr>
        <w:t>4</w:t>
      </w:r>
      <w:r w:rsidRPr="0038277F">
        <w:rPr>
          <w:rFonts w:ascii="Arial" w:hAnsi="Arial Unicode MS"/>
          <w:color w:val="auto"/>
          <w:sz w:val="21"/>
        </w:rPr>
        <w:t>%</w:t>
      </w:r>
      <w:r w:rsidR="00684C91">
        <w:rPr>
          <w:rFonts w:ascii="Arial" w:hAnsi="Arial Unicode MS"/>
          <w:color w:val="auto"/>
          <w:sz w:val="21"/>
        </w:rPr>
        <w:t xml:space="preserve"> en los nueve meses</w:t>
      </w:r>
      <w:r w:rsidRPr="0038277F">
        <w:rPr>
          <w:rFonts w:ascii="Arial" w:hAnsi="Arial Unicode MS"/>
          <w:color w:val="auto"/>
          <w:sz w:val="21"/>
        </w:rPr>
        <w:t>). En Jap</w:t>
      </w:r>
      <w:r w:rsidRPr="0038277F">
        <w:rPr>
          <w:rFonts w:ascii="Arial" w:hAnsi="Arial Unicode MS"/>
          <w:color w:val="auto"/>
          <w:sz w:val="21"/>
        </w:rPr>
        <w:t>ó</w:t>
      </w:r>
      <w:r w:rsidRPr="0038277F">
        <w:rPr>
          <w:rFonts w:ascii="Arial" w:hAnsi="Arial Unicode MS"/>
          <w:color w:val="auto"/>
          <w:sz w:val="21"/>
        </w:rPr>
        <w:t xml:space="preserve">n, el primer equipo </w:t>
      </w:r>
      <w:r w:rsidR="00FA0233">
        <w:rPr>
          <w:rFonts w:ascii="Arial" w:hAnsi="Arial"/>
          <w:bCs/>
          <w:sz w:val="21"/>
          <w:lang w:bidi="es-ES_tradnl"/>
        </w:rPr>
        <w:t>(+ 19</w:t>
      </w:r>
      <w:r w:rsidR="00AB6D7C" w:rsidRPr="00AB154E">
        <w:rPr>
          <w:rFonts w:ascii="Arial" w:hAnsi="Arial"/>
          <w:bCs/>
          <w:sz w:val="21"/>
          <w:lang w:bidi="es-ES_tradnl"/>
        </w:rPr>
        <w:t xml:space="preserve">% </w:t>
      </w:r>
      <w:r w:rsidR="00AB6D7C">
        <w:rPr>
          <w:rFonts w:ascii="Arial" w:hAnsi="Arial Unicode MS"/>
          <w:color w:val="auto"/>
          <w:sz w:val="21"/>
        </w:rPr>
        <w:t xml:space="preserve">en el tercer trimestre y </w:t>
      </w:r>
      <w:r w:rsidR="004D7256">
        <w:rPr>
          <w:rFonts w:ascii="Arial" w:hAnsi="Arial Unicode MS"/>
          <w:color w:val="auto"/>
          <w:sz w:val="21"/>
        </w:rPr>
        <w:t xml:space="preserve">- 2% hasta fin de septiembre) </w:t>
      </w:r>
      <w:r w:rsidR="00692C86">
        <w:rPr>
          <w:rFonts w:ascii="Arial" w:hAnsi="Arial Unicode MS"/>
          <w:color w:val="auto"/>
          <w:sz w:val="21"/>
        </w:rPr>
        <w:t>se beneficia de las tendencias m</w:t>
      </w:r>
      <w:r w:rsidR="00692C86">
        <w:rPr>
          <w:rFonts w:ascii="Arial" w:hAnsi="Arial Unicode MS"/>
          <w:color w:val="auto"/>
          <w:sz w:val="21"/>
        </w:rPr>
        <w:t>á</w:t>
      </w:r>
      <w:r w:rsidR="00692C86">
        <w:rPr>
          <w:rFonts w:ascii="Arial" w:hAnsi="Arial Unicode MS"/>
          <w:color w:val="auto"/>
          <w:sz w:val="21"/>
        </w:rPr>
        <w:t xml:space="preserve">s favorables del mercado </w:t>
      </w:r>
      <w:r w:rsidR="006C75FE">
        <w:rPr>
          <w:rFonts w:ascii="Arial" w:hAnsi="Arial Unicode MS"/>
          <w:color w:val="auto"/>
          <w:sz w:val="21"/>
        </w:rPr>
        <w:t>interno</w:t>
      </w:r>
      <w:r w:rsidR="00692C86">
        <w:rPr>
          <w:rFonts w:ascii="Arial" w:hAnsi="Arial Unicode MS"/>
          <w:color w:val="auto"/>
          <w:sz w:val="21"/>
        </w:rPr>
        <w:t>.</w:t>
      </w:r>
    </w:p>
    <w:p w:rsidR="00692C86" w:rsidRPr="0038277F" w:rsidRDefault="00692C86" w:rsidP="00692C86">
      <w:pPr>
        <w:pStyle w:val="Body1"/>
        <w:numPr>
          <w:ilvl w:val="1"/>
          <w:numId w:val="10"/>
        </w:numPr>
        <w:spacing w:before="480" w:after="120" w:line="270" w:lineRule="atLeast"/>
        <w:jc w:val="both"/>
        <w:rPr>
          <w:rFonts w:ascii="Arial" w:hAnsi="Arial"/>
        </w:rPr>
      </w:pPr>
      <w:r w:rsidRPr="0038277F">
        <w:rPr>
          <w:rFonts w:ascii="Arial" w:hAnsi="Arial Unicode MS"/>
          <w:color w:val="auto"/>
          <w:sz w:val="21"/>
        </w:rPr>
        <w:t>En Sudam</w:t>
      </w:r>
      <w:r w:rsidRPr="0038277F">
        <w:rPr>
          <w:rFonts w:ascii="Arial" w:hAnsi="Arial Unicode MS"/>
          <w:color w:val="auto"/>
          <w:sz w:val="21"/>
        </w:rPr>
        <w:t>é</w:t>
      </w:r>
      <w:r w:rsidRPr="0038277F">
        <w:rPr>
          <w:rFonts w:ascii="Arial" w:hAnsi="Arial Unicode MS"/>
          <w:color w:val="auto"/>
          <w:sz w:val="21"/>
        </w:rPr>
        <w:t xml:space="preserve">rica, </w:t>
      </w:r>
      <w:r w:rsidR="002E5CDD" w:rsidRPr="0038277F">
        <w:rPr>
          <w:rFonts w:ascii="Arial" w:hAnsi="Arial Unicode MS"/>
          <w:color w:val="auto"/>
          <w:sz w:val="21"/>
        </w:rPr>
        <w:t>tras las dificultades de</w:t>
      </w:r>
      <w:r w:rsidR="002E5CDD" w:rsidRPr="0038277F">
        <w:rPr>
          <w:rFonts w:ascii="Arial" w:hAnsi="Arial Unicode MS"/>
          <w:sz w:val="21"/>
        </w:rPr>
        <w:t xml:space="preserve"> la entrada en vigor de la norma EURO</w:t>
      </w:r>
      <w:r w:rsidR="002E5CDD" w:rsidRPr="0038277F">
        <w:rPr>
          <w:rFonts w:ascii="Arial" w:hAnsi="Arial Unicode MS"/>
          <w:sz w:val="21"/>
        </w:rPr>
        <w:t> </w:t>
      </w:r>
      <w:r w:rsidR="002E5CDD" w:rsidRPr="0038277F">
        <w:rPr>
          <w:rFonts w:ascii="Arial" w:hAnsi="Arial Unicode MS"/>
          <w:sz w:val="21"/>
        </w:rPr>
        <w:t>V</w:t>
      </w:r>
      <w:r w:rsidR="002E5CDD">
        <w:rPr>
          <w:rFonts w:ascii="Arial" w:hAnsi="Arial Unicode MS"/>
          <w:sz w:val="21"/>
        </w:rPr>
        <w:t>,</w:t>
      </w:r>
      <w:r w:rsidR="002E5CDD" w:rsidRPr="0038277F">
        <w:rPr>
          <w:rFonts w:ascii="Arial" w:hAnsi="Arial Unicode MS"/>
          <w:color w:val="auto"/>
          <w:sz w:val="21"/>
        </w:rPr>
        <w:t xml:space="preserve"> </w:t>
      </w:r>
      <w:r w:rsidRPr="0038277F">
        <w:rPr>
          <w:rFonts w:ascii="Arial" w:hAnsi="Arial Unicode MS"/>
          <w:color w:val="auto"/>
          <w:sz w:val="21"/>
        </w:rPr>
        <w:t xml:space="preserve">el mercado </w:t>
      </w:r>
      <w:r w:rsidR="002E5CDD">
        <w:rPr>
          <w:rFonts w:ascii="Arial" w:hAnsi="Arial Unicode MS"/>
          <w:color w:val="auto"/>
          <w:sz w:val="21"/>
        </w:rPr>
        <w:t>contin</w:t>
      </w:r>
      <w:r w:rsidR="002E5CDD">
        <w:rPr>
          <w:rFonts w:ascii="Arial" w:hAnsi="Arial Unicode MS"/>
          <w:color w:val="auto"/>
          <w:sz w:val="21"/>
        </w:rPr>
        <w:t>ú</w:t>
      </w:r>
      <w:r w:rsidR="002E5CDD">
        <w:rPr>
          <w:rFonts w:ascii="Arial" w:hAnsi="Arial Unicode MS"/>
          <w:color w:val="auto"/>
          <w:sz w:val="21"/>
        </w:rPr>
        <w:t>a mostrando una buena tendencia</w:t>
      </w:r>
      <w:r w:rsidR="00444F58">
        <w:rPr>
          <w:rFonts w:ascii="Arial" w:hAnsi="Arial Unicode MS"/>
          <w:color w:val="auto"/>
          <w:sz w:val="21"/>
        </w:rPr>
        <w:t>, con una fuerte demanda de camiones pesados para el sector agr</w:t>
      </w:r>
      <w:r w:rsidR="00444F58">
        <w:rPr>
          <w:rFonts w:ascii="Arial" w:hAnsi="Arial Unicode MS"/>
          <w:color w:val="auto"/>
          <w:sz w:val="21"/>
        </w:rPr>
        <w:t>í</w:t>
      </w:r>
      <w:r w:rsidR="00444F58">
        <w:rPr>
          <w:rFonts w:ascii="Arial" w:hAnsi="Arial Unicode MS"/>
          <w:color w:val="auto"/>
          <w:sz w:val="21"/>
        </w:rPr>
        <w:t>cola</w:t>
      </w:r>
      <w:r w:rsidRPr="0038277F">
        <w:rPr>
          <w:rFonts w:ascii="Arial" w:hAnsi="Arial Unicode MS"/>
          <w:sz w:val="21"/>
        </w:rPr>
        <w:t>.</w:t>
      </w:r>
    </w:p>
    <w:p w:rsidR="00BF4FFF" w:rsidRPr="00AB154E" w:rsidRDefault="00BF4FFF" w:rsidP="00BF4FFF">
      <w:pPr>
        <w:numPr>
          <w:ilvl w:val="0"/>
          <w:numId w:val="5"/>
        </w:numPr>
        <w:spacing w:before="480" w:after="240" w:line="270" w:lineRule="atLeast"/>
        <w:jc w:val="both"/>
        <w:rPr>
          <w:rFonts w:ascii="Arial" w:hAnsi="Arial"/>
          <w:b/>
          <w:bCs/>
          <w:sz w:val="21"/>
          <w:lang w:bidi="es-ES_tradnl"/>
        </w:rPr>
      </w:pPr>
      <w:r w:rsidRPr="00AB154E">
        <w:rPr>
          <w:rFonts w:ascii="Arial" w:hAnsi="Arial"/>
          <w:b/>
          <w:bCs/>
          <w:sz w:val="21"/>
          <w:lang w:bidi="es-ES_tradnl"/>
        </w:rPr>
        <w:t>Reemplazo</w:t>
      </w:r>
    </w:p>
    <w:p w:rsidR="00444F58" w:rsidRPr="00FB09F5" w:rsidRDefault="00444F58" w:rsidP="00444F58">
      <w:pPr>
        <w:pStyle w:val="Body1"/>
        <w:numPr>
          <w:ilvl w:val="1"/>
          <w:numId w:val="10"/>
        </w:numPr>
        <w:spacing w:before="480" w:after="120" w:line="270" w:lineRule="atLeast"/>
        <w:jc w:val="both"/>
        <w:rPr>
          <w:rFonts w:ascii="Arial" w:hAnsi="Arial Unicode MS"/>
          <w:color w:val="auto"/>
          <w:sz w:val="21"/>
        </w:rPr>
      </w:pPr>
      <w:r w:rsidRPr="00FB09F5">
        <w:rPr>
          <w:rFonts w:ascii="Arial" w:hAnsi="Arial Unicode MS"/>
          <w:color w:val="auto"/>
          <w:sz w:val="21"/>
        </w:rPr>
        <w:t xml:space="preserve">En Europa, el mercado crece un </w:t>
      </w:r>
      <w:r w:rsidR="00DD61D6" w:rsidRPr="00FB09F5">
        <w:rPr>
          <w:rFonts w:ascii="Arial" w:hAnsi="Arial Unicode MS"/>
          <w:color w:val="auto"/>
          <w:sz w:val="21"/>
        </w:rPr>
        <w:t>9</w:t>
      </w:r>
      <w:r w:rsidRPr="00FB09F5">
        <w:rPr>
          <w:rFonts w:ascii="Arial" w:hAnsi="Arial Unicode MS"/>
          <w:color w:val="auto"/>
          <w:sz w:val="21"/>
        </w:rPr>
        <w:t>%</w:t>
      </w:r>
      <w:r w:rsidR="00DD61D6" w:rsidRPr="00FB09F5">
        <w:rPr>
          <w:rFonts w:ascii="Arial" w:hAnsi="Arial Unicode MS"/>
          <w:color w:val="auto"/>
          <w:sz w:val="21"/>
        </w:rPr>
        <w:t xml:space="preserve"> hasta finales de septiembre</w:t>
      </w:r>
      <w:r w:rsidRPr="00FB09F5">
        <w:rPr>
          <w:rFonts w:ascii="Arial" w:hAnsi="Arial Unicode MS"/>
          <w:color w:val="auto"/>
          <w:sz w:val="21"/>
        </w:rPr>
        <w:t xml:space="preserve">, </w:t>
      </w:r>
      <w:r w:rsidR="00DD61D6" w:rsidRPr="00FB09F5">
        <w:rPr>
          <w:rFonts w:ascii="Arial" w:hAnsi="Arial Unicode MS"/>
          <w:color w:val="auto"/>
          <w:sz w:val="21"/>
        </w:rPr>
        <w:t>pero se</w:t>
      </w:r>
      <w:r w:rsidRPr="00FB09F5">
        <w:rPr>
          <w:rFonts w:ascii="Arial" w:hAnsi="Arial Unicode MS"/>
          <w:color w:val="auto"/>
          <w:sz w:val="21"/>
        </w:rPr>
        <w:t xml:space="preserve"> </w:t>
      </w:r>
      <w:r w:rsidR="00DD61D6" w:rsidRPr="00FB09F5">
        <w:rPr>
          <w:rFonts w:ascii="Arial" w:hAnsi="Arial Unicode MS"/>
          <w:color w:val="auto"/>
          <w:sz w:val="21"/>
        </w:rPr>
        <w:t>mantiene a</w:t>
      </w:r>
      <w:r w:rsidRPr="00FB09F5">
        <w:rPr>
          <w:rFonts w:ascii="Arial" w:hAnsi="Arial Unicode MS"/>
          <w:color w:val="auto"/>
          <w:sz w:val="21"/>
        </w:rPr>
        <w:t xml:space="preserve"> </w:t>
      </w:r>
      <w:r w:rsidR="00FB09F5" w:rsidRPr="00FB09F5">
        <w:rPr>
          <w:rFonts w:ascii="Arial" w:hAnsi="Arial Unicode MS"/>
          <w:color w:val="auto"/>
          <w:sz w:val="21"/>
        </w:rPr>
        <w:t>un nivel bajo</w:t>
      </w:r>
      <w:r w:rsidR="00DD61D6" w:rsidRPr="00FB09F5">
        <w:rPr>
          <w:rFonts w:ascii="Arial" w:hAnsi="Arial Unicode MS"/>
          <w:color w:val="auto"/>
          <w:sz w:val="21"/>
        </w:rPr>
        <w:t xml:space="preserve">, </w:t>
      </w:r>
      <w:r w:rsidR="00FB09F5" w:rsidRPr="00FB09F5">
        <w:rPr>
          <w:rFonts w:ascii="Arial" w:hAnsi="Arial Unicode MS"/>
          <w:color w:val="auto"/>
          <w:sz w:val="21"/>
        </w:rPr>
        <w:t>con una ca</w:t>
      </w:r>
      <w:r w:rsidR="00FB09F5" w:rsidRPr="00FB09F5">
        <w:rPr>
          <w:rFonts w:ascii="Arial" w:hAnsi="Arial Unicode MS"/>
          <w:color w:val="auto"/>
          <w:sz w:val="21"/>
        </w:rPr>
        <w:t>í</w:t>
      </w:r>
      <w:r w:rsidR="00FB09F5" w:rsidRPr="00FB09F5">
        <w:rPr>
          <w:rFonts w:ascii="Arial" w:hAnsi="Arial Unicode MS"/>
          <w:color w:val="auto"/>
          <w:sz w:val="21"/>
        </w:rPr>
        <w:t>da del orden del 25% en comparaci</w:t>
      </w:r>
      <w:r w:rsidR="00FB09F5" w:rsidRPr="00FB09F5">
        <w:rPr>
          <w:rFonts w:ascii="Arial" w:hAnsi="Arial Unicode MS"/>
          <w:color w:val="auto"/>
          <w:sz w:val="21"/>
        </w:rPr>
        <w:t>ó</w:t>
      </w:r>
      <w:r w:rsidR="00FB09F5" w:rsidRPr="00FB09F5">
        <w:rPr>
          <w:rFonts w:ascii="Arial" w:hAnsi="Arial Unicode MS"/>
          <w:color w:val="auto"/>
          <w:sz w:val="21"/>
        </w:rPr>
        <w:t xml:space="preserve">n con 2007. Se </w:t>
      </w:r>
      <w:r w:rsidRPr="00FB09F5">
        <w:rPr>
          <w:rFonts w:ascii="Arial" w:hAnsi="Arial Unicode MS"/>
          <w:color w:val="auto"/>
          <w:sz w:val="21"/>
        </w:rPr>
        <w:t>beneficia de un inicio de reconstrucci</w:t>
      </w:r>
      <w:r w:rsidRPr="00FB09F5">
        <w:rPr>
          <w:rFonts w:ascii="Arial" w:hAnsi="Arial Unicode MS"/>
          <w:color w:val="auto"/>
          <w:sz w:val="21"/>
        </w:rPr>
        <w:t>ó</w:t>
      </w:r>
      <w:r w:rsidR="00FB09F5" w:rsidRPr="00FB09F5">
        <w:rPr>
          <w:rFonts w:ascii="Arial" w:hAnsi="Arial Unicode MS"/>
          <w:color w:val="auto"/>
          <w:sz w:val="21"/>
        </w:rPr>
        <w:t>n de stocks,</w:t>
      </w:r>
      <w:r w:rsidRPr="00FB09F5">
        <w:rPr>
          <w:rFonts w:ascii="Arial" w:hAnsi="Arial Unicode MS"/>
          <w:color w:val="auto"/>
          <w:sz w:val="21"/>
        </w:rPr>
        <w:t xml:space="preserve"> as</w:t>
      </w:r>
      <w:r w:rsidRPr="00FB09F5">
        <w:rPr>
          <w:rFonts w:ascii="Arial" w:hAnsi="Arial Unicode MS"/>
          <w:color w:val="auto"/>
          <w:sz w:val="21"/>
        </w:rPr>
        <w:t>í</w:t>
      </w:r>
      <w:r w:rsidRPr="00FB09F5">
        <w:rPr>
          <w:rFonts w:ascii="Arial" w:hAnsi="Arial Unicode MS"/>
          <w:color w:val="auto"/>
          <w:sz w:val="21"/>
        </w:rPr>
        <w:t xml:space="preserve"> como de la reducci</w:t>
      </w:r>
      <w:r w:rsidRPr="00FB09F5">
        <w:rPr>
          <w:rFonts w:ascii="Arial" w:hAnsi="Arial Unicode MS"/>
          <w:color w:val="auto"/>
          <w:sz w:val="21"/>
        </w:rPr>
        <w:t>ó</w:t>
      </w:r>
      <w:r w:rsidRPr="00FB09F5">
        <w:rPr>
          <w:rFonts w:ascii="Arial" w:hAnsi="Arial Unicode MS"/>
          <w:color w:val="auto"/>
          <w:sz w:val="21"/>
        </w:rPr>
        <w:t>n del n</w:t>
      </w:r>
      <w:r w:rsidRPr="00FB09F5">
        <w:rPr>
          <w:rFonts w:ascii="Arial" w:hAnsi="Arial Unicode MS"/>
          <w:color w:val="auto"/>
          <w:sz w:val="21"/>
        </w:rPr>
        <w:t>ú</w:t>
      </w:r>
      <w:r w:rsidRPr="00FB09F5">
        <w:rPr>
          <w:rFonts w:ascii="Arial" w:hAnsi="Arial Unicode MS"/>
          <w:color w:val="auto"/>
          <w:sz w:val="21"/>
        </w:rPr>
        <w:t xml:space="preserve">mero de carcasas disponibles para recauchutar. </w:t>
      </w:r>
      <w:r w:rsidR="00195E54">
        <w:rPr>
          <w:rFonts w:ascii="Arial" w:hAnsi="Arial Unicode MS"/>
          <w:color w:val="auto"/>
          <w:sz w:val="21"/>
        </w:rPr>
        <w:t>En los nueve primeros meses del a</w:t>
      </w:r>
      <w:r w:rsidR="00195E54">
        <w:rPr>
          <w:rFonts w:ascii="Arial" w:hAnsi="Arial Unicode MS"/>
          <w:color w:val="auto"/>
          <w:sz w:val="21"/>
        </w:rPr>
        <w:t>ñ</w:t>
      </w:r>
      <w:r w:rsidR="00195E54">
        <w:rPr>
          <w:rFonts w:ascii="Arial" w:hAnsi="Arial Unicode MS"/>
          <w:color w:val="auto"/>
          <w:sz w:val="21"/>
        </w:rPr>
        <w:t>o, la demanda de neum</w:t>
      </w:r>
      <w:r w:rsidR="00195E54">
        <w:rPr>
          <w:rFonts w:ascii="Arial" w:hAnsi="Arial Unicode MS"/>
          <w:color w:val="auto"/>
          <w:sz w:val="21"/>
        </w:rPr>
        <w:t>á</w:t>
      </w:r>
      <w:r w:rsidR="00195E54">
        <w:rPr>
          <w:rFonts w:ascii="Arial" w:hAnsi="Arial Unicode MS"/>
          <w:color w:val="auto"/>
          <w:sz w:val="21"/>
        </w:rPr>
        <w:t xml:space="preserve">ticos radiales </w:t>
      </w:r>
      <w:r w:rsidR="009E4A28">
        <w:rPr>
          <w:rFonts w:ascii="Arial" w:hAnsi="Arial Unicode MS"/>
          <w:color w:val="auto"/>
          <w:sz w:val="21"/>
        </w:rPr>
        <w:t>contin</w:t>
      </w:r>
      <w:r w:rsidR="009E4A28">
        <w:rPr>
          <w:rFonts w:ascii="Arial" w:hAnsi="Arial Unicode MS"/>
          <w:color w:val="auto"/>
          <w:sz w:val="21"/>
        </w:rPr>
        <w:t>ú</w:t>
      </w:r>
      <w:r w:rsidR="007A17D2">
        <w:rPr>
          <w:rFonts w:ascii="Arial" w:hAnsi="Arial Unicode MS"/>
          <w:color w:val="auto"/>
          <w:sz w:val="21"/>
        </w:rPr>
        <w:t>a</w:t>
      </w:r>
      <w:r w:rsidR="00195E54">
        <w:rPr>
          <w:rFonts w:ascii="Arial" w:hAnsi="Arial Unicode MS"/>
          <w:color w:val="auto"/>
          <w:sz w:val="21"/>
        </w:rPr>
        <w:t xml:space="preserve"> especialmente din</w:t>
      </w:r>
      <w:r w:rsidR="00195E54">
        <w:rPr>
          <w:rFonts w:ascii="Arial" w:hAnsi="Arial Unicode MS"/>
          <w:color w:val="auto"/>
          <w:sz w:val="21"/>
        </w:rPr>
        <w:t>á</w:t>
      </w:r>
      <w:r w:rsidR="00195E54">
        <w:rPr>
          <w:rFonts w:ascii="Arial" w:hAnsi="Arial Unicode MS"/>
          <w:color w:val="auto"/>
          <w:sz w:val="21"/>
        </w:rPr>
        <w:t>mica en Turqu</w:t>
      </w:r>
      <w:r w:rsidR="00195E54">
        <w:rPr>
          <w:rFonts w:ascii="Arial" w:hAnsi="Arial Unicode MS"/>
          <w:color w:val="auto"/>
          <w:sz w:val="21"/>
        </w:rPr>
        <w:t>í</w:t>
      </w:r>
      <w:r w:rsidR="00195E54">
        <w:rPr>
          <w:rFonts w:ascii="Arial" w:hAnsi="Arial Unicode MS"/>
          <w:color w:val="auto"/>
          <w:sz w:val="21"/>
        </w:rPr>
        <w:t xml:space="preserve">a </w:t>
      </w:r>
      <w:r w:rsidR="00195E54" w:rsidRPr="00444F58">
        <w:rPr>
          <w:rFonts w:ascii="Arial" w:hAnsi="Arial Unicode MS"/>
          <w:color w:val="auto"/>
          <w:sz w:val="21"/>
        </w:rPr>
        <w:t>(+</w:t>
      </w:r>
      <w:r w:rsidR="00195E54" w:rsidRPr="00444F58">
        <w:rPr>
          <w:rFonts w:ascii="Arial" w:hAnsi="Arial Unicode MS"/>
          <w:color w:val="auto"/>
          <w:sz w:val="21"/>
        </w:rPr>
        <w:t> </w:t>
      </w:r>
      <w:r w:rsidR="007A17D2">
        <w:rPr>
          <w:rFonts w:ascii="Arial" w:hAnsi="Arial Unicode MS"/>
          <w:color w:val="auto"/>
          <w:sz w:val="21"/>
        </w:rPr>
        <w:t>12%)</w:t>
      </w:r>
      <w:r w:rsidR="00195E54">
        <w:rPr>
          <w:rFonts w:ascii="Arial" w:hAnsi="Arial Unicode MS"/>
          <w:color w:val="auto"/>
          <w:sz w:val="21"/>
        </w:rPr>
        <w:t xml:space="preserve"> </w:t>
      </w:r>
      <w:r w:rsidR="009E4A28">
        <w:rPr>
          <w:rFonts w:ascii="Arial" w:hAnsi="Arial Unicode MS"/>
          <w:color w:val="auto"/>
          <w:sz w:val="21"/>
        </w:rPr>
        <w:t>y en</w:t>
      </w:r>
      <w:r w:rsidRPr="00FB09F5">
        <w:rPr>
          <w:rFonts w:ascii="Arial" w:hAnsi="Arial Unicode MS"/>
          <w:color w:val="auto"/>
          <w:sz w:val="21"/>
        </w:rPr>
        <w:t xml:space="preserve"> Europa del Este</w:t>
      </w:r>
      <w:r w:rsidR="009E4A28">
        <w:rPr>
          <w:rFonts w:ascii="Arial" w:hAnsi="Arial Unicode MS"/>
          <w:color w:val="auto"/>
          <w:sz w:val="21"/>
        </w:rPr>
        <w:t xml:space="preserve"> </w:t>
      </w:r>
      <w:r w:rsidR="009E4A28" w:rsidRPr="00444F58">
        <w:rPr>
          <w:rFonts w:ascii="Arial" w:hAnsi="Arial Unicode MS"/>
          <w:color w:val="auto"/>
          <w:sz w:val="21"/>
        </w:rPr>
        <w:t>(+</w:t>
      </w:r>
      <w:r w:rsidR="009E4A28" w:rsidRPr="00444F58">
        <w:rPr>
          <w:rFonts w:ascii="Arial" w:hAnsi="Arial Unicode MS"/>
          <w:color w:val="auto"/>
          <w:sz w:val="21"/>
        </w:rPr>
        <w:t> </w:t>
      </w:r>
      <w:r w:rsidR="009E4A28" w:rsidRPr="00444F58">
        <w:rPr>
          <w:rFonts w:ascii="Arial" w:hAnsi="Arial Unicode MS"/>
          <w:color w:val="auto"/>
          <w:sz w:val="21"/>
        </w:rPr>
        <w:t>13</w:t>
      </w:r>
      <w:r w:rsidR="009E4A28">
        <w:rPr>
          <w:rFonts w:ascii="Arial" w:hAnsi="Arial Unicode MS"/>
          <w:color w:val="auto"/>
          <w:sz w:val="21"/>
        </w:rPr>
        <w:t>%)</w:t>
      </w:r>
      <w:r w:rsidRPr="00FB09F5">
        <w:rPr>
          <w:rFonts w:ascii="Arial" w:hAnsi="Arial Unicode MS"/>
          <w:color w:val="auto"/>
          <w:sz w:val="21"/>
        </w:rPr>
        <w:t>.</w:t>
      </w:r>
    </w:p>
    <w:p w:rsidR="00107C3F" w:rsidRPr="0038277F" w:rsidRDefault="00107C3F" w:rsidP="00107C3F">
      <w:pPr>
        <w:pStyle w:val="Body1"/>
        <w:numPr>
          <w:ilvl w:val="1"/>
          <w:numId w:val="10"/>
        </w:numPr>
        <w:spacing w:before="480" w:after="120" w:line="270" w:lineRule="atLeast"/>
        <w:jc w:val="both"/>
        <w:rPr>
          <w:rFonts w:ascii="Arial" w:hAnsi="Arial Unicode MS"/>
          <w:color w:val="auto"/>
          <w:sz w:val="21"/>
        </w:rPr>
      </w:pPr>
      <w:r w:rsidRPr="0038277F">
        <w:rPr>
          <w:rFonts w:ascii="Arial" w:hAnsi="Arial Unicode MS"/>
          <w:color w:val="auto"/>
          <w:sz w:val="21"/>
        </w:rPr>
        <w:t>En Am</w:t>
      </w:r>
      <w:r w:rsidRPr="0038277F">
        <w:rPr>
          <w:rFonts w:ascii="Arial" w:hAnsi="Arial Unicode MS"/>
          <w:color w:val="auto"/>
          <w:sz w:val="21"/>
        </w:rPr>
        <w:t>é</w:t>
      </w:r>
      <w:r w:rsidRPr="0038277F">
        <w:rPr>
          <w:rFonts w:ascii="Arial" w:hAnsi="Arial Unicode MS"/>
          <w:color w:val="auto"/>
          <w:sz w:val="21"/>
        </w:rPr>
        <w:t>rica del Norte, el mercado</w:t>
      </w:r>
      <w:r w:rsidR="006C21B6">
        <w:rPr>
          <w:rFonts w:ascii="Arial" w:hAnsi="Arial Unicode MS"/>
          <w:color w:val="auto"/>
          <w:sz w:val="21"/>
        </w:rPr>
        <w:t>,</w:t>
      </w:r>
      <w:r w:rsidRPr="0038277F">
        <w:rPr>
          <w:rFonts w:ascii="Arial" w:hAnsi="Arial Unicode MS"/>
          <w:color w:val="auto"/>
          <w:sz w:val="21"/>
        </w:rPr>
        <w:t xml:space="preserve"> </w:t>
      </w:r>
      <w:r w:rsidR="006C21B6">
        <w:rPr>
          <w:rFonts w:ascii="Arial" w:hAnsi="Arial Unicode MS"/>
          <w:color w:val="auto"/>
          <w:sz w:val="21"/>
        </w:rPr>
        <w:t xml:space="preserve">que </w:t>
      </w:r>
      <w:r w:rsidRPr="0038277F">
        <w:rPr>
          <w:rFonts w:ascii="Arial" w:hAnsi="Arial Unicode MS"/>
          <w:color w:val="auto"/>
          <w:sz w:val="21"/>
        </w:rPr>
        <w:t xml:space="preserve">cae un 2% </w:t>
      </w:r>
      <w:r w:rsidR="00902480">
        <w:rPr>
          <w:rFonts w:ascii="Arial" w:hAnsi="Arial Unicode MS"/>
          <w:color w:val="auto"/>
          <w:sz w:val="21"/>
        </w:rPr>
        <w:t>en los nueve meses</w:t>
      </w:r>
      <w:r w:rsidRPr="0038277F">
        <w:rPr>
          <w:rFonts w:ascii="Arial" w:hAnsi="Arial Unicode MS"/>
          <w:color w:val="auto"/>
          <w:sz w:val="21"/>
        </w:rPr>
        <w:t xml:space="preserve">, inicia una </w:t>
      </w:r>
      <w:r w:rsidR="00902480">
        <w:rPr>
          <w:rFonts w:ascii="Arial" w:hAnsi="Arial Unicode MS"/>
          <w:color w:val="auto"/>
          <w:sz w:val="21"/>
        </w:rPr>
        <w:t>inflexi</w:t>
      </w:r>
      <w:r w:rsidR="00902480">
        <w:rPr>
          <w:rFonts w:ascii="Arial" w:hAnsi="Arial Unicode MS"/>
          <w:color w:val="auto"/>
          <w:sz w:val="21"/>
        </w:rPr>
        <w:t>ó</w:t>
      </w:r>
      <w:r w:rsidR="00902480">
        <w:rPr>
          <w:rFonts w:ascii="Arial" w:hAnsi="Arial Unicode MS"/>
          <w:color w:val="auto"/>
          <w:sz w:val="21"/>
        </w:rPr>
        <w:t>n al alza</w:t>
      </w:r>
      <w:r w:rsidRPr="0038277F">
        <w:rPr>
          <w:rFonts w:ascii="Arial" w:hAnsi="Arial Unicode MS"/>
          <w:color w:val="auto"/>
          <w:sz w:val="21"/>
        </w:rPr>
        <w:t xml:space="preserve"> en el </w:t>
      </w:r>
      <w:r w:rsidR="00902480">
        <w:rPr>
          <w:rFonts w:ascii="Arial" w:hAnsi="Arial Unicode MS"/>
          <w:color w:val="auto"/>
          <w:sz w:val="21"/>
        </w:rPr>
        <w:t>tercer</w:t>
      </w:r>
      <w:r w:rsidRPr="0038277F">
        <w:rPr>
          <w:rFonts w:ascii="Arial" w:hAnsi="Arial Unicode MS"/>
          <w:color w:val="auto"/>
          <w:sz w:val="21"/>
        </w:rPr>
        <w:t xml:space="preserve"> trimestre, </w:t>
      </w:r>
      <w:r w:rsidR="006C21B6">
        <w:rPr>
          <w:rFonts w:ascii="Arial" w:hAnsi="Arial Unicode MS"/>
          <w:color w:val="auto"/>
          <w:sz w:val="21"/>
        </w:rPr>
        <w:t>alentado por una actividad de sell-out que aumenta en relaci</w:t>
      </w:r>
      <w:r w:rsidR="006C21B6">
        <w:rPr>
          <w:rFonts w:ascii="Arial" w:hAnsi="Arial Unicode MS"/>
          <w:color w:val="auto"/>
          <w:sz w:val="21"/>
        </w:rPr>
        <w:t>ó</w:t>
      </w:r>
      <w:r w:rsidR="006C21B6">
        <w:rPr>
          <w:rFonts w:ascii="Arial" w:hAnsi="Arial Unicode MS"/>
          <w:color w:val="auto"/>
          <w:sz w:val="21"/>
        </w:rPr>
        <w:t>n con 2012</w:t>
      </w:r>
      <w:r w:rsidRPr="0038277F">
        <w:rPr>
          <w:rFonts w:ascii="Arial" w:hAnsi="Arial Unicode MS"/>
          <w:color w:val="auto"/>
          <w:sz w:val="21"/>
        </w:rPr>
        <w:t xml:space="preserve">.  </w:t>
      </w:r>
    </w:p>
    <w:p w:rsidR="006C21B6" w:rsidRPr="0038277F" w:rsidRDefault="006C21B6" w:rsidP="006C21B6">
      <w:pPr>
        <w:pStyle w:val="Body1"/>
        <w:numPr>
          <w:ilvl w:val="1"/>
          <w:numId w:val="10"/>
        </w:numPr>
        <w:spacing w:before="480" w:after="120" w:line="270" w:lineRule="atLeast"/>
        <w:jc w:val="both"/>
        <w:rPr>
          <w:rFonts w:ascii="Arial" w:hAnsi="Arial Unicode MS"/>
          <w:color w:val="auto"/>
          <w:sz w:val="21"/>
        </w:rPr>
      </w:pPr>
      <w:r w:rsidRPr="0038277F">
        <w:rPr>
          <w:rFonts w:ascii="Arial" w:hAnsi="Arial Unicode MS"/>
          <w:color w:val="auto"/>
          <w:sz w:val="21"/>
        </w:rPr>
        <w:t xml:space="preserve">Los mercados de Asia (sin incluir India) crecen un </w:t>
      </w:r>
      <w:r>
        <w:rPr>
          <w:rFonts w:ascii="Arial" w:hAnsi="Arial Unicode MS"/>
          <w:color w:val="auto"/>
          <w:sz w:val="21"/>
        </w:rPr>
        <w:t>8</w:t>
      </w:r>
      <w:r w:rsidRPr="0038277F">
        <w:rPr>
          <w:rFonts w:ascii="Arial" w:hAnsi="Arial Unicode MS"/>
          <w:color w:val="auto"/>
          <w:sz w:val="21"/>
        </w:rPr>
        <w:t>%</w:t>
      </w:r>
      <w:r>
        <w:rPr>
          <w:rFonts w:ascii="Arial" w:hAnsi="Arial Unicode MS"/>
          <w:color w:val="auto"/>
          <w:sz w:val="21"/>
        </w:rPr>
        <w:t xml:space="preserve"> en el trimestre y confirman la din</w:t>
      </w:r>
      <w:r>
        <w:rPr>
          <w:rFonts w:ascii="Arial" w:hAnsi="Arial Unicode MS"/>
          <w:color w:val="auto"/>
          <w:sz w:val="21"/>
        </w:rPr>
        <w:t>á</w:t>
      </w:r>
      <w:r>
        <w:rPr>
          <w:rFonts w:ascii="Arial" w:hAnsi="Arial Unicode MS"/>
          <w:color w:val="auto"/>
          <w:sz w:val="21"/>
        </w:rPr>
        <w:t>mica</w:t>
      </w:r>
      <w:r w:rsidR="008D0B48">
        <w:rPr>
          <w:rFonts w:ascii="Arial" w:hAnsi="Arial Unicode MS"/>
          <w:color w:val="auto"/>
          <w:sz w:val="21"/>
        </w:rPr>
        <w:t xml:space="preserve"> iniciada en el </w:t>
      </w:r>
      <w:r w:rsidRPr="0038277F">
        <w:rPr>
          <w:rFonts w:ascii="Arial" w:hAnsi="Arial Unicode MS"/>
          <w:color w:val="auto"/>
          <w:sz w:val="21"/>
        </w:rPr>
        <w:t xml:space="preserve">segundo trimestre. En China, el mercado se incrementa </w:t>
      </w:r>
      <w:r w:rsidR="008D0B48">
        <w:rPr>
          <w:rFonts w:ascii="Arial" w:hAnsi="Arial Unicode MS"/>
          <w:color w:val="auto"/>
          <w:sz w:val="21"/>
        </w:rPr>
        <w:t>un</w:t>
      </w:r>
      <w:r w:rsidRPr="0038277F">
        <w:rPr>
          <w:rFonts w:ascii="Arial" w:hAnsi="Arial Unicode MS"/>
          <w:color w:val="auto"/>
          <w:sz w:val="21"/>
        </w:rPr>
        <w:t xml:space="preserve"> </w:t>
      </w:r>
      <w:r w:rsidR="008D0B48">
        <w:rPr>
          <w:rFonts w:ascii="Arial" w:hAnsi="Arial Unicode MS"/>
          <w:color w:val="auto"/>
          <w:sz w:val="21"/>
        </w:rPr>
        <w:t>7</w:t>
      </w:r>
      <w:r w:rsidRPr="0038277F">
        <w:rPr>
          <w:rFonts w:ascii="Arial" w:hAnsi="Arial Unicode MS"/>
          <w:color w:val="auto"/>
          <w:sz w:val="21"/>
        </w:rPr>
        <w:t>%</w:t>
      </w:r>
      <w:r w:rsidR="008D0B48" w:rsidRPr="008D0B48">
        <w:rPr>
          <w:rFonts w:ascii="Arial" w:hAnsi="Arial Unicode MS"/>
          <w:color w:val="auto"/>
          <w:sz w:val="21"/>
        </w:rPr>
        <w:t xml:space="preserve"> </w:t>
      </w:r>
      <w:r w:rsidR="008D0B48" w:rsidRPr="0038277F">
        <w:rPr>
          <w:rFonts w:ascii="Arial" w:hAnsi="Arial Unicode MS"/>
          <w:color w:val="auto"/>
          <w:sz w:val="21"/>
        </w:rPr>
        <w:t xml:space="preserve">en el </w:t>
      </w:r>
      <w:r w:rsidR="008D0B48">
        <w:rPr>
          <w:rFonts w:ascii="Arial" w:hAnsi="Arial Unicode MS"/>
          <w:color w:val="auto"/>
          <w:sz w:val="21"/>
        </w:rPr>
        <w:t>tercer</w:t>
      </w:r>
      <w:r w:rsidR="008D0B48" w:rsidRPr="0038277F">
        <w:rPr>
          <w:rFonts w:ascii="Arial" w:hAnsi="Arial Unicode MS"/>
          <w:color w:val="auto"/>
          <w:sz w:val="21"/>
        </w:rPr>
        <w:t xml:space="preserve"> trimestre</w:t>
      </w:r>
      <w:r w:rsidR="008D0B48">
        <w:rPr>
          <w:rFonts w:ascii="Arial" w:hAnsi="Arial Unicode MS"/>
          <w:color w:val="auto"/>
          <w:sz w:val="21"/>
        </w:rPr>
        <w:t xml:space="preserve"> y un 4% en los nueve meses. </w:t>
      </w:r>
      <w:r w:rsidRPr="0038277F">
        <w:rPr>
          <w:rFonts w:ascii="Arial" w:hAnsi="Arial Unicode MS"/>
          <w:color w:val="auto"/>
          <w:sz w:val="21"/>
        </w:rPr>
        <w:t>En el sudeste asi</w:t>
      </w:r>
      <w:r w:rsidRPr="0038277F">
        <w:rPr>
          <w:rFonts w:ascii="Arial" w:hAnsi="Arial Unicode MS"/>
          <w:color w:val="auto"/>
          <w:sz w:val="21"/>
        </w:rPr>
        <w:t>á</w:t>
      </w:r>
      <w:r w:rsidRPr="0038277F">
        <w:rPr>
          <w:rFonts w:ascii="Arial" w:hAnsi="Arial Unicode MS"/>
          <w:color w:val="auto"/>
          <w:sz w:val="21"/>
        </w:rPr>
        <w:t xml:space="preserve">tico, los mercados, </w:t>
      </w:r>
      <w:r w:rsidR="007A17D2">
        <w:rPr>
          <w:rFonts w:ascii="Arial" w:hAnsi="Arial Unicode MS"/>
          <w:color w:val="auto"/>
          <w:sz w:val="21"/>
        </w:rPr>
        <w:t>dominados</w:t>
      </w:r>
      <w:r w:rsidRPr="0038277F">
        <w:rPr>
          <w:rFonts w:ascii="Arial" w:hAnsi="Arial Unicode MS"/>
          <w:color w:val="auto"/>
          <w:sz w:val="21"/>
        </w:rPr>
        <w:t xml:space="preserve"> por una creciente </w:t>
      </w:r>
      <w:r w:rsidRPr="0038277F">
        <w:rPr>
          <w:rFonts w:ascii="Arial" w:hAnsi="Arial Unicode MS"/>
          <w:color w:val="auto"/>
          <w:sz w:val="21"/>
        </w:rPr>
        <w:t>‘</w:t>
      </w:r>
      <w:r w:rsidRPr="0038277F">
        <w:rPr>
          <w:rFonts w:ascii="Arial" w:hAnsi="Arial Unicode MS"/>
          <w:color w:val="auto"/>
          <w:sz w:val="21"/>
        </w:rPr>
        <w:t>radializaci</w:t>
      </w:r>
      <w:r w:rsidRPr="0038277F">
        <w:rPr>
          <w:rFonts w:ascii="Arial" w:hAnsi="Arial Unicode MS"/>
          <w:color w:val="auto"/>
          <w:sz w:val="21"/>
        </w:rPr>
        <w:t>ó</w:t>
      </w:r>
      <w:r w:rsidRPr="0038277F">
        <w:rPr>
          <w:rFonts w:ascii="Arial" w:hAnsi="Arial Unicode MS"/>
          <w:color w:val="auto"/>
          <w:sz w:val="21"/>
        </w:rPr>
        <w:t>n</w:t>
      </w:r>
      <w:r w:rsidRPr="0038277F">
        <w:rPr>
          <w:rFonts w:ascii="Arial" w:hAnsi="Arial Unicode MS"/>
          <w:color w:val="auto"/>
          <w:sz w:val="21"/>
        </w:rPr>
        <w:t>’</w:t>
      </w:r>
      <w:r w:rsidRPr="0038277F">
        <w:rPr>
          <w:rFonts w:ascii="Arial" w:hAnsi="Arial Unicode MS"/>
          <w:color w:val="auto"/>
          <w:sz w:val="21"/>
        </w:rPr>
        <w:t xml:space="preserve">, </w:t>
      </w:r>
      <w:r w:rsidR="006C75FE">
        <w:rPr>
          <w:rFonts w:ascii="Arial" w:hAnsi="Arial Unicode MS"/>
          <w:color w:val="auto"/>
          <w:sz w:val="21"/>
        </w:rPr>
        <w:t>alcanzan</w:t>
      </w:r>
      <w:r w:rsidR="006C75FE" w:rsidRPr="0038277F">
        <w:rPr>
          <w:rFonts w:ascii="Arial" w:hAnsi="Arial Unicode MS"/>
          <w:color w:val="auto"/>
          <w:sz w:val="21"/>
        </w:rPr>
        <w:t xml:space="preserve"> </w:t>
      </w:r>
      <w:r w:rsidRPr="0038277F">
        <w:rPr>
          <w:rFonts w:ascii="Arial" w:hAnsi="Arial Unicode MS"/>
          <w:color w:val="auto"/>
          <w:sz w:val="21"/>
        </w:rPr>
        <w:t xml:space="preserve">un crecimiento del </w:t>
      </w:r>
      <w:r w:rsidR="00C1248E">
        <w:rPr>
          <w:rFonts w:ascii="Arial" w:hAnsi="Arial Unicode MS"/>
          <w:color w:val="auto"/>
          <w:sz w:val="21"/>
        </w:rPr>
        <w:t>8</w:t>
      </w:r>
      <w:r w:rsidRPr="0038277F">
        <w:rPr>
          <w:rFonts w:ascii="Arial" w:hAnsi="Arial Unicode MS"/>
          <w:color w:val="auto"/>
          <w:sz w:val="21"/>
        </w:rPr>
        <w:t>%</w:t>
      </w:r>
      <w:r w:rsidR="00C1248E" w:rsidRPr="00C1248E">
        <w:rPr>
          <w:rFonts w:ascii="Arial" w:hAnsi="Arial Unicode MS"/>
          <w:color w:val="auto"/>
          <w:sz w:val="21"/>
        </w:rPr>
        <w:t xml:space="preserve"> </w:t>
      </w:r>
      <w:r w:rsidR="00C1248E" w:rsidRPr="0038277F">
        <w:rPr>
          <w:rFonts w:ascii="Arial" w:hAnsi="Arial Unicode MS"/>
          <w:color w:val="auto"/>
          <w:sz w:val="21"/>
        </w:rPr>
        <w:t>en el trimestre</w:t>
      </w:r>
      <w:r w:rsidR="00C1248E">
        <w:rPr>
          <w:rFonts w:ascii="Arial" w:hAnsi="Arial Unicode MS"/>
          <w:color w:val="auto"/>
          <w:sz w:val="21"/>
        </w:rPr>
        <w:t xml:space="preserve"> y un 5% hasta finales de septiembre</w:t>
      </w:r>
      <w:r w:rsidRPr="0038277F">
        <w:rPr>
          <w:rFonts w:ascii="Arial" w:hAnsi="Arial Unicode MS"/>
          <w:color w:val="auto"/>
          <w:sz w:val="21"/>
        </w:rPr>
        <w:t>. En Jap</w:t>
      </w:r>
      <w:r w:rsidRPr="0038277F">
        <w:rPr>
          <w:rFonts w:ascii="Arial" w:hAnsi="Arial Unicode MS"/>
          <w:color w:val="auto"/>
          <w:sz w:val="21"/>
        </w:rPr>
        <w:t>ó</w:t>
      </w:r>
      <w:r w:rsidRPr="0038277F">
        <w:rPr>
          <w:rFonts w:ascii="Arial" w:hAnsi="Arial Unicode MS"/>
          <w:color w:val="auto"/>
          <w:sz w:val="21"/>
        </w:rPr>
        <w:t xml:space="preserve">n, el mercado progresa un </w:t>
      </w:r>
      <w:r w:rsidR="00AC13EE">
        <w:rPr>
          <w:rFonts w:ascii="Arial" w:hAnsi="Arial Unicode MS"/>
          <w:color w:val="auto"/>
          <w:sz w:val="21"/>
        </w:rPr>
        <w:t>10</w:t>
      </w:r>
      <w:r w:rsidRPr="0038277F">
        <w:rPr>
          <w:rFonts w:ascii="Arial" w:hAnsi="Arial Unicode MS"/>
          <w:color w:val="auto"/>
          <w:sz w:val="21"/>
        </w:rPr>
        <w:t xml:space="preserve">% </w:t>
      </w:r>
      <w:r w:rsidR="00AC13EE">
        <w:rPr>
          <w:rFonts w:ascii="Arial" w:hAnsi="Arial Unicode MS"/>
          <w:color w:val="auto"/>
          <w:sz w:val="21"/>
        </w:rPr>
        <w:t xml:space="preserve"> (+ 7% en los nueve meses) </w:t>
      </w:r>
      <w:r w:rsidRPr="0038277F">
        <w:rPr>
          <w:rFonts w:ascii="Arial" w:hAnsi="Arial Unicode MS"/>
          <w:color w:val="auto"/>
          <w:sz w:val="21"/>
        </w:rPr>
        <w:t>y se beneficia de la recuperaci</w:t>
      </w:r>
      <w:r w:rsidRPr="0038277F">
        <w:rPr>
          <w:rFonts w:ascii="Arial" w:hAnsi="Arial Unicode MS"/>
          <w:color w:val="auto"/>
          <w:sz w:val="21"/>
        </w:rPr>
        <w:t>ó</w:t>
      </w:r>
      <w:r w:rsidRPr="0038277F">
        <w:rPr>
          <w:rFonts w:ascii="Arial" w:hAnsi="Arial Unicode MS"/>
          <w:color w:val="auto"/>
          <w:sz w:val="21"/>
        </w:rPr>
        <w:t xml:space="preserve">n de las exportaciones espoleadas por la bajada del yen. </w:t>
      </w:r>
    </w:p>
    <w:p w:rsidR="00AC13EE" w:rsidRPr="000E462D" w:rsidRDefault="009A15E2" w:rsidP="00444F58">
      <w:pPr>
        <w:pStyle w:val="Body1"/>
        <w:numPr>
          <w:ilvl w:val="1"/>
          <w:numId w:val="10"/>
        </w:numPr>
        <w:spacing w:before="480" w:after="120" w:line="270" w:lineRule="atLeast"/>
        <w:jc w:val="both"/>
        <w:rPr>
          <w:rFonts w:ascii="Arial" w:hAnsi="Arial Unicode MS"/>
          <w:color w:val="auto"/>
          <w:sz w:val="21"/>
        </w:rPr>
      </w:pPr>
      <w:r>
        <w:rPr>
          <w:rFonts w:ascii="Arial" w:hAnsi="Arial Unicode MS"/>
          <w:color w:val="auto"/>
          <w:sz w:val="21"/>
        </w:rPr>
        <w:br w:type="column"/>
      </w:r>
      <w:r w:rsidR="00AC13EE" w:rsidRPr="000E462D">
        <w:rPr>
          <w:rFonts w:ascii="Arial" w:hAnsi="Arial Unicode MS"/>
          <w:color w:val="auto"/>
          <w:sz w:val="21"/>
        </w:rPr>
        <w:t>En Sudam</w:t>
      </w:r>
      <w:r w:rsidR="00AC13EE" w:rsidRPr="000E462D">
        <w:rPr>
          <w:rFonts w:ascii="Arial" w:hAnsi="Arial Unicode MS"/>
          <w:color w:val="auto"/>
          <w:sz w:val="21"/>
        </w:rPr>
        <w:t>é</w:t>
      </w:r>
      <w:r w:rsidR="00AC13EE" w:rsidRPr="000E462D">
        <w:rPr>
          <w:rFonts w:ascii="Arial" w:hAnsi="Arial Unicode MS"/>
          <w:color w:val="auto"/>
          <w:sz w:val="21"/>
        </w:rPr>
        <w:t>rica, el mercado crece un 5% hasta fin de septiembre</w:t>
      </w:r>
      <w:r w:rsidR="000E462D" w:rsidRPr="000E462D">
        <w:rPr>
          <w:rFonts w:ascii="Arial" w:hAnsi="Arial Unicode MS"/>
          <w:color w:val="auto"/>
          <w:sz w:val="21"/>
        </w:rPr>
        <w:t>, con evoluciones contrastadas entre Brasil, en</w:t>
      </w:r>
      <w:r w:rsidR="00AC13EE" w:rsidRPr="000E462D">
        <w:rPr>
          <w:rFonts w:ascii="Arial" w:hAnsi="Arial Unicode MS"/>
          <w:color w:val="auto"/>
          <w:sz w:val="21"/>
        </w:rPr>
        <w:t xml:space="preserve"> aumento</w:t>
      </w:r>
      <w:r w:rsidR="000E462D" w:rsidRPr="000E462D">
        <w:rPr>
          <w:rFonts w:ascii="Arial" w:hAnsi="Arial Unicode MS"/>
          <w:color w:val="auto"/>
          <w:sz w:val="21"/>
        </w:rPr>
        <w:t xml:space="preserve"> del 11%</w:t>
      </w:r>
      <w:r w:rsidR="000E462D">
        <w:rPr>
          <w:rFonts w:ascii="Arial" w:hAnsi="Arial Unicode MS"/>
          <w:color w:val="auto"/>
          <w:sz w:val="21"/>
        </w:rPr>
        <w:t>, y los retrocesos de Colombia y Venezuela. Hay que destacar que las importaciones de neum</w:t>
      </w:r>
      <w:r w:rsidR="000E462D">
        <w:rPr>
          <w:rFonts w:ascii="Arial" w:hAnsi="Arial Unicode MS"/>
          <w:color w:val="auto"/>
          <w:sz w:val="21"/>
        </w:rPr>
        <w:t>á</w:t>
      </w:r>
      <w:r w:rsidR="000E462D">
        <w:rPr>
          <w:rFonts w:ascii="Arial" w:hAnsi="Arial Unicode MS"/>
          <w:color w:val="auto"/>
          <w:sz w:val="21"/>
        </w:rPr>
        <w:t xml:space="preserve">ticos </w:t>
      </w:r>
      <w:r w:rsidR="005E306E">
        <w:rPr>
          <w:rFonts w:ascii="Arial" w:hAnsi="Arial Unicode MS"/>
          <w:color w:val="auto"/>
          <w:sz w:val="21"/>
        </w:rPr>
        <w:t xml:space="preserve">siguen </w:t>
      </w:r>
      <w:r w:rsidR="00445219">
        <w:rPr>
          <w:rFonts w:ascii="Arial" w:hAnsi="Arial Unicode MS"/>
          <w:color w:val="auto"/>
          <w:sz w:val="21"/>
        </w:rPr>
        <w:t>manteni</w:t>
      </w:r>
      <w:r w:rsidR="00445219">
        <w:rPr>
          <w:rFonts w:ascii="Arial" w:hAnsi="Arial Unicode MS"/>
          <w:color w:val="auto"/>
          <w:sz w:val="21"/>
        </w:rPr>
        <w:t>é</w:t>
      </w:r>
      <w:r w:rsidR="00445219">
        <w:rPr>
          <w:rFonts w:ascii="Arial" w:hAnsi="Arial Unicode MS"/>
          <w:color w:val="auto"/>
          <w:sz w:val="21"/>
        </w:rPr>
        <w:t>ndose</w:t>
      </w:r>
      <w:r w:rsidR="005E306E">
        <w:rPr>
          <w:rFonts w:ascii="Arial" w:hAnsi="Arial Unicode MS"/>
          <w:color w:val="auto"/>
          <w:sz w:val="21"/>
        </w:rPr>
        <w:t xml:space="preserve"> a pesar de la bajada del real brasile</w:t>
      </w:r>
      <w:r w:rsidR="005E306E">
        <w:rPr>
          <w:rFonts w:ascii="Arial" w:hAnsi="Arial Unicode MS"/>
          <w:color w:val="auto"/>
          <w:sz w:val="21"/>
        </w:rPr>
        <w:t>ñ</w:t>
      </w:r>
      <w:r w:rsidR="005E306E">
        <w:rPr>
          <w:rFonts w:ascii="Arial" w:hAnsi="Arial Unicode MS"/>
          <w:color w:val="auto"/>
          <w:sz w:val="21"/>
        </w:rPr>
        <w:t>o.</w:t>
      </w:r>
    </w:p>
    <w:p w:rsidR="00BF4FFF" w:rsidRPr="00AB154E" w:rsidRDefault="00BF4FFF" w:rsidP="00BF4FFF">
      <w:pPr>
        <w:tabs>
          <w:tab w:val="left" w:pos="284"/>
        </w:tabs>
        <w:jc w:val="both"/>
        <w:rPr>
          <w:rFonts w:ascii="Verdana" w:eastAsia="Times New Roman" w:hAnsi="Verdana" w:cs="Arial"/>
          <w:b/>
          <w:highlight w:val="red"/>
        </w:rPr>
      </w:pPr>
    </w:p>
    <w:p w:rsidR="00BF4FFF" w:rsidRPr="00AB154E" w:rsidRDefault="00BF4FFF" w:rsidP="00BF4FFF">
      <w:pPr>
        <w:tabs>
          <w:tab w:val="left" w:pos="284"/>
        </w:tabs>
        <w:jc w:val="both"/>
        <w:rPr>
          <w:b/>
          <w:sz w:val="26"/>
        </w:rPr>
      </w:pPr>
      <w:r w:rsidRPr="00AB154E">
        <w:rPr>
          <w:b/>
          <w:sz w:val="26"/>
        </w:rPr>
        <w:t>Neumáticos de especialidades</w:t>
      </w:r>
    </w:p>
    <w:p w:rsidR="00BF4FFF" w:rsidRPr="00AB154E" w:rsidRDefault="00BF4FFF" w:rsidP="00BF4FFF">
      <w:pPr>
        <w:tabs>
          <w:tab w:val="left" w:pos="284"/>
        </w:tabs>
        <w:jc w:val="both"/>
        <w:rPr>
          <w:rFonts w:ascii="Verdana" w:eastAsia="Times New Roman" w:hAnsi="Verdana" w:cs="Arial"/>
          <w:b/>
          <w:highlight w:val="red"/>
        </w:rPr>
      </w:pPr>
    </w:p>
    <w:p w:rsidR="009E4FF9" w:rsidRPr="009E4FF9" w:rsidRDefault="00B527E0" w:rsidP="00245B87">
      <w:pPr>
        <w:numPr>
          <w:ilvl w:val="0"/>
          <w:numId w:val="5"/>
        </w:numPr>
        <w:spacing w:after="60"/>
        <w:ind w:left="709" w:hanging="283"/>
        <w:jc w:val="both"/>
        <w:rPr>
          <w:rFonts w:ascii="Arial" w:hAnsi="Arial"/>
        </w:rPr>
      </w:pPr>
      <w:r w:rsidRPr="009E4FF9">
        <w:rPr>
          <w:rFonts w:ascii="Arial" w:hAnsi="Arial"/>
          <w:b/>
          <w:sz w:val="21"/>
        </w:rPr>
        <w:t>Ingeniería civil:</w:t>
      </w:r>
      <w:r w:rsidRPr="009E4FF9">
        <w:rPr>
          <w:rFonts w:ascii="Arial" w:hAnsi="Arial Unicode MS"/>
          <w:b/>
          <w:sz w:val="21"/>
        </w:rPr>
        <w:t xml:space="preserve"> </w:t>
      </w:r>
      <w:r w:rsidR="007F3442" w:rsidRPr="009E4FF9">
        <w:rPr>
          <w:rFonts w:ascii="Arial" w:hAnsi="Arial Unicode MS"/>
          <w:sz w:val="21"/>
        </w:rPr>
        <w:t>E</w:t>
      </w:r>
      <w:r w:rsidRPr="009E4FF9">
        <w:rPr>
          <w:rFonts w:ascii="Arial" w:hAnsi="Arial Unicode MS"/>
          <w:sz w:val="21"/>
        </w:rPr>
        <w:t xml:space="preserve">l mercado </w:t>
      </w:r>
      <w:r w:rsidR="007F3442" w:rsidRPr="009E4FF9">
        <w:rPr>
          <w:rFonts w:ascii="Arial" w:hAnsi="Arial Unicode MS"/>
          <w:sz w:val="21"/>
        </w:rPr>
        <w:t>de neum</w:t>
      </w:r>
      <w:r w:rsidR="007F3442" w:rsidRPr="009E4FF9">
        <w:rPr>
          <w:rFonts w:ascii="Arial" w:hAnsi="Arial Unicode MS"/>
          <w:sz w:val="21"/>
        </w:rPr>
        <w:t>á</w:t>
      </w:r>
      <w:r w:rsidR="007F3442" w:rsidRPr="009E4FF9">
        <w:rPr>
          <w:rFonts w:ascii="Arial" w:hAnsi="Arial Unicode MS"/>
          <w:sz w:val="21"/>
        </w:rPr>
        <w:t>ticos para miner</w:t>
      </w:r>
      <w:r w:rsidR="007F3442" w:rsidRPr="009E4FF9">
        <w:rPr>
          <w:rFonts w:ascii="Arial" w:hAnsi="Arial Unicode MS"/>
          <w:sz w:val="21"/>
        </w:rPr>
        <w:t>í</w:t>
      </w:r>
      <w:r w:rsidR="007F3442" w:rsidRPr="009E4FF9">
        <w:rPr>
          <w:rFonts w:ascii="Arial" w:hAnsi="Arial Unicode MS"/>
          <w:sz w:val="21"/>
        </w:rPr>
        <w:t xml:space="preserve">a sigue creciendo y </w:t>
      </w:r>
      <w:r w:rsidRPr="009E4FF9">
        <w:rPr>
          <w:rFonts w:ascii="Arial" w:hAnsi="Arial Unicode MS"/>
          <w:sz w:val="21"/>
        </w:rPr>
        <w:t>contin</w:t>
      </w:r>
      <w:r w:rsidRPr="009E4FF9">
        <w:rPr>
          <w:rFonts w:ascii="Arial" w:hAnsi="Arial Unicode MS"/>
          <w:sz w:val="21"/>
        </w:rPr>
        <w:t>ú</w:t>
      </w:r>
      <w:r w:rsidRPr="009E4FF9">
        <w:rPr>
          <w:rFonts w:ascii="Arial" w:hAnsi="Arial Unicode MS"/>
          <w:sz w:val="21"/>
        </w:rPr>
        <w:t>a en desarrollo para los neum</w:t>
      </w:r>
      <w:r w:rsidRPr="009E4FF9">
        <w:rPr>
          <w:rFonts w:ascii="Arial" w:hAnsi="Arial Unicode MS"/>
          <w:sz w:val="21"/>
        </w:rPr>
        <w:t>á</w:t>
      </w:r>
      <w:r w:rsidRPr="009E4FF9">
        <w:rPr>
          <w:rFonts w:ascii="Arial" w:hAnsi="Arial Unicode MS"/>
          <w:sz w:val="21"/>
        </w:rPr>
        <w:t xml:space="preserve">ticos radiales de grandes dimensiones. </w:t>
      </w:r>
    </w:p>
    <w:p w:rsidR="009E4FF9" w:rsidRPr="009E4FF9" w:rsidRDefault="00B527E0" w:rsidP="009E4FF9">
      <w:pPr>
        <w:pStyle w:val="Body1"/>
        <w:tabs>
          <w:tab w:val="left" w:pos="360"/>
        </w:tabs>
        <w:spacing w:after="60"/>
        <w:ind w:left="720"/>
        <w:jc w:val="both"/>
        <w:rPr>
          <w:rFonts w:ascii="Arial" w:hAnsi="Arial"/>
          <w:color w:val="auto"/>
        </w:rPr>
      </w:pPr>
      <w:r w:rsidRPr="009E4FF9">
        <w:rPr>
          <w:rFonts w:ascii="Arial" w:hAnsi="Arial Unicode MS"/>
          <w:color w:val="auto"/>
          <w:sz w:val="21"/>
        </w:rPr>
        <w:t>La demanda de primeros equipos sufre un</w:t>
      </w:r>
      <w:r w:rsidR="00697D71" w:rsidRPr="009E4FF9">
        <w:rPr>
          <w:rFonts w:ascii="Arial" w:hAnsi="Arial Unicode MS"/>
          <w:color w:val="auto"/>
          <w:sz w:val="21"/>
        </w:rPr>
        <w:t>a</w:t>
      </w:r>
      <w:r w:rsidRPr="009E4FF9">
        <w:rPr>
          <w:rFonts w:ascii="Arial" w:hAnsi="Arial Unicode MS"/>
          <w:color w:val="auto"/>
          <w:sz w:val="21"/>
        </w:rPr>
        <w:t xml:space="preserve"> fuerte </w:t>
      </w:r>
      <w:r w:rsidR="00697D71" w:rsidRPr="009E4FF9">
        <w:rPr>
          <w:rFonts w:ascii="Arial" w:hAnsi="Arial Unicode MS"/>
          <w:color w:val="auto"/>
          <w:sz w:val="21"/>
        </w:rPr>
        <w:t>ca</w:t>
      </w:r>
      <w:r w:rsidR="00697D71" w:rsidRPr="009E4FF9">
        <w:rPr>
          <w:rFonts w:ascii="Arial" w:hAnsi="Arial Unicode MS"/>
          <w:color w:val="auto"/>
          <w:sz w:val="21"/>
        </w:rPr>
        <w:t>í</w:t>
      </w:r>
      <w:r w:rsidR="00697D71" w:rsidRPr="009E4FF9">
        <w:rPr>
          <w:rFonts w:ascii="Arial" w:hAnsi="Arial Unicode MS"/>
          <w:color w:val="auto"/>
          <w:sz w:val="21"/>
        </w:rPr>
        <w:t>da</w:t>
      </w:r>
      <w:r w:rsidRPr="009E4FF9">
        <w:rPr>
          <w:rFonts w:ascii="Arial" w:hAnsi="Arial Unicode MS"/>
          <w:color w:val="auto"/>
          <w:sz w:val="21"/>
        </w:rPr>
        <w:t xml:space="preserve"> en Europa y Am</w:t>
      </w:r>
      <w:r w:rsidRPr="009E4FF9">
        <w:rPr>
          <w:rFonts w:ascii="Arial" w:hAnsi="Arial Unicode MS"/>
          <w:color w:val="auto"/>
          <w:sz w:val="21"/>
        </w:rPr>
        <w:t>é</w:t>
      </w:r>
      <w:r w:rsidRPr="009E4FF9">
        <w:rPr>
          <w:rFonts w:ascii="Arial" w:hAnsi="Arial Unicode MS"/>
          <w:color w:val="auto"/>
          <w:sz w:val="21"/>
        </w:rPr>
        <w:t>rica del Norte, penalizada, en particular, por la reducci</w:t>
      </w:r>
      <w:r w:rsidRPr="009E4FF9">
        <w:rPr>
          <w:rFonts w:ascii="Arial" w:hAnsi="Arial Unicode MS"/>
          <w:color w:val="auto"/>
          <w:sz w:val="21"/>
        </w:rPr>
        <w:t>ó</w:t>
      </w:r>
      <w:r w:rsidRPr="009E4FF9">
        <w:rPr>
          <w:rFonts w:ascii="Arial" w:hAnsi="Arial Unicode MS"/>
          <w:color w:val="auto"/>
          <w:sz w:val="21"/>
        </w:rPr>
        <w:t>n de stock de los constructores</w:t>
      </w:r>
      <w:r w:rsidR="009E4FF9" w:rsidRPr="009E4FF9">
        <w:rPr>
          <w:rFonts w:ascii="Arial" w:hAnsi="Arial Unicode MS"/>
          <w:color w:val="auto"/>
          <w:sz w:val="21"/>
        </w:rPr>
        <w:t>, situ</w:t>
      </w:r>
      <w:r w:rsidR="009E4FF9" w:rsidRPr="009E4FF9">
        <w:rPr>
          <w:rFonts w:ascii="Arial" w:hAnsi="Arial Unicode MS"/>
          <w:color w:val="auto"/>
          <w:sz w:val="21"/>
        </w:rPr>
        <w:t>á</w:t>
      </w:r>
      <w:r w:rsidR="009E4FF9" w:rsidRPr="009E4FF9">
        <w:rPr>
          <w:rFonts w:ascii="Arial" w:hAnsi="Arial Unicode MS"/>
          <w:color w:val="auto"/>
          <w:sz w:val="21"/>
        </w:rPr>
        <w:t>ndose a niveles de 2010.</w:t>
      </w:r>
    </w:p>
    <w:p w:rsidR="00B527E0" w:rsidRPr="0019532C" w:rsidRDefault="00B527E0" w:rsidP="0019532C">
      <w:pPr>
        <w:pStyle w:val="Body1"/>
        <w:tabs>
          <w:tab w:val="left" w:pos="360"/>
        </w:tabs>
        <w:spacing w:after="60"/>
        <w:ind w:left="720"/>
        <w:jc w:val="both"/>
        <w:rPr>
          <w:rFonts w:ascii="Arial" w:hAnsi="Arial Unicode MS"/>
          <w:color w:val="auto"/>
          <w:sz w:val="21"/>
        </w:rPr>
      </w:pPr>
      <w:r w:rsidRPr="009E4FF9">
        <w:rPr>
          <w:rFonts w:ascii="Arial" w:hAnsi="Arial Unicode MS"/>
          <w:color w:val="auto"/>
          <w:sz w:val="21"/>
        </w:rPr>
        <w:t>El mercado de neum</w:t>
      </w:r>
      <w:r w:rsidRPr="009E4FF9">
        <w:rPr>
          <w:rFonts w:ascii="Arial" w:hAnsi="Arial Unicode MS"/>
          <w:color w:val="auto"/>
          <w:sz w:val="21"/>
        </w:rPr>
        <w:t>á</w:t>
      </w:r>
      <w:r w:rsidRPr="009E4FF9">
        <w:rPr>
          <w:rFonts w:ascii="Arial" w:hAnsi="Arial Unicode MS"/>
          <w:color w:val="auto"/>
          <w:sz w:val="21"/>
        </w:rPr>
        <w:t xml:space="preserve">ticos para infraestructuras y canteras </w:t>
      </w:r>
      <w:r w:rsidR="00451A2C">
        <w:rPr>
          <w:rFonts w:ascii="Arial" w:hAnsi="Arial Unicode MS"/>
          <w:color w:val="auto"/>
          <w:sz w:val="21"/>
        </w:rPr>
        <w:t>est</w:t>
      </w:r>
      <w:r w:rsidR="00451A2C">
        <w:rPr>
          <w:rFonts w:ascii="Arial" w:hAnsi="Arial Unicode MS"/>
          <w:color w:val="auto"/>
          <w:sz w:val="21"/>
        </w:rPr>
        <w:t>á</w:t>
      </w:r>
      <w:r w:rsidR="002F41C9">
        <w:rPr>
          <w:rFonts w:ascii="Arial" w:hAnsi="Arial Unicode MS"/>
          <w:color w:val="auto"/>
          <w:sz w:val="21"/>
        </w:rPr>
        <w:t xml:space="preserve"> en retroceso neto </w:t>
      </w:r>
      <w:r w:rsidRPr="009E4FF9">
        <w:rPr>
          <w:rFonts w:ascii="Arial" w:hAnsi="Arial Unicode MS"/>
          <w:color w:val="auto"/>
          <w:sz w:val="21"/>
        </w:rPr>
        <w:t>en los pa</w:t>
      </w:r>
      <w:r w:rsidRPr="009E4FF9">
        <w:rPr>
          <w:rFonts w:ascii="Arial" w:hAnsi="Arial Unicode MS"/>
          <w:color w:val="auto"/>
          <w:sz w:val="21"/>
        </w:rPr>
        <w:t>í</w:t>
      </w:r>
      <w:r w:rsidRPr="009E4FF9">
        <w:rPr>
          <w:rFonts w:ascii="Arial" w:hAnsi="Arial Unicode MS"/>
          <w:color w:val="auto"/>
          <w:sz w:val="21"/>
        </w:rPr>
        <w:t>ses maduros</w:t>
      </w:r>
      <w:r w:rsidR="002F41C9">
        <w:rPr>
          <w:rFonts w:ascii="Arial" w:hAnsi="Arial Unicode MS"/>
          <w:color w:val="auto"/>
          <w:sz w:val="21"/>
        </w:rPr>
        <w:t>, en especial en Am</w:t>
      </w:r>
      <w:r w:rsidR="002F41C9">
        <w:rPr>
          <w:rFonts w:ascii="Arial" w:hAnsi="Arial Unicode MS"/>
          <w:color w:val="auto"/>
          <w:sz w:val="21"/>
        </w:rPr>
        <w:t>é</w:t>
      </w:r>
      <w:r w:rsidR="002F41C9">
        <w:rPr>
          <w:rFonts w:ascii="Arial" w:hAnsi="Arial Unicode MS"/>
          <w:color w:val="auto"/>
          <w:sz w:val="21"/>
        </w:rPr>
        <w:t xml:space="preserve">rica del Norte, donde la bajada </w:t>
      </w:r>
      <w:r w:rsidRPr="009E4FF9">
        <w:rPr>
          <w:rFonts w:ascii="Arial" w:hAnsi="Arial Unicode MS"/>
          <w:color w:val="auto"/>
          <w:sz w:val="21"/>
        </w:rPr>
        <w:t xml:space="preserve">es pronunciada, penalizada por un </w:t>
      </w:r>
      <w:r w:rsidR="006C5630" w:rsidRPr="009E4FF9">
        <w:rPr>
          <w:rFonts w:ascii="Arial" w:hAnsi="Arial Unicode MS"/>
          <w:color w:val="auto"/>
          <w:sz w:val="21"/>
        </w:rPr>
        <w:t xml:space="preserve">importante </w:t>
      </w:r>
      <w:r w:rsidRPr="009E4FF9">
        <w:rPr>
          <w:rFonts w:ascii="Arial" w:hAnsi="Arial Unicode MS"/>
          <w:color w:val="auto"/>
          <w:sz w:val="21"/>
        </w:rPr>
        <w:t>aumento d</w:t>
      </w:r>
      <w:r w:rsidR="0019532C">
        <w:rPr>
          <w:rFonts w:ascii="Arial" w:hAnsi="Arial Unicode MS"/>
          <w:color w:val="auto"/>
          <w:sz w:val="21"/>
        </w:rPr>
        <w:t>el stock de los distribuidores y un nivel de actividad en ca</w:t>
      </w:r>
      <w:r w:rsidR="0019532C">
        <w:rPr>
          <w:rFonts w:ascii="Arial" w:hAnsi="Arial Unicode MS"/>
          <w:color w:val="auto"/>
          <w:sz w:val="21"/>
        </w:rPr>
        <w:t>í</w:t>
      </w:r>
      <w:r w:rsidR="0019532C">
        <w:rPr>
          <w:rFonts w:ascii="Arial" w:hAnsi="Arial Unicode MS"/>
          <w:color w:val="auto"/>
          <w:sz w:val="21"/>
        </w:rPr>
        <w:t>da.</w:t>
      </w:r>
    </w:p>
    <w:p w:rsidR="00B527E0" w:rsidRDefault="00B527E0" w:rsidP="0019532C">
      <w:pPr>
        <w:spacing w:after="60"/>
        <w:jc w:val="both"/>
        <w:rPr>
          <w:rFonts w:ascii="Arial" w:hAnsi="Arial"/>
          <w:bCs/>
          <w:sz w:val="21"/>
          <w:lang w:bidi="es-ES_tradnl"/>
        </w:rPr>
      </w:pPr>
    </w:p>
    <w:p w:rsidR="00A64967" w:rsidRPr="001C76EB" w:rsidRDefault="00BF4FFF" w:rsidP="00A64967">
      <w:pPr>
        <w:numPr>
          <w:ilvl w:val="0"/>
          <w:numId w:val="5"/>
        </w:numPr>
        <w:spacing w:after="60"/>
        <w:ind w:left="720" w:hanging="283"/>
        <w:jc w:val="both"/>
        <w:rPr>
          <w:rFonts w:ascii="Verdana" w:hAnsi="Verdana"/>
          <w:smallCaps/>
        </w:rPr>
      </w:pPr>
      <w:r w:rsidRPr="001C76EB">
        <w:rPr>
          <w:rFonts w:ascii="Arial" w:hAnsi="Arial"/>
          <w:b/>
          <w:bCs/>
          <w:sz w:val="21"/>
          <w:lang w:bidi="es-ES_tradnl"/>
        </w:rPr>
        <w:t>Agrícola:</w:t>
      </w:r>
      <w:r w:rsidRPr="001C76EB">
        <w:rPr>
          <w:b/>
          <w:bCs/>
          <w:lang w:bidi="es-ES_tradnl"/>
        </w:rPr>
        <w:t xml:space="preserve"> </w:t>
      </w:r>
      <w:r w:rsidR="003B7BF4" w:rsidRPr="001C76EB">
        <w:rPr>
          <w:rFonts w:ascii="Arial" w:hAnsi="Arial Unicode MS"/>
          <w:sz w:val="21"/>
        </w:rPr>
        <w:t>La demanda mundial del mercado de primeros equipos est</w:t>
      </w:r>
      <w:r w:rsidR="003B7BF4" w:rsidRPr="001C76EB">
        <w:rPr>
          <w:rFonts w:ascii="Arial" w:hAnsi="Arial Unicode MS"/>
          <w:sz w:val="21"/>
        </w:rPr>
        <w:t>á</w:t>
      </w:r>
      <w:r w:rsidR="003B7BF4" w:rsidRPr="001C76EB">
        <w:rPr>
          <w:rFonts w:ascii="Arial" w:hAnsi="Arial Unicode MS"/>
          <w:sz w:val="21"/>
        </w:rPr>
        <w:t xml:space="preserve"> globalmente en ligero retroceso en los pa</w:t>
      </w:r>
      <w:r w:rsidR="003B7BF4" w:rsidRPr="001C76EB">
        <w:rPr>
          <w:rFonts w:ascii="Arial" w:hAnsi="Arial Unicode MS"/>
          <w:sz w:val="21"/>
        </w:rPr>
        <w:t>í</w:t>
      </w:r>
      <w:r w:rsidR="003B7BF4" w:rsidRPr="001C76EB">
        <w:rPr>
          <w:rFonts w:ascii="Arial" w:hAnsi="Arial Unicode MS"/>
          <w:sz w:val="21"/>
        </w:rPr>
        <w:t>ses maduros</w:t>
      </w:r>
      <w:r w:rsidR="00A64967" w:rsidRPr="001C76EB">
        <w:rPr>
          <w:rFonts w:ascii="Arial" w:hAnsi="Arial Unicode MS"/>
          <w:sz w:val="21"/>
        </w:rPr>
        <w:t>. Mientras, la</w:t>
      </w:r>
      <w:r w:rsidR="003B7BF4" w:rsidRPr="001C76EB">
        <w:rPr>
          <w:rFonts w:ascii="Arial" w:hAnsi="Arial Unicode MS"/>
          <w:sz w:val="21"/>
        </w:rPr>
        <w:t xml:space="preserve"> demanda de neum</w:t>
      </w:r>
      <w:r w:rsidR="003B7BF4" w:rsidRPr="001C76EB">
        <w:rPr>
          <w:rFonts w:ascii="Arial" w:hAnsi="Arial Unicode MS"/>
          <w:sz w:val="21"/>
        </w:rPr>
        <w:t>á</w:t>
      </w:r>
      <w:r w:rsidR="003B7BF4" w:rsidRPr="001C76EB">
        <w:rPr>
          <w:rFonts w:ascii="Arial" w:hAnsi="Arial Unicode MS"/>
          <w:sz w:val="21"/>
        </w:rPr>
        <w:t>ticos t</w:t>
      </w:r>
      <w:r w:rsidR="003B7BF4" w:rsidRPr="001C76EB">
        <w:rPr>
          <w:rFonts w:ascii="Arial" w:hAnsi="Arial Unicode MS"/>
          <w:sz w:val="21"/>
        </w:rPr>
        <w:t>é</w:t>
      </w:r>
      <w:r w:rsidR="003B7BF4" w:rsidRPr="001C76EB">
        <w:rPr>
          <w:rFonts w:ascii="Arial" w:hAnsi="Arial Unicode MS"/>
          <w:sz w:val="21"/>
        </w:rPr>
        <w:t xml:space="preserve">cnicos </w:t>
      </w:r>
      <w:r w:rsidR="00A64967" w:rsidRPr="001C76EB">
        <w:rPr>
          <w:rFonts w:ascii="Arial" w:hAnsi="Arial Unicode MS"/>
          <w:sz w:val="21"/>
        </w:rPr>
        <w:t>sube</w:t>
      </w:r>
      <w:r w:rsidR="003B7BF4" w:rsidRPr="001C76EB">
        <w:rPr>
          <w:rFonts w:ascii="Arial" w:hAnsi="Arial Unicode MS"/>
          <w:sz w:val="21"/>
        </w:rPr>
        <w:t xml:space="preserve">. </w:t>
      </w:r>
    </w:p>
    <w:p w:rsidR="003B7BF4" w:rsidRPr="0038277F" w:rsidRDefault="003B7BF4" w:rsidP="00A64967">
      <w:pPr>
        <w:spacing w:after="60"/>
        <w:ind w:left="720"/>
        <w:jc w:val="both"/>
        <w:rPr>
          <w:rFonts w:ascii="Verdana" w:hAnsi="Verdana"/>
          <w:smallCaps/>
        </w:rPr>
      </w:pPr>
      <w:r w:rsidRPr="0038277F">
        <w:rPr>
          <w:rFonts w:ascii="Arial" w:hAnsi="Arial Unicode MS"/>
          <w:sz w:val="21"/>
        </w:rPr>
        <w:t xml:space="preserve">El mercado de reemplazo experimenta una </w:t>
      </w:r>
      <w:r w:rsidR="00A64967">
        <w:rPr>
          <w:rFonts w:ascii="Arial" w:hAnsi="Arial Unicode MS"/>
          <w:sz w:val="21"/>
        </w:rPr>
        <w:t xml:space="preserve">leve </w:t>
      </w:r>
      <w:r w:rsidRPr="0038277F">
        <w:rPr>
          <w:rFonts w:ascii="Arial" w:hAnsi="Arial Unicode MS"/>
          <w:sz w:val="21"/>
        </w:rPr>
        <w:t xml:space="preserve">bajada en </w:t>
      </w:r>
      <w:r w:rsidR="00A64967" w:rsidRPr="0038277F">
        <w:rPr>
          <w:rFonts w:ascii="Arial" w:hAnsi="Arial Unicode MS"/>
          <w:sz w:val="21"/>
        </w:rPr>
        <w:t xml:space="preserve">Europa </w:t>
      </w:r>
      <w:r w:rsidR="006A065B">
        <w:rPr>
          <w:rFonts w:ascii="Arial" w:hAnsi="Arial Unicode MS"/>
          <w:sz w:val="21"/>
        </w:rPr>
        <w:t>y una ca</w:t>
      </w:r>
      <w:r w:rsidR="006A065B">
        <w:rPr>
          <w:rFonts w:ascii="Arial" w:hAnsi="Arial Unicode MS"/>
          <w:sz w:val="21"/>
        </w:rPr>
        <w:t>í</w:t>
      </w:r>
      <w:r w:rsidR="006A065B">
        <w:rPr>
          <w:rFonts w:ascii="Arial" w:hAnsi="Arial Unicode MS"/>
          <w:sz w:val="21"/>
        </w:rPr>
        <w:t xml:space="preserve">da constante en </w:t>
      </w:r>
      <w:r w:rsidRPr="0038277F">
        <w:rPr>
          <w:rFonts w:ascii="Arial" w:hAnsi="Arial Unicode MS"/>
          <w:sz w:val="21"/>
        </w:rPr>
        <w:t>Am</w:t>
      </w:r>
      <w:r w:rsidRPr="0038277F">
        <w:rPr>
          <w:rFonts w:ascii="Arial" w:hAnsi="Arial Unicode MS"/>
          <w:sz w:val="21"/>
        </w:rPr>
        <w:t>é</w:t>
      </w:r>
      <w:r w:rsidRPr="0038277F">
        <w:rPr>
          <w:rFonts w:ascii="Arial" w:hAnsi="Arial Unicode MS"/>
          <w:sz w:val="21"/>
        </w:rPr>
        <w:t>rica del Norte.</w:t>
      </w:r>
    </w:p>
    <w:p w:rsidR="00BF4FFF" w:rsidRPr="00AB154E" w:rsidRDefault="00BF4FFF" w:rsidP="00BF4FFF">
      <w:pPr>
        <w:spacing w:after="60"/>
        <w:ind w:left="709"/>
        <w:jc w:val="both"/>
        <w:rPr>
          <w:rFonts w:ascii="Arial" w:eastAsia="Times New Roman" w:hAnsi="Arial" w:cs="Arial"/>
          <w:highlight w:val="yellow"/>
        </w:rPr>
      </w:pPr>
    </w:p>
    <w:p w:rsidR="00BF4FFF" w:rsidRPr="00D44452" w:rsidRDefault="00BF4FFF" w:rsidP="009E37B8">
      <w:pPr>
        <w:numPr>
          <w:ilvl w:val="0"/>
          <w:numId w:val="5"/>
        </w:numPr>
        <w:spacing w:after="60"/>
        <w:ind w:left="709" w:hanging="283"/>
        <w:jc w:val="both"/>
        <w:rPr>
          <w:rFonts w:ascii="Verdana" w:eastAsia="Times New Roman" w:hAnsi="Verdana" w:cs="Arial"/>
        </w:rPr>
      </w:pPr>
      <w:r w:rsidRPr="00D44452">
        <w:rPr>
          <w:rFonts w:ascii="Arial" w:hAnsi="Arial"/>
          <w:b/>
          <w:bCs/>
          <w:sz w:val="21"/>
          <w:lang w:bidi="es-ES_tradnl"/>
        </w:rPr>
        <w:t>Dos ruedas</w:t>
      </w:r>
      <w:r w:rsidRPr="00D44452">
        <w:rPr>
          <w:rFonts w:ascii="Arial" w:hAnsi="Arial"/>
          <w:bCs/>
          <w:sz w:val="21"/>
          <w:lang w:bidi="es-ES_tradnl"/>
        </w:rPr>
        <w:t>:</w:t>
      </w:r>
      <w:r w:rsidR="00D44452">
        <w:rPr>
          <w:rFonts w:ascii="Arial" w:hAnsi="Arial"/>
          <w:bCs/>
          <w:sz w:val="21"/>
          <w:lang w:bidi="es-ES_tradnl"/>
        </w:rPr>
        <w:t xml:space="preserve"> </w:t>
      </w:r>
      <w:r w:rsidR="00245B87" w:rsidRPr="00D44452">
        <w:rPr>
          <w:rFonts w:ascii="Arial" w:hAnsi="Arial Unicode MS"/>
          <w:sz w:val="21"/>
        </w:rPr>
        <w:t xml:space="preserve">Los mercados de moto se </w:t>
      </w:r>
      <w:r w:rsidR="002F43CF">
        <w:rPr>
          <w:rFonts w:ascii="Arial" w:hAnsi="Arial Unicode MS"/>
          <w:sz w:val="21"/>
        </w:rPr>
        <w:t>con</w:t>
      </w:r>
      <w:r w:rsidR="00245B87" w:rsidRPr="00D44452">
        <w:rPr>
          <w:rFonts w:ascii="Arial" w:hAnsi="Arial Unicode MS"/>
          <w:sz w:val="21"/>
        </w:rPr>
        <w:t>traen en los pa</w:t>
      </w:r>
      <w:r w:rsidR="00245B87" w:rsidRPr="00D44452">
        <w:rPr>
          <w:rFonts w:ascii="Arial" w:hAnsi="Arial Unicode MS"/>
          <w:sz w:val="21"/>
        </w:rPr>
        <w:t>í</w:t>
      </w:r>
      <w:r w:rsidR="00245B87" w:rsidRPr="00D44452">
        <w:rPr>
          <w:rFonts w:ascii="Arial" w:hAnsi="Arial Unicode MS"/>
          <w:sz w:val="21"/>
        </w:rPr>
        <w:t>ses maduros por segundo a</w:t>
      </w:r>
      <w:r w:rsidR="00245B87" w:rsidRPr="00D44452">
        <w:rPr>
          <w:rFonts w:ascii="Arial" w:hAnsi="Arial Unicode MS"/>
          <w:sz w:val="21"/>
        </w:rPr>
        <w:t>ñ</w:t>
      </w:r>
      <w:r w:rsidR="00245B87" w:rsidRPr="00D44452">
        <w:rPr>
          <w:rFonts w:ascii="Arial" w:hAnsi="Arial Unicode MS"/>
          <w:sz w:val="21"/>
        </w:rPr>
        <w:t>o consecutivo. En</w:t>
      </w:r>
      <w:r w:rsidR="001C76EB" w:rsidRPr="00D44452">
        <w:rPr>
          <w:rFonts w:ascii="Arial" w:hAnsi="Arial Unicode MS"/>
          <w:sz w:val="21"/>
        </w:rPr>
        <w:t xml:space="preserve"> el tercer trimestre, la demanda presenta una ligera mejora en</w:t>
      </w:r>
      <w:r w:rsidR="00245B87" w:rsidRPr="00D44452">
        <w:rPr>
          <w:rFonts w:ascii="Arial" w:hAnsi="Arial Unicode MS"/>
          <w:sz w:val="21"/>
        </w:rPr>
        <w:t xml:space="preserve"> Europa</w:t>
      </w:r>
      <w:r w:rsidR="009E37B8" w:rsidRPr="00D44452">
        <w:rPr>
          <w:rFonts w:ascii="Arial" w:hAnsi="Arial Unicode MS"/>
          <w:sz w:val="21"/>
        </w:rPr>
        <w:t>, pero permanece decreciente en</w:t>
      </w:r>
      <w:r w:rsidRPr="00D44452">
        <w:rPr>
          <w:rFonts w:ascii="Arial" w:eastAsia="Times New Roman" w:hAnsi="Arial"/>
          <w:bCs/>
          <w:sz w:val="21"/>
          <w:lang w:bidi="es-ES_tradnl"/>
        </w:rPr>
        <w:t xml:space="preserve"> América del Norte</w:t>
      </w:r>
    </w:p>
    <w:p w:rsidR="00BF4FFF" w:rsidRPr="00AB154E" w:rsidRDefault="00BF4FFF" w:rsidP="00BF4FFF">
      <w:pPr>
        <w:spacing w:after="60"/>
        <w:jc w:val="both"/>
        <w:rPr>
          <w:rFonts w:ascii="Arial" w:hAnsi="Arial"/>
          <w:bCs/>
          <w:sz w:val="21"/>
          <w:lang w:bidi="es-ES_tradnl"/>
        </w:rPr>
      </w:pPr>
    </w:p>
    <w:p w:rsidR="00BF4FFF" w:rsidRPr="00D44452" w:rsidRDefault="00BF4FFF" w:rsidP="00D44452">
      <w:pPr>
        <w:numPr>
          <w:ilvl w:val="0"/>
          <w:numId w:val="5"/>
        </w:numPr>
        <w:spacing w:after="60"/>
        <w:ind w:left="709" w:hanging="284"/>
        <w:jc w:val="both"/>
        <w:rPr>
          <w:b/>
          <w:bCs/>
          <w:sz w:val="26"/>
        </w:rPr>
      </w:pPr>
      <w:r w:rsidRPr="00D44452">
        <w:rPr>
          <w:rFonts w:ascii="Arial" w:hAnsi="Arial"/>
          <w:b/>
          <w:bCs/>
          <w:sz w:val="21"/>
          <w:lang w:bidi="es-ES_tradnl"/>
        </w:rPr>
        <w:t>Avión:</w:t>
      </w:r>
      <w:r w:rsidRPr="00D44452">
        <w:rPr>
          <w:rFonts w:ascii="Arial" w:eastAsia="Times New Roman" w:hAnsi="Arial"/>
          <w:b/>
          <w:bCs/>
          <w:sz w:val="21"/>
          <w:lang w:bidi="es-ES_tradnl"/>
        </w:rPr>
        <w:t xml:space="preserve"> </w:t>
      </w:r>
      <w:r w:rsidR="00E640B0" w:rsidRPr="00D44452">
        <w:rPr>
          <w:rFonts w:ascii="Arial" w:hAnsi="Arial Unicode MS"/>
          <w:sz w:val="21"/>
        </w:rPr>
        <w:t>Los mercados de aviaci</w:t>
      </w:r>
      <w:r w:rsidR="00E640B0" w:rsidRPr="00D44452">
        <w:rPr>
          <w:rFonts w:ascii="Arial" w:hAnsi="Arial Unicode MS"/>
          <w:sz w:val="21"/>
        </w:rPr>
        <w:t>ó</w:t>
      </w:r>
      <w:r w:rsidR="00E640B0" w:rsidRPr="00D44452">
        <w:rPr>
          <w:rFonts w:ascii="Arial" w:hAnsi="Arial Unicode MS"/>
          <w:sz w:val="21"/>
        </w:rPr>
        <w:t>n comercial permanecen estables</w:t>
      </w:r>
      <w:r w:rsidR="00D44452">
        <w:rPr>
          <w:rFonts w:ascii="Arial" w:hAnsi="Arial Unicode MS"/>
          <w:sz w:val="21"/>
        </w:rPr>
        <w:t xml:space="preserve">. El mercado </w:t>
      </w:r>
      <w:r w:rsidR="00E640B0" w:rsidRPr="00D44452">
        <w:rPr>
          <w:rFonts w:ascii="Arial" w:hAnsi="Arial Unicode MS"/>
          <w:sz w:val="21"/>
        </w:rPr>
        <w:t xml:space="preserve">militar </w:t>
      </w:r>
      <w:r w:rsidR="00D44452" w:rsidRPr="00D44452">
        <w:rPr>
          <w:rFonts w:ascii="Arial" w:hAnsi="Arial Unicode MS"/>
          <w:sz w:val="21"/>
        </w:rPr>
        <w:t xml:space="preserve">sufre las restricciones </w:t>
      </w:r>
      <w:r w:rsidR="00E640B0" w:rsidRPr="00D44452">
        <w:rPr>
          <w:rFonts w:ascii="Arial" w:hAnsi="Arial Unicode MS"/>
          <w:sz w:val="21"/>
        </w:rPr>
        <w:t>presupuestarias de los gobiernos.</w:t>
      </w:r>
      <w:r w:rsidRPr="00D44452">
        <w:rPr>
          <w:rFonts w:ascii="Arial" w:hAnsi="Arial Unicode MS"/>
          <w:sz w:val="21"/>
        </w:rPr>
        <w:br w:type="column"/>
      </w:r>
      <w:r w:rsidRPr="00D44452">
        <w:rPr>
          <w:b/>
          <w:snapToGrid w:val="0"/>
          <w:color w:val="333399"/>
          <w:sz w:val="40"/>
          <w:szCs w:val="26"/>
        </w:rPr>
        <w:t>Ventas netas de Michelin</w:t>
      </w:r>
      <w:r w:rsidRPr="00D44452">
        <w:rPr>
          <w:b/>
          <w:bCs/>
          <w:sz w:val="26"/>
        </w:rPr>
        <w:t xml:space="preserve"> </w:t>
      </w:r>
    </w:p>
    <w:p w:rsidR="00BF4FFF" w:rsidRPr="00AB154E" w:rsidRDefault="00BF4FFF" w:rsidP="00BF4FFF">
      <w:pPr>
        <w:spacing w:line="270" w:lineRule="atLeast"/>
        <w:jc w:val="both"/>
        <w:rPr>
          <w:rFonts w:ascii="Arial" w:hAnsi="Arial"/>
          <w:b/>
          <w:sz w:val="21"/>
          <w:lang w:bidi="es-ES_tradnl"/>
        </w:rPr>
      </w:pPr>
    </w:p>
    <w:p w:rsidR="00BF4FFF" w:rsidRPr="00AB154E" w:rsidRDefault="00BF4FFF" w:rsidP="00BF4FFF">
      <w:pPr>
        <w:jc w:val="both"/>
        <w:rPr>
          <w:b/>
          <w:bCs/>
          <w:sz w:val="26"/>
        </w:rPr>
      </w:pPr>
      <w:r w:rsidRPr="00AB154E">
        <w:rPr>
          <w:b/>
          <w:bCs/>
          <w:sz w:val="26"/>
        </w:rPr>
        <w:t>Evolución global</w:t>
      </w:r>
    </w:p>
    <w:p w:rsidR="00BF4FFF" w:rsidRPr="00AB154E" w:rsidRDefault="00BF4FFF" w:rsidP="00BF4FFF">
      <w:pPr>
        <w:jc w:val="both"/>
        <w:rPr>
          <w:b/>
          <w:bCs/>
          <w:sz w:val="26"/>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418"/>
        <w:gridCol w:w="1417"/>
        <w:gridCol w:w="1276"/>
        <w:gridCol w:w="1418"/>
      </w:tblGrid>
      <w:tr w:rsidR="00BF4FFF" w:rsidRPr="00AB154E">
        <w:trPr>
          <w:trHeight w:val="433"/>
          <w:jc w:val="center"/>
        </w:trPr>
        <w:tc>
          <w:tcPr>
            <w:tcW w:w="3510" w:type="dxa"/>
            <w:shd w:val="clear" w:color="auto" w:fill="E6E6E6"/>
          </w:tcPr>
          <w:p w:rsidR="00BF4FFF" w:rsidRPr="00AB154E" w:rsidRDefault="00BF4FFF" w:rsidP="00BF4FFF">
            <w:pPr>
              <w:tabs>
                <w:tab w:val="left" w:pos="360"/>
              </w:tabs>
              <w:jc w:val="center"/>
              <w:rPr>
                <w:rFonts w:ascii="Arial" w:hAnsi="Arial" w:cs="Arial"/>
                <w:bCs/>
                <w:smallCaps/>
              </w:rPr>
            </w:pPr>
            <w:r w:rsidRPr="00AB154E">
              <w:rPr>
                <w:rFonts w:ascii="Arial" w:eastAsia="Times New Roman" w:hAnsi="Arial" w:cs="Arial"/>
                <w:bCs/>
                <w:smallCaps/>
                <w:sz w:val="21"/>
                <w:szCs w:val="18"/>
              </w:rPr>
              <w:t>(millones de euros)</w:t>
            </w:r>
          </w:p>
        </w:tc>
        <w:tc>
          <w:tcPr>
            <w:tcW w:w="2835" w:type="dxa"/>
            <w:gridSpan w:val="2"/>
            <w:shd w:val="clear" w:color="auto" w:fill="E6E6E6"/>
          </w:tcPr>
          <w:p w:rsidR="00BF4FFF" w:rsidRPr="00AB154E" w:rsidRDefault="00BF4FFF" w:rsidP="00BF4FFF">
            <w:pPr>
              <w:tabs>
                <w:tab w:val="left" w:pos="360"/>
              </w:tabs>
              <w:jc w:val="center"/>
              <w:rPr>
                <w:rFonts w:ascii="Verdana" w:hAnsi="Verdana" w:cs="Arial"/>
                <w:bCs/>
              </w:rPr>
            </w:pPr>
            <w:r w:rsidRPr="00AB154E">
              <w:rPr>
                <w:rFonts w:ascii="Arial" w:eastAsia="Times New Roman" w:hAnsi="Arial" w:cs="Arial"/>
                <w:bCs/>
                <w:sz w:val="21"/>
                <w:szCs w:val="18"/>
              </w:rPr>
              <w:t>3</w:t>
            </w:r>
            <w:r w:rsidRPr="00AB154E">
              <w:rPr>
                <w:rFonts w:ascii="Arial" w:eastAsia="Times New Roman" w:hAnsi="Arial" w:cs="Arial"/>
                <w:bCs/>
                <w:sz w:val="21"/>
                <w:szCs w:val="18"/>
                <w:vertAlign w:val="superscript"/>
              </w:rPr>
              <w:t>er</w:t>
            </w:r>
            <w:r w:rsidRPr="00AB154E">
              <w:rPr>
                <w:rFonts w:ascii="Arial" w:eastAsia="Times New Roman" w:hAnsi="Arial" w:cs="Arial"/>
                <w:bCs/>
                <w:sz w:val="21"/>
                <w:szCs w:val="18"/>
              </w:rPr>
              <w:t xml:space="preserve"> trimestre 201</w:t>
            </w:r>
            <w:r w:rsidR="002212B2" w:rsidRPr="00AB154E">
              <w:rPr>
                <w:rFonts w:ascii="Arial" w:eastAsia="Times New Roman" w:hAnsi="Arial" w:cs="Arial"/>
                <w:bCs/>
                <w:sz w:val="21"/>
                <w:szCs w:val="18"/>
              </w:rPr>
              <w:t>3</w:t>
            </w:r>
          </w:p>
          <w:p w:rsidR="00BF4FFF" w:rsidRPr="00AB154E" w:rsidRDefault="00BF4FFF" w:rsidP="00BF4FFF">
            <w:pPr>
              <w:tabs>
                <w:tab w:val="left" w:pos="360"/>
              </w:tabs>
              <w:jc w:val="center"/>
              <w:rPr>
                <w:rFonts w:ascii="Arial" w:hAnsi="Arial" w:cs="Arial"/>
                <w:bCs/>
                <w:smallCaps/>
                <w:sz w:val="18"/>
                <w:szCs w:val="18"/>
              </w:rPr>
            </w:pPr>
          </w:p>
        </w:tc>
        <w:tc>
          <w:tcPr>
            <w:tcW w:w="2694" w:type="dxa"/>
            <w:gridSpan w:val="2"/>
            <w:shd w:val="clear" w:color="auto" w:fill="E6E6E6"/>
          </w:tcPr>
          <w:p w:rsidR="00BF4FFF" w:rsidRPr="00AB154E" w:rsidRDefault="00BF4FFF" w:rsidP="00BF4FFF">
            <w:pPr>
              <w:tabs>
                <w:tab w:val="left" w:pos="360"/>
              </w:tabs>
              <w:jc w:val="center"/>
              <w:rPr>
                <w:rFonts w:ascii="Verdana" w:hAnsi="Verdana" w:cs="Arial"/>
                <w:bCs/>
              </w:rPr>
            </w:pPr>
            <w:r w:rsidRPr="00AB154E">
              <w:rPr>
                <w:rFonts w:ascii="Arial" w:eastAsia="Times New Roman" w:hAnsi="Arial" w:cs="Arial"/>
                <w:bCs/>
                <w:sz w:val="21"/>
                <w:szCs w:val="18"/>
              </w:rPr>
              <w:t>Nueve primeros meses 201</w:t>
            </w:r>
            <w:r w:rsidR="002212B2" w:rsidRPr="00AB154E">
              <w:rPr>
                <w:rFonts w:ascii="Arial" w:eastAsia="Times New Roman" w:hAnsi="Arial" w:cs="Arial"/>
                <w:bCs/>
                <w:sz w:val="21"/>
                <w:szCs w:val="18"/>
              </w:rPr>
              <w:t>3</w:t>
            </w:r>
          </w:p>
          <w:p w:rsidR="00BF4FFF" w:rsidRPr="00AB154E" w:rsidRDefault="00BF4FFF" w:rsidP="00BF4FFF">
            <w:pPr>
              <w:tabs>
                <w:tab w:val="left" w:pos="360"/>
              </w:tabs>
              <w:jc w:val="center"/>
              <w:rPr>
                <w:rFonts w:ascii="Verdana" w:hAnsi="Verdana" w:cs="Arial"/>
                <w:sz w:val="18"/>
                <w:szCs w:val="18"/>
              </w:rPr>
            </w:pPr>
          </w:p>
        </w:tc>
      </w:tr>
      <w:tr w:rsidR="00C12509" w:rsidRPr="00AB154E">
        <w:trPr>
          <w:jc w:val="center"/>
        </w:trPr>
        <w:tc>
          <w:tcPr>
            <w:tcW w:w="3510" w:type="dxa"/>
          </w:tcPr>
          <w:p w:rsidR="00C12509" w:rsidRPr="00AB154E" w:rsidRDefault="00C12509" w:rsidP="00BF4FFF">
            <w:pPr>
              <w:pStyle w:val="LadilloMichelinDossier"/>
              <w:spacing w:before="0" w:after="0"/>
              <w:rPr>
                <w:rFonts w:ascii="Arial" w:hAnsi="Arial"/>
                <w:b w:val="0"/>
                <w:bCs/>
                <w:sz w:val="20"/>
                <w:lang w:val="es-ES_tradnl" w:bidi="es-ES_tradnl"/>
              </w:rPr>
            </w:pPr>
            <w:r w:rsidRPr="00AB154E">
              <w:rPr>
                <w:rFonts w:ascii="Arial" w:eastAsia="Times New Roman" w:hAnsi="Arial" w:cs="Arial"/>
                <w:b w:val="0"/>
                <w:bCs/>
                <w:smallCaps/>
                <w:sz w:val="21"/>
                <w:szCs w:val="18"/>
                <w:lang w:val="es-ES_tradnl"/>
              </w:rPr>
              <w:t xml:space="preserve">VENTAS NETAS </w:t>
            </w:r>
          </w:p>
        </w:tc>
        <w:tc>
          <w:tcPr>
            <w:tcW w:w="2835" w:type="dxa"/>
            <w:gridSpan w:val="2"/>
          </w:tcPr>
          <w:p w:rsidR="00C12509" w:rsidRPr="00AB154E" w:rsidRDefault="00C12509" w:rsidP="007536A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5.123</w:t>
            </w:r>
          </w:p>
          <w:p w:rsidR="00C12509" w:rsidRPr="00AB154E" w:rsidRDefault="00C12509" w:rsidP="007536A9">
            <w:pPr>
              <w:pStyle w:val="LadilloMichelinDossier"/>
              <w:spacing w:before="0" w:after="0"/>
              <w:jc w:val="center"/>
              <w:rPr>
                <w:rFonts w:ascii="Arial" w:hAnsi="Arial"/>
                <w:bCs/>
                <w:sz w:val="20"/>
                <w:lang w:val="es-ES_tradnl" w:bidi="es-ES_tradnl"/>
              </w:rPr>
            </w:pPr>
          </w:p>
        </w:tc>
        <w:tc>
          <w:tcPr>
            <w:tcW w:w="2694" w:type="dxa"/>
            <w:gridSpan w:val="2"/>
          </w:tcPr>
          <w:p w:rsidR="00C12509" w:rsidRPr="00AB154E" w:rsidRDefault="00C12509" w:rsidP="007536A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15.282</w:t>
            </w:r>
          </w:p>
          <w:p w:rsidR="00C12509" w:rsidRPr="00AB154E" w:rsidRDefault="00C12509" w:rsidP="007536A9">
            <w:pPr>
              <w:pStyle w:val="LadilloMichelinDossier"/>
              <w:spacing w:before="0" w:after="0"/>
              <w:jc w:val="center"/>
              <w:rPr>
                <w:rFonts w:ascii="Arial" w:hAnsi="Arial"/>
                <w:bCs/>
                <w:sz w:val="20"/>
                <w:lang w:val="es-ES_tradnl" w:bidi="es-ES_tradnl"/>
              </w:rPr>
            </w:pPr>
          </w:p>
        </w:tc>
      </w:tr>
      <w:tr w:rsidR="00BF4FFF" w:rsidRPr="00AB154E">
        <w:trPr>
          <w:jc w:val="center"/>
        </w:trPr>
        <w:tc>
          <w:tcPr>
            <w:tcW w:w="3510" w:type="dxa"/>
          </w:tcPr>
          <w:p w:rsidR="00BF4FFF" w:rsidRPr="00AB154E" w:rsidRDefault="00BF4FFF" w:rsidP="00BF4FFF">
            <w:pPr>
              <w:pStyle w:val="LadilloMichelinDossier"/>
              <w:spacing w:before="0" w:after="0"/>
              <w:rPr>
                <w:rFonts w:ascii="Arial" w:hAnsi="Arial"/>
                <w:b w:val="0"/>
                <w:bCs/>
                <w:sz w:val="20"/>
                <w:lang w:val="es-ES_tradnl" w:bidi="es-ES_tradnl"/>
              </w:rPr>
            </w:pPr>
          </w:p>
          <w:p w:rsidR="00BF4FFF" w:rsidRPr="00AB154E" w:rsidRDefault="00BF4FFF" w:rsidP="00BF4FFF">
            <w:pPr>
              <w:pStyle w:val="LadilloMichelinDossier"/>
              <w:spacing w:before="0" w:after="0"/>
              <w:rPr>
                <w:rFonts w:ascii="Arial" w:hAnsi="Arial"/>
                <w:b w:val="0"/>
                <w:bCs/>
                <w:sz w:val="20"/>
                <w:lang w:val="es-ES_tradnl" w:bidi="es-ES_tradnl"/>
              </w:rPr>
            </w:pPr>
          </w:p>
        </w:tc>
        <w:tc>
          <w:tcPr>
            <w:tcW w:w="2835" w:type="dxa"/>
            <w:gridSpan w:val="2"/>
          </w:tcPr>
          <w:p w:rsidR="00BF4FFF" w:rsidRPr="00AB154E" w:rsidRDefault="00BF4FFF" w:rsidP="00BF4FFF">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Variación</w:t>
            </w:r>
            <w:r w:rsidR="00C12509" w:rsidRPr="00AB154E">
              <w:rPr>
                <w:rFonts w:ascii="Arial" w:hAnsi="Arial"/>
                <w:b w:val="0"/>
                <w:bCs/>
                <w:sz w:val="20"/>
                <w:lang w:val="es-ES_tradnl" w:bidi="es-ES_tradnl"/>
              </w:rPr>
              <w:t xml:space="preserve"> Tercer Trimestre</w:t>
            </w:r>
          </w:p>
          <w:p w:rsidR="00BF4FFF" w:rsidRPr="00AB154E" w:rsidRDefault="00BF4FFF" w:rsidP="002212B2">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201</w:t>
            </w:r>
            <w:r w:rsidR="002212B2" w:rsidRPr="00AB154E">
              <w:rPr>
                <w:rFonts w:ascii="Arial" w:hAnsi="Arial"/>
                <w:b w:val="0"/>
                <w:bCs/>
                <w:sz w:val="20"/>
                <w:lang w:val="es-ES_tradnl" w:bidi="es-ES_tradnl"/>
              </w:rPr>
              <w:t>3</w:t>
            </w:r>
            <w:r w:rsidRPr="00AB154E">
              <w:rPr>
                <w:rFonts w:ascii="Arial" w:hAnsi="Arial"/>
                <w:b w:val="0"/>
                <w:bCs/>
                <w:sz w:val="20"/>
                <w:lang w:val="es-ES_tradnl" w:bidi="es-ES_tradnl"/>
              </w:rPr>
              <w:t xml:space="preserve"> / 201</w:t>
            </w:r>
            <w:r w:rsidR="002212B2" w:rsidRPr="00AB154E">
              <w:rPr>
                <w:rFonts w:ascii="Arial" w:hAnsi="Arial"/>
                <w:b w:val="0"/>
                <w:bCs/>
                <w:sz w:val="20"/>
                <w:lang w:val="es-ES_tradnl" w:bidi="es-ES_tradnl"/>
              </w:rPr>
              <w:t>2</w:t>
            </w:r>
          </w:p>
        </w:tc>
        <w:tc>
          <w:tcPr>
            <w:tcW w:w="2694" w:type="dxa"/>
            <w:gridSpan w:val="2"/>
          </w:tcPr>
          <w:p w:rsidR="00BF4FFF" w:rsidRPr="00AB154E" w:rsidRDefault="00BF4FFF" w:rsidP="002212B2">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 xml:space="preserve">Variación </w:t>
            </w:r>
            <w:r w:rsidR="00C12509" w:rsidRPr="00AB154E">
              <w:rPr>
                <w:rFonts w:ascii="Arial" w:hAnsi="Arial"/>
                <w:b w:val="0"/>
                <w:bCs/>
                <w:sz w:val="20"/>
                <w:lang w:val="es-ES_tradnl" w:bidi="es-ES_tradnl"/>
              </w:rPr>
              <w:t>9 meses</w:t>
            </w:r>
            <w:r w:rsidRPr="00AB154E">
              <w:rPr>
                <w:rFonts w:ascii="Arial" w:hAnsi="Arial"/>
                <w:b w:val="0"/>
                <w:bCs/>
                <w:sz w:val="20"/>
                <w:lang w:val="es-ES_tradnl" w:bidi="es-ES_tradnl"/>
              </w:rPr>
              <w:br/>
              <w:t>201</w:t>
            </w:r>
            <w:r w:rsidR="002212B2" w:rsidRPr="00AB154E">
              <w:rPr>
                <w:rFonts w:ascii="Arial" w:hAnsi="Arial"/>
                <w:b w:val="0"/>
                <w:bCs/>
                <w:sz w:val="20"/>
                <w:lang w:val="es-ES_tradnl" w:bidi="es-ES_tradnl"/>
              </w:rPr>
              <w:t>3</w:t>
            </w:r>
            <w:r w:rsidRPr="00AB154E">
              <w:rPr>
                <w:rFonts w:ascii="Arial" w:hAnsi="Arial"/>
                <w:b w:val="0"/>
                <w:bCs/>
                <w:sz w:val="20"/>
                <w:lang w:val="es-ES_tradnl" w:bidi="es-ES_tradnl"/>
              </w:rPr>
              <w:t xml:space="preserve"> / 201</w:t>
            </w:r>
            <w:r w:rsidR="002212B2" w:rsidRPr="00AB154E">
              <w:rPr>
                <w:rFonts w:ascii="Arial" w:hAnsi="Arial"/>
                <w:b w:val="0"/>
                <w:bCs/>
                <w:sz w:val="20"/>
                <w:lang w:val="es-ES_tradnl" w:bidi="es-ES_tradnl"/>
              </w:rPr>
              <w:t>2</w:t>
            </w:r>
          </w:p>
        </w:tc>
      </w:tr>
      <w:tr w:rsidR="00C12509" w:rsidRPr="00AB154E">
        <w:trPr>
          <w:jc w:val="center"/>
        </w:trPr>
        <w:tc>
          <w:tcPr>
            <w:tcW w:w="3510" w:type="dxa"/>
          </w:tcPr>
          <w:p w:rsidR="00C12509" w:rsidRPr="00AB154E" w:rsidRDefault="00C12509" w:rsidP="00BF4FFF">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Variación total</w:t>
            </w:r>
          </w:p>
          <w:p w:rsidR="00C12509" w:rsidRPr="00AB154E" w:rsidRDefault="00C12509" w:rsidP="00BF4FFF">
            <w:pPr>
              <w:pStyle w:val="LadilloMichelinDossier"/>
              <w:spacing w:before="0" w:after="0"/>
              <w:rPr>
                <w:rFonts w:ascii="Arial" w:hAnsi="Arial"/>
                <w:b w:val="0"/>
                <w:bCs/>
                <w:sz w:val="20"/>
                <w:lang w:val="es-ES_tradnl" w:bidi="es-ES_tradnl"/>
              </w:rPr>
            </w:pPr>
          </w:p>
        </w:tc>
        <w:tc>
          <w:tcPr>
            <w:tcW w:w="1418" w:type="dxa"/>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- 313</w:t>
            </w:r>
          </w:p>
        </w:tc>
        <w:tc>
          <w:tcPr>
            <w:tcW w:w="1417" w:type="dxa"/>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- 5,8%</w:t>
            </w:r>
          </w:p>
        </w:tc>
        <w:tc>
          <w:tcPr>
            <w:tcW w:w="1276" w:type="dxa"/>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- 860</w:t>
            </w:r>
          </w:p>
        </w:tc>
        <w:tc>
          <w:tcPr>
            <w:tcW w:w="1418" w:type="dxa"/>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- 5,3%</w:t>
            </w:r>
          </w:p>
        </w:tc>
      </w:tr>
      <w:tr w:rsidR="00C12509" w:rsidRPr="00AB154E">
        <w:trPr>
          <w:jc w:val="center"/>
        </w:trPr>
        <w:tc>
          <w:tcPr>
            <w:tcW w:w="3510" w:type="dxa"/>
          </w:tcPr>
          <w:p w:rsidR="00C12509" w:rsidRPr="00AB154E" w:rsidRDefault="00C12509" w:rsidP="00BF4FFF">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Volúmenes</w:t>
            </w:r>
            <w:r w:rsidRPr="00AB154E">
              <w:rPr>
                <w:rStyle w:val="FootnoteReference"/>
                <w:rFonts w:ascii="Arial" w:hAnsi="Arial"/>
                <w:b w:val="0"/>
                <w:bCs/>
                <w:sz w:val="32"/>
                <w:lang w:val="es-ES_tradnl" w:bidi="es-ES_tradnl"/>
              </w:rPr>
              <w:footnoteReference w:customMarkFollows="1" w:id="9"/>
              <w:sym w:font="Symbol" w:char="F02A"/>
            </w:r>
          </w:p>
          <w:p w:rsidR="00C12509" w:rsidRPr="00AB154E" w:rsidRDefault="00C12509" w:rsidP="00BF4FFF">
            <w:pPr>
              <w:pStyle w:val="LadilloMichelinDossier"/>
              <w:spacing w:before="0" w:after="0"/>
              <w:rPr>
                <w:rFonts w:ascii="Arial" w:hAnsi="Arial"/>
                <w:b w:val="0"/>
                <w:bCs/>
                <w:sz w:val="20"/>
                <w:lang w:val="es-ES_tradnl" w:bidi="es-ES_tradnl"/>
              </w:rPr>
            </w:pPr>
          </w:p>
        </w:tc>
        <w:tc>
          <w:tcPr>
            <w:tcW w:w="1418" w:type="dxa"/>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+ 110</w:t>
            </w:r>
          </w:p>
        </w:tc>
        <w:tc>
          <w:tcPr>
            <w:tcW w:w="1417" w:type="dxa"/>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+ 2,0%</w:t>
            </w:r>
          </w:p>
        </w:tc>
        <w:tc>
          <w:tcPr>
            <w:tcW w:w="1276" w:type="dxa"/>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- 52</w:t>
            </w:r>
          </w:p>
        </w:tc>
        <w:tc>
          <w:tcPr>
            <w:tcW w:w="1418" w:type="dxa"/>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- 0,3%</w:t>
            </w:r>
          </w:p>
        </w:tc>
      </w:tr>
      <w:tr w:rsidR="00C12509" w:rsidRPr="00AB154E">
        <w:trPr>
          <w:jc w:val="center"/>
        </w:trPr>
        <w:tc>
          <w:tcPr>
            <w:tcW w:w="3510" w:type="dxa"/>
            <w:tcBorders>
              <w:top w:val="single" w:sz="4" w:space="0" w:color="auto"/>
              <w:left w:val="single" w:sz="4" w:space="0" w:color="auto"/>
              <w:bottom w:val="single" w:sz="4" w:space="0" w:color="auto"/>
              <w:right w:val="single" w:sz="4" w:space="0" w:color="auto"/>
            </w:tcBorders>
          </w:tcPr>
          <w:p w:rsidR="00C12509" w:rsidRPr="00AB154E" w:rsidRDefault="00C12509" w:rsidP="00BF4FFF">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 xml:space="preserve">           Mix/precios</w:t>
            </w:r>
          </w:p>
          <w:p w:rsidR="00C12509" w:rsidRPr="00AB154E" w:rsidRDefault="00C12509" w:rsidP="00BF4FFF">
            <w:pPr>
              <w:pStyle w:val="LadilloMichelinDossier"/>
              <w:spacing w:before="0" w:after="0"/>
              <w:rPr>
                <w:rFonts w:ascii="Arial" w:hAnsi="Arial"/>
                <w:b w:val="0"/>
                <w:bCs/>
                <w:sz w:val="20"/>
                <w:lang w:val="es-ES_tradnl" w:bidi="es-ES_tradnl"/>
              </w:rPr>
            </w:pPr>
          </w:p>
        </w:tc>
        <w:tc>
          <w:tcPr>
            <w:tcW w:w="1418" w:type="dxa"/>
            <w:tcBorders>
              <w:top w:val="single" w:sz="4" w:space="0" w:color="auto"/>
              <w:left w:val="single" w:sz="4" w:space="0" w:color="auto"/>
              <w:bottom w:val="single" w:sz="4" w:space="0" w:color="auto"/>
              <w:right w:val="single" w:sz="4" w:space="0" w:color="auto"/>
            </w:tcBorders>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- 135</w:t>
            </w:r>
          </w:p>
        </w:tc>
        <w:tc>
          <w:tcPr>
            <w:tcW w:w="1417" w:type="dxa"/>
            <w:tcBorders>
              <w:top w:val="single" w:sz="4" w:space="0" w:color="auto"/>
              <w:left w:val="single" w:sz="4" w:space="0" w:color="auto"/>
              <w:bottom w:val="single" w:sz="4" w:space="0" w:color="auto"/>
              <w:right w:val="single" w:sz="4" w:space="0" w:color="auto"/>
            </w:tcBorders>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- 2,4%</w:t>
            </w:r>
          </w:p>
        </w:tc>
        <w:tc>
          <w:tcPr>
            <w:tcW w:w="1276" w:type="dxa"/>
            <w:tcBorders>
              <w:top w:val="single" w:sz="4" w:space="0" w:color="auto"/>
              <w:left w:val="single" w:sz="4" w:space="0" w:color="auto"/>
              <w:bottom w:val="single" w:sz="4" w:space="0" w:color="auto"/>
              <w:right w:val="single" w:sz="4" w:space="0" w:color="auto"/>
            </w:tcBorders>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- 377</w:t>
            </w:r>
          </w:p>
        </w:tc>
        <w:tc>
          <w:tcPr>
            <w:tcW w:w="1418" w:type="dxa"/>
            <w:tcBorders>
              <w:top w:val="single" w:sz="4" w:space="0" w:color="auto"/>
              <w:left w:val="single" w:sz="4" w:space="0" w:color="auto"/>
              <w:bottom w:val="single" w:sz="4" w:space="0" w:color="auto"/>
              <w:right w:val="single" w:sz="4" w:space="0" w:color="auto"/>
            </w:tcBorders>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- 2,3%</w:t>
            </w:r>
          </w:p>
        </w:tc>
      </w:tr>
      <w:tr w:rsidR="00C12509" w:rsidRPr="00AB154E">
        <w:trPr>
          <w:jc w:val="center"/>
        </w:trPr>
        <w:tc>
          <w:tcPr>
            <w:tcW w:w="3510" w:type="dxa"/>
            <w:tcBorders>
              <w:top w:val="single" w:sz="4" w:space="0" w:color="auto"/>
              <w:left w:val="single" w:sz="4" w:space="0" w:color="auto"/>
              <w:bottom w:val="single" w:sz="4" w:space="0" w:color="auto"/>
              <w:right w:val="single" w:sz="4" w:space="0" w:color="auto"/>
            </w:tcBorders>
          </w:tcPr>
          <w:p w:rsidR="00C12509" w:rsidRPr="00AB154E" w:rsidRDefault="00C12509" w:rsidP="00BF4FFF">
            <w:pPr>
              <w:pStyle w:val="LadilloMichelinDossier"/>
              <w:spacing w:before="0" w:after="0"/>
              <w:rPr>
                <w:rFonts w:ascii="Arial" w:hAnsi="Arial"/>
                <w:b w:val="0"/>
                <w:bCs/>
                <w:sz w:val="20"/>
                <w:lang w:val="es-ES_tradnl" w:bidi="es-ES_tradnl"/>
              </w:rPr>
            </w:pPr>
            <w:r w:rsidRPr="00AB154E">
              <w:rPr>
                <w:rFonts w:ascii="Arial" w:hAnsi="Arial"/>
                <w:b w:val="0"/>
                <w:bCs/>
                <w:sz w:val="20"/>
                <w:lang w:val="es-ES_tradnl" w:bidi="es-ES_tradnl"/>
              </w:rPr>
              <w:t xml:space="preserve">           Variación tasa de cambio</w:t>
            </w:r>
          </w:p>
          <w:p w:rsidR="00C12509" w:rsidRPr="00AB154E" w:rsidRDefault="00C12509" w:rsidP="00BF4FFF">
            <w:pPr>
              <w:pStyle w:val="LadilloMichelinDossier"/>
              <w:spacing w:before="0" w:after="0"/>
              <w:rPr>
                <w:rFonts w:ascii="Arial" w:hAnsi="Arial"/>
                <w:b w:val="0"/>
                <w:bCs/>
                <w:sz w:val="20"/>
                <w:lang w:val="es-ES_tradnl" w:bidi="es-ES_tradnl"/>
              </w:rPr>
            </w:pPr>
          </w:p>
        </w:tc>
        <w:tc>
          <w:tcPr>
            <w:tcW w:w="1418" w:type="dxa"/>
            <w:tcBorders>
              <w:top w:val="single" w:sz="4" w:space="0" w:color="auto"/>
              <w:left w:val="single" w:sz="4" w:space="0" w:color="auto"/>
              <w:bottom w:val="single" w:sz="4" w:space="0" w:color="auto"/>
              <w:right w:val="single" w:sz="4" w:space="0" w:color="auto"/>
            </w:tcBorders>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- 288</w:t>
            </w:r>
          </w:p>
        </w:tc>
        <w:tc>
          <w:tcPr>
            <w:tcW w:w="1417" w:type="dxa"/>
            <w:tcBorders>
              <w:top w:val="single" w:sz="4" w:space="0" w:color="auto"/>
              <w:left w:val="single" w:sz="4" w:space="0" w:color="auto"/>
              <w:bottom w:val="single" w:sz="4" w:space="0" w:color="auto"/>
              <w:right w:val="single" w:sz="4" w:space="0" w:color="auto"/>
            </w:tcBorders>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- 5,3%</w:t>
            </w:r>
          </w:p>
        </w:tc>
        <w:tc>
          <w:tcPr>
            <w:tcW w:w="1276" w:type="dxa"/>
            <w:tcBorders>
              <w:top w:val="single" w:sz="4" w:space="0" w:color="auto"/>
              <w:left w:val="single" w:sz="4" w:space="0" w:color="auto"/>
              <w:bottom w:val="single" w:sz="4" w:space="0" w:color="auto"/>
              <w:right w:val="single" w:sz="4" w:space="0" w:color="auto"/>
            </w:tcBorders>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- 431</w:t>
            </w:r>
          </w:p>
        </w:tc>
        <w:tc>
          <w:tcPr>
            <w:tcW w:w="1418" w:type="dxa"/>
            <w:tcBorders>
              <w:top w:val="single" w:sz="4" w:space="0" w:color="auto"/>
              <w:left w:val="single" w:sz="4" w:space="0" w:color="auto"/>
              <w:bottom w:val="single" w:sz="4" w:space="0" w:color="auto"/>
              <w:right w:val="single" w:sz="4" w:space="0" w:color="auto"/>
            </w:tcBorders>
          </w:tcPr>
          <w:p w:rsidR="00C12509" w:rsidRPr="00AB154E" w:rsidRDefault="00C12509" w:rsidP="00C12509">
            <w:pPr>
              <w:pStyle w:val="LadilloMichelinDossier"/>
              <w:spacing w:before="0" w:after="0"/>
              <w:jc w:val="center"/>
              <w:rPr>
                <w:rFonts w:ascii="Arial" w:hAnsi="Arial"/>
                <w:bCs/>
                <w:sz w:val="20"/>
                <w:lang w:val="es-ES_tradnl" w:bidi="es-ES_tradnl"/>
              </w:rPr>
            </w:pPr>
            <w:r w:rsidRPr="00AB154E">
              <w:rPr>
                <w:rFonts w:ascii="Arial" w:hAnsi="Arial"/>
                <w:bCs/>
                <w:sz w:val="20"/>
                <w:lang w:val="es-ES_tradnl" w:bidi="es-ES_tradnl"/>
              </w:rPr>
              <w:t>- 2,7%</w:t>
            </w:r>
          </w:p>
        </w:tc>
      </w:tr>
    </w:tbl>
    <w:p w:rsidR="00BF4FFF" w:rsidRPr="00AB154E" w:rsidRDefault="00BF4FFF" w:rsidP="00BF4FFF">
      <w:pPr>
        <w:spacing w:line="270" w:lineRule="atLeast"/>
        <w:jc w:val="both"/>
        <w:rPr>
          <w:rFonts w:ascii="Arial" w:hAnsi="Arial"/>
          <w:b/>
          <w:sz w:val="21"/>
          <w:lang w:bidi="es-ES_tradnl"/>
        </w:rPr>
      </w:pPr>
    </w:p>
    <w:p w:rsidR="00BF4FFF" w:rsidRPr="00AB154E" w:rsidRDefault="00BF4FFF" w:rsidP="00BF4FFF">
      <w:pPr>
        <w:spacing w:line="270" w:lineRule="atLeast"/>
        <w:jc w:val="both"/>
        <w:rPr>
          <w:rFonts w:ascii="Arial" w:hAnsi="Arial"/>
          <w:b/>
          <w:sz w:val="21"/>
          <w:lang w:bidi="es-ES_tradnl"/>
        </w:rPr>
      </w:pPr>
    </w:p>
    <w:p w:rsidR="00BF4FFF" w:rsidRPr="00AB154E" w:rsidRDefault="00BF4FFF" w:rsidP="00BF4FFF">
      <w:pPr>
        <w:spacing w:line="270" w:lineRule="atLeast"/>
        <w:jc w:val="both"/>
        <w:rPr>
          <w:rFonts w:ascii="Arial" w:hAnsi="Arial"/>
          <w:sz w:val="21"/>
        </w:rPr>
      </w:pPr>
      <w:r w:rsidRPr="00AB154E">
        <w:rPr>
          <w:rFonts w:ascii="Arial" w:hAnsi="Arial"/>
          <w:sz w:val="21"/>
          <w:lang w:bidi="es-ES_tradnl"/>
        </w:rPr>
        <w:t xml:space="preserve">En los nueve primeros meses del año, </w:t>
      </w:r>
      <w:r w:rsidRPr="00705CDE">
        <w:rPr>
          <w:rFonts w:ascii="Arial" w:hAnsi="Arial"/>
          <w:b/>
          <w:sz w:val="21"/>
          <w:lang w:bidi="es-ES_tradnl"/>
        </w:rPr>
        <w:t xml:space="preserve">las ventas netas alcanzan los </w:t>
      </w:r>
      <w:r w:rsidR="00B400C9" w:rsidRPr="00705CDE">
        <w:rPr>
          <w:rFonts w:ascii="Arial" w:hAnsi="Arial"/>
          <w:b/>
          <w:bCs/>
          <w:sz w:val="20"/>
          <w:lang w:bidi="es-ES_tradnl"/>
        </w:rPr>
        <w:t xml:space="preserve">15.282 </w:t>
      </w:r>
      <w:r w:rsidRPr="00705CDE">
        <w:rPr>
          <w:rFonts w:ascii="Arial" w:hAnsi="Arial"/>
          <w:b/>
          <w:bCs/>
          <w:sz w:val="21"/>
          <w:lang w:bidi="es-ES_tradnl"/>
        </w:rPr>
        <w:t xml:space="preserve">millones de euros, </w:t>
      </w:r>
      <w:r w:rsidR="00B400C9">
        <w:rPr>
          <w:rFonts w:ascii="Arial" w:hAnsi="Arial"/>
          <w:sz w:val="21"/>
        </w:rPr>
        <w:t xml:space="preserve">con un retroceso </w:t>
      </w:r>
      <w:r w:rsidRPr="00AB154E">
        <w:rPr>
          <w:rFonts w:ascii="Arial" w:hAnsi="Arial"/>
          <w:sz w:val="21"/>
        </w:rPr>
        <w:t>del 5,</w:t>
      </w:r>
      <w:r w:rsidR="00B400C9">
        <w:rPr>
          <w:rFonts w:ascii="Arial" w:hAnsi="Arial"/>
          <w:sz w:val="21"/>
        </w:rPr>
        <w:t>3</w:t>
      </w:r>
      <w:r w:rsidRPr="00AB154E">
        <w:rPr>
          <w:rFonts w:ascii="Arial" w:hAnsi="Arial"/>
          <w:sz w:val="21"/>
        </w:rPr>
        <w:t>%, en relación con el mismo periodo de 201</w:t>
      </w:r>
      <w:r w:rsidR="00B400C9">
        <w:rPr>
          <w:rFonts w:ascii="Arial" w:hAnsi="Arial"/>
          <w:sz w:val="21"/>
        </w:rPr>
        <w:t>2</w:t>
      </w:r>
      <w:r w:rsidRPr="00AB154E">
        <w:rPr>
          <w:rFonts w:ascii="Arial" w:hAnsi="Arial"/>
          <w:sz w:val="21"/>
        </w:rPr>
        <w:t>, bajo el efecto de los siguientes factores:</w:t>
      </w:r>
    </w:p>
    <w:p w:rsidR="00BF4FFF" w:rsidRPr="00AB154E" w:rsidRDefault="00BF4FFF" w:rsidP="0045220E">
      <w:pPr>
        <w:pStyle w:val="ListParagraph"/>
        <w:spacing w:line="270" w:lineRule="atLeast"/>
        <w:ind w:left="782"/>
        <w:jc w:val="both"/>
        <w:rPr>
          <w:rFonts w:ascii="Arial" w:hAnsi="Arial"/>
          <w:bCs/>
          <w:sz w:val="21"/>
          <w:lang w:val="es-ES_tradnl"/>
        </w:rPr>
      </w:pPr>
    </w:p>
    <w:p w:rsidR="00705CDE" w:rsidRDefault="00705CDE" w:rsidP="0045220E">
      <w:pPr>
        <w:pStyle w:val="ListParagraph"/>
        <w:numPr>
          <w:ilvl w:val="0"/>
          <w:numId w:val="24"/>
        </w:numPr>
        <w:spacing w:line="270" w:lineRule="atLeast"/>
        <w:jc w:val="both"/>
        <w:rPr>
          <w:rFonts w:ascii="Arial" w:hAnsi="Arial"/>
          <w:bCs/>
          <w:sz w:val="21"/>
          <w:lang w:val="es-ES_tradnl"/>
        </w:rPr>
      </w:pPr>
      <w:r>
        <w:rPr>
          <w:rFonts w:ascii="Arial" w:hAnsi="Arial"/>
          <w:b/>
          <w:sz w:val="21"/>
          <w:lang w:val="es-ES_tradnl"/>
        </w:rPr>
        <w:t>El efecto favorable de 2</w:t>
      </w:r>
      <w:r w:rsidR="0045220E" w:rsidRPr="00AB154E">
        <w:rPr>
          <w:rFonts w:ascii="Arial" w:hAnsi="Arial"/>
          <w:b/>
          <w:sz w:val="21"/>
          <w:lang w:val="es-ES_tradnl"/>
        </w:rPr>
        <w:t xml:space="preserve">% </w:t>
      </w:r>
      <w:r>
        <w:rPr>
          <w:rFonts w:ascii="Arial" w:hAnsi="Arial"/>
          <w:b/>
          <w:sz w:val="21"/>
          <w:lang w:val="es-ES_tradnl"/>
        </w:rPr>
        <w:t>de los volúmenes en el</w:t>
      </w:r>
      <w:r w:rsidR="0045220E" w:rsidRPr="00AB154E">
        <w:rPr>
          <w:rFonts w:ascii="Arial" w:hAnsi="Arial"/>
          <w:b/>
          <w:sz w:val="21"/>
          <w:lang w:val="es-ES_tradnl"/>
        </w:rPr>
        <w:t xml:space="preserve"> trimestre,</w:t>
      </w:r>
      <w:r w:rsidR="0045220E" w:rsidRPr="00AB154E">
        <w:rPr>
          <w:rFonts w:ascii="Arial" w:hAnsi="Arial"/>
          <w:bCs/>
          <w:sz w:val="21"/>
          <w:lang w:val="es-ES_tradnl"/>
        </w:rPr>
        <w:t xml:space="preserve"> </w:t>
      </w:r>
      <w:r>
        <w:rPr>
          <w:rFonts w:ascii="Arial" w:hAnsi="Arial"/>
          <w:bCs/>
          <w:sz w:val="21"/>
          <w:lang w:val="es-ES_tradnl"/>
        </w:rPr>
        <w:t>tras la mejora observada en el segundo trimestre</w:t>
      </w:r>
      <w:r w:rsidR="00041DD1">
        <w:rPr>
          <w:rFonts w:ascii="Arial" w:hAnsi="Arial"/>
          <w:bCs/>
          <w:sz w:val="21"/>
          <w:lang w:val="es-ES_tradnl"/>
        </w:rPr>
        <w:t>,</w:t>
      </w:r>
      <w:r w:rsidR="006F6A50">
        <w:rPr>
          <w:rFonts w:ascii="Arial" w:hAnsi="Arial"/>
          <w:bCs/>
          <w:sz w:val="21"/>
          <w:lang w:val="es-ES_tradnl"/>
        </w:rPr>
        <w:t xml:space="preserve"> genera una práctica estabilidad a finales de septiembre, en consonancia con el objetivo anual del Grupo.</w:t>
      </w:r>
    </w:p>
    <w:p w:rsidR="0045220E" w:rsidRPr="00AB154E" w:rsidRDefault="0045220E" w:rsidP="0045220E">
      <w:pPr>
        <w:pStyle w:val="ListParagraph"/>
        <w:spacing w:line="270" w:lineRule="atLeast"/>
        <w:ind w:left="782"/>
        <w:jc w:val="both"/>
        <w:rPr>
          <w:rFonts w:ascii="Arial" w:hAnsi="Arial"/>
          <w:bCs/>
          <w:sz w:val="21"/>
          <w:lang w:val="es-ES_tradnl"/>
        </w:rPr>
      </w:pPr>
    </w:p>
    <w:p w:rsidR="00C54867" w:rsidRDefault="00F644A6" w:rsidP="0045220E">
      <w:pPr>
        <w:pStyle w:val="ListParagraph"/>
        <w:numPr>
          <w:ilvl w:val="0"/>
          <w:numId w:val="24"/>
        </w:numPr>
        <w:spacing w:line="270" w:lineRule="atLeast"/>
        <w:jc w:val="both"/>
        <w:rPr>
          <w:rFonts w:ascii="Arial" w:hAnsi="Arial"/>
          <w:bCs/>
          <w:sz w:val="21"/>
          <w:lang w:val="es-ES_tradnl"/>
        </w:rPr>
      </w:pPr>
      <w:r>
        <w:rPr>
          <w:rFonts w:ascii="Arial" w:hAnsi="Arial"/>
          <w:b/>
          <w:sz w:val="21"/>
          <w:lang w:val="es-ES_tradnl"/>
        </w:rPr>
        <w:t>El efecto del</w:t>
      </w:r>
      <w:r w:rsidRPr="00F644A6">
        <w:rPr>
          <w:rFonts w:ascii="Arial" w:hAnsi="Arial"/>
          <w:b/>
          <w:sz w:val="21"/>
          <w:lang w:val="es-ES_tradnl"/>
        </w:rPr>
        <w:t xml:space="preserve"> </w:t>
      </w:r>
      <w:r w:rsidRPr="00AB154E">
        <w:rPr>
          <w:rFonts w:ascii="Arial" w:hAnsi="Arial"/>
          <w:b/>
          <w:sz w:val="21"/>
          <w:lang w:val="es-ES_tradnl"/>
        </w:rPr>
        <w:t xml:space="preserve">mix de precios </w:t>
      </w:r>
      <w:r>
        <w:rPr>
          <w:rFonts w:ascii="Arial" w:hAnsi="Arial"/>
          <w:b/>
          <w:sz w:val="21"/>
          <w:lang w:val="es-ES_tradnl"/>
        </w:rPr>
        <w:t>(- 2,4</w:t>
      </w:r>
      <w:r w:rsidR="0045220E" w:rsidRPr="00AB154E">
        <w:rPr>
          <w:rFonts w:ascii="Arial" w:hAnsi="Arial"/>
          <w:b/>
          <w:sz w:val="21"/>
          <w:lang w:val="es-ES_tradnl"/>
        </w:rPr>
        <w:t xml:space="preserve">% </w:t>
      </w:r>
      <w:r>
        <w:rPr>
          <w:rFonts w:ascii="Arial" w:hAnsi="Arial"/>
          <w:b/>
          <w:sz w:val="21"/>
          <w:lang w:val="es-ES_tradnl"/>
        </w:rPr>
        <w:t xml:space="preserve">en el tercer </w:t>
      </w:r>
      <w:r w:rsidR="0045220E" w:rsidRPr="00AB154E">
        <w:rPr>
          <w:rFonts w:ascii="Arial" w:hAnsi="Arial"/>
          <w:b/>
          <w:sz w:val="21"/>
          <w:lang w:val="es-ES_tradnl"/>
        </w:rPr>
        <w:t>trimestre)</w:t>
      </w:r>
      <w:r w:rsidR="0045220E" w:rsidRPr="00AB154E">
        <w:rPr>
          <w:rFonts w:ascii="Arial" w:hAnsi="Arial"/>
          <w:bCs/>
          <w:sz w:val="21"/>
          <w:lang w:val="es-ES_tradnl"/>
        </w:rPr>
        <w:t xml:space="preserve"> </w:t>
      </w:r>
      <w:r w:rsidR="005A33C5">
        <w:rPr>
          <w:rFonts w:ascii="Arial" w:hAnsi="Arial"/>
          <w:bCs/>
          <w:sz w:val="21"/>
          <w:lang w:val="es-ES_tradnl"/>
        </w:rPr>
        <w:t>refleja, en primer lugar, la estabilización de los precios de reemplazo</w:t>
      </w:r>
      <w:r w:rsidR="00855CA4">
        <w:rPr>
          <w:rFonts w:ascii="Arial" w:hAnsi="Arial"/>
          <w:bCs/>
          <w:sz w:val="21"/>
          <w:lang w:val="es-ES_tradnl"/>
        </w:rPr>
        <w:t xml:space="preserve">, tras los reposicionamientos </w:t>
      </w:r>
      <w:r w:rsidR="00D930B6">
        <w:rPr>
          <w:rFonts w:ascii="Arial" w:hAnsi="Arial"/>
          <w:bCs/>
          <w:sz w:val="21"/>
          <w:lang w:val="es-ES_tradnl"/>
        </w:rPr>
        <w:t xml:space="preserve">llevados </w:t>
      </w:r>
      <w:r w:rsidR="00F944B0">
        <w:rPr>
          <w:rFonts w:ascii="Arial" w:hAnsi="Arial"/>
          <w:bCs/>
          <w:sz w:val="21"/>
          <w:lang w:val="es-ES_tradnl"/>
        </w:rPr>
        <w:t xml:space="preserve">a cabo </w:t>
      </w:r>
      <w:r w:rsidR="00D930B6">
        <w:rPr>
          <w:rFonts w:ascii="Arial" w:hAnsi="Arial"/>
          <w:bCs/>
          <w:sz w:val="21"/>
          <w:lang w:val="es-ES_tradnl"/>
        </w:rPr>
        <w:t xml:space="preserve">para ciertas </w:t>
      </w:r>
      <w:r w:rsidR="00C54867">
        <w:rPr>
          <w:rFonts w:ascii="Arial" w:hAnsi="Arial"/>
          <w:bCs/>
          <w:sz w:val="21"/>
          <w:lang w:val="es-ES_tradnl"/>
        </w:rPr>
        <w:t>gamas de Turismo y Camioneta y los ajustes contractuales relacionados con las mater</w:t>
      </w:r>
      <w:r w:rsidR="00F944B0">
        <w:rPr>
          <w:rFonts w:ascii="Arial" w:hAnsi="Arial"/>
          <w:bCs/>
          <w:sz w:val="21"/>
          <w:lang w:val="es-ES_tradnl"/>
        </w:rPr>
        <w:t>ias primas. El efecto del mix (+ 60 millones de euros a finales de septiembre) responde principalmente al posicionamiento premium de la marca MICHELIN.</w:t>
      </w:r>
    </w:p>
    <w:p w:rsidR="00F644A6" w:rsidRDefault="00F644A6" w:rsidP="00F944B0">
      <w:pPr>
        <w:pStyle w:val="ListParagraph"/>
        <w:spacing w:line="270" w:lineRule="atLeast"/>
        <w:ind w:left="782"/>
        <w:jc w:val="both"/>
        <w:rPr>
          <w:rFonts w:ascii="Arial" w:hAnsi="Arial"/>
          <w:bCs/>
          <w:sz w:val="21"/>
          <w:lang w:val="es-ES_tradnl"/>
        </w:rPr>
      </w:pPr>
    </w:p>
    <w:p w:rsidR="0045220E" w:rsidRPr="00AB154E" w:rsidRDefault="0045220E" w:rsidP="0045220E">
      <w:pPr>
        <w:pStyle w:val="ListParagraph"/>
        <w:spacing w:line="270" w:lineRule="atLeast"/>
        <w:ind w:left="782"/>
        <w:jc w:val="both"/>
        <w:rPr>
          <w:rFonts w:ascii="Arial" w:hAnsi="Arial"/>
          <w:bCs/>
          <w:sz w:val="21"/>
          <w:lang w:val="es-ES_tradnl"/>
        </w:rPr>
      </w:pPr>
    </w:p>
    <w:p w:rsidR="002318E6" w:rsidRPr="00030FE9" w:rsidRDefault="00F944B0" w:rsidP="00030FE9">
      <w:pPr>
        <w:pStyle w:val="ListParagraph"/>
        <w:numPr>
          <w:ilvl w:val="0"/>
          <w:numId w:val="24"/>
        </w:numPr>
        <w:spacing w:line="270" w:lineRule="atLeast"/>
        <w:jc w:val="both"/>
        <w:rPr>
          <w:rFonts w:ascii="Arial" w:hAnsi="Arial"/>
          <w:bCs/>
          <w:sz w:val="21"/>
          <w:lang w:val="es-ES_tradnl"/>
        </w:rPr>
      </w:pPr>
      <w:r w:rsidRPr="00AB154E">
        <w:rPr>
          <w:rFonts w:ascii="Arial" w:hAnsi="Arial"/>
          <w:b/>
          <w:sz w:val="21"/>
          <w:lang w:val="es-ES_tradnl"/>
        </w:rPr>
        <w:t xml:space="preserve">El efecto </w:t>
      </w:r>
      <w:r w:rsidRPr="00AB154E">
        <w:rPr>
          <w:rFonts w:ascii="Arial" w:eastAsia="Times" w:hAnsi="Arial" w:cs="Arial"/>
          <w:b/>
          <w:bCs/>
          <w:sz w:val="21"/>
          <w:szCs w:val="24"/>
          <w:lang w:val="es-ES_tradnl" w:bidi="es-ES_tradnl"/>
        </w:rPr>
        <w:t xml:space="preserve">de las paridades de cambio </w:t>
      </w:r>
      <w:r w:rsidR="00444E3F">
        <w:rPr>
          <w:rFonts w:ascii="Arial" w:hAnsi="Arial"/>
          <w:b/>
          <w:sz w:val="21"/>
          <w:lang w:val="es-ES_tradnl"/>
        </w:rPr>
        <w:t>(- 5,3</w:t>
      </w:r>
      <w:r w:rsidR="0045220E" w:rsidRPr="00AB154E">
        <w:rPr>
          <w:rFonts w:ascii="Arial" w:hAnsi="Arial"/>
          <w:b/>
          <w:sz w:val="21"/>
          <w:lang w:val="es-ES_tradnl"/>
        </w:rPr>
        <w:t xml:space="preserve">% </w:t>
      </w:r>
      <w:r w:rsidR="00444E3F">
        <w:rPr>
          <w:rFonts w:ascii="Arial" w:hAnsi="Arial"/>
          <w:b/>
          <w:sz w:val="21"/>
          <w:lang w:val="es-ES_tradnl"/>
        </w:rPr>
        <w:t xml:space="preserve">en el tercer </w:t>
      </w:r>
      <w:r w:rsidR="00444E3F" w:rsidRPr="00AB154E">
        <w:rPr>
          <w:rFonts w:ascii="Arial" w:hAnsi="Arial"/>
          <w:b/>
          <w:sz w:val="21"/>
          <w:lang w:val="es-ES_tradnl"/>
        </w:rPr>
        <w:t xml:space="preserve">trimestre </w:t>
      </w:r>
      <w:r w:rsidR="00444E3F">
        <w:rPr>
          <w:rFonts w:ascii="Arial" w:hAnsi="Arial"/>
          <w:b/>
          <w:sz w:val="21"/>
          <w:lang w:val="es-ES_tradnl"/>
        </w:rPr>
        <w:t xml:space="preserve"> y un - 2,7</w:t>
      </w:r>
      <w:r w:rsidR="0045220E" w:rsidRPr="00AB154E">
        <w:rPr>
          <w:rFonts w:ascii="Arial" w:hAnsi="Arial"/>
          <w:b/>
          <w:sz w:val="21"/>
          <w:lang w:val="es-ES_tradnl"/>
        </w:rPr>
        <w:t xml:space="preserve">% </w:t>
      </w:r>
      <w:r w:rsidR="00444E3F">
        <w:rPr>
          <w:rFonts w:ascii="Arial" w:hAnsi="Arial"/>
          <w:b/>
          <w:sz w:val="21"/>
          <w:lang w:val="es-ES_tradnl"/>
        </w:rPr>
        <w:t>a finales de</w:t>
      </w:r>
      <w:r w:rsidR="0045220E" w:rsidRPr="00AB154E">
        <w:rPr>
          <w:rFonts w:ascii="Arial" w:hAnsi="Arial"/>
          <w:b/>
          <w:sz w:val="21"/>
          <w:lang w:val="es-ES_tradnl"/>
        </w:rPr>
        <w:t xml:space="preserve"> sept</w:t>
      </w:r>
      <w:r w:rsidR="00444E3F">
        <w:rPr>
          <w:rFonts w:ascii="Arial" w:hAnsi="Arial"/>
          <w:b/>
          <w:sz w:val="21"/>
          <w:lang w:val="es-ES_tradnl"/>
        </w:rPr>
        <w:t>i</w:t>
      </w:r>
      <w:r w:rsidR="0045220E" w:rsidRPr="00AB154E">
        <w:rPr>
          <w:rFonts w:ascii="Arial" w:hAnsi="Arial"/>
          <w:b/>
          <w:sz w:val="21"/>
          <w:lang w:val="es-ES_tradnl"/>
        </w:rPr>
        <w:t>embre)</w:t>
      </w:r>
      <w:r w:rsidR="0045220E" w:rsidRPr="00AB154E">
        <w:rPr>
          <w:rFonts w:ascii="Arial" w:hAnsi="Arial"/>
          <w:bCs/>
          <w:sz w:val="21"/>
          <w:lang w:val="es-ES_tradnl"/>
        </w:rPr>
        <w:t xml:space="preserve"> </w:t>
      </w:r>
      <w:r w:rsidR="00444E3F">
        <w:rPr>
          <w:rFonts w:ascii="Arial" w:hAnsi="Arial"/>
          <w:bCs/>
          <w:sz w:val="21"/>
          <w:lang w:val="es-ES_tradnl"/>
        </w:rPr>
        <w:t>combina la bajada de</w:t>
      </w:r>
      <w:r w:rsidR="0007577E">
        <w:rPr>
          <w:rFonts w:ascii="Arial" w:hAnsi="Arial"/>
          <w:bCs/>
          <w:sz w:val="21"/>
          <w:lang w:val="es-ES_tradnl"/>
        </w:rPr>
        <w:t>l</w:t>
      </w:r>
      <w:r w:rsidR="00444E3F">
        <w:rPr>
          <w:rFonts w:ascii="Arial" w:hAnsi="Arial"/>
          <w:bCs/>
          <w:sz w:val="21"/>
          <w:lang w:val="es-ES_tradnl"/>
        </w:rPr>
        <w:t xml:space="preserve"> dólar americano y canadiense (</w:t>
      </w:r>
      <w:r w:rsidR="00030FE9">
        <w:rPr>
          <w:rFonts w:ascii="Arial" w:hAnsi="Arial"/>
          <w:bCs/>
          <w:sz w:val="21"/>
          <w:lang w:val="es-ES_tradnl"/>
        </w:rPr>
        <w:t>hasta en un 30% del efecto en los nueve meses), del yen japonés (10</w:t>
      </w:r>
      <w:r w:rsidR="0045220E" w:rsidRPr="00030FE9">
        <w:rPr>
          <w:rFonts w:ascii="Arial" w:hAnsi="Arial"/>
          <w:bCs/>
          <w:sz w:val="21"/>
          <w:lang w:val="es-ES_tradnl"/>
        </w:rPr>
        <w:t xml:space="preserve">%), </w:t>
      </w:r>
      <w:r w:rsidR="0007577E">
        <w:rPr>
          <w:rFonts w:ascii="Arial" w:hAnsi="Arial"/>
          <w:bCs/>
          <w:sz w:val="21"/>
          <w:lang w:val="es-ES_tradnl"/>
        </w:rPr>
        <w:t>d</w:t>
      </w:r>
      <w:r w:rsidR="00030FE9">
        <w:rPr>
          <w:rFonts w:ascii="Arial" w:hAnsi="Arial"/>
          <w:bCs/>
          <w:sz w:val="21"/>
          <w:lang w:val="es-ES_tradnl"/>
        </w:rPr>
        <w:t>el real brasileño</w:t>
      </w:r>
      <w:r w:rsidR="0007577E">
        <w:rPr>
          <w:rFonts w:ascii="Arial" w:hAnsi="Arial"/>
          <w:bCs/>
          <w:sz w:val="21"/>
          <w:lang w:val="es-ES_tradnl"/>
        </w:rPr>
        <w:t>,</w:t>
      </w:r>
      <w:r w:rsidR="00030FE9">
        <w:rPr>
          <w:rFonts w:ascii="Arial" w:hAnsi="Arial"/>
          <w:bCs/>
          <w:sz w:val="21"/>
          <w:lang w:val="es-ES_tradnl"/>
        </w:rPr>
        <w:t xml:space="preserve"> </w:t>
      </w:r>
      <w:r w:rsidR="0007577E">
        <w:rPr>
          <w:rFonts w:ascii="Arial" w:hAnsi="Arial"/>
          <w:bCs/>
          <w:sz w:val="21"/>
          <w:lang w:val="es-ES_tradnl"/>
        </w:rPr>
        <w:t>d</w:t>
      </w:r>
      <w:r w:rsidR="000C34E6">
        <w:rPr>
          <w:rFonts w:ascii="Arial" w:hAnsi="Arial"/>
          <w:bCs/>
          <w:sz w:val="21"/>
          <w:lang w:val="es-ES_tradnl"/>
        </w:rPr>
        <w:t>el peso argentino (20</w:t>
      </w:r>
      <w:r w:rsidR="0045220E" w:rsidRPr="00030FE9">
        <w:rPr>
          <w:rFonts w:ascii="Arial" w:hAnsi="Arial"/>
          <w:bCs/>
          <w:sz w:val="21"/>
          <w:lang w:val="es-ES_tradnl"/>
        </w:rPr>
        <w:t xml:space="preserve">%) </w:t>
      </w:r>
      <w:r w:rsidR="000C34E6">
        <w:rPr>
          <w:rFonts w:ascii="Arial" w:hAnsi="Arial"/>
          <w:bCs/>
          <w:sz w:val="21"/>
          <w:lang w:val="es-ES_tradnl"/>
        </w:rPr>
        <w:t>y de otras divisas</w:t>
      </w:r>
      <w:r w:rsidR="0045220E" w:rsidRPr="00030FE9">
        <w:rPr>
          <w:rFonts w:ascii="Arial" w:hAnsi="Arial"/>
          <w:bCs/>
          <w:sz w:val="21"/>
          <w:lang w:val="es-ES_tradnl"/>
        </w:rPr>
        <w:t>.</w:t>
      </w:r>
    </w:p>
    <w:p w:rsidR="002318E6" w:rsidRPr="00AB154E" w:rsidRDefault="002318E6" w:rsidP="002318E6">
      <w:pPr>
        <w:pStyle w:val="ListParagraph"/>
        <w:spacing w:line="270" w:lineRule="atLeast"/>
        <w:ind w:left="0"/>
        <w:jc w:val="both"/>
        <w:rPr>
          <w:rFonts w:ascii="Arial" w:hAnsi="Arial"/>
          <w:bCs/>
          <w:sz w:val="21"/>
          <w:lang w:val="es-ES_tradnl"/>
        </w:rPr>
      </w:pPr>
    </w:p>
    <w:p w:rsidR="0045220E" w:rsidRPr="00AB154E" w:rsidRDefault="0045220E" w:rsidP="002318E6">
      <w:pPr>
        <w:pStyle w:val="ListParagraph"/>
        <w:spacing w:line="270" w:lineRule="atLeast"/>
        <w:ind w:left="782"/>
        <w:jc w:val="both"/>
        <w:rPr>
          <w:rFonts w:ascii="Arial" w:hAnsi="Arial"/>
          <w:bCs/>
          <w:sz w:val="21"/>
          <w:lang w:val="es-ES_tradnl"/>
        </w:rPr>
      </w:pPr>
    </w:p>
    <w:p w:rsidR="00BF4FFF" w:rsidRPr="00AB154E" w:rsidRDefault="000C34E6" w:rsidP="00BF4FFF">
      <w:pPr>
        <w:spacing w:line="270" w:lineRule="atLeast"/>
        <w:jc w:val="both"/>
        <w:rPr>
          <w:b/>
          <w:sz w:val="26"/>
          <w:lang w:bidi="es-ES_tradnl"/>
        </w:rPr>
      </w:pPr>
      <w:r>
        <w:rPr>
          <w:b/>
          <w:bCs/>
          <w:sz w:val="26"/>
        </w:rPr>
        <w:br w:type="column"/>
      </w:r>
      <w:r w:rsidR="00BF4FFF" w:rsidRPr="00AB154E">
        <w:rPr>
          <w:b/>
          <w:bCs/>
          <w:sz w:val="26"/>
        </w:rPr>
        <w:t>Ventas netas por segmento</w:t>
      </w:r>
      <w:r w:rsidR="00BF4FFF" w:rsidRPr="00AB154E">
        <w:rPr>
          <w:b/>
          <w:sz w:val="26"/>
          <w:lang w:bidi="es-ES_tradnl"/>
        </w:rPr>
        <w:t xml:space="preserve"> </w:t>
      </w:r>
    </w:p>
    <w:p w:rsidR="00BF4FFF" w:rsidRPr="00AB154E" w:rsidRDefault="00BF4FFF" w:rsidP="00BF4FFF">
      <w:pPr>
        <w:pStyle w:val="LadilloMichelinDossier"/>
        <w:numPr>
          <w:ilvl w:val="0"/>
          <w:numId w:val="27"/>
        </w:numPr>
        <w:spacing w:after="240"/>
        <w:jc w:val="both"/>
        <w:rPr>
          <w:rFonts w:ascii="Verdana" w:hAnsi="Verdana" w:cs="Arial"/>
          <w:smallCaps/>
          <w:u w:val="single"/>
          <w:lang w:val="es-ES_tradnl"/>
        </w:rPr>
      </w:pPr>
      <w:r w:rsidRPr="00AB154E">
        <w:rPr>
          <w:rFonts w:ascii="Arial" w:hAnsi="Arial"/>
          <w:bCs/>
          <w:sz w:val="21"/>
          <w:lang w:val="es-ES_tradnl" w:bidi="es-ES_tradnl"/>
        </w:rPr>
        <w:t xml:space="preserve">Turismo, camioneta y distribución asociada </w:t>
      </w:r>
    </w:p>
    <w:p w:rsidR="002318E6" w:rsidRPr="00AB154E" w:rsidRDefault="00BF4FFF" w:rsidP="00BF4FFF">
      <w:pPr>
        <w:spacing w:line="270" w:lineRule="atLeast"/>
        <w:jc w:val="both"/>
        <w:rPr>
          <w:rFonts w:ascii="Arial" w:hAnsi="Arial"/>
          <w:sz w:val="21"/>
        </w:rPr>
      </w:pPr>
      <w:r w:rsidRPr="00AB154E">
        <w:rPr>
          <w:rFonts w:ascii="Arial" w:hAnsi="Arial"/>
          <w:sz w:val="21"/>
          <w:lang w:bidi="es-ES_tradnl"/>
        </w:rPr>
        <w:t>Para los nueve primeros meses de 201</w:t>
      </w:r>
      <w:r w:rsidR="00FA313F">
        <w:rPr>
          <w:rFonts w:ascii="Arial" w:hAnsi="Arial"/>
          <w:sz w:val="21"/>
          <w:lang w:bidi="es-ES_tradnl"/>
        </w:rPr>
        <w:t>3</w:t>
      </w:r>
      <w:r w:rsidRPr="00AB154E">
        <w:rPr>
          <w:rFonts w:ascii="Arial" w:hAnsi="Arial"/>
          <w:sz w:val="21"/>
          <w:lang w:bidi="es-ES_tradnl"/>
        </w:rPr>
        <w:t xml:space="preserve">, las ventas netas </w:t>
      </w:r>
      <w:r w:rsidR="0007577E">
        <w:rPr>
          <w:rFonts w:ascii="Arial" w:hAnsi="Arial"/>
          <w:sz w:val="21"/>
          <w:lang w:bidi="es-ES_tradnl"/>
        </w:rPr>
        <w:t>alcanzaron</w:t>
      </w:r>
      <w:r w:rsidRPr="00AB154E">
        <w:rPr>
          <w:rFonts w:ascii="Arial" w:hAnsi="Arial"/>
          <w:sz w:val="21"/>
          <w:lang w:bidi="es-ES_tradnl"/>
        </w:rPr>
        <w:t xml:space="preserve"> los </w:t>
      </w:r>
      <w:r w:rsidR="00FA313F" w:rsidRPr="00AB154E">
        <w:rPr>
          <w:rFonts w:ascii="Arial" w:hAnsi="Arial"/>
          <w:bCs/>
          <w:sz w:val="21"/>
        </w:rPr>
        <w:t>8.</w:t>
      </w:r>
      <w:r w:rsidR="00FA313F">
        <w:rPr>
          <w:rFonts w:ascii="Arial" w:hAnsi="Arial"/>
          <w:bCs/>
          <w:sz w:val="21"/>
        </w:rPr>
        <w:t>024</w:t>
      </w:r>
      <w:r w:rsidR="0007577E">
        <w:rPr>
          <w:rFonts w:ascii="Arial" w:hAnsi="Arial"/>
          <w:bCs/>
          <w:sz w:val="21"/>
        </w:rPr>
        <w:t xml:space="preserve"> millones de euros</w:t>
      </w:r>
      <w:r w:rsidR="00FA313F">
        <w:rPr>
          <w:rFonts w:ascii="Arial" w:hAnsi="Arial"/>
          <w:bCs/>
          <w:sz w:val="21"/>
        </w:rPr>
        <w:t xml:space="preserve">, en comparación con los </w:t>
      </w:r>
      <w:r w:rsidRPr="00AB154E">
        <w:rPr>
          <w:rFonts w:ascii="Arial" w:hAnsi="Arial"/>
          <w:bCs/>
          <w:sz w:val="21"/>
        </w:rPr>
        <w:t xml:space="preserve">8.298 </w:t>
      </w:r>
      <w:r w:rsidRPr="00AB154E">
        <w:rPr>
          <w:rFonts w:ascii="Arial" w:hAnsi="Arial"/>
          <w:sz w:val="21"/>
        </w:rPr>
        <w:t>millones de euros</w:t>
      </w:r>
      <w:r w:rsidR="002E24D1">
        <w:rPr>
          <w:rFonts w:ascii="Arial" w:hAnsi="Arial"/>
          <w:sz w:val="21"/>
        </w:rPr>
        <w:t xml:space="preserve"> para el</w:t>
      </w:r>
      <w:r w:rsidRPr="00AB154E">
        <w:rPr>
          <w:rFonts w:ascii="Arial" w:hAnsi="Arial"/>
          <w:sz w:val="21"/>
          <w:lang w:bidi="es-ES_tradnl"/>
        </w:rPr>
        <w:t xml:space="preserve"> mismo periodo de </w:t>
      </w:r>
      <w:r w:rsidRPr="00AB154E">
        <w:rPr>
          <w:rFonts w:ascii="Arial" w:hAnsi="Arial"/>
          <w:sz w:val="21"/>
        </w:rPr>
        <w:t>201</w:t>
      </w:r>
      <w:r w:rsidR="002E24D1">
        <w:rPr>
          <w:rFonts w:ascii="Arial" w:hAnsi="Arial"/>
          <w:sz w:val="21"/>
        </w:rPr>
        <w:t xml:space="preserve">2 </w:t>
      </w:r>
      <w:r w:rsidR="002E24D1">
        <w:rPr>
          <w:rFonts w:ascii="Arial" w:hAnsi="Arial"/>
          <w:sz w:val="21"/>
          <w:lang w:bidi="es-ES_tradnl"/>
        </w:rPr>
        <w:t>(- 3,3</w:t>
      </w:r>
      <w:r w:rsidR="002E24D1" w:rsidRPr="00AB154E">
        <w:rPr>
          <w:rFonts w:ascii="Arial" w:hAnsi="Arial"/>
          <w:sz w:val="21"/>
          <w:lang w:bidi="es-ES_tradnl"/>
        </w:rPr>
        <w:t>%).</w:t>
      </w:r>
      <w:r w:rsidRPr="00AB154E">
        <w:rPr>
          <w:rFonts w:ascii="Arial" w:hAnsi="Arial"/>
          <w:sz w:val="21"/>
        </w:rPr>
        <w:t xml:space="preserve"> </w:t>
      </w:r>
    </w:p>
    <w:p w:rsidR="00BF4FFF" w:rsidRPr="00AB154E" w:rsidRDefault="00BF4FFF" w:rsidP="00BF4FFF">
      <w:pPr>
        <w:spacing w:line="270" w:lineRule="atLeast"/>
        <w:jc w:val="both"/>
        <w:rPr>
          <w:rFonts w:ascii="Arial" w:hAnsi="Arial"/>
          <w:sz w:val="21"/>
        </w:rPr>
      </w:pPr>
    </w:p>
    <w:p w:rsidR="002318E6" w:rsidRPr="00AB154E" w:rsidRDefault="00A84066" w:rsidP="001E0A40">
      <w:pPr>
        <w:pStyle w:val="ListParagraph"/>
        <w:numPr>
          <w:ilvl w:val="0"/>
          <w:numId w:val="25"/>
        </w:numPr>
        <w:spacing w:line="270" w:lineRule="atLeast"/>
        <w:jc w:val="both"/>
        <w:rPr>
          <w:rFonts w:ascii="Arial" w:hAnsi="Arial"/>
          <w:sz w:val="21"/>
          <w:lang w:val="es-ES_tradnl"/>
        </w:rPr>
      </w:pPr>
      <w:r>
        <w:rPr>
          <w:rFonts w:ascii="Arial" w:hAnsi="Arial"/>
          <w:sz w:val="21"/>
          <w:lang w:val="es-ES_tradnl"/>
        </w:rPr>
        <w:t>A pesar de que los mercados maduros continúan débiles y el segmento de invierno en retroceso, como se esperaba</w:t>
      </w:r>
      <w:r w:rsidR="001E0A40">
        <w:rPr>
          <w:rFonts w:ascii="Arial" w:hAnsi="Arial"/>
          <w:sz w:val="21"/>
          <w:lang w:val="es-ES_tradnl"/>
        </w:rPr>
        <w:t>,</w:t>
      </w:r>
      <w:r w:rsidR="002318E6" w:rsidRPr="00AB154E">
        <w:rPr>
          <w:rFonts w:ascii="Arial" w:hAnsi="Arial"/>
          <w:sz w:val="21"/>
          <w:lang w:val="es-ES_tradnl"/>
        </w:rPr>
        <w:t xml:space="preserve"> </w:t>
      </w:r>
      <w:r w:rsidR="00F2115B">
        <w:rPr>
          <w:rFonts w:ascii="Arial" w:hAnsi="Arial"/>
          <w:sz w:val="21"/>
          <w:lang w:val="es-ES_tradnl"/>
        </w:rPr>
        <w:t>los volúmenes de Turismo y Camioneta, aument</w:t>
      </w:r>
      <w:r w:rsidR="0007577E">
        <w:rPr>
          <w:rFonts w:ascii="Arial" w:hAnsi="Arial"/>
          <w:sz w:val="21"/>
          <w:lang w:val="es-ES_tradnl"/>
        </w:rPr>
        <w:t>an</w:t>
      </w:r>
      <w:r w:rsidR="00F2115B">
        <w:rPr>
          <w:rFonts w:ascii="Arial" w:hAnsi="Arial"/>
          <w:sz w:val="21"/>
          <w:lang w:val="es-ES_tradnl"/>
        </w:rPr>
        <w:t xml:space="preserve"> </w:t>
      </w:r>
      <w:r w:rsidR="0007577E">
        <w:rPr>
          <w:rFonts w:ascii="Arial" w:hAnsi="Arial"/>
          <w:sz w:val="21"/>
          <w:lang w:val="es-ES_tradnl"/>
        </w:rPr>
        <w:t>un</w:t>
      </w:r>
      <w:r w:rsidR="00F2115B">
        <w:rPr>
          <w:rFonts w:ascii="Arial" w:hAnsi="Arial"/>
          <w:sz w:val="21"/>
          <w:lang w:val="es-ES_tradnl"/>
        </w:rPr>
        <w:t xml:space="preserve"> 0,9% hasta finales de septiembre, </w:t>
      </w:r>
      <w:r w:rsidR="001E0A40">
        <w:rPr>
          <w:rFonts w:ascii="Arial" w:hAnsi="Arial"/>
          <w:sz w:val="21"/>
          <w:lang w:val="es-ES_tradnl"/>
        </w:rPr>
        <w:t>aceleran</w:t>
      </w:r>
      <w:r w:rsidR="0007577E">
        <w:rPr>
          <w:rFonts w:ascii="Arial" w:hAnsi="Arial"/>
          <w:sz w:val="21"/>
          <w:lang w:val="es-ES_tradnl"/>
        </w:rPr>
        <w:t>do</w:t>
      </w:r>
      <w:r w:rsidR="001E0A40">
        <w:rPr>
          <w:rFonts w:ascii="Arial" w:hAnsi="Arial"/>
          <w:sz w:val="21"/>
          <w:lang w:val="es-ES_tradnl"/>
        </w:rPr>
        <w:t xml:space="preserve"> su crecimiento en el tercer trimestre </w:t>
      </w:r>
      <w:r w:rsidR="00F34C43">
        <w:rPr>
          <w:rFonts w:ascii="Arial" w:hAnsi="Arial"/>
          <w:sz w:val="21"/>
          <w:lang w:val="es-ES_tradnl"/>
        </w:rPr>
        <w:t>(+ 4</w:t>
      </w:r>
      <w:r w:rsidR="002318E6" w:rsidRPr="00AB154E">
        <w:rPr>
          <w:rFonts w:ascii="Arial" w:hAnsi="Arial"/>
          <w:sz w:val="21"/>
          <w:lang w:val="es-ES_tradnl"/>
        </w:rPr>
        <w:t>%).</w:t>
      </w:r>
    </w:p>
    <w:p w:rsidR="002318E6" w:rsidRPr="00AB154E" w:rsidRDefault="002318E6" w:rsidP="002318E6">
      <w:pPr>
        <w:pStyle w:val="ListParagraph"/>
        <w:spacing w:line="270" w:lineRule="atLeast"/>
        <w:ind w:left="1776"/>
        <w:jc w:val="both"/>
        <w:rPr>
          <w:rFonts w:ascii="Arial" w:hAnsi="Arial"/>
          <w:sz w:val="21"/>
          <w:lang w:val="es-ES_tradnl"/>
        </w:rPr>
      </w:pPr>
    </w:p>
    <w:p w:rsidR="001E0A40" w:rsidRPr="001E0A40" w:rsidRDefault="002318E6" w:rsidP="001E0A40">
      <w:pPr>
        <w:pStyle w:val="ListParagraph"/>
        <w:numPr>
          <w:ilvl w:val="0"/>
          <w:numId w:val="25"/>
        </w:numPr>
        <w:spacing w:line="270" w:lineRule="atLeast"/>
        <w:jc w:val="both"/>
        <w:rPr>
          <w:rFonts w:ascii="Arial" w:hAnsi="Arial"/>
          <w:sz w:val="21"/>
          <w:lang w:val="es-ES_tradnl"/>
        </w:rPr>
      </w:pPr>
      <w:r w:rsidRPr="00AB154E">
        <w:rPr>
          <w:rFonts w:ascii="Arial" w:hAnsi="Arial"/>
          <w:sz w:val="21"/>
          <w:lang w:val="es-ES_tradnl"/>
        </w:rPr>
        <w:t>L</w:t>
      </w:r>
      <w:r w:rsidR="001E0A40">
        <w:rPr>
          <w:rFonts w:ascii="Arial" w:hAnsi="Arial"/>
          <w:sz w:val="21"/>
          <w:lang w:val="es-ES_tradnl"/>
        </w:rPr>
        <w:t xml:space="preserve">os precios, que </w:t>
      </w:r>
      <w:r w:rsidR="009668B7">
        <w:rPr>
          <w:rFonts w:ascii="Arial" w:hAnsi="Arial"/>
          <w:sz w:val="21"/>
          <w:lang w:val="es-ES_tradnl"/>
        </w:rPr>
        <w:t>fueron</w:t>
      </w:r>
      <w:r w:rsidR="001E0A40">
        <w:rPr>
          <w:rFonts w:ascii="Arial" w:hAnsi="Arial"/>
          <w:sz w:val="21"/>
          <w:lang w:val="es-ES_tradnl"/>
        </w:rPr>
        <w:t xml:space="preserve"> objeto de reposicionamiento </w:t>
      </w:r>
      <w:r w:rsidR="00FA2357">
        <w:rPr>
          <w:rFonts w:ascii="Arial" w:hAnsi="Arial"/>
          <w:sz w:val="21"/>
          <w:lang w:val="es-ES_tradnl"/>
        </w:rPr>
        <w:t>controlado a comienzos</w:t>
      </w:r>
      <w:r w:rsidR="009668B7">
        <w:rPr>
          <w:rFonts w:ascii="Arial" w:hAnsi="Arial"/>
          <w:sz w:val="21"/>
          <w:lang w:val="es-ES_tradnl"/>
        </w:rPr>
        <w:t xml:space="preserve"> de año</w:t>
      </w:r>
      <w:r w:rsidR="00FA2357">
        <w:rPr>
          <w:rFonts w:ascii="Arial" w:hAnsi="Arial"/>
          <w:sz w:val="21"/>
          <w:lang w:val="es-ES_tradnl"/>
        </w:rPr>
        <w:t>, continúan globalmente estables en relación con el primer semestre.</w:t>
      </w:r>
    </w:p>
    <w:p w:rsidR="00FA2357" w:rsidRDefault="00FA2357" w:rsidP="00FA2357">
      <w:pPr>
        <w:pStyle w:val="ListParagraph"/>
        <w:spacing w:line="270" w:lineRule="atLeast"/>
        <w:ind w:left="1776"/>
        <w:jc w:val="both"/>
        <w:rPr>
          <w:rFonts w:ascii="Arial" w:hAnsi="Arial"/>
          <w:sz w:val="21"/>
          <w:lang w:val="es-ES_tradnl"/>
        </w:rPr>
      </w:pPr>
    </w:p>
    <w:p w:rsidR="002318E6" w:rsidRPr="00AB154E" w:rsidRDefault="00FA2357" w:rsidP="00D53232">
      <w:pPr>
        <w:pStyle w:val="ListParagraph"/>
        <w:numPr>
          <w:ilvl w:val="0"/>
          <w:numId w:val="25"/>
        </w:numPr>
        <w:spacing w:line="270" w:lineRule="atLeast"/>
        <w:jc w:val="both"/>
        <w:rPr>
          <w:rFonts w:ascii="Arial" w:hAnsi="Arial"/>
          <w:sz w:val="21"/>
          <w:lang w:val="es-ES_tradnl"/>
        </w:rPr>
      </w:pPr>
      <w:r>
        <w:rPr>
          <w:rFonts w:ascii="Arial" w:hAnsi="Arial"/>
          <w:sz w:val="21"/>
          <w:lang w:val="es-ES_tradnl"/>
        </w:rPr>
        <w:t>El efecto mix</w:t>
      </w:r>
      <w:r w:rsidR="00D53232">
        <w:rPr>
          <w:rFonts w:ascii="Arial" w:hAnsi="Arial"/>
          <w:sz w:val="21"/>
          <w:lang w:val="es-ES_tradnl"/>
        </w:rPr>
        <w:t xml:space="preserve"> sigue favorable, sostenido por el </w:t>
      </w:r>
      <w:r w:rsidR="0007577E">
        <w:rPr>
          <w:rFonts w:ascii="Arial" w:hAnsi="Arial"/>
          <w:sz w:val="21"/>
          <w:lang w:val="es-ES_tradnl"/>
        </w:rPr>
        <w:t xml:space="preserve">resultado </w:t>
      </w:r>
      <w:r w:rsidR="00D53232">
        <w:rPr>
          <w:rFonts w:ascii="Arial" w:hAnsi="Arial"/>
          <w:sz w:val="21"/>
          <w:lang w:val="es-ES_tradnl"/>
        </w:rPr>
        <w:t>del Grupo en el segmento de 17 pulgadas y superiores.</w:t>
      </w:r>
    </w:p>
    <w:p w:rsidR="002318E6" w:rsidRPr="00AB154E" w:rsidRDefault="002318E6" w:rsidP="002318E6">
      <w:pPr>
        <w:pStyle w:val="ListParagraph"/>
        <w:spacing w:line="270" w:lineRule="atLeast"/>
        <w:ind w:left="1776"/>
        <w:jc w:val="both"/>
        <w:rPr>
          <w:rFonts w:ascii="Arial" w:hAnsi="Arial"/>
          <w:sz w:val="21"/>
          <w:lang w:val="es-ES_tradnl"/>
        </w:rPr>
      </w:pPr>
    </w:p>
    <w:p w:rsidR="00BF4FFF" w:rsidRPr="00AB154E" w:rsidRDefault="00BF4FFF" w:rsidP="00BF4FFF">
      <w:pPr>
        <w:pStyle w:val="LadilloMichelinDossier"/>
        <w:numPr>
          <w:ilvl w:val="0"/>
          <w:numId w:val="27"/>
        </w:numPr>
        <w:spacing w:after="240"/>
        <w:jc w:val="both"/>
        <w:rPr>
          <w:rFonts w:ascii="Arial" w:hAnsi="Arial"/>
          <w:bCs/>
          <w:sz w:val="21"/>
          <w:lang w:val="es-ES_tradnl" w:bidi="es-ES_tradnl"/>
        </w:rPr>
      </w:pPr>
      <w:r w:rsidRPr="00AB154E">
        <w:rPr>
          <w:rFonts w:ascii="Arial" w:hAnsi="Arial"/>
          <w:bCs/>
          <w:sz w:val="21"/>
          <w:lang w:val="es-ES_tradnl" w:bidi="es-ES_tradnl"/>
        </w:rPr>
        <w:t xml:space="preserve">Camión y distribución asociada </w:t>
      </w:r>
    </w:p>
    <w:p w:rsidR="00060D6B" w:rsidRPr="00AB154E" w:rsidRDefault="00BF4FFF" w:rsidP="00BF4FFF">
      <w:pPr>
        <w:spacing w:line="270" w:lineRule="atLeast"/>
        <w:jc w:val="both"/>
        <w:rPr>
          <w:rFonts w:ascii="Arial" w:hAnsi="Arial"/>
          <w:sz w:val="21"/>
          <w:lang w:bidi="es-ES_tradnl"/>
        </w:rPr>
      </w:pPr>
      <w:r w:rsidRPr="00AB154E">
        <w:rPr>
          <w:rFonts w:ascii="Arial" w:hAnsi="Arial"/>
          <w:sz w:val="21"/>
          <w:lang w:bidi="es-ES_tradnl"/>
        </w:rPr>
        <w:t>A finales de septiembre de 201</w:t>
      </w:r>
      <w:r w:rsidR="0002104F">
        <w:rPr>
          <w:rFonts w:ascii="Arial" w:hAnsi="Arial"/>
          <w:sz w:val="21"/>
          <w:lang w:bidi="es-ES_tradnl"/>
        </w:rPr>
        <w:t>3</w:t>
      </w:r>
      <w:r w:rsidRPr="00AB154E">
        <w:rPr>
          <w:rFonts w:ascii="Arial" w:hAnsi="Arial"/>
          <w:sz w:val="21"/>
          <w:lang w:bidi="es-ES_tradnl"/>
        </w:rPr>
        <w:t xml:space="preserve">, las ventas netas fueron de </w:t>
      </w:r>
      <w:r w:rsidR="003C77E2" w:rsidRPr="00AB154E">
        <w:rPr>
          <w:rFonts w:ascii="Arial" w:hAnsi="Arial"/>
          <w:sz w:val="21"/>
          <w:lang w:bidi="es-ES_tradnl"/>
        </w:rPr>
        <w:t>4</w:t>
      </w:r>
      <w:r w:rsidR="003C77E2">
        <w:rPr>
          <w:rFonts w:ascii="Arial" w:hAnsi="Arial"/>
          <w:sz w:val="21"/>
          <w:lang w:bidi="es-ES_tradnl"/>
        </w:rPr>
        <w:t>.</w:t>
      </w:r>
      <w:r w:rsidR="003C77E2" w:rsidRPr="00AB154E">
        <w:rPr>
          <w:rFonts w:ascii="Arial" w:hAnsi="Arial"/>
          <w:sz w:val="21"/>
          <w:lang w:bidi="es-ES_tradnl"/>
        </w:rPr>
        <w:t>781</w:t>
      </w:r>
      <w:r w:rsidR="003C77E2">
        <w:rPr>
          <w:rFonts w:ascii="Arial" w:hAnsi="Arial"/>
          <w:sz w:val="21"/>
          <w:lang w:bidi="es-ES_tradnl"/>
        </w:rPr>
        <w:t xml:space="preserve"> millones de euros, cayendo u</w:t>
      </w:r>
      <w:r w:rsidR="00C74752">
        <w:rPr>
          <w:rFonts w:ascii="Arial" w:hAnsi="Arial"/>
          <w:sz w:val="21"/>
          <w:lang w:bidi="es-ES_tradnl"/>
        </w:rPr>
        <w:t>n</w:t>
      </w:r>
      <w:r w:rsidR="003C77E2">
        <w:rPr>
          <w:rFonts w:ascii="Arial" w:hAnsi="Arial"/>
          <w:sz w:val="21"/>
          <w:lang w:bidi="es-ES_tradnl"/>
        </w:rPr>
        <w:t xml:space="preserve"> 5,2%, en relación con los</w:t>
      </w:r>
      <w:r w:rsidR="003C77E2" w:rsidRPr="00AB154E">
        <w:rPr>
          <w:rFonts w:ascii="Arial" w:hAnsi="Arial"/>
          <w:sz w:val="21"/>
          <w:lang w:bidi="es-ES_tradnl"/>
        </w:rPr>
        <w:t xml:space="preserve"> </w:t>
      </w:r>
      <w:r w:rsidRPr="00AB154E">
        <w:rPr>
          <w:rFonts w:ascii="Arial" w:hAnsi="Arial"/>
          <w:bCs/>
          <w:sz w:val="21"/>
          <w:lang w:bidi="es-ES_tradnl"/>
        </w:rPr>
        <w:t>5.044</w:t>
      </w:r>
      <w:r w:rsidRPr="00AB154E">
        <w:rPr>
          <w:rFonts w:ascii="Arial" w:hAnsi="Arial"/>
          <w:sz w:val="21"/>
          <w:lang w:bidi="es-ES_tradnl"/>
        </w:rPr>
        <w:t xml:space="preserve"> millones de euros</w:t>
      </w:r>
      <w:r w:rsidR="003C77E2">
        <w:rPr>
          <w:rFonts w:ascii="Arial" w:hAnsi="Arial"/>
          <w:sz w:val="21"/>
          <w:lang w:bidi="es-ES_tradnl"/>
        </w:rPr>
        <w:t xml:space="preserve"> para</w:t>
      </w:r>
      <w:r w:rsidRPr="00AB154E">
        <w:rPr>
          <w:rFonts w:ascii="Arial" w:hAnsi="Arial"/>
          <w:sz w:val="21"/>
          <w:lang w:bidi="es-ES_tradnl"/>
        </w:rPr>
        <w:t xml:space="preserve"> los nueve primeros meses de 201</w:t>
      </w:r>
      <w:r w:rsidR="003C77E2">
        <w:rPr>
          <w:rFonts w:ascii="Arial" w:hAnsi="Arial"/>
          <w:sz w:val="21"/>
          <w:lang w:bidi="es-ES_tradnl"/>
        </w:rPr>
        <w:t>2</w:t>
      </w:r>
      <w:r w:rsidRPr="00AB154E">
        <w:rPr>
          <w:rFonts w:ascii="Arial" w:hAnsi="Arial"/>
          <w:sz w:val="21"/>
          <w:lang w:bidi="es-ES_tradnl"/>
        </w:rPr>
        <w:t>.</w:t>
      </w:r>
    </w:p>
    <w:p w:rsidR="00BF4FFF" w:rsidRPr="00AB154E" w:rsidRDefault="00BF4FFF" w:rsidP="00BF4FFF">
      <w:pPr>
        <w:spacing w:line="270" w:lineRule="atLeast"/>
        <w:jc w:val="both"/>
        <w:rPr>
          <w:rFonts w:ascii="Arial" w:hAnsi="Arial"/>
          <w:sz w:val="21"/>
          <w:lang w:bidi="es-ES_tradnl"/>
        </w:rPr>
      </w:pPr>
    </w:p>
    <w:p w:rsidR="007513F8" w:rsidRPr="00AB154E" w:rsidRDefault="002935CF" w:rsidP="007513F8">
      <w:pPr>
        <w:pStyle w:val="ListParagraph"/>
        <w:numPr>
          <w:ilvl w:val="0"/>
          <w:numId w:val="25"/>
        </w:numPr>
        <w:spacing w:line="270" w:lineRule="atLeast"/>
        <w:jc w:val="both"/>
        <w:rPr>
          <w:rFonts w:ascii="Arial" w:hAnsi="Arial"/>
          <w:sz w:val="21"/>
          <w:lang w:val="es-ES_tradnl"/>
        </w:rPr>
      </w:pPr>
      <w:r>
        <w:rPr>
          <w:rFonts w:ascii="Arial" w:hAnsi="Arial"/>
          <w:sz w:val="21"/>
          <w:lang w:val="es-ES_tradnl"/>
        </w:rPr>
        <w:t>Reflejando la prioridad dada a la mejora de la rentabilidad de la actividad de Camión, los</w:t>
      </w:r>
      <w:r w:rsidRPr="008602B5">
        <w:rPr>
          <w:rFonts w:ascii="Arial" w:hAnsi="Arial"/>
          <w:sz w:val="21"/>
          <w:lang w:val="es-ES_tradnl"/>
        </w:rPr>
        <w:t xml:space="preserve"> </w:t>
      </w:r>
      <w:r w:rsidRPr="00AB154E">
        <w:rPr>
          <w:rFonts w:ascii="Arial" w:hAnsi="Arial"/>
          <w:sz w:val="21"/>
          <w:lang w:val="es-ES_tradnl"/>
        </w:rPr>
        <w:t>volúmenes vendidos</w:t>
      </w:r>
      <w:r>
        <w:rPr>
          <w:rFonts w:ascii="Arial" w:hAnsi="Arial"/>
          <w:sz w:val="21"/>
          <w:lang w:val="es-ES_tradnl"/>
        </w:rPr>
        <w:t xml:space="preserve"> sufren un ligero retroceso en los nueve primeros meses </w:t>
      </w:r>
      <w:r w:rsidRPr="00AB154E">
        <w:rPr>
          <w:rFonts w:ascii="Arial" w:hAnsi="Arial"/>
          <w:sz w:val="21"/>
          <w:lang w:val="es-ES_tradnl"/>
        </w:rPr>
        <w:t>(-</w:t>
      </w:r>
      <w:r>
        <w:rPr>
          <w:rFonts w:ascii="Arial" w:hAnsi="Arial"/>
          <w:sz w:val="21"/>
          <w:lang w:val="es-ES_tradnl"/>
        </w:rPr>
        <w:t xml:space="preserve"> 0,6</w:t>
      </w:r>
      <w:r w:rsidRPr="00AB154E">
        <w:rPr>
          <w:rFonts w:ascii="Arial" w:hAnsi="Arial"/>
          <w:sz w:val="21"/>
          <w:lang w:val="es-ES_tradnl"/>
        </w:rPr>
        <w:t>%),</w:t>
      </w:r>
      <w:r>
        <w:rPr>
          <w:rFonts w:ascii="Arial" w:hAnsi="Arial"/>
          <w:sz w:val="21"/>
          <w:lang w:val="es-ES_tradnl"/>
        </w:rPr>
        <w:t xml:space="preserve"> mientras que la evolución de los costes de las materias primas genera un impacto positivo</w:t>
      </w:r>
    </w:p>
    <w:p w:rsidR="007513F8" w:rsidRPr="00AB154E" w:rsidRDefault="007513F8" w:rsidP="007513F8">
      <w:pPr>
        <w:pStyle w:val="ListParagraph"/>
        <w:spacing w:line="270" w:lineRule="atLeast"/>
        <w:ind w:left="1776"/>
        <w:jc w:val="both"/>
        <w:rPr>
          <w:rFonts w:ascii="Arial" w:hAnsi="Arial"/>
          <w:sz w:val="21"/>
          <w:lang w:val="es-ES_tradnl"/>
        </w:rPr>
      </w:pPr>
    </w:p>
    <w:p w:rsidR="004846D5" w:rsidRPr="00AE4CC0" w:rsidRDefault="004846D5" w:rsidP="00AE4CC0">
      <w:pPr>
        <w:pStyle w:val="ListParagraph"/>
        <w:numPr>
          <w:ilvl w:val="0"/>
          <w:numId w:val="25"/>
        </w:numPr>
        <w:spacing w:line="270" w:lineRule="atLeast"/>
        <w:jc w:val="both"/>
        <w:rPr>
          <w:rFonts w:ascii="Arial" w:hAnsi="Arial"/>
          <w:sz w:val="21"/>
          <w:lang w:val="es-ES_tradnl"/>
        </w:rPr>
      </w:pPr>
      <w:r>
        <w:rPr>
          <w:rFonts w:ascii="Arial" w:hAnsi="Arial"/>
          <w:sz w:val="21"/>
          <w:lang w:val="es-ES_tradnl"/>
        </w:rPr>
        <w:t>El efecto desfavorable de las paridades monetari</w:t>
      </w:r>
      <w:r w:rsidR="009E489C">
        <w:rPr>
          <w:rFonts w:ascii="Arial" w:hAnsi="Arial"/>
          <w:sz w:val="21"/>
          <w:lang w:val="es-ES_tradnl"/>
        </w:rPr>
        <w:t>a</w:t>
      </w:r>
      <w:r>
        <w:rPr>
          <w:rFonts w:ascii="Arial" w:hAnsi="Arial"/>
          <w:sz w:val="21"/>
          <w:lang w:val="es-ES_tradnl"/>
        </w:rPr>
        <w:t xml:space="preserve">s era de esperar por las subidas </w:t>
      </w:r>
      <w:r w:rsidR="00AE4CC0">
        <w:rPr>
          <w:rFonts w:ascii="Arial" w:hAnsi="Arial"/>
          <w:sz w:val="21"/>
          <w:lang w:val="es-ES_tradnl"/>
        </w:rPr>
        <w:t xml:space="preserve">intervenidas </w:t>
      </w:r>
      <w:r>
        <w:rPr>
          <w:rFonts w:ascii="Arial" w:hAnsi="Arial"/>
          <w:sz w:val="21"/>
          <w:lang w:val="es-ES_tradnl"/>
        </w:rPr>
        <w:t>de</w:t>
      </w:r>
      <w:r w:rsidR="00AE4CC0">
        <w:rPr>
          <w:rFonts w:ascii="Arial" w:hAnsi="Arial"/>
          <w:sz w:val="21"/>
          <w:lang w:val="es-ES_tradnl"/>
        </w:rPr>
        <w:t xml:space="preserve"> precios en ciertos mercados</w:t>
      </w:r>
    </w:p>
    <w:p w:rsidR="00BF4FFF" w:rsidRPr="00AB154E" w:rsidRDefault="00BF4FFF" w:rsidP="00BF4FFF">
      <w:pPr>
        <w:spacing w:line="270" w:lineRule="atLeast"/>
        <w:jc w:val="both"/>
        <w:rPr>
          <w:rFonts w:ascii="Arial" w:hAnsi="Arial"/>
          <w:bCs/>
          <w:sz w:val="21"/>
          <w:lang w:bidi="es-ES_tradnl"/>
        </w:rPr>
      </w:pPr>
    </w:p>
    <w:p w:rsidR="007513F8" w:rsidRPr="00AB154E" w:rsidRDefault="009E489C" w:rsidP="00060D6B">
      <w:pPr>
        <w:pStyle w:val="LadilloMichelinDossier"/>
        <w:numPr>
          <w:ilvl w:val="0"/>
          <w:numId w:val="5"/>
        </w:numPr>
        <w:spacing w:after="240"/>
        <w:jc w:val="both"/>
        <w:rPr>
          <w:rFonts w:ascii="Arial" w:hAnsi="Arial"/>
          <w:b w:val="0"/>
          <w:bCs/>
          <w:sz w:val="21"/>
          <w:lang w:val="es-ES_tradnl" w:bidi="es-ES_tradnl"/>
        </w:rPr>
      </w:pPr>
      <w:r>
        <w:rPr>
          <w:rFonts w:ascii="Arial" w:hAnsi="Arial"/>
          <w:bCs/>
          <w:sz w:val="21"/>
          <w:lang w:val="es-ES_tradnl" w:bidi="es-ES_tradnl"/>
        </w:rPr>
        <w:br w:type="column"/>
      </w:r>
      <w:r w:rsidR="00BF4FFF" w:rsidRPr="00AB154E">
        <w:rPr>
          <w:rFonts w:ascii="Arial" w:hAnsi="Arial"/>
          <w:bCs/>
          <w:sz w:val="21"/>
          <w:lang w:val="es-ES_tradnl" w:bidi="es-ES_tradnl"/>
        </w:rPr>
        <w:t>Actividades de especialidades</w:t>
      </w:r>
    </w:p>
    <w:p w:rsidR="00BF4FFF" w:rsidRPr="00AB154E" w:rsidRDefault="00BF4FFF" w:rsidP="009E489C">
      <w:pPr>
        <w:pStyle w:val="LadilloMichelinDossier"/>
        <w:spacing w:before="0" w:after="240"/>
        <w:jc w:val="both"/>
        <w:rPr>
          <w:rFonts w:ascii="Arial" w:hAnsi="Arial"/>
          <w:b w:val="0"/>
          <w:bCs/>
          <w:sz w:val="21"/>
          <w:lang w:val="es-ES_tradnl" w:bidi="es-ES_tradnl"/>
        </w:rPr>
      </w:pPr>
      <w:r w:rsidRPr="00AB154E">
        <w:rPr>
          <w:rFonts w:ascii="Arial" w:hAnsi="Arial"/>
          <w:b w:val="0"/>
          <w:bCs/>
          <w:sz w:val="21"/>
          <w:lang w:val="es-ES_tradnl" w:bidi="es-ES_tradnl"/>
        </w:rPr>
        <w:t>E</w:t>
      </w:r>
      <w:r w:rsidRPr="00AB154E">
        <w:rPr>
          <w:rFonts w:ascii="Arial" w:hAnsi="Arial"/>
          <w:b w:val="0"/>
          <w:sz w:val="21"/>
          <w:lang w:val="es-ES_tradnl" w:bidi="es-ES_tradnl"/>
        </w:rPr>
        <w:t xml:space="preserve">n los nueve primeros meses del año, las ventas netas del segmento de </w:t>
      </w:r>
      <w:r w:rsidR="00AE4CC0">
        <w:rPr>
          <w:rFonts w:ascii="Arial" w:hAnsi="Arial"/>
          <w:b w:val="0"/>
          <w:sz w:val="21"/>
          <w:lang w:val="es-ES_tradnl" w:bidi="es-ES_tradnl"/>
        </w:rPr>
        <w:t>A</w:t>
      </w:r>
      <w:r w:rsidRPr="00AB154E">
        <w:rPr>
          <w:rFonts w:ascii="Arial" w:hAnsi="Arial"/>
          <w:b w:val="0"/>
          <w:sz w:val="21"/>
          <w:lang w:val="es-ES_tradnl" w:bidi="es-ES_tradnl"/>
        </w:rPr>
        <w:t xml:space="preserve">ctividades de especialidades se elevan a </w:t>
      </w:r>
      <w:r w:rsidR="00AE4CC0" w:rsidRPr="00AE4CC0">
        <w:rPr>
          <w:rFonts w:ascii="Arial" w:hAnsi="Arial"/>
          <w:b w:val="0"/>
          <w:sz w:val="21"/>
          <w:lang w:val="es-ES_tradnl" w:bidi="es-ES_tradnl"/>
        </w:rPr>
        <w:t>2</w:t>
      </w:r>
      <w:r w:rsidR="00AE4CC0">
        <w:rPr>
          <w:rFonts w:ascii="Arial" w:hAnsi="Arial"/>
          <w:b w:val="0"/>
          <w:sz w:val="21"/>
          <w:lang w:val="es-ES_tradnl" w:bidi="es-ES_tradnl"/>
        </w:rPr>
        <w:t>.</w:t>
      </w:r>
      <w:r w:rsidR="00AE4CC0" w:rsidRPr="00AE4CC0">
        <w:rPr>
          <w:rFonts w:ascii="Arial" w:hAnsi="Arial"/>
          <w:b w:val="0"/>
          <w:sz w:val="21"/>
          <w:lang w:val="es-ES_tradnl" w:bidi="es-ES_tradnl"/>
        </w:rPr>
        <w:t xml:space="preserve">478 </w:t>
      </w:r>
      <w:r w:rsidRPr="00AB154E">
        <w:rPr>
          <w:rFonts w:ascii="Arial" w:hAnsi="Arial"/>
          <w:b w:val="0"/>
          <w:bCs/>
          <w:sz w:val="21"/>
          <w:lang w:val="es-ES_tradnl" w:bidi="es-ES_tradnl"/>
        </w:rPr>
        <w:t xml:space="preserve">millones de euros, </w:t>
      </w:r>
      <w:r w:rsidR="00AE4CC0">
        <w:rPr>
          <w:rFonts w:ascii="Arial" w:hAnsi="Arial"/>
          <w:b w:val="0"/>
          <w:bCs/>
          <w:sz w:val="21"/>
          <w:lang w:val="es-ES_tradnl" w:bidi="es-ES_tradnl"/>
        </w:rPr>
        <w:t xml:space="preserve">en comparación con los </w:t>
      </w:r>
      <w:r w:rsidR="00AE4CC0" w:rsidRPr="00AB154E">
        <w:rPr>
          <w:rFonts w:ascii="Arial" w:hAnsi="Arial"/>
          <w:b w:val="0"/>
          <w:bCs/>
          <w:sz w:val="21"/>
          <w:lang w:val="es-ES_tradnl" w:bidi="es-ES_tradnl"/>
        </w:rPr>
        <w:t xml:space="preserve">2.800 millones de euros </w:t>
      </w:r>
      <w:r w:rsidR="00795FF8">
        <w:rPr>
          <w:rFonts w:ascii="Arial" w:hAnsi="Arial"/>
          <w:b w:val="0"/>
          <w:bCs/>
          <w:sz w:val="21"/>
          <w:lang w:val="es-ES_tradnl" w:bidi="es-ES_tradnl"/>
        </w:rPr>
        <w:t>para el mismo periodo de 2012. La caída del 11,5</w:t>
      </w:r>
      <w:r w:rsidR="00795FF8" w:rsidRPr="00795FF8">
        <w:rPr>
          <w:rFonts w:ascii="Arial" w:hAnsi="Arial"/>
          <w:b w:val="0"/>
          <w:bCs/>
          <w:sz w:val="21"/>
          <w:lang w:val="es-ES_tradnl" w:bidi="es-ES_tradnl"/>
        </w:rPr>
        <w:t xml:space="preserve">% </w:t>
      </w:r>
      <w:r w:rsidR="00795FF8">
        <w:rPr>
          <w:rFonts w:ascii="Arial" w:hAnsi="Arial"/>
          <w:b w:val="0"/>
          <w:bCs/>
          <w:sz w:val="21"/>
          <w:lang w:val="es-ES_tradnl" w:bidi="es-ES_tradnl"/>
        </w:rPr>
        <w:t xml:space="preserve">resulta de los ajustes de precio relacionados con las cláusulas de indexación en los costes de las materias primas, de la bajada de los volúmenes </w:t>
      </w:r>
      <w:r w:rsidR="006E3A8B">
        <w:rPr>
          <w:rFonts w:ascii="Arial" w:hAnsi="Arial"/>
          <w:b w:val="0"/>
          <w:bCs/>
          <w:sz w:val="21"/>
          <w:lang w:val="es-ES_tradnl" w:bidi="es-ES_tradnl"/>
        </w:rPr>
        <w:t>(- 4,2</w:t>
      </w:r>
      <w:r w:rsidR="00E3355A" w:rsidRPr="00E3355A">
        <w:rPr>
          <w:rFonts w:ascii="Arial" w:hAnsi="Arial"/>
          <w:b w:val="0"/>
          <w:bCs/>
          <w:sz w:val="21"/>
          <w:lang w:val="es-ES_tradnl" w:bidi="es-ES_tradnl"/>
        </w:rPr>
        <w:t>%)</w:t>
      </w:r>
      <w:r w:rsidR="00E3355A">
        <w:rPr>
          <w:rFonts w:ascii="Arial" w:hAnsi="Arial"/>
          <w:b w:val="0"/>
          <w:bCs/>
          <w:sz w:val="21"/>
          <w:lang w:val="es-ES_tradnl" w:bidi="es-ES_tradnl"/>
        </w:rPr>
        <w:t xml:space="preserve"> y del efecto desfavorable de las paridades de cambio.</w:t>
      </w:r>
    </w:p>
    <w:p w:rsidR="00BF7F71" w:rsidRPr="00BF7F71" w:rsidRDefault="009B3FDB" w:rsidP="00702659">
      <w:pPr>
        <w:pStyle w:val="ListParagraph"/>
        <w:numPr>
          <w:ilvl w:val="0"/>
          <w:numId w:val="25"/>
        </w:numPr>
        <w:spacing w:line="270" w:lineRule="atLeast"/>
        <w:jc w:val="both"/>
        <w:rPr>
          <w:rFonts w:ascii="Arial" w:hAnsi="Arial"/>
          <w:bCs/>
          <w:sz w:val="21"/>
          <w:lang w:val="es-ES_tradnl" w:bidi="es-ES_tradnl"/>
        </w:rPr>
      </w:pPr>
      <w:r w:rsidRPr="00AB154E">
        <w:rPr>
          <w:rFonts w:ascii="Arial" w:hAnsi="Arial"/>
          <w:b/>
          <w:bCs/>
          <w:sz w:val="21"/>
          <w:lang w:val="es-ES_tradnl" w:bidi="es-ES_tradnl"/>
        </w:rPr>
        <w:t>Ingeniería civil:</w:t>
      </w:r>
      <w:r w:rsidRPr="00AB154E">
        <w:rPr>
          <w:rFonts w:ascii="Arial" w:hAnsi="Arial"/>
          <w:bCs/>
          <w:sz w:val="21"/>
          <w:lang w:val="es-ES_tradnl" w:bidi="es-ES_tradnl"/>
        </w:rPr>
        <w:t xml:space="preserve"> </w:t>
      </w:r>
      <w:r w:rsidR="00702659" w:rsidRPr="00AB154E">
        <w:rPr>
          <w:rFonts w:ascii="Arial" w:hAnsi="Arial"/>
          <w:bCs/>
          <w:sz w:val="21"/>
          <w:lang w:val="es-ES_tradnl" w:bidi="es-ES_tradnl"/>
        </w:rPr>
        <w:t>las ventas netas del</w:t>
      </w:r>
      <w:r w:rsidR="00702659" w:rsidRPr="00AB154E">
        <w:rPr>
          <w:rFonts w:ascii="Arial" w:eastAsia="Times" w:hAnsi="Arial"/>
          <w:bCs/>
          <w:sz w:val="21"/>
          <w:szCs w:val="24"/>
          <w:lang w:val="es-ES_tradnl" w:bidi="es-ES_tradnl"/>
        </w:rPr>
        <w:t xml:space="preserve"> Grupo </w:t>
      </w:r>
      <w:r w:rsidR="00702659">
        <w:rPr>
          <w:rFonts w:ascii="Arial" w:eastAsia="Times" w:hAnsi="Arial"/>
          <w:bCs/>
          <w:sz w:val="21"/>
          <w:szCs w:val="24"/>
          <w:lang w:val="es-ES_tradnl" w:bidi="es-ES_tradnl"/>
        </w:rPr>
        <w:t>caen. La actividad minera experimenta una ligera bajada de las ventas, la subida de los volúmenes no compensa los efectos negativos de las cláusulas de indexación de las materias primas y los tipos de cambio. Las ventas en los seg</w:t>
      </w:r>
      <w:r w:rsidR="00BF7F71">
        <w:rPr>
          <w:rFonts w:ascii="Arial" w:eastAsia="Times" w:hAnsi="Arial"/>
          <w:bCs/>
          <w:sz w:val="21"/>
          <w:szCs w:val="24"/>
          <w:lang w:val="es-ES_tradnl" w:bidi="es-ES_tradnl"/>
        </w:rPr>
        <w:t>mentos de primeros equipos e Infraestructura sufren un fuerte descenso, bajo el efecto de una acentuada bajada de los volúmenes.</w:t>
      </w:r>
    </w:p>
    <w:p w:rsidR="00702659" w:rsidRPr="00702659" w:rsidRDefault="00702659" w:rsidP="00BF7F71">
      <w:pPr>
        <w:pStyle w:val="ListParagraph"/>
        <w:spacing w:line="270" w:lineRule="atLeast"/>
        <w:ind w:left="1776"/>
        <w:jc w:val="both"/>
        <w:rPr>
          <w:rFonts w:ascii="Arial" w:hAnsi="Arial"/>
          <w:bCs/>
          <w:sz w:val="21"/>
          <w:lang w:val="es-ES_tradnl" w:bidi="es-ES_tradnl"/>
        </w:rPr>
      </w:pPr>
    </w:p>
    <w:p w:rsidR="002420FF" w:rsidRDefault="007513F8" w:rsidP="007513F8">
      <w:pPr>
        <w:pStyle w:val="ListParagraph"/>
        <w:numPr>
          <w:ilvl w:val="0"/>
          <w:numId w:val="25"/>
        </w:numPr>
        <w:spacing w:line="270" w:lineRule="atLeast"/>
        <w:jc w:val="both"/>
        <w:rPr>
          <w:rFonts w:ascii="Arial" w:hAnsi="Arial"/>
          <w:bCs/>
          <w:sz w:val="21"/>
          <w:lang w:val="es-ES_tradnl" w:bidi="es-ES_tradnl"/>
        </w:rPr>
      </w:pPr>
      <w:r w:rsidRPr="00AB154E">
        <w:rPr>
          <w:rFonts w:ascii="Arial" w:hAnsi="Arial"/>
          <w:b/>
          <w:bCs/>
          <w:sz w:val="21"/>
          <w:lang w:val="es-ES_tradnl" w:bidi="es-ES_tradnl"/>
        </w:rPr>
        <w:t>Agr</w:t>
      </w:r>
      <w:r w:rsidR="00BF7F71">
        <w:rPr>
          <w:rFonts w:ascii="Arial" w:hAnsi="Arial"/>
          <w:b/>
          <w:bCs/>
          <w:sz w:val="21"/>
          <w:lang w:val="es-ES_tradnl" w:bidi="es-ES_tradnl"/>
        </w:rPr>
        <w:t>í</w:t>
      </w:r>
      <w:r w:rsidRPr="00AB154E">
        <w:rPr>
          <w:rFonts w:ascii="Arial" w:hAnsi="Arial"/>
          <w:b/>
          <w:bCs/>
          <w:sz w:val="21"/>
          <w:lang w:val="es-ES_tradnl" w:bidi="es-ES_tradnl"/>
        </w:rPr>
        <w:t>col</w:t>
      </w:r>
      <w:r w:rsidR="00BF7F71">
        <w:rPr>
          <w:rFonts w:ascii="Arial" w:hAnsi="Arial"/>
          <w:b/>
          <w:bCs/>
          <w:sz w:val="21"/>
          <w:lang w:val="es-ES_tradnl" w:bidi="es-ES_tradnl"/>
        </w:rPr>
        <w:t>a</w:t>
      </w:r>
      <w:r w:rsidRPr="00AB154E">
        <w:rPr>
          <w:rFonts w:ascii="Arial" w:hAnsi="Arial"/>
          <w:b/>
          <w:bCs/>
          <w:sz w:val="21"/>
          <w:lang w:val="es-ES_tradnl" w:bidi="es-ES_tradnl"/>
        </w:rPr>
        <w:t>:</w:t>
      </w:r>
      <w:r w:rsidRPr="00AB154E">
        <w:rPr>
          <w:rFonts w:ascii="Arial" w:hAnsi="Arial"/>
          <w:bCs/>
          <w:sz w:val="21"/>
          <w:lang w:val="es-ES_tradnl" w:bidi="es-ES_tradnl"/>
        </w:rPr>
        <w:t xml:space="preserve"> </w:t>
      </w:r>
      <w:r w:rsidR="007B2378" w:rsidRPr="00AB154E">
        <w:rPr>
          <w:rFonts w:ascii="Arial" w:hAnsi="Arial"/>
          <w:bCs/>
          <w:sz w:val="21"/>
          <w:lang w:val="es-ES_tradnl" w:bidi="es-ES_tradnl"/>
        </w:rPr>
        <w:t xml:space="preserve">las ventas </w:t>
      </w:r>
      <w:r w:rsidR="007B2378">
        <w:rPr>
          <w:rFonts w:ascii="Arial" w:hAnsi="Arial"/>
          <w:bCs/>
          <w:sz w:val="21"/>
          <w:lang w:val="es-ES_tradnl" w:bidi="es-ES_tradnl"/>
        </w:rPr>
        <w:t xml:space="preserve">netas </w:t>
      </w:r>
      <w:r w:rsidR="007B2378" w:rsidRPr="00AB154E">
        <w:rPr>
          <w:rFonts w:ascii="Arial" w:eastAsia="Times" w:hAnsi="Arial"/>
          <w:bCs/>
          <w:sz w:val="21"/>
          <w:szCs w:val="24"/>
          <w:lang w:val="es-ES_tradnl" w:bidi="es-ES_tradnl"/>
        </w:rPr>
        <w:t>experimentan</w:t>
      </w:r>
      <w:r w:rsidR="007B2378">
        <w:rPr>
          <w:rFonts w:ascii="Arial" w:hAnsi="Arial"/>
          <w:bCs/>
          <w:sz w:val="21"/>
          <w:lang w:val="es-ES_tradnl" w:bidi="es-ES_tradnl"/>
        </w:rPr>
        <w:t xml:space="preserve"> u</w:t>
      </w:r>
      <w:r w:rsidR="002420FF">
        <w:rPr>
          <w:rFonts w:ascii="Arial" w:hAnsi="Arial"/>
          <w:bCs/>
          <w:sz w:val="21"/>
          <w:lang w:val="es-ES_tradnl" w:bidi="es-ES_tradnl"/>
        </w:rPr>
        <w:t>na</w:t>
      </w:r>
      <w:r w:rsidR="007B2378">
        <w:rPr>
          <w:rFonts w:ascii="Arial" w:hAnsi="Arial"/>
          <w:bCs/>
          <w:sz w:val="21"/>
          <w:lang w:val="es-ES_tradnl" w:bidi="es-ES_tradnl"/>
        </w:rPr>
        <w:t xml:space="preserve"> liger</w:t>
      </w:r>
      <w:r w:rsidR="002420FF">
        <w:rPr>
          <w:rFonts w:ascii="Arial" w:hAnsi="Arial"/>
          <w:bCs/>
          <w:sz w:val="21"/>
          <w:lang w:val="es-ES_tradnl" w:bidi="es-ES_tradnl"/>
        </w:rPr>
        <w:t>a subida</w:t>
      </w:r>
      <w:r w:rsidR="007B2378">
        <w:rPr>
          <w:rFonts w:ascii="Arial" w:hAnsi="Arial"/>
          <w:bCs/>
          <w:sz w:val="21"/>
          <w:lang w:val="es-ES_tradnl" w:bidi="es-ES_tradnl"/>
        </w:rPr>
        <w:t xml:space="preserve">. </w:t>
      </w:r>
      <w:r w:rsidR="002420FF">
        <w:rPr>
          <w:rFonts w:ascii="Arial" w:hAnsi="Arial"/>
          <w:bCs/>
          <w:sz w:val="21"/>
          <w:lang w:val="es-ES_tradnl" w:bidi="es-ES_tradnl"/>
        </w:rPr>
        <w:t>El aumento</w:t>
      </w:r>
      <w:r w:rsidR="007B2378">
        <w:rPr>
          <w:rFonts w:ascii="Arial" w:hAnsi="Arial"/>
          <w:bCs/>
          <w:sz w:val="21"/>
          <w:lang w:val="es-ES_tradnl" w:bidi="es-ES_tradnl"/>
        </w:rPr>
        <w:t xml:space="preserve"> de los volúmenes (especialmente gracias a un </w:t>
      </w:r>
      <w:r w:rsidR="0067572B">
        <w:rPr>
          <w:rFonts w:ascii="Arial" w:hAnsi="Arial"/>
          <w:bCs/>
          <w:sz w:val="21"/>
          <w:lang w:val="es-ES_tradnl" w:bidi="es-ES_tradnl"/>
        </w:rPr>
        <w:t>reforzamiento de las posiciones en primeros equipos)</w:t>
      </w:r>
      <w:r w:rsidR="002420FF">
        <w:rPr>
          <w:rFonts w:ascii="Arial" w:hAnsi="Arial"/>
          <w:bCs/>
          <w:sz w:val="21"/>
          <w:lang w:val="es-ES_tradnl" w:bidi="es-ES_tradnl"/>
        </w:rPr>
        <w:t xml:space="preserve"> compensa la aplicación desfavorable de </w:t>
      </w:r>
      <w:r w:rsidR="002420FF">
        <w:rPr>
          <w:rFonts w:ascii="Arial" w:eastAsia="Times" w:hAnsi="Arial"/>
          <w:bCs/>
          <w:sz w:val="21"/>
          <w:szCs w:val="24"/>
          <w:lang w:val="es-ES_tradnl" w:bidi="es-ES_tradnl"/>
        </w:rPr>
        <w:t>las cláusulas de indexación de las materias primas y el impacto negativo de los tipos de cambio.</w:t>
      </w:r>
    </w:p>
    <w:p w:rsidR="009B3FDB" w:rsidRPr="00AB154E" w:rsidRDefault="009B3FDB" w:rsidP="009B3FDB">
      <w:pPr>
        <w:pStyle w:val="ListParagraph"/>
        <w:spacing w:line="270" w:lineRule="atLeast"/>
        <w:ind w:left="0"/>
        <w:jc w:val="both"/>
        <w:rPr>
          <w:rFonts w:ascii="Arial" w:hAnsi="Arial"/>
          <w:bCs/>
          <w:sz w:val="21"/>
          <w:lang w:val="es-ES_tradnl" w:bidi="es-ES_tradnl"/>
        </w:rPr>
      </w:pPr>
    </w:p>
    <w:p w:rsidR="009C48BF" w:rsidRDefault="002420FF" w:rsidP="007513F8">
      <w:pPr>
        <w:pStyle w:val="ListParagraph"/>
        <w:numPr>
          <w:ilvl w:val="0"/>
          <w:numId w:val="25"/>
        </w:numPr>
        <w:spacing w:line="270" w:lineRule="atLeast"/>
        <w:jc w:val="both"/>
        <w:rPr>
          <w:rFonts w:ascii="Arial" w:hAnsi="Arial"/>
          <w:bCs/>
          <w:sz w:val="21"/>
          <w:lang w:val="es-ES_tradnl" w:bidi="es-ES_tradnl"/>
        </w:rPr>
      </w:pPr>
      <w:r>
        <w:rPr>
          <w:rFonts w:ascii="Arial" w:hAnsi="Arial"/>
          <w:b/>
          <w:bCs/>
          <w:sz w:val="21"/>
          <w:lang w:val="es-ES_tradnl" w:bidi="es-ES_tradnl"/>
        </w:rPr>
        <w:t>Dos ruedas</w:t>
      </w:r>
      <w:r w:rsidR="007513F8" w:rsidRPr="00AB154E">
        <w:rPr>
          <w:rFonts w:ascii="Arial" w:hAnsi="Arial"/>
          <w:b/>
          <w:bCs/>
          <w:sz w:val="21"/>
          <w:lang w:val="es-ES_tradnl" w:bidi="es-ES_tradnl"/>
        </w:rPr>
        <w:t>:</w:t>
      </w:r>
      <w:r w:rsidR="007513F8" w:rsidRPr="00AB154E">
        <w:rPr>
          <w:rFonts w:ascii="Arial" w:hAnsi="Arial"/>
          <w:bCs/>
          <w:sz w:val="21"/>
          <w:lang w:val="es-ES_tradnl" w:bidi="es-ES_tradnl"/>
        </w:rPr>
        <w:t xml:space="preserve"> </w:t>
      </w:r>
      <w:r w:rsidR="009C48BF" w:rsidRPr="00AB154E">
        <w:rPr>
          <w:rFonts w:ascii="Arial" w:hAnsi="Arial"/>
          <w:bCs/>
          <w:sz w:val="21"/>
          <w:lang w:val="es-ES_tradnl" w:bidi="es-ES_tradnl"/>
        </w:rPr>
        <w:t xml:space="preserve">las ventas </w:t>
      </w:r>
      <w:r w:rsidR="009C48BF">
        <w:rPr>
          <w:rFonts w:ascii="Arial" w:hAnsi="Arial"/>
          <w:bCs/>
          <w:sz w:val="21"/>
          <w:lang w:val="es-ES_tradnl" w:bidi="es-ES_tradnl"/>
        </w:rPr>
        <w:t>netas sufren una pequeña caída, lo que refleja principalmente los efectos desfavorables del mix geográfico y del mix de producto. A pesar del retroceso de los mercados, los volúmenes aumentan</w:t>
      </w:r>
      <w:r w:rsidR="005B5875">
        <w:rPr>
          <w:rFonts w:ascii="Arial" w:hAnsi="Arial"/>
          <w:bCs/>
          <w:sz w:val="21"/>
          <w:lang w:val="es-ES_tradnl" w:bidi="es-ES_tradnl"/>
        </w:rPr>
        <w:t>,</w:t>
      </w:r>
      <w:r w:rsidR="009C48BF">
        <w:rPr>
          <w:rFonts w:ascii="Arial" w:hAnsi="Arial"/>
          <w:bCs/>
          <w:sz w:val="21"/>
          <w:lang w:val="es-ES_tradnl" w:bidi="es-ES_tradnl"/>
        </w:rPr>
        <w:t xml:space="preserve"> gracias a la</w:t>
      </w:r>
      <w:r w:rsidR="0056033E">
        <w:rPr>
          <w:rFonts w:ascii="Arial" w:hAnsi="Arial"/>
          <w:bCs/>
          <w:sz w:val="21"/>
          <w:lang w:val="es-ES_tradnl" w:bidi="es-ES_tradnl"/>
        </w:rPr>
        <w:t>s significativas ganancias de cuota de mercado algunos mercados, en particular en América del Norte.</w:t>
      </w:r>
    </w:p>
    <w:p w:rsidR="009C48BF" w:rsidRDefault="009C48BF" w:rsidP="009C48BF">
      <w:pPr>
        <w:pStyle w:val="ListParagraph"/>
        <w:spacing w:line="270" w:lineRule="atLeast"/>
        <w:ind w:left="0"/>
        <w:jc w:val="both"/>
        <w:rPr>
          <w:rFonts w:ascii="Arial" w:hAnsi="Arial"/>
          <w:bCs/>
          <w:sz w:val="21"/>
          <w:lang w:val="es-ES_tradnl" w:bidi="es-ES_tradnl"/>
        </w:rPr>
      </w:pPr>
    </w:p>
    <w:p w:rsidR="00BF4FFF" w:rsidRPr="00AB154E" w:rsidRDefault="00BF4FFF" w:rsidP="00BF4FFF">
      <w:pPr>
        <w:pStyle w:val="ListParagraph"/>
        <w:numPr>
          <w:ilvl w:val="0"/>
          <w:numId w:val="25"/>
        </w:numPr>
        <w:spacing w:line="270" w:lineRule="atLeast"/>
        <w:jc w:val="both"/>
        <w:rPr>
          <w:rFonts w:ascii="Arial" w:hAnsi="Arial"/>
          <w:bCs/>
          <w:sz w:val="21"/>
          <w:lang w:val="es-ES_tradnl" w:bidi="es-ES_tradnl"/>
        </w:rPr>
      </w:pPr>
      <w:r w:rsidRPr="00AB154E">
        <w:rPr>
          <w:rFonts w:ascii="Arial" w:hAnsi="Arial"/>
          <w:b/>
          <w:bCs/>
          <w:sz w:val="21"/>
          <w:lang w:val="es-ES_tradnl" w:bidi="es-ES_tradnl"/>
        </w:rPr>
        <w:t xml:space="preserve">Avión: </w:t>
      </w:r>
      <w:r w:rsidRPr="00AB154E">
        <w:rPr>
          <w:rFonts w:ascii="Arial" w:hAnsi="Arial"/>
          <w:bCs/>
          <w:sz w:val="21"/>
          <w:lang w:val="es-ES_tradnl" w:bidi="es-ES_tradnl"/>
        </w:rPr>
        <w:t xml:space="preserve">las ventas </w:t>
      </w:r>
      <w:r w:rsidR="00934029">
        <w:rPr>
          <w:rFonts w:ascii="Arial" w:hAnsi="Arial"/>
          <w:bCs/>
          <w:sz w:val="21"/>
          <w:lang w:val="es-ES_tradnl" w:bidi="es-ES_tradnl"/>
        </w:rPr>
        <w:t xml:space="preserve">netas disminuyen, penalizadas por </w:t>
      </w:r>
      <w:r w:rsidR="00197887">
        <w:rPr>
          <w:rFonts w:ascii="Arial" w:hAnsi="Arial"/>
          <w:bCs/>
          <w:sz w:val="21"/>
          <w:lang w:val="es-ES_tradnl" w:bidi="es-ES_tradnl"/>
        </w:rPr>
        <w:t>un</w:t>
      </w:r>
      <w:r w:rsidR="00934029">
        <w:rPr>
          <w:rFonts w:ascii="Arial" w:hAnsi="Arial"/>
          <w:bCs/>
          <w:sz w:val="21"/>
          <w:lang w:val="es-ES_tradnl" w:bidi="es-ES_tradnl"/>
        </w:rPr>
        <w:t xml:space="preserve">a actividad militar en retroceso y el excepcional </w:t>
      </w:r>
      <w:r w:rsidR="00F278D5">
        <w:rPr>
          <w:rFonts w:ascii="Arial" w:hAnsi="Arial"/>
          <w:bCs/>
          <w:sz w:val="21"/>
          <w:lang w:val="es-ES_tradnl" w:bidi="es-ES_tradnl"/>
        </w:rPr>
        <w:t xml:space="preserve">resultado </w:t>
      </w:r>
      <w:r w:rsidR="00934029">
        <w:rPr>
          <w:rFonts w:ascii="Arial" w:hAnsi="Arial"/>
          <w:bCs/>
          <w:sz w:val="21"/>
          <w:lang w:val="es-ES_tradnl" w:bidi="es-ES_tradnl"/>
        </w:rPr>
        <w:t>de 2012</w:t>
      </w:r>
      <w:r w:rsidRPr="00AB154E">
        <w:rPr>
          <w:rFonts w:ascii="Arial" w:hAnsi="Arial"/>
          <w:bCs/>
          <w:sz w:val="21"/>
          <w:lang w:val="es-ES_tradnl" w:bidi="es-ES_tradnl"/>
        </w:rPr>
        <w:t>.</w:t>
      </w:r>
    </w:p>
    <w:p w:rsidR="00BF4FFF" w:rsidRPr="00AB154E" w:rsidRDefault="00BF4FFF" w:rsidP="00BF4FFF">
      <w:pPr>
        <w:spacing w:line="270" w:lineRule="atLeast"/>
        <w:jc w:val="both"/>
        <w:rPr>
          <w:rFonts w:ascii="Arial" w:hAnsi="Arial"/>
          <w:sz w:val="21"/>
        </w:rPr>
      </w:pPr>
    </w:p>
    <w:p w:rsidR="00BF4FFF" w:rsidRPr="00AB154E" w:rsidRDefault="00BF4FFF" w:rsidP="00BF4FFF">
      <w:pPr>
        <w:spacing w:line="270" w:lineRule="atLeast"/>
        <w:jc w:val="both"/>
        <w:rPr>
          <w:rFonts w:ascii="Arial" w:hAnsi="Arial"/>
          <w:sz w:val="21"/>
        </w:rPr>
      </w:pPr>
    </w:p>
    <w:p w:rsidR="00BF4FFF" w:rsidRPr="00AB154E" w:rsidRDefault="00BF4FFF" w:rsidP="00BF4FFF">
      <w:pPr>
        <w:spacing w:line="270" w:lineRule="atLeast"/>
        <w:jc w:val="both"/>
        <w:rPr>
          <w:rFonts w:ascii="Arial" w:hAnsi="Arial"/>
          <w:sz w:val="21"/>
          <w:lang w:bidi="es-ES_tradnl"/>
        </w:rPr>
      </w:pPr>
    </w:p>
    <w:p w:rsidR="00BF4FFF" w:rsidRPr="00AB154E" w:rsidRDefault="00BF4FFF" w:rsidP="00BF4FFF">
      <w:pPr>
        <w:spacing w:after="240" w:line="360" w:lineRule="exact"/>
        <w:rPr>
          <w:rFonts w:cs="Arial"/>
          <w:b/>
          <w:bCs/>
          <w:snapToGrid w:val="0"/>
          <w:color w:val="333399"/>
          <w:sz w:val="40"/>
        </w:rPr>
      </w:pPr>
      <w:r w:rsidRPr="00AB154E">
        <w:rPr>
          <w:rFonts w:cs="Arial"/>
          <w:b/>
          <w:bCs/>
          <w:snapToGrid w:val="0"/>
          <w:color w:val="333399"/>
          <w:sz w:val="40"/>
        </w:rPr>
        <w:br w:type="column"/>
        <w:t>Hechos destacados del tercer trimestre de 201</w:t>
      </w:r>
      <w:r w:rsidR="0022145A" w:rsidRPr="00AB154E">
        <w:rPr>
          <w:rFonts w:cs="Arial"/>
          <w:b/>
          <w:bCs/>
          <w:snapToGrid w:val="0"/>
          <w:color w:val="333399"/>
          <w:sz w:val="40"/>
        </w:rPr>
        <w:t>3</w:t>
      </w:r>
    </w:p>
    <w:p w:rsidR="0022145A" w:rsidRPr="00AB154E" w:rsidRDefault="0022145A" w:rsidP="0022145A">
      <w:pPr>
        <w:numPr>
          <w:ilvl w:val="0"/>
          <w:numId w:val="23"/>
        </w:numPr>
        <w:tabs>
          <w:tab w:val="num" w:pos="720"/>
        </w:tabs>
        <w:spacing w:after="240" w:line="270" w:lineRule="atLeast"/>
        <w:rPr>
          <w:rFonts w:ascii="Arial" w:hAnsi="Arial"/>
          <w:b/>
          <w:bCs/>
          <w:sz w:val="21"/>
          <w:lang w:bidi="es-ES_tradnl"/>
        </w:rPr>
      </w:pPr>
      <w:r w:rsidRPr="00AB154E">
        <w:rPr>
          <w:rFonts w:ascii="Arial" w:hAnsi="Arial"/>
          <w:b/>
          <w:bCs/>
          <w:sz w:val="21"/>
          <w:lang w:bidi="es-ES_tradnl"/>
        </w:rPr>
        <w:t xml:space="preserve">Michelin </w:t>
      </w:r>
      <w:r w:rsidR="005F7D53">
        <w:rPr>
          <w:rFonts w:ascii="Arial" w:hAnsi="Arial"/>
          <w:b/>
          <w:bCs/>
          <w:sz w:val="21"/>
          <w:lang w:bidi="es-ES_tradnl"/>
        </w:rPr>
        <w:t xml:space="preserve">se compromete con seis objetivos principales en el horizonte </w:t>
      </w:r>
      <w:r w:rsidR="005F7D53">
        <w:rPr>
          <w:rFonts w:ascii="Arial" w:hAnsi="Arial"/>
          <w:b/>
          <w:bCs/>
          <w:sz w:val="21"/>
          <w:lang w:bidi="es-ES_tradnl"/>
        </w:rPr>
        <w:br/>
        <w:t xml:space="preserve">de </w:t>
      </w:r>
      <w:r w:rsidRPr="00AB154E">
        <w:rPr>
          <w:rFonts w:ascii="Arial" w:hAnsi="Arial"/>
          <w:b/>
          <w:bCs/>
          <w:sz w:val="21"/>
          <w:lang w:bidi="es-ES_tradnl"/>
        </w:rPr>
        <w:t xml:space="preserve">2020 (18 </w:t>
      </w:r>
      <w:r w:rsidR="005F7D53" w:rsidRPr="00AB154E">
        <w:rPr>
          <w:rFonts w:ascii="Arial" w:hAnsi="Arial"/>
          <w:b/>
          <w:bCs/>
          <w:sz w:val="21"/>
          <w:lang w:bidi="es-ES_tradnl"/>
        </w:rPr>
        <w:t>septiembre</w:t>
      </w:r>
      <w:r w:rsidRPr="00AB154E">
        <w:rPr>
          <w:rFonts w:ascii="Arial" w:hAnsi="Arial"/>
          <w:b/>
          <w:bCs/>
          <w:sz w:val="21"/>
          <w:lang w:bidi="es-ES_tradnl"/>
        </w:rPr>
        <w:t xml:space="preserve"> </w:t>
      </w:r>
      <w:r w:rsidR="005F7D53">
        <w:rPr>
          <w:rFonts w:ascii="Arial" w:hAnsi="Arial"/>
          <w:b/>
          <w:bCs/>
          <w:sz w:val="21"/>
          <w:lang w:bidi="es-ES_tradnl"/>
        </w:rPr>
        <w:t xml:space="preserve">de </w:t>
      </w:r>
      <w:r w:rsidRPr="00AB154E">
        <w:rPr>
          <w:rFonts w:ascii="Arial" w:hAnsi="Arial"/>
          <w:b/>
          <w:bCs/>
          <w:sz w:val="21"/>
          <w:lang w:bidi="es-ES_tradnl"/>
        </w:rPr>
        <w:t>2013)</w:t>
      </w:r>
      <w:r w:rsidR="0017399C">
        <w:rPr>
          <w:rFonts w:ascii="Arial" w:hAnsi="Arial"/>
          <w:b/>
          <w:bCs/>
          <w:sz w:val="21"/>
          <w:lang w:bidi="es-ES_tradnl"/>
        </w:rPr>
        <w:t>.</w:t>
      </w:r>
    </w:p>
    <w:p w:rsidR="0022145A" w:rsidRPr="00AB154E" w:rsidRDefault="0017399C" w:rsidP="0022145A">
      <w:pPr>
        <w:numPr>
          <w:ilvl w:val="0"/>
          <w:numId w:val="23"/>
        </w:numPr>
        <w:tabs>
          <w:tab w:val="num" w:pos="720"/>
        </w:tabs>
        <w:spacing w:after="240" w:line="270" w:lineRule="atLeast"/>
        <w:rPr>
          <w:rFonts w:ascii="Arial" w:hAnsi="Arial"/>
          <w:b/>
          <w:bCs/>
          <w:sz w:val="21"/>
          <w:lang w:bidi="es-ES_tradnl"/>
        </w:rPr>
      </w:pPr>
      <w:r>
        <w:rPr>
          <w:rFonts w:ascii="Arial" w:hAnsi="Arial"/>
          <w:b/>
          <w:bCs/>
          <w:sz w:val="21"/>
          <w:lang w:bidi="es-ES_tradnl"/>
        </w:rPr>
        <w:t xml:space="preserve">Primer prototipo de neumático de Camión en </w:t>
      </w:r>
      <w:r w:rsidR="0022145A" w:rsidRPr="00AB154E">
        <w:rPr>
          <w:rFonts w:ascii="Arial" w:hAnsi="Arial"/>
          <w:b/>
          <w:bCs/>
          <w:sz w:val="21"/>
          <w:lang w:bidi="es-ES_tradnl"/>
        </w:rPr>
        <w:t xml:space="preserve">Chennai, </w:t>
      </w:r>
      <w:r>
        <w:rPr>
          <w:rFonts w:ascii="Arial" w:hAnsi="Arial"/>
          <w:b/>
          <w:bCs/>
          <w:sz w:val="21"/>
          <w:lang w:bidi="es-ES_tradnl"/>
        </w:rPr>
        <w:t>India</w:t>
      </w:r>
      <w:r w:rsidR="0022145A" w:rsidRPr="00AB154E">
        <w:rPr>
          <w:rFonts w:ascii="Arial" w:hAnsi="Arial"/>
          <w:b/>
          <w:bCs/>
          <w:sz w:val="21"/>
          <w:lang w:bidi="es-ES_tradnl"/>
        </w:rPr>
        <w:t xml:space="preserve"> (19 </w:t>
      </w:r>
      <w:r>
        <w:rPr>
          <w:rFonts w:ascii="Arial" w:hAnsi="Arial"/>
          <w:b/>
          <w:bCs/>
          <w:sz w:val="21"/>
          <w:lang w:bidi="es-ES_tradnl"/>
        </w:rPr>
        <w:t>de julio</w:t>
      </w:r>
      <w:r w:rsidR="0022145A" w:rsidRPr="00AB154E">
        <w:rPr>
          <w:rFonts w:ascii="Arial" w:hAnsi="Arial"/>
          <w:b/>
          <w:bCs/>
          <w:sz w:val="21"/>
          <w:lang w:bidi="es-ES_tradnl"/>
        </w:rPr>
        <w:t xml:space="preserve"> </w:t>
      </w:r>
      <w:r w:rsidR="005F7D53">
        <w:rPr>
          <w:rFonts w:ascii="Arial" w:hAnsi="Arial"/>
          <w:b/>
          <w:bCs/>
          <w:sz w:val="21"/>
          <w:lang w:bidi="es-ES_tradnl"/>
        </w:rPr>
        <w:t xml:space="preserve">de </w:t>
      </w:r>
      <w:r w:rsidR="005F7D53" w:rsidRPr="00AB154E">
        <w:rPr>
          <w:rFonts w:ascii="Arial" w:hAnsi="Arial"/>
          <w:b/>
          <w:bCs/>
          <w:sz w:val="21"/>
          <w:lang w:bidi="es-ES_tradnl"/>
        </w:rPr>
        <w:t>2013</w:t>
      </w:r>
      <w:r w:rsidR="0022145A" w:rsidRPr="00AB154E">
        <w:rPr>
          <w:rFonts w:ascii="Arial" w:hAnsi="Arial"/>
          <w:b/>
          <w:bCs/>
          <w:sz w:val="21"/>
          <w:lang w:bidi="es-ES_tradnl"/>
        </w:rPr>
        <w:t>)</w:t>
      </w:r>
      <w:r>
        <w:rPr>
          <w:rFonts w:ascii="Arial" w:hAnsi="Arial"/>
          <w:b/>
          <w:bCs/>
          <w:sz w:val="21"/>
          <w:lang w:bidi="es-ES_tradnl"/>
        </w:rPr>
        <w:t>.</w:t>
      </w:r>
    </w:p>
    <w:p w:rsidR="0022145A" w:rsidRPr="00AB154E" w:rsidRDefault="009C1B89" w:rsidP="0022145A">
      <w:pPr>
        <w:numPr>
          <w:ilvl w:val="0"/>
          <w:numId w:val="23"/>
        </w:numPr>
        <w:tabs>
          <w:tab w:val="num" w:pos="720"/>
        </w:tabs>
        <w:spacing w:after="240" w:line="270" w:lineRule="atLeast"/>
        <w:rPr>
          <w:rFonts w:ascii="Arial" w:hAnsi="Arial"/>
          <w:b/>
          <w:bCs/>
          <w:sz w:val="21"/>
          <w:lang w:bidi="es-ES_tradnl"/>
        </w:rPr>
      </w:pPr>
      <w:r>
        <w:rPr>
          <w:rFonts w:ascii="Arial" w:hAnsi="Arial"/>
          <w:b/>
          <w:bCs/>
          <w:sz w:val="21"/>
          <w:lang w:bidi="es-ES_tradnl"/>
        </w:rPr>
        <w:t>En el 65</w:t>
      </w:r>
      <w:r w:rsidR="0022145A" w:rsidRPr="00AB154E">
        <w:rPr>
          <w:rFonts w:ascii="Arial" w:hAnsi="Arial"/>
          <w:b/>
          <w:bCs/>
          <w:sz w:val="21"/>
          <w:lang w:bidi="es-ES_tradnl"/>
        </w:rPr>
        <w:t xml:space="preserve"> </w:t>
      </w:r>
      <w:r>
        <w:rPr>
          <w:rFonts w:ascii="Arial" w:hAnsi="Arial"/>
          <w:b/>
          <w:bCs/>
          <w:sz w:val="21"/>
          <w:lang w:bidi="es-ES_tradnl"/>
        </w:rPr>
        <w:t>Salón</w:t>
      </w:r>
      <w:r w:rsidR="0022145A" w:rsidRPr="00AB154E">
        <w:rPr>
          <w:rFonts w:ascii="Arial" w:hAnsi="Arial"/>
          <w:b/>
          <w:bCs/>
          <w:sz w:val="21"/>
          <w:lang w:bidi="es-ES_tradnl"/>
        </w:rPr>
        <w:t xml:space="preserve"> de Francfort, Michelin </w:t>
      </w:r>
      <w:r>
        <w:rPr>
          <w:rFonts w:ascii="Arial" w:hAnsi="Arial"/>
          <w:b/>
          <w:bCs/>
          <w:sz w:val="21"/>
          <w:lang w:bidi="es-ES_tradnl"/>
        </w:rPr>
        <w:t>demuestra una vez más que la innovación es</w:t>
      </w:r>
      <w:r w:rsidR="005B5875">
        <w:rPr>
          <w:rFonts w:ascii="Arial" w:hAnsi="Arial"/>
          <w:b/>
          <w:bCs/>
          <w:sz w:val="21"/>
          <w:lang w:bidi="es-ES_tradnl"/>
        </w:rPr>
        <w:t>tá en</w:t>
      </w:r>
      <w:r>
        <w:rPr>
          <w:rFonts w:ascii="Arial" w:hAnsi="Arial"/>
          <w:b/>
          <w:bCs/>
          <w:sz w:val="21"/>
          <w:lang w:bidi="es-ES_tradnl"/>
        </w:rPr>
        <w:t xml:space="preserve"> el centro de todas sus actividades </w:t>
      </w:r>
      <w:r w:rsidR="0022145A" w:rsidRPr="00AB154E">
        <w:rPr>
          <w:rFonts w:ascii="Arial" w:hAnsi="Arial"/>
          <w:b/>
          <w:bCs/>
          <w:sz w:val="21"/>
          <w:lang w:bidi="es-ES_tradnl"/>
        </w:rPr>
        <w:t xml:space="preserve">(10 </w:t>
      </w:r>
      <w:r w:rsidR="000E1929">
        <w:rPr>
          <w:rFonts w:ascii="Arial" w:hAnsi="Arial"/>
          <w:b/>
          <w:bCs/>
          <w:sz w:val="21"/>
          <w:lang w:bidi="es-ES_tradnl"/>
        </w:rPr>
        <w:t xml:space="preserve">de </w:t>
      </w:r>
      <w:r w:rsidR="000E1929" w:rsidRPr="00AB154E">
        <w:rPr>
          <w:rFonts w:ascii="Arial" w:hAnsi="Arial"/>
          <w:b/>
          <w:bCs/>
          <w:sz w:val="21"/>
          <w:lang w:bidi="es-ES_tradnl"/>
        </w:rPr>
        <w:t>septiembre</w:t>
      </w:r>
      <w:r w:rsidR="0022145A" w:rsidRPr="00AB154E">
        <w:rPr>
          <w:rFonts w:ascii="Arial" w:hAnsi="Arial"/>
          <w:b/>
          <w:bCs/>
          <w:sz w:val="21"/>
          <w:lang w:bidi="es-ES_tradnl"/>
        </w:rPr>
        <w:t xml:space="preserve"> </w:t>
      </w:r>
      <w:r w:rsidR="005F7D53">
        <w:rPr>
          <w:rFonts w:ascii="Arial" w:hAnsi="Arial"/>
          <w:b/>
          <w:bCs/>
          <w:sz w:val="21"/>
          <w:lang w:bidi="es-ES_tradnl"/>
        </w:rPr>
        <w:t xml:space="preserve">de </w:t>
      </w:r>
      <w:r w:rsidR="005F7D53" w:rsidRPr="00AB154E">
        <w:rPr>
          <w:rFonts w:ascii="Arial" w:hAnsi="Arial"/>
          <w:b/>
          <w:bCs/>
          <w:sz w:val="21"/>
          <w:lang w:bidi="es-ES_tradnl"/>
        </w:rPr>
        <w:t>2013</w:t>
      </w:r>
      <w:r w:rsidR="0022145A" w:rsidRPr="00AB154E">
        <w:rPr>
          <w:rFonts w:ascii="Arial" w:hAnsi="Arial"/>
          <w:b/>
          <w:bCs/>
          <w:sz w:val="21"/>
          <w:lang w:bidi="es-ES_tradnl"/>
        </w:rPr>
        <w:t>)</w:t>
      </w:r>
      <w:r w:rsidR="000E1929">
        <w:rPr>
          <w:rFonts w:ascii="Arial" w:hAnsi="Arial"/>
          <w:b/>
          <w:bCs/>
          <w:sz w:val="21"/>
          <w:lang w:bidi="es-ES_tradnl"/>
        </w:rPr>
        <w:t>.</w:t>
      </w:r>
    </w:p>
    <w:p w:rsidR="0022145A" w:rsidRPr="00AB154E" w:rsidRDefault="000E1929" w:rsidP="0022145A">
      <w:pPr>
        <w:numPr>
          <w:ilvl w:val="0"/>
          <w:numId w:val="23"/>
        </w:numPr>
        <w:tabs>
          <w:tab w:val="num" w:pos="720"/>
        </w:tabs>
        <w:spacing w:after="240" w:line="270" w:lineRule="atLeast"/>
        <w:rPr>
          <w:rFonts w:ascii="Arial" w:hAnsi="Arial"/>
          <w:b/>
          <w:bCs/>
          <w:sz w:val="21"/>
          <w:lang w:bidi="es-ES_tradnl"/>
        </w:rPr>
      </w:pPr>
      <w:r>
        <w:rPr>
          <w:rFonts w:ascii="Arial" w:hAnsi="Arial"/>
          <w:b/>
          <w:bCs/>
          <w:sz w:val="21"/>
          <w:lang w:bidi="es-ES_tradnl"/>
        </w:rPr>
        <w:t>Lanzamiento del</w:t>
      </w:r>
      <w:r w:rsidR="0022145A" w:rsidRPr="00AB154E">
        <w:rPr>
          <w:rFonts w:ascii="Arial" w:hAnsi="Arial"/>
          <w:b/>
          <w:bCs/>
          <w:sz w:val="21"/>
          <w:lang w:bidi="es-ES_tradnl"/>
        </w:rPr>
        <w:t xml:space="preserve"> MICHELIN Primacy 3ST en </w:t>
      </w:r>
      <w:r>
        <w:rPr>
          <w:rFonts w:ascii="Arial" w:hAnsi="Arial"/>
          <w:b/>
          <w:bCs/>
          <w:sz w:val="21"/>
          <w:lang w:bidi="es-ES_tradnl"/>
        </w:rPr>
        <w:t xml:space="preserve">el Sudeste asiático </w:t>
      </w:r>
      <w:r>
        <w:rPr>
          <w:rFonts w:ascii="Arial" w:hAnsi="Arial"/>
          <w:b/>
          <w:bCs/>
          <w:sz w:val="21"/>
          <w:lang w:bidi="es-ES_tradnl"/>
        </w:rPr>
        <w:br/>
        <w:t xml:space="preserve">y </w:t>
      </w:r>
      <w:r w:rsidR="0022145A" w:rsidRPr="00AB154E">
        <w:rPr>
          <w:rFonts w:ascii="Arial" w:hAnsi="Arial"/>
          <w:b/>
          <w:bCs/>
          <w:sz w:val="21"/>
          <w:lang w:bidi="es-ES_tradnl"/>
        </w:rPr>
        <w:t>Australi</w:t>
      </w:r>
      <w:r>
        <w:rPr>
          <w:rFonts w:ascii="Arial" w:hAnsi="Arial"/>
          <w:b/>
          <w:bCs/>
          <w:sz w:val="21"/>
          <w:lang w:bidi="es-ES_tradnl"/>
        </w:rPr>
        <w:t>a</w:t>
      </w:r>
      <w:r w:rsidR="0022145A" w:rsidRPr="00AB154E">
        <w:rPr>
          <w:rFonts w:ascii="Arial" w:hAnsi="Arial"/>
          <w:b/>
          <w:bCs/>
          <w:sz w:val="21"/>
          <w:lang w:bidi="es-ES_tradnl"/>
        </w:rPr>
        <w:t xml:space="preserve"> (13 </w:t>
      </w:r>
      <w:r>
        <w:rPr>
          <w:rFonts w:ascii="Arial" w:hAnsi="Arial"/>
          <w:b/>
          <w:bCs/>
          <w:sz w:val="21"/>
          <w:lang w:bidi="es-ES_tradnl"/>
        </w:rPr>
        <w:t xml:space="preserve">de </w:t>
      </w:r>
      <w:r w:rsidRPr="00AB154E">
        <w:rPr>
          <w:rFonts w:ascii="Arial" w:hAnsi="Arial"/>
          <w:b/>
          <w:bCs/>
          <w:sz w:val="21"/>
          <w:lang w:bidi="es-ES_tradnl"/>
        </w:rPr>
        <w:t>octubre</w:t>
      </w:r>
      <w:r w:rsidR="0022145A" w:rsidRPr="00AB154E">
        <w:rPr>
          <w:rFonts w:ascii="Arial" w:hAnsi="Arial"/>
          <w:b/>
          <w:bCs/>
          <w:sz w:val="21"/>
          <w:lang w:bidi="es-ES_tradnl"/>
        </w:rPr>
        <w:t xml:space="preserve"> </w:t>
      </w:r>
      <w:r w:rsidR="005F7D53">
        <w:rPr>
          <w:rFonts w:ascii="Arial" w:hAnsi="Arial"/>
          <w:b/>
          <w:bCs/>
          <w:sz w:val="21"/>
          <w:lang w:bidi="es-ES_tradnl"/>
        </w:rPr>
        <w:t xml:space="preserve">de </w:t>
      </w:r>
      <w:r w:rsidR="005F7D53" w:rsidRPr="00AB154E">
        <w:rPr>
          <w:rFonts w:ascii="Arial" w:hAnsi="Arial"/>
          <w:b/>
          <w:bCs/>
          <w:sz w:val="21"/>
          <w:lang w:bidi="es-ES_tradnl"/>
        </w:rPr>
        <w:t>2013</w:t>
      </w:r>
      <w:r w:rsidR="0022145A" w:rsidRPr="00AB154E">
        <w:rPr>
          <w:rFonts w:ascii="Arial" w:hAnsi="Arial"/>
          <w:b/>
          <w:bCs/>
          <w:sz w:val="21"/>
          <w:lang w:bidi="es-ES_tradnl"/>
        </w:rPr>
        <w:t>)</w:t>
      </w:r>
      <w:r>
        <w:rPr>
          <w:rFonts w:ascii="Arial" w:hAnsi="Arial"/>
          <w:b/>
          <w:bCs/>
          <w:sz w:val="21"/>
          <w:lang w:bidi="es-ES_tradnl"/>
        </w:rPr>
        <w:t>.</w:t>
      </w:r>
    </w:p>
    <w:p w:rsidR="0022145A" w:rsidRPr="00AB154E" w:rsidRDefault="0022145A" w:rsidP="0022145A">
      <w:pPr>
        <w:numPr>
          <w:ilvl w:val="0"/>
          <w:numId w:val="23"/>
        </w:numPr>
        <w:tabs>
          <w:tab w:val="num" w:pos="720"/>
        </w:tabs>
        <w:spacing w:after="240" w:line="270" w:lineRule="atLeast"/>
        <w:rPr>
          <w:rFonts w:ascii="Arial" w:hAnsi="Arial"/>
          <w:b/>
          <w:bCs/>
          <w:sz w:val="21"/>
          <w:lang w:bidi="es-ES_tradnl"/>
        </w:rPr>
      </w:pPr>
      <w:r w:rsidRPr="00AB154E">
        <w:rPr>
          <w:rFonts w:ascii="Arial" w:hAnsi="Arial"/>
          <w:b/>
          <w:bCs/>
          <w:sz w:val="21"/>
          <w:lang w:bidi="es-ES_tradnl"/>
        </w:rPr>
        <w:t xml:space="preserve">Michelin </w:t>
      </w:r>
      <w:r w:rsidR="000E1929">
        <w:rPr>
          <w:rFonts w:ascii="Arial" w:hAnsi="Arial"/>
          <w:b/>
          <w:bCs/>
          <w:sz w:val="21"/>
          <w:lang w:bidi="es-ES_tradnl"/>
        </w:rPr>
        <w:t xml:space="preserve">anuncia su participación activa en el </w:t>
      </w:r>
      <w:r w:rsidR="00474C06">
        <w:rPr>
          <w:rFonts w:ascii="Arial" w:hAnsi="Arial"/>
          <w:b/>
          <w:bCs/>
          <w:sz w:val="21"/>
          <w:lang w:bidi="es-ES_tradnl"/>
        </w:rPr>
        <w:t xml:space="preserve">Campeonato </w:t>
      </w:r>
      <w:r w:rsidRPr="00AB154E">
        <w:rPr>
          <w:rFonts w:ascii="Arial" w:hAnsi="Arial"/>
          <w:b/>
          <w:bCs/>
          <w:sz w:val="21"/>
          <w:lang w:bidi="es-ES_tradnl"/>
        </w:rPr>
        <w:t xml:space="preserve">FIA Formula E </w:t>
      </w:r>
      <w:r w:rsidRPr="00AB154E">
        <w:rPr>
          <w:rFonts w:ascii="Arial" w:hAnsi="Arial"/>
          <w:b/>
          <w:bCs/>
          <w:sz w:val="21"/>
          <w:lang w:bidi="es-ES_tradnl"/>
        </w:rPr>
        <w:br/>
        <w:t xml:space="preserve">(10 </w:t>
      </w:r>
      <w:r w:rsidR="00474C06">
        <w:rPr>
          <w:rFonts w:ascii="Arial" w:hAnsi="Arial"/>
          <w:b/>
          <w:bCs/>
          <w:sz w:val="21"/>
          <w:lang w:bidi="es-ES_tradnl"/>
        </w:rPr>
        <w:t xml:space="preserve">de </w:t>
      </w:r>
      <w:r w:rsidR="00474C06" w:rsidRPr="00AB154E">
        <w:rPr>
          <w:rFonts w:ascii="Arial" w:hAnsi="Arial"/>
          <w:b/>
          <w:bCs/>
          <w:sz w:val="21"/>
          <w:lang w:bidi="es-ES_tradnl"/>
        </w:rPr>
        <w:t>septiembre</w:t>
      </w:r>
      <w:r w:rsidRPr="00AB154E">
        <w:rPr>
          <w:rFonts w:ascii="Arial" w:hAnsi="Arial"/>
          <w:b/>
          <w:bCs/>
          <w:sz w:val="21"/>
          <w:lang w:bidi="es-ES_tradnl"/>
        </w:rPr>
        <w:t xml:space="preserve"> </w:t>
      </w:r>
      <w:r w:rsidR="005F7D53">
        <w:rPr>
          <w:rFonts w:ascii="Arial" w:hAnsi="Arial"/>
          <w:b/>
          <w:bCs/>
          <w:sz w:val="21"/>
          <w:lang w:bidi="es-ES_tradnl"/>
        </w:rPr>
        <w:t xml:space="preserve">de </w:t>
      </w:r>
      <w:r w:rsidR="005F7D53" w:rsidRPr="00AB154E">
        <w:rPr>
          <w:rFonts w:ascii="Arial" w:hAnsi="Arial"/>
          <w:b/>
          <w:bCs/>
          <w:sz w:val="21"/>
          <w:lang w:bidi="es-ES_tradnl"/>
        </w:rPr>
        <w:t>2013</w:t>
      </w:r>
      <w:r w:rsidRPr="00AB154E">
        <w:rPr>
          <w:rFonts w:ascii="Arial" w:hAnsi="Arial"/>
          <w:b/>
          <w:bCs/>
          <w:sz w:val="21"/>
          <w:lang w:bidi="es-ES_tradnl"/>
        </w:rPr>
        <w:t>)</w:t>
      </w:r>
      <w:r w:rsidR="00474C06">
        <w:rPr>
          <w:rFonts w:ascii="Arial" w:hAnsi="Arial"/>
          <w:b/>
          <w:bCs/>
          <w:sz w:val="21"/>
          <w:lang w:bidi="es-ES_tradnl"/>
        </w:rPr>
        <w:t>.</w:t>
      </w:r>
    </w:p>
    <w:p w:rsidR="0022145A" w:rsidRPr="00AB154E" w:rsidRDefault="0022145A" w:rsidP="00474C06">
      <w:pPr>
        <w:numPr>
          <w:ilvl w:val="0"/>
          <w:numId w:val="23"/>
        </w:numPr>
        <w:tabs>
          <w:tab w:val="num" w:pos="720"/>
        </w:tabs>
        <w:spacing w:after="240" w:line="270" w:lineRule="atLeast"/>
        <w:rPr>
          <w:rFonts w:ascii="Arial" w:hAnsi="Arial"/>
          <w:b/>
          <w:bCs/>
          <w:sz w:val="21"/>
          <w:lang w:bidi="es-ES_tradnl"/>
        </w:rPr>
      </w:pPr>
      <w:r w:rsidRPr="00AB154E">
        <w:rPr>
          <w:rFonts w:ascii="Arial" w:hAnsi="Arial"/>
          <w:b/>
          <w:bCs/>
          <w:sz w:val="21"/>
          <w:lang w:bidi="es-ES_tradnl"/>
        </w:rPr>
        <w:t>Innov</w:t>
      </w:r>
      <w:r w:rsidR="00474C06">
        <w:rPr>
          <w:rFonts w:ascii="Arial" w:hAnsi="Arial"/>
          <w:b/>
          <w:bCs/>
          <w:sz w:val="21"/>
          <w:lang w:bidi="es-ES_tradnl"/>
        </w:rPr>
        <w:t>ación</w:t>
      </w:r>
      <w:r w:rsidRPr="00AB154E">
        <w:rPr>
          <w:rFonts w:ascii="Arial" w:hAnsi="Arial"/>
          <w:b/>
          <w:bCs/>
          <w:sz w:val="21"/>
          <w:lang w:bidi="es-ES_tradnl"/>
        </w:rPr>
        <w:t xml:space="preserve">: Michelin </w:t>
      </w:r>
      <w:r w:rsidR="00474C06">
        <w:rPr>
          <w:rFonts w:ascii="Arial" w:hAnsi="Arial"/>
          <w:b/>
          <w:bCs/>
          <w:sz w:val="21"/>
          <w:lang w:bidi="es-ES_tradnl"/>
        </w:rPr>
        <w:t xml:space="preserve">presenta una rueda motorizada para el autobús del futuro </w:t>
      </w:r>
      <w:r w:rsidRPr="00AB154E">
        <w:rPr>
          <w:rFonts w:ascii="Arial" w:hAnsi="Arial"/>
          <w:b/>
          <w:bCs/>
          <w:sz w:val="21"/>
          <w:lang w:bidi="es-ES_tradnl"/>
        </w:rPr>
        <w:t xml:space="preserve">(18-23 </w:t>
      </w:r>
      <w:r w:rsidR="00474C06">
        <w:rPr>
          <w:rFonts w:ascii="Arial" w:hAnsi="Arial"/>
          <w:b/>
          <w:bCs/>
          <w:sz w:val="21"/>
          <w:lang w:bidi="es-ES_tradnl"/>
        </w:rPr>
        <w:t xml:space="preserve">de </w:t>
      </w:r>
      <w:r w:rsidR="00474C06" w:rsidRPr="00AB154E">
        <w:rPr>
          <w:rFonts w:ascii="Arial" w:hAnsi="Arial"/>
          <w:b/>
          <w:bCs/>
          <w:sz w:val="21"/>
          <w:lang w:bidi="es-ES_tradnl"/>
        </w:rPr>
        <w:t>octubre</w:t>
      </w:r>
      <w:r w:rsidRPr="00AB154E">
        <w:rPr>
          <w:rFonts w:ascii="Arial" w:hAnsi="Arial"/>
          <w:b/>
          <w:bCs/>
          <w:sz w:val="21"/>
          <w:lang w:bidi="es-ES_tradnl"/>
        </w:rPr>
        <w:t xml:space="preserve"> </w:t>
      </w:r>
      <w:r w:rsidR="005F7D53">
        <w:rPr>
          <w:rFonts w:ascii="Arial" w:hAnsi="Arial"/>
          <w:b/>
          <w:bCs/>
          <w:sz w:val="21"/>
          <w:lang w:bidi="es-ES_tradnl"/>
        </w:rPr>
        <w:t xml:space="preserve">de </w:t>
      </w:r>
      <w:r w:rsidR="005F7D53" w:rsidRPr="00AB154E">
        <w:rPr>
          <w:rFonts w:ascii="Arial" w:hAnsi="Arial"/>
          <w:b/>
          <w:bCs/>
          <w:sz w:val="21"/>
          <w:lang w:bidi="es-ES_tradnl"/>
        </w:rPr>
        <w:t>2013</w:t>
      </w:r>
      <w:r w:rsidRPr="00AB154E">
        <w:rPr>
          <w:rFonts w:ascii="Arial" w:hAnsi="Arial"/>
          <w:b/>
          <w:bCs/>
          <w:sz w:val="21"/>
          <w:lang w:bidi="es-ES_tradnl"/>
        </w:rPr>
        <w:t>)</w:t>
      </w:r>
      <w:r w:rsidR="00474C06">
        <w:rPr>
          <w:rFonts w:ascii="Arial" w:hAnsi="Arial"/>
          <w:b/>
          <w:bCs/>
          <w:sz w:val="21"/>
          <w:lang w:bidi="es-ES_tradnl"/>
        </w:rPr>
        <w:t>.</w:t>
      </w:r>
    </w:p>
    <w:p w:rsidR="0022145A" w:rsidRPr="00AB154E" w:rsidRDefault="0022145A" w:rsidP="0022145A">
      <w:pPr>
        <w:numPr>
          <w:ilvl w:val="0"/>
          <w:numId w:val="23"/>
        </w:numPr>
        <w:tabs>
          <w:tab w:val="num" w:pos="720"/>
        </w:tabs>
        <w:spacing w:after="240" w:line="270" w:lineRule="atLeast"/>
        <w:rPr>
          <w:rFonts w:ascii="Arial" w:hAnsi="Arial"/>
          <w:b/>
          <w:bCs/>
          <w:sz w:val="21"/>
          <w:lang w:bidi="es-ES_tradnl"/>
        </w:rPr>
      </w:pPr>
      <w:r w:rsidRPr="00AB154E">
        <w:rPr>
          <w:rFonts w:ascii="Arial" w:hAnsi="Arial"/>
          <w:b/>
          <w:bCs/>
          <w:sz w:val="21"/>
          <w:lang w:bidi="es-ES_tradnl"/>
        </w:rPr>
        <w:t xml:space="preserve">Michelin </w:t>
      </w:r>
      <w:r w:rsidR="00474C06">
        <w:rPr>
          <w:rFonts w:ascii="Arial" w:hAnsi="Arial"/>
          <w:b/>
          <w:bCs/>
          <w:sz w:val="21"/>
          <w:lang w:bidi="es-ES_tradnl"/>
        </w:rPr>
        <w:t>amplia su gama de neumáticos de Ingeniería Civil: cuatro</w:t>
      </w:r>
      <w:r w:rsidRPr="00AB154E">
        <w:rPr>
          <w:rFonts w:ascii="Arial" w:hAnsi="Arial"/>
          <w:b/>
          <w:bCs/>
          <w:sz w:val="21"/>
          <w:lang w:bidi="es-ES_tradnl"/>
        </w:rPr>
        <w:t xml:space="preserve"> </w:t>
      </w:r>
      <w:r w:rsidR="00474C06">
        <w:rPr>
          <w:rFonts w:ascii="Arial" w:hAnsi="Arial"/>
          <w:b/>
          <w:bCs/>
          <w:sz w:val="21"/>
          <w:lang w:bidi="es-ES_tradnl"/>
        </w:rPr>
        <w:t>nuevas dimensiones e</w:t>
      </w:r>
      <w:bookmarkStart w:id="0" w:name="_GoBack"/>
      <w:bookmarkEnd w:id="0"/>
      <w:r w:rsidR="00474C06">
        <w:rPr>
          <w:rFonts w:ascii="Arial" w:hAnsi="Arial"/>
          <w:b/>
          <w:bCs/>
          <w:sz w:val="21"/>
          <w:lang w:bidi="es-ES_tradnl"/>
        </w:rPr>
        <w:t>n</w:t>
      </w:r>
      <w:r w:rsidRPr="00AB154E">
        <w:rPr>
          <w:rFonts w:ascii="Arial" w:hAnsi="Arial"/>
          <w:b/>
          <w:bCs/>
          <w:sz w:val="21"/>
          <w:lang w:bidi="es-ES_tradnl"/>
        </w:rPr>
        <w:t xml:space="preserve"> 25 </w:t>
      </w:r>
      <w:r w:rsidR="00474C06">
        <w:rPr>
          <w:rFonts w:ascii="Arial" w:hAnsi="Arial"/>
          <w:b/>
          <w:bCs/>
          <w:sz w:val="21"/>
          <w:lang w:bidi="es-ES_tradnl"/>
        </w:rPr>
        <w:t>pulgadas</w:t>
      </w:r>
      <w:r w:rsidRPr="00AB154E">
        <w:rPr>
          <w:rFonts w:ascii="Arial" w:hAnsi="Arial"/>
          <w:b/>
          <w:bCs/>
          <w:sz w:val="21"/>
          <w:lang w:bidi="es-ES_tradnl"/>
        </w:rPr>
        <w:t xml:space="preserve"> (16 </w:t>
      </w:r>
      <w:r w:rsidR="00474C06">
        <w:rPr>
          <w:rFonts w:ascii="Arial" w:hAnsi="Arial"/>
          <w:b/>
          <w:bCs/>
          <w:sz w:val="21"/>
          <w:lang w:bidi="es-ES_tradnl"/>
        </w:rPr>
        <w:t xml:space="preserve">de </w:t>
      </w:r>
      <w:r w:rsidR="00474C06" w:rsidRPr="00AB154E">
        <w:rPr>
          <w:rFonts w:ascii="Arial" w:hAnsi="Arial"/>
          <w:b/>
          <w:bCs/>
          <w:sz w:val="21"/>
          <w:lang w:bidi="es-ES_tradnl"/>
        </w:rPr>
        <w:t>septiembre</w:t>
      </w:r>
      <w:r w:rsidRPr="00AB154E">
        <w:rPr>
          <w:rFonts w:ascii="Arial" w:hAnsi="Arial"/>
          <w:b/>
          <w:bCs/>
          <w:sz w:val="21"/>
          <w:lang w:bidi="es-ES_tradnl"/>
        </w:rPr>
        <w:t xml:space="preserve"> </w:t>
      </w:r>
      <w:r w:rsidR="005F7D53">
        <w:rPr>
          <w:rFonts w:ascii="Arial" w:hAnsi="Arial"/>
          <w:b/>
          <w:bCs/>
          <w:sz w:val="21"/>
          <w:lang w:bidi="es-ES_tradnl"/>
        </w:rPr>
        <w:t xml:space="preserve">de </w:t>
      </w:r>
      <w:r w:rsidR="005F7D53" w:rsidRPr="00AB154E">
        <w:rPr>
          <w:rFonts w:ascii="Arial" w:hAnsi="Arial"/>
          <w:b/>
          <w:bCs/>
          <w:sz w:val="21"/>
          <w:lang w:bidi="es-ES_tradnl"/>
        </w:rPr>
        <w:t>2013</w:t>
      </w:r>
      <w:r w:rsidRPr="00AB154E">
        <w:rPr>
          <w:rFonts w:ascii="Arial" w:hAnsi="Arial"/>
          <w:b/>
          <w:bCs/>
          <w:sz w:val="21"/>
          <w:lang w:bidi="es-ES_tradnl"/>
        </w:rPr>
        <w:t>)</w:t>
      </w:r>
      <w:r w:rsidR="00474C06">
        <w:rPr>
          <w:rFonts w:ascii="Arial" w:hAnsi="Arial"/>
          <w:b/>
          <w:bCs/>
          <w:sz w:val="21"/>
          <w:lang w:bidi="es-ES_tradnl"/>
        </w:rPr>
        <w:t>.</w:t>
      </w:r>
    </w:p>
    <w:p w:rsidR="00BF4FFF" w:rsidRPr="00AB154E" w:rsidRDefault="00474C06" w:rsidP="0022145A">
      <w:pPr>
        <w:numPr>
          <w:ilvl w:val="0"/>
          <w:numId w:val="23"/>
        </w:numPr>
        <w:tabs>
          <w:tab w:val="num" w:pos="720"/>
        </w:tabs>
        <w:spacing w:after="240" w:line="270" w:lineRule="atLeast"/>
        <w:rPr>
          <w:rFonts w:ascii="Arial" w:hAnsi="Arial"/>
          <w:b/>
          <w:bCs/>
          <w:sz w:val="21"/>
          <w:lang w:bidi="es-ES_tradnl"/>
        </w:rPr>
      </w:pPr>
      <w:r>
        <w:rPr>
          <w:rFonts w:ascii="Arial" w:hAnsi="Arial"/>
          <w:b/>
          <w:bCs/>
          <w:sz w:val="21"/>
          <w:lang w:bidi="es-ES_tradnl"/>
        </w:rPr>
        <w:t>El Grupo</w:t>
      </w:r>
      <w:r w:rsidR="0022145A" w:rsidRPr="00AB154E">
        <w:rPr>
          <w:rFonts w:ascii="Arial" w:hAnsi="Arial"/>
          <w:b/>
          <w:bCs/>
          <w:sz w:val="21"/>
          <w:lang w:bidi="es-ES_tradnl"/>
        </w:rPr>
        <w:t xml:space="preserve"> Michelin </w:t>
      </w:r>
      <w:r w:rsidR="00135B6F">
        <w:rPr>
          <w:rFonts w:ascii="Arial" w:hAnsi="Arial"/>
          <w:b/>
          <w:bCs/>
          <w:sz w:val="21"/>
          <w:lang w:bidi="es-ES_tradnl"/>
        </w:rPr>
        <w:t>presenta el mayor neumático del mundo para tractor</w:t>
      </w:r>
      <w:r w:rsidR="0022145A" w:rsidRPr="00AB154E">
        <w:rPr>
          <w:rFonts w:ascii="Arial" w:hAnsi="Arial"/>
          <w:b/>
          <w:bCs/>
          <w:sz w:val="21"/>
          <w:lang w:bidi="es-ES_tradnl"/>
        </w:rPr>
        <w:t xml:space="preserve"> (22 </w:t>
      </w:r>
      <w:r w:rsidR="00135B6F">
        <w:rPr>
          <w:rFonts w:ascii="Arial" w:hAnsi="Arial"/>
          <w:b/>
          <w:bCs/>
          <w:sz w:val="21"/>
          <w:lang w:bidi="es-ES_tradnl"/>
        </w:rPr>
        <w:t xml:space="preserve">de </w:t>
      </w:r>
      <w:r w:rsidR="00135B6F" w:rsidRPr="00AB154E">
        <w:rPr>
          <w:rFonts w:ascii="Arial" w:hAnsi="Arial"/>
          <w:b/>
          <w:bCs/>
          <w:sz w:val="21"/>
          <w:lang w:bidi="es-ES_tradnl"/>
        </w:rPr>
        <w:t>octubre</w:t>
      </w:r>
      <w:r w:rsidR="0022145A" w:rsidRPr="00AB154E">
        <w:rPr>
          <w:rFonts w:ascii="Arial" w:hAnsi="Arial"/>
          <w:b/>
          <w:bCs/>
          <w:sz w:val="21"/>
          <w:lang w:bidi="es-ES_tradnl"/>
        </w:rPr>
        <w:t xml:space="preserve"> </w:t>
      </w:r>
      <w:r w:rsidR="005F7D53">
        <w:rPr>
          <w:rFonts w:ascii="Arial" w:hAnsi="Arial"/>
          <w:b/>
          <w:bCs/>
          <w:sz w:val="21"/>
          <w:lang w:bidi="es-ES_tradnl"/>
        </w:rPr>
        <w:t xml:space="preserve">de </w:t>
      </w:r>
      <w:r w:rsidR="005F7D53" w:rsidRPr="00AB154E">
        <w:rPr>
          <w:rFonts w:ascii="Arial" w:hAnsi="Arial"/>
          <w:b/>
          <w:bCs/>
          <w:sz w:val="21"/>
          <w:lang w:bidi="es-ES_tradnl"/>
        </w:rPr>
        <w:t>2013</w:t>
      </w:r>
      <w:r w:rsidR="0022145A" w:rsidRPr="00AB154E">
        <w:rPr>
          <w:rFonts w:ascii="Arial" w:hAnsi="Arial"/>
          <w:b/>
          <w:bCs/>
          <w:sz w:val="21"/>
          <w:lang w:bidi="es-ES_tradnl"/>
        </w:rPr>
        <w:t>)</w:t>
      </w:r>
    </w:p>
    <w:p w:rsidR="00BF4FFF" w:rsidRPr="00AB154E" w:rsidRDefault="00BF4FFF" w:rsidP="00BF4FFF">
      <w:pPr>
        <w:tabs>
          <w:tab w:val="left" w:pos="284"/>
        </w:tabs>
        <w:jc w:val="both"/>
        <w:rPr>
          <w:rFonts w:ascii="Verdana" w:hAnsi="Verdana" w:cs="Arial"/>
          <w:b/>
        </w:rPr>
      </w:pPr>
    </w:p>
    <w:p w:rsidR="00BF4FFF" w:rsidRPr="00AB154E" w:rsidRDefault="00BF4FFF" w:rsidP="00BF4FFF">
      <w:pPr>
        <w:tabs>
          <w:tab w:val="left" w:pos="284"/>
        </w:tabs>
        <w:jc w:val="both"/>
        <w:rPr>
          <w:rFonts w:ascii="Verdana" w:hAnsi="Verdana" w:cs="Arial"/>
          <w:highlight w:val="yellow"/>
        </w:rPr>
      </w:pPr>
    </w:p>
    <w:p w:rsidR="00BF4FFF" w:rsidRPr="00AB154E" w:rsidRDefault="00BF4FFF" w:rsidP="00BF4FFF">
      <w:pPr>
        <w:keepNext/>
        <w:tabs>
          <w:tab w:val="left" w:pos="284"/>
        </w:tabs>
        <w:jc w:val="both"/>
        <w:rPr>
          <w:rFonts w:ascii="Verdana" w:eastAsia="Times New Roman" w:hAnsi="Verdana" w:cs="Arial"/>
        </w:rPr>
      </w:pPr>
    </w:p>
    <w:p w:rsidR="00BF4FFF" w:rsidRPr="00AB154E" w:rsidRDefault="00BF4FFF" w:rsidP="00BF4FFF">
      <w:pPr>
        <w:keepNext/>
        <w:pBdr>
          <w:top w:val="single" w:sz="4" w:space="1" w:color="auto"/>
          <w:left w:val="single" w:sz="4" w:space="4" w:color="auto"/>
          <w:bottom w:val="single" w:sz="4" w:space="1" w:color="auto"/>
          <w:right w:val="single" w:sz="4" w:space="4" w:color="auto"/>
        </w:pBdr>
        <w:jc w:val="center"/>
        <w:rPr>
          <w:rFonts w:ascii="Arial" w:eastAsia="Times New Roman" w:hAnsi="Arial" w:cs="Arial"/>
          <w:sz w:val="21"/>
          <w:u w:val="single"/>
        </w:rPr>
      </w:pPr>
      <w:r w:rsidRPr="00AB154E">
        <w:rPr>
          <w:rFonts w:ascii="Arial" w:eastAsia="Times New Roman" w:hAnsi="Arial" w:cs="Arial"/>
          <w:sz w:val="21"/>
        </w:rPr>
        <w:t>La lista completa de los hechos destacados del tercer trimestre de 201</w:t>
      </w:r>
      <w:r w:rsidR="0022145A" w:rsidRPr="00AB154E">
        <w:rPr>
          <w:rFonts w:ascii="Arial" w:eastAsia="Times New Roman" w:hAnsi="Arial" w:cs="Arial"/>
          <w:sz w:val="21"/>
        </w:rPr>
        <w:t>3</w:t>
      </w:r>
      <w:r w:rsidRPr="00AB154E">
        <w:rPr>
          <w:rFonts w:ascii="Arial" w:eastAsia="Times New Roman" w:hAnsi="Arial" w:cs="Arial"/>
          <w:sz w:val="21"/>
        </w:rPr>
        <w:t xml:space="preserve"> está disponible </w:t>
      </w:r>
      <w:r w:rsidRPr="00AB154E">
        <w:rPr>
          <w:rFonts w:ascii="Arial" w:eastAsia="Times New Roman" w:hAnsi="Arial" w:cs="Arial"/>
          <w:sz w:val="21"/>
        </w:rPr>
        <w:br/>
        <w:t xml:space="preserve">en la web del Grupo: </w:t>
      </w:r>
      <w:hyperlink r:id="rId7" w:history="1">
        <w:r w:rsidRPr="00AB154E">
          <w:rPr>
            <w:rFonts w:ascii="Arial" w:eastAsia="Times New Roman" w:hAnsi="Arial" w:cs="Arial"/>
            <w:color w:val="0000FF"/>
            <w:sz w:val="21"/>
            <w:u w:val="single"/>
          </w:rPr>
          <w:t>www.michelin.com/corporate</w:t>
        </w:r>
      </w:hyperlink>
    </w:p>
    <w:p w:rsidR="00BF4FFF" w:rsidRPr="00AB154E" w:rsidRDefault="00BF4FFF" w:rsidP="00BF4FFF">
      <w:pPr>
        <w:tabs>
          <w:tab w:val="left" w:pos="360"/>
        </w:tabs>
        <w:jc w:val="both"/>
        <w:rPr>
          <w:rFonts w:ascii="Utopia" w:eastAsia="Times New Roman" w:hAnsi="Utopia"/>
          <w:i/>
          <w:iCs/>
        </w:rPr>
      </w:pPr>
    </w:p>
    <w:p w:rsidR="008B152B" w:rsidRPr="00AB154E" w:rsidRDefault="00986CF5" w:rsidP="008B152B">
      <w:pPr>
        <w:pStyle w:val="LadilloMichelinDossier"/>
        <w:spacing w:after="240"/>
        <w:jc w:val="both"/>
        <w:rPr>
          <w:rFonts w:ascii="Arial" w:hAnsi="Arial"/>
          <w:b w:val="0"/>
          <w:bCs/>
          <w:sz w:val="21"/>
          <w:lang w:val="es-ES_tradnl" w:bidi="es-ES_tradnl"/>
        </w:rPr>
      </w:pPr>
      <w:r w:rsidRPr="00AB154E">
        <w:rPr>
          <w:rFonts w:ascii="Arial" w:eastAsia="Times New Roman" w:hAnsi="Arial" w:cs="Arial"/>
          <w:bCs/>
          <w:smallCaps/>
          <w:sz w:val="24"/>
          <w:lang w:val="es-ES_tradnl"/>
        </w:rPr>
        <w:t>Presentación</w:t>
      </w:r>
      <w:r w:rsidR="00BF4FFF" w:rsidRPr="00AB154E">
        <w:rPr>
          <w:rFonts w:ascii="Arial" w:eastAsia="Times New Roman" w:hAnsi="Arial" w:cs="Arial"/>
          <w:b w:val="0"/>
          <w:bCs/>
          <w:smallCaps/>
          <w:lang w:val="es-ES_tradnl"/>
        </w:rPr>
        <w:br/>
      </w:r>
      <w:r w:rsidR="00135B6F" w:rsidRPr="00135B6F">
        <w:rPr>
          <w:rFonts w:ascii="Arial" w:hAnsi="Arial"/>
          <w:b w:val="0"/>
          <w:bCs/>
          <w:sz w:val="21"/>
          <w:lang w:val="es-ES_tradnl" w:bidi="es-ES_tradnl"/>
        </w:rPr>
        <w:t xml:space="preserve">La presentación de los resultados </w:t>
      </w:r>
      <w:r w:rsidR="00917FBC">
        <w:rPr>
          <w:rFonts w:ascii="Arial" w:hAnsi="Arial"/>
          <w:b w:val="0"/>
          <w:bCs/>
          <w:sz w:val="21"/>
          <w:lang w:val="es-ES_tradnl" w:bidi="es-ES_tradnl"/>
        </w:rPr>
        <w:t xml:space="preserve">financieros a 30 de septiembre de </w:t>
      </w:r>
      <w:r w:rsidR="00135B6F" w:rsidRPr="00135B6F">
        <w:rPr>
          <w:rFonts w:ascii="Arial" w:hAnsi="Arial"/>
          <w:b w:val="0"/>
          <w:bCs/>
          <w:sz w:val="21"/>
          <w:lang w:val="es-ES_tradnl" w:bidi="es-ES_tradnl"/>
        </w:rPr>
        <w:t xml:space="preserve">2013 puede consultarse en la página web </w:t>
      </w:r>
      <w:hyperlink r:id="rId8" w:history="1">
        <w:r w:rsidR="00135B6F" w:rsidRPr="00135B6F">
          <w:rPr>
            <w:rStyle w:val="Hyperlink"/>
            <w:rFonts w:ascii="Arial" w:hAnsi="Arial"/>
            <w:b w:val="0"/>
            <w:bCs/>
            <w:sz w:val="21"/>
            <w:lang w:val="es-ES_tradnl" w:bidi="es-ES_tradnl"/>
          </w:rPr>
          <w:t>www.michelin.com/corporate</w:t>
        </w:r>
      </w:hyperlink>
      <w:r w:rsidR="00C74752">
        <w:rPr>
          <w:rFonts w:ascii="Arial" w:hAnsi="Arial"/>
          <w:b w:val="0"/>
          <w:bCs/>
          <w:sz w:val="21"/>
          <w:lang w:val="es-ES_tradnl" w:bidi="es-ES_tradnl"/>
        </w:rPr>
        <w:t>.</w:t>
      </w:r>
    </w:p>
    <w:p w:rsidR="008B152B" w:rsidRPr="00AB154E" w:rsidRDefault="008B152B" w:rsidP="00BF4FFF">
      <w:pPr>
        <w:tabs>
          <w:tab w:val="left" w:pos="360"/>
        </w:tabs>
        <w:jc w:val="both"/>
        <w:rPr>
          <w:rFonts w:ascii="Arial" w:eastAsia="Times New Roman" w:hAnsi="Arial" w:cs="Arial"/>
          <w:b/>
          <w:bCs/>
          <w:smallCaps/>
        </w:rPr>
      </w:pPr>
    </w:p>
    <w:p w:rsidR="008B152B" w:rsidRPr="00AB154E" w:rsidRDefault="008B152B" w:rsidP="00BF4FFF">
      <w:pPr>
        <w:tabs>
          <w:tab w:val="left" w:pos="360"/>
        </w:tabs>
        <w:jc w:val="both"/>
        <w:rPr>
          <w:rFonts w:ascii="Arial" w:eastAsia="Times New Roman" w:hAnsi="Arial" w:cs="Arial"/>
          <w:b/>
          <w:bCs/>
          <w:smallCaps/>
        </w:rPr>
      </w:pPr>
    </w:p>
    <w:p w:rsidR="00BF4FFF" w:rsidRPr="00AB154E" w:rsidRDefault="00BF4FFF" w:rsidP="00C74752">
      <w:pPr>
        <w:tabs>
          <w:tab w:val="left" w:pos="360"/>
        </w:tabs>
        <w:jc w:val="both"/>
        <w:rPr>
          <w:rFonts w:ascii="Arial" w:eastAsia="Times New Roman" w:hAnsi="Arial" w:cs="Arial"/>
          <w:sz w:val="21"/>
          <w:szCs w:val="21"/>
        </w:rPr>
      </w:pPr>
      <w:r w:rsidRPr="00AB154E">
        <w:rPr>
          <w:rFonts w:ascii="Arial" w:eastAsia="Times New Roman" w:hAnsi="Arial" w:cs="Arial"/>
          <w:b/>
          <w:bCs/>
          <w:smallCaps/>
        </w:rPr>
        <w:t>Calendario</w:t>
      </w:r>
      <w:r w:rsidRPr="00AB154E">
        <w:rPr>
          <w:rFonts w:ascii="Arial" w:eastAsia="Times New Roman" w:hAnsi="Arial" w:cs="Arial"/>
          <w:b/>
          <w:bCs/>
          <w:smallCaps/>
        </w:rPr>
        <w:br/>
      </w:r>
    </w:p>
    <w:p w:rsidR="00BF4FFF" w:rsidRPr="00AB154E" w:rsidRDefault="00BF4FFF" w:rsidP="00BF4FFF">
      <w:pPr>
        <w:numPr>
          <w:ilvl w:val="0"/>
          <w:numId w:val="23"/>
        </w:numPr>
        <w:tabs>
          <w:tab w:val="left" w:pos="360"/>
        </w:tabs>
        <w:jc w:val="both"/>
        <w:rPr>
          <w:rFonts w:ascii="Arial" w:eastAsia="Times New Roman" w:hAnsi="Arial" w:cs="Arial"/>
          <w:b/>
          <w:sz w:val="21"/>
          <w:szCs w:val="21"/>
        </w:rPr>
      </w:pPr>
      <w:r w:rsidRPr="00AB154E">
        <w:rPr>
          <w:rFonts w:ascii="Arial" w:eastAsia="Times New Roman" w:hAnsi="Arial" w:cs="Arial"/>
          <w:b/>
          <w:sz w:val="21"/>
          <w:szCs w:val="21"/>
        </w:rPr>
        <w:t>Ventas netas y resultados 201</w:t>
      </w:r>
      <w:r w:rsidR="007B6199" w:rsidRPr="00AB154E">
        <w:rPr>
          <w:rFonts w:ascii="Arial" w:eastAsia="Times New Roman" w:hAnsi="Arial" w:cs="Arial"/>
          <w:b/>
          <w:sz w:val="21"/>
          <w:szCs w:val="21"/>
        </w:rPr>
        <w:t>3</w:t>
      </w:r>
      <w:r w:rsidRPr="00AB154E">
        <w:rPr>
          <w:rFonts w:ascii="Arial" w:eastAsia="Times New Roman" w:hAnsi="Arial" w:cs="Arial"/>
          <w:b/>
          <w:sz w:val="21"/>
          <w:szCs w:val="21"/>
        </w:rPr>
        <w:t>:</w:t>
      </w:r>
    </w:p>
    <w:p w:rsidR="00BF4FFF" w:rsidRPr="00AB154E" w:rsidRDefault="00BF4FFF" w:rsidP="00BF4FFF">
      <w:pPr>
        <w:tabs>
          <w:tab w:val="left" w:pos="360"/>
        </w:tabs>
        <w:jc w:val="center"/>
        <w:rPr>
          <w:rFonts w:ascii="Arial" w:eastAsia="Times New Roman" w:hAnsi="Arial" w:cs="Arial"/>
          <w:sz w:val="21"/>
          <w:szCs w:val="21"/>
        </w:rPr>
      </w:pPr>
      <w:r w:rsidRPr="00AB154E">
        <w:rPr>
          <w:rFonts w:ascii="Arial" w:eastAsia="Times New Roman" w:hAnsi="Arial" w:cs="Arial"/>
          <w:sz w:val="21"/>
          <w:szCs w:val="21"/>
        </w:rPr>
        <w:t>Martes 1</w:t>
      </w:r>
      <w:r w:rsidR="00986CF5" w:rsidRPr="00AB154E">
        <w:rPr>
          <w:rFonts w:ascii="Arial" w:eastAsia="Times New Roman" w:hAnsi="Arial" w:cs="Arial"/>
          <w:sz w:val="21"/>
          <w:szCs w:val="21"/>
        </w:rPr>
        <w:t>4</w:t>
      </w:r>
      <w:r w:rsidRPr="00AB154E">
        <w:rPr>
          <w:rFonts w:ascii="Arial" w:eastAsia="Times New Roman" w:hAnsi="Arial" w:cs="Arial"/>
          <w:sz w:val="21"/>
          <w:szCs w:val="21"/>
        </w:rPr>
        <w:t xml:space="preserve"> febrero de 201</w:t>
      </w:r>
      <w:r w:rsidR="00060D6B" w:rsidRPr="00AB154E">
        <w:rPr>
          <w:rFonts w:ascii="Arial" w:eastAsia="Times New Roman" w:hAnsi="Arial" w:cs="Arial"/>
          <w:sz w:val="21"/>
          <w:szCs w:val="21"/>
        </w:rPr>
        <w:t>4</w:t>
      </w:r>
      <w:r w:rsidRPr="00AB154E">
        <w:rPr>
          <w:rFonts w:ascii="Arial" w:eastAsia="Times New Roman" w:hAnsi="Arial" w:cs="Arial"/>
          <w:sz w:val="21"/>
          <w:szCs w:val="21"/>
        </w:rPr>
        <w:t xml:space="preserve"> antes de la apertura de la bolsa</w:t>
      </w:r>
    </w:p>
    <w:p w:rsidR="00BF4FFF" w:rsidRPr="00AB154E" w:rsidRDefault="00BF4FFF" w:rsidP="00BF4FFF">
      <w:pPr>
        <w:tabs>
          <w:tab w:val="left" w:pos="360"/>
        </w:tabs>
        <w:jc w:val="center"/>
        <w:rPr>
          <w:rFonts w:ascii="Arial" w:eastAsia="Times New Roman" w:hAnsi="Arial" w:cs="Arial"/>
          <w:sz w:val="21"/>
          <w:szCs w:val="21"/>
        </w:rPr>
      </w:pPr>
    </w:p>
    <w:p w:rsidR="00BF4FFF" w:rsidRPr="00AB154E" w:rsidRDefault="00BF4FFF" w:rsidP="00BF4FFF">
      <w:pPr>
        <w:tabs>
          <w:tab w:val="left" w:pos="360"/>
        </w:tabs>
        <w:jc w:val="both"/>
        <w:rPr>
          <w:rFonts w:ascii="Arial" w:eastAsia="Times New Roman" w:hAnsi="Arial" w:cs="Arial"/>
          <w:b/>
          <w:bCs/>
          <w:smallCaps/>
        </w:rPr>
      </w:pPr>
    </w:p>
    <w:p w:rsidR="00BF4FFF" w:rsidRPr="00AB154E" w:rsidRDefault="00BF4FFF" w:rsidP="00BF4FFF">
      <w:pPr>
        <w:numPr>
          <w:ilvl w:val="0"/>
          <w:numId w:val="23"/>
        </w:numPr>
        <w:tabs>
          <w:tab w:val="left" w:pos="360"/>
        </w:tabs>
        <w:jc w:val="both"/>
        <w:rPr>
          <w:rFonts w:ascii="Arial" w:eastAsia="Times New Roman" w:hAnsi="Arial" w:cs="Arial"/>
          <w:b/>
          <w:sz w:val="21"/>
          <w:szCs w:val="21"/>
        </w:rPr>
      </w:pPr>
      <w:r w:rsidRPr="00AB154E">
        <w:rPr>
          <w:rFonts w:ascii="Arial" w:eastAsia="Times New Roman" w:hAnsi="Arial" w:cs="Arial"/>
          <w:b/>
          <w:sz w:val="21"/>
          <w:szCs w:val="21"/>
        </w:rPr>
        <w:t>Información trimestral a 31 de marzo 201</w:t>
      </w:r>
      <w:r w:rsidR="002435F5" w:rsidRPr="00AB154E">
        <w:rPr>
          <w:rFonts w:ascii="Arial" w:eastAsia="Times New Roman" w:hAnsi="Arial" w:cs="Arial"/>
          <w:b/>
          <w:sz w:val="21"/>
          <w:szCs w:val="21"/>
        </w:rPr>
        <w:t>4</w:t>
      </w:r>
      <w:r w:rsidRPr="00AB154E">
        <w:rPr>
          <w:rFonts w:ascii="Arial" w:eastAsia="Times New Roman" w:hAnsi="Arial" w:cs="Arial"/>
          <w:b/>
          <w:sz w:val="21"/>
          <w:szCs w:val="21"/>
        </w:rPr>
        <w:t>:</w:t>
      </w:r>
    </w:p>
    <w:p w:rsidR="00BF4FFF" w:rsidRPr="00AB154E" w:rsidRDefault="0013210B" w:rsidP="00BF4FFF">
      <w:pPr>
        <w:tabs>
          <w:tab w:val="left" w:pos="360"/>
        </w:tabs>
        <w:jc w:val="center"/>
        <w:rPr>
          <w:rFonts w:ascii="Arial" w:eastAsia="Times New Roman" w:hAnsi="Arial" w:cs="Arial"/>
          <w:sz w:val="21"/>
          <w:szCs w:val="21"/>
        </w:rPr>
      </w:pPr>
      <w:r w:rsidRPr="00AB154E">
        <w:rPr>
          <w:rFonts w:ascii="Arial" w:eastAsia="Times New Roman" w:hAnsi="Arial" w:cs="Arial"/>
          <w:sz w:val="21"/>
          <w:szCs w:val="21"/>
        </w:rPr>
        <w:t>Miércoles</w:t>
      </w:r>
      <w:r w:rsidR="00BF4FFF" w:rsidRPr="00AB154E">
        <w:rPr>
          <w:rFonts w:ascii="Arial" w:eastAsia="Times New Roman" w:hAnsi="Arial" w:cs="Arial"/>
          <w:sz w:val="21"/>
          <w:szCs w:val="21"/>
        </w:rPr>
        <w:t xml:space="preserve"> 2</w:t>
      </w:r>
      <w:r w:rsidR="00143FBC" w:rsidRPr="00AB154E">
        <w:rPr>
          <w:rFonts w:ascii="Arial" w:eastAsia="Times New Roman" w:hAnsi="Arial" w:cs="Arial"/>
          <w:sz w:val="21"/>
          <w:szCs w:val="21"/>
        </w:rPr>
        <w:t>3</w:t>
      </w:r>
      <w:r w:rsidR="00BF4FFF" w:rsidRPr="00AB154E">
        <w:rPr>
          <w:rFonts w:ascii="Arial" w:eastAsia="Times New Roman" w:hAnsi="Arial" w:cs="Arial"/>
          <w:sz w:val="21"/>
          <w:szCs w:val="21"/>
        </w:rPr>
        <w:t xml:space="preserve"> de abril de 201</w:t>
      </w:r>
      <w:r w:rsidR="002435F5" w:rsidRPr="00AB154E">
        <w:rPr>
          <w:rFonts w:ascii="Arial" w:eastAsia="Times New Roman" w:hAnsi="Arial" w:cs="Arial"/>
          <w:sz w:val="21"/>
          <w:szCs w:val="21"/>
        </w:rPr>
        <w:t>4</w:t>
      </w:r>
      <w:r w:rsidR="00BF4FFF" w:rsidRPr="00AB154E">
        <w:rPr>
          <w:rFonts w:ascii="Arial" w:eastAsia="Times New Roman" w:hAnsi="Arial" w:cs="Arial"/>
          <w:sz w:val="21"/>
          <w:szCs w:val="21"/>
        </w:rPr>
        <w:t xml:space="preserve"> después del cierre de la bolsa</w:t>
      </w:r>
    </w:p>
    <w:p w:rsidR="00BF4FFF" w:rsidRPr="00AB154E" w:rsidRDefault="00BF4FFF" w:rsidP="00BF4FFF">
      <w:pPr>
        <w:tabs>
          <w:tab w:val="left" w:pos="360"/>
        </w:tabs>
        <w:jc w:val="both"/>
        <w:rPr>
          <w:rFonts w:ascii="Arial" w:eastAsia="Times New Roman" w:hAnsi="Arial" w:cs="Arial"/>
          <w:sz w:val="21"/>
          <w:szCs w:val="21"/>
        </w:rPr>
      </w:pPr>
    </w:p>
    <w:p w:rsidR="00BF4FFF" w:rsidRPr="00AB154E" w:rsidRDefault="00BF4FFF" w:rsidP="00BF4FFF">
      <w:pPr>
        <w:keepNext/>
        <w:tabs>
          <w:tab w:val="left" w:pos="360"/>
        </w:tabs>
        <w:rPr>
          <w:rFonts w:ascii="Verdana" w:eastAsia="Times New Roman" w:hAnsi="Verdana" w:cs="Arial"/>
          <w:b/>
          <w:sz w:val="16"/>
          <w:szCs w:val="16"/>
        </w:rPr>
      </w:pPr>
    </w:p>
    <w:p w:rsidR="00BF4FFF" w:rsidRPr="00AB154E" w:rsidRDefault="00BF4FFF" w:rsidP="00BF4FFF">
      <w:pPr>
        <w:keepNext/>
        <w:tabs>
          <w:tab w:val="left" w:pos="360"/>
        </w:tabs>
        <w:jc w:val="center"/>
        <w:rPr>
          <w:rFonts w:ascii="Arial" w:hAnsi="Arial" w:cs="Arial"/>
          <w:b/>
          <w:sz w:val="21"/>
        </w:rPr>
      </w:pPr>
      <w:r w:rsidRPr="00AB154E">
        <w:rPr>
          <w:rFonts w:ascii="Arial" w:hAnsi="Arial" w:cs="Arial"/>
          <w:b/>
          <w:sz w:val="21"/>
        </w:rPr>
        <w:t>ADVERTENCIA</w:t>
      </w:r>
    </w:p>
    <w:p w:rsidR="00BF4FFF" w:rsidRPr="00AB154E" w:rsidRDefault="00BF4FFF" w:rsidP="00BF4FFF">
      <w:pPr>
        <w:keepNext/>
        <w:tabs>
          <w:tab w:val="left" w:pos="360"/>
        </w:tabs>
        <w:jc w:val="both"/>
        <w:rPr>
          <w:rFonts w:ascii="Verdana" w:hAnsi="Verdana"/>
          <w:sz w:val="16"/>
        </w:rPr>
      </w:pPr>
    </w:p>
    <w:p w:rsidR="00BF4FFF" w:rsidRPr="00AB154E" w:rsidRDefault="00BF4FFF" w:rsidP="00BF4FFF">
      <w:pPr>
        <w:keepNext/>
        <w:tabs>
          <w:tab w:val="left" w:pos="360"/>
        </w:tabs>
        <w:jc w:val="both"/>
        <w:rPr>
          <w:rFonts w:ascii="Verdana" w:eastAsia="Times New Roman" w:hAnsi="Verdana"/>
        </w:rPr>
      </w:pPr>
      <w:r w:rsidRPr="00AB154E">
        <w:rPr>
          <w:rFonts w:ascii="Arial" w:hAnsi="Arial" w:cs="Arial"/>
          <w:b/>
          <w:i/>
          <w:iCs/>
          <w:sz w:val="21"/>
        </w:rPr>
        <w:t xml:space="preserve">Este comunicado de prensa no constituye una oferta de venta o la solicitud de oferta de compra de acciones Michelin. Si desea obtener información más detallada acerca de Michelin, por favor consulte los documentos públicos depositados en l’Autorité des marchés financiers, en Francia. Igualmente puede consultarlos en nuestra página web: </w:t>
      </w:r>
      <w:hyperlink r:id="rId9" w:history="1">
        <w:r w:rsidRPr="00AB154E">
          <w:rPr>
            <w:rFonts w:ascii="Arial" w:hAnsi="Arial" w:cs="Arial"/>
            <w:b/>
            <w:i/>
            <w:iCs/>
            <w:color w:val="0000FF"/>
            <w:sz w:val="21"/>
            <w:u w:val="single"/>
          </w:rPr>
          <w:t>www.michelin.com</w:t>
        </w:r>
      </w:hyperlink>
      <w:r w:rsidRPr="00AB154E">
        <w:rPr>
          <w:rFonts w:ascii="Arial" w:hAnsi="Arial" w:cs="Arial"/>
          <w:b/>
          <w:i/>
          <w:iCs/>
          <w:sz w:val="21"/>
        </w:rPr>
        <w:t>. Este comunicado puede contener algunas declaraciones de carácter previsional. Si bien la compañía estima que sus declaraciones están basadas en hipótesis razonables a fecha de publicación del documento, éstas están inherentemente sujetas a riesgos e incertidumbres que pueden hacer que haya alguna diferencia entre los resultados reales y aquellos indicados o inducidos en estas declaraciones.</w:t>
      </w:r>
    </w:p>
    <w:p w:rsidR="00541F4C" w:rsidRPr="00AB154E" w:rsidRDefault="00541F4C" w:rsidP="00FC4CD7">
      <w:pPr>
        <w:pStyle w:val="TextoMichelin"/>
        <w:rPr>
          <w:bCs/>
          <w:lang w:val="es-ES_tradnl" w:bidi="es-ES_tradnl"/>
        </w:rPr>
      </w:pPr>
    </w:p>
    <w:p w:rsidR="005171A9" w:rsidRDefault="005171A9" w:rsidP="00FC4CD7">
      <w:pPr>
        <w:pStyle w:val="titulocapitulodossier"/>
        <w:rPr>
          <w:rFonts w:ascii="Arial" w:hAnsi="Arial"/>
          <w:bCs/>
          <w:color w:val="808080"/>
          <w:sz w:val="18"/>
          <w:szCs w:val="18"/>
          <w:lang w:val="es-ES_tradnl"/>
        </w:rPr>
      </w:pPr>
    </w:p>
    <w:p w:rsidR="005171A9" w:rsidRDefault="005171A9" w:rsidP="00FC4CD7">
      <w:pPr>
        <w:pStyle w:val="titulocapitulodossier"/>
        <w:rPr>
          <w:rFonts w:ascii="Arial" w:hAnsi="Arial"/>
          <w:bCs/>
          <w:color w:val="808080"/>
          <w:sz w:val="18"/>
          <w:szCs w:val="18"/>
          <w:lang w:val="es-ES_tradnl"/>
        </w:rPr>
      </w:pPr>
    </w:p>
    <w:p w:rsidR="005171A9" w:rsidRDefault="005171A9" w:rsidP="00FC4CD7">
      <w:pPr>
        <w:pStyle w:val="titulocapitulodossier"/>
        <w:rPr>
          <w:rFonts w:ascii="Arial" w:hAnsi="Arial"/>
          <w:bCs/>
          <w:color w:val="808080"/>
          <w:sz w:val="18"/>
          <w:szCs w:val="18"/>
          <w:lang w:val="es-ES_tradnl"/>
        </w:rPr>
      </w:pPr>
    </w:p>
    <w:p w:rsidR="001466B0" w:rsidRPr="00AB154E" w:rsidRDefault="001466B0" w:rsidP="00FC4CD7">
      <w:pPr>
        <w:pStyle w:val="titulocapitulodossier"/>
        <w:rPr>
          <w:rFonts w:ascii="Arial" w:hAnsi="Arial"/>
          <w:bCs/>
          <w:color w:val="808080"/>
          <w:sz w:val="18"/>
          <w:szCs w:val="18"/>
          <w:lang w:val="es-ES_tradnl"/>
        </w:rPr>
      </w:pPr>
    </w:p>
    <w:p w:rsidR="001E5C06" w:rsidRPr="00AB154E" w:rsidRDefault="001E5C06" w:rsidP="001E5C06">
      <w:pPr>
        <w:jc w:val="both"/>
        <w:rPr>
          <w:i/>
        </w:rPr>
      </w:pPr>
      <w:r w:rsidRPr="00AB154E">
        <w:rPr>
          <w:i/>
        </w:rPr>
        <w:t xml:space="preserve">La misión de </w:t>
      </w:r>
      <w:r w:rsidRPr="00AB154E">
        <w:rPr>
          <w:b/>
          <w:i/>
        </w:rPr>
        <w:t>Michelin,</w:t>
      </w:r>
      <w:r w:rsidRPr="00AB154E">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113.400 personas en todo el mundo y dispone de 69 centros de producción implantados en 18 países diferentes. El Grupo posee un Centro de Tecnología encargado de la investigación y desarrollo con implantación en Europa, América del Norte y Asia. (www.michelin.es).</w:t>
      </w:r>
    </w:p>
    <w:p w:rsidR="001E5C06" w:rsidRPr="00AB154E" w:rsidRDefault="001E5C06" w:rsidP="001E5C06">
      <w:pPr>
        <w:jc w:val="both"/>
        <w:rPr>
          <w:i/>
        </w:rPr>
      </w:pPr>
    </w:p>
    <w:p w:rsidR="001E5C06" w:rsidRPr="00AB154E" w:rsidRDefault="001E5C06" w:rsidP="001E5C06">
      <w:pPr>
        <w:jc w:val="both"/>
        <w:rPr>
          <w:i/>
        </w:rPr>
      </w:pPr>
    </w:p>
    <w:p w:rsidR="001E5C06" w:rsidRPr="00AB154E" w:rsidRDefault="001E5C06" w:rsidP="001E5C06">
      <w:pPr>
        <w:jc w:val="both"/>
        <w:rPr>
          <w:i/>
        </w:rPr>
      </w:pPr>
    </w:p>
    <w:p w:rsidR="001E5C06" w:rsidRPr="00AB154E" w:rsidRDefault="001E5C06" w:rsidP="001E5C06">
      <w:pPr>
        <w:pStyle w:val="Footer"/>
        <w:outlineLvl w:val="0"/>
        <w:rPr>
          <w:rFonts w:ascii="Arial" w:hAnsi="Arial"/>
          <w:b/>
          <w:bCs/>
          <w:color w:val="808080"/>
          <w:sz w:val="18"/>
          <w:szCs w:val="18"/>
        </w:rPr>
      </w:pPr>
    </w:p>
    <w:p w:rsidR="001E5C06" w:rsidRPr="00AB154E" w:rsidRDefault="001E5C06" w:rsidP="001E5C06">
      <w:pPr>
        <w:pStyle w:val="Footer"/>
        <w:outlineLvl w:val="0"/>
        <w:rPr>
          <w:rFonts w:ascii="Arial" w:hAnsi="Arial"/>
          <w:b/>
          <w:bCs/>
          <w:color w:val="808080"/>
          <w:sz w:val="18"/>
          <w:szCs w:val="18"/>
        </w:rPr>
      </w:pPr>
    </w:p>
    <w:p w:rsidR="001E5C06" w:rsidRPr="00AB154E" w:rsidRDefault="001E5C06" w:rsidP="001E5C06">
      <w:pPr>
        <w:pStyle w:val="Footer"/>
        <w:outlineLvl w:val="0"/>
        <w:rPr>
          <w:rFonts w:ascii="Arial" w:hAnsi="Arial"/>
          <w:b/>
          <w:bCs/>
          <w:color w:val="808080"/>
          <w:sz w:val="18"/>
          <w:szCs w:val="18"/>
        </w:rPr>
      </w:pPr>
    </w:p>
    <w:p w:rsidR="001E5C06" w:rsidRPr="00AB154E" w:rsidRDefault="001E5C06" w:rsidP="001E5C06">
      <w:pPr>
        <w:pStyle w:val="Footer"/>
        <w:outlineLvl w:val="0"/>
        <w:rPr>
          <w:rFonts w:ascii="Arial" w:hAnsi="Arial"/>
          <w:b/>
          <w:bCs/>
          <w:color w:val="808080"/>
          <w:sz w:val="18"/>
          <w:szCs w:val="18"/>
        </w:rPr>
      </w:pPr>
      <w:r w:rsidRPr="00AB154E">
        <w:rPr>
          <w:rFonts w:ascii="Arial" w:hAnsi="Arial"/>
          <w:b/>
          <w:bCs/>
          <w:color w:val="808080"/>
          <w:sz w:val="18"/>
          <w:szCs w:val="18"/>
        </w:rPr>
        <w:t>DEPARTAMENTO DE COMUNICACIÓN</w:t>
      </w:r>
    </w:p>
    <w:p w:rsidR="001E5C06" w:rsidRPr="00AB154E" w:rsidRDefault="001E5C06" w:rsidP="001E5C06">
      <w:pPr>
        <w:pStyle w:val="Footer"/>
        <w:outlineLvl w:val="0"/>
        <w:rPr>
          <w:rFonts w:ascii="Arial" w:hAnsi="Arial"/>
          <w:bCs/>
          <w:color w:val="808080"/>
          <w:sz w:val="18"/>
          <w:szCs w:val="18"/>
        </w:rPr>
      </w:pPr>
      <w:r w:rsidRPr="00AB154E">
        <w:rPr>
          <w:rFonts w:ascii="Arial" w:hAnsi="Arial"/>
          <w:bCs/>
          <w:color w:val="808080"/>
          <w:sz w:val="18"/>
          <w:szCs w:val="18"/>
        </w:rPr>
        <w:t>Avda. de Los Encuartes, 19</w:t>
      </w:r>
    </w:p>
    <w:p w:rsidR="001E5C06" w:rsidRPr="00AB154E" w:rsidRDefault="001E5C06" w:rsidP="001E5C06">
      <w:pPr>
        <w:pStyle w:val="Footer"/>
        <w:outlineLvl w:val="0"/>
        <w:rPr>
          <w:rFonts w:ascii="Arial" w:hAnsi="Arial"/>
          <w:bCs/>
          <w:color w:val="808080"/>
          <w:sz w:val="18"/>
          <w:szCs w:val="18"/>
        </w:rPr>
      </w:pPr>
      <w:r w:rsidRPr="00AB154E">
        <w:rPr>
          <w:rFonts w:ascii="Arial" w:hAnsi="Arial"/>
          <w:bCs/>
          <w:color w:val="808080"/>
          <w:sz w:val="18"/>
          <w:szCs w:val="18"/>
        </w:rPr>
        <w:t>28760 Tres Cantos – Madrid – ESPAÑA</w:t>
      </w:r>
    </w:p>
    <w:p w:rsidR="001466B0" w:rsidRPr="00AB154E" w:rsidRDefault="001E5C06" w:rsidP="0013303A">
      <w:pPr>
        <w:jc w:val="both"/>
        <w:rPr>
          <w:rFonts w:ascii="Arial" w:hAnsi="Arial"/>
          <w:bCs/>
          <w:color w:val="808080"/>
          <w:sz w:val="18"/>
          <w:szCs w:val="18"/>
        </w:rPr>
      </w:pPr>
      <w:r w:rsidRPr="00AB154E">
        <w:rPr>
          <w:rFonts w:ascii="Arial" w:hAnsi="Arial"/>
          <w:bCs/>
          <w:color w:val="808080"/>
          <w:sz w:val="18"/>
          <w:szCs w:val="18"/>
        </w:rPr>
        <w:t>Tel: 0034 914 105 167 – Fax: 0034 914 105 293</w:t>
      </w:r>
    </w:p>
    <w:sectPr w:rsidR="001466B0" w:rsidRPr="00AB154E" w:rsidSect="001466B0">
      <w:headerReference w:type="default" r:id="rId10"/>
      <w:footerReference w:type="even" r:id="rId11"/>
      <w:footerReference w:type="default" r:id="rId12"/>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9EF" w:rsidRDefault="005C29EF" w:rsidP="001466B0">
      <w:r>
        <w:separator/>
      </w:r>
    </w:p>
  </w:endnote>
  <w:endnote w:type="continuationSeparator" w:id="0">
    <w:p w:rsidR="005C29EF" w:rsidRDefault="005C29EF" w:rsidP="001466B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Book Antiqua"/>
    <w:panose1 w:val="00000000000000000000"/>
    <w:charset w:val="00"/>
    <w:family w:val="swiss"/>
    <w:notTrueType/>
    <w:pitch w:val="variable"/>
    <w:sig w:usb0="00000003" w:usb1="00000000" w:usb2="00000000" w:usb3="00000000" w:csb0="00000001" w:csb1="00000000"/>
  </w:font>
  <w:font w:name="Frutiger 45 Light">
    <w:altName w:val="Arial Narrow"/>
    <w:charset w:val="00"/>
    <w:family w:val="swiss"/>
    <w:pitch w:val="variable"/>
    <w:sig w:usb0="80000027" w:usb1="00000000" w:usb2="00000000" w:usb3="00000000" w:csb0="00000001" w:csb1="00000000"/>
  </w:font>
  <w:font w:name="Utopia">
    <w:altName w:val="Book Antiqua"/>
    <w:panose1 w:val="00000000000000000000"/>
    <w:charset w:val="00"/>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utiger 95 UltraBlack">
    <w:altName w:val="Courier New"/>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EF" w:rsidRDefault="005C29EF" w:rsidP="00FC4CD7">
    <w:pPr>
      <w:pStyle w:val="Footer"/>
      <w:framePr w:wrap="around" w:vAnchor="text" w:hAnchor="margin" w:y="1"/>
      <w:rPr>
        <w:rStyle w:val="PageNumber"/>
        <w:rFonts w:ascii="Times" w:eastAsia="Times" w:hAnsi="Times"/>
        <w:lang w:eastAsia="fr-FR"/>
      </w:rPr>
    </w:pPr>
    <w:r>
      <w:rPr>
        <w:rStyle w:val="PageNumber"/>
      </w:rPr>
      <w:fldChar w:fldCharType="begin"/>
    </w:r>
    <w:r>
      <w:rPr>
        <w:rStyle w:val="PageNumber"/>
      </w:rPr>
      <w:instrText xml:space="preserve">PAGE  </w:instrText>
    </w:r>
    <w:r>
      <w:rPr>
        <w:rStyle w:val="PageNumber"/>
      </w:rPr>
      <w:fldChar w:fldCharType="end"/>
    </w:r>
  </w:p>
  <w:p w:rsidR="005C29EF" w:rsidRDefault="005C29EF"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EF" w:rsidRDefault="005C29EF" w:rsidP="00FC4CD7">
    <w:pPr>
      <w:pStyle w:val="Footer"/>
      <w:framePr w:wrap="around" w:vAnchor="text" w:hAnchor="margin" w:y="1"/>
      <w:rPr>
        <w:rStyle w:val="PageNumber"/>
        <w:rFonts w:ascii="Times" w:eastAsia="Times" w:hAnsi="Times"/>
        <w:lang w:eastAsia="fr-FR"/>
      </w:rPr>
    </w:pPr>
    <w:r>
      <w:rPr>
        <w:rStyle w:val="PageNumber"/>
      </w:rPr>
      <w:fldChar w:fldCharType="begin"/>
    </w:r>
    <w:r>
      <w:rPr>
        <w:rStyle w:val="PageNumber"/>
      </w:rPr>
      <w:instrText xml:space="preserve">PAGE  </w:instrText>
    </w:r>
    <w:r>
      <w:rPr>
        <w:rStyle w:val="PageNumber"/>
      </w:rPr>
      <w:fldChar w:fldCharType="separate"/>
    </w:r>
    <w:r w:rsidR="00BB21DF">
      <w:rPr>
        <w:rStyle w:val="PageNumber"/>
        <w:noProof/>
      </w:rPr>
      <w:t>1</w:t>
    </w:r>
    <w:r>
      <w:rPr>
        <w:rStyle w:val="PageNumber"/>
      </w:rPr>
      <w:fldChar w:fldCharType="end"/>
    </w:r>
  </w:p>
  <w:p w:rsidR="005C29EF" w:rsidRPr="00096802" w:rsidRDefault="005C29EF" w:rsidP="001A6210">
    <w:pPr>
      <w:pStyle w:val="Footer"/>
      <w:ind w:left="1701" w:firstLine="360"/>
    </w:pPr>
    <w:r>
      <w:rPr>
        <w:noProof/>
        <w:szCs w:val="20"/>
        <w:lang w:val="en-US" w:eastAsia="en-U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635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0" cy="838200"/>
                  </a:xfrm>
                  <a:prstGeom prst="rect">
                    <a:avLst/>
                  </a:prstGeom>
                  <a:noFill/>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9EF" w:rsidRDefault="005C29EF" w:rsidP="001466B0">
      <w:r>
        <w:separator/>
      </w:r>
    </w:p>
  </w:footnote>
  <w:footnote w:type="continuationSeparator" w:id="0">
    <w:p w:rsidR="005C29EF" w:rsidRDefault="005C29EF" w:rsidP="001466B0">
      <w:r>
        <w:continuationSeparator/>
      </w:r>
    </w:p>
  </w:footnote>
  <w:footnote w:id="1">
    <w:p w:rsidR="005C29EF" w:rsidRDefault="005C29EF" w:rsidP="00BF4FFF">
      <w:pPr>
        <w:pStyle w:val="FootnoteText"/>
      </w:pPr>
      <w:r w:rsidRPr="00AB13DC">
        <w:rPr>
          <w:rStyle w:val="FootnoteReference"/>
          <w:sz w:val="32"/>
        </w:rPr>
        <w:sym w:font="Symbol" w:char="F02A"/>
      </w:r>
      <w:r w:rsidRPr="00AB13DC">
        <w:rPr>
          <w:sz w:val="32"/>
        </w:rPr>
        <w:t xml:space="preserve"> </w:t>
      </w:r>
      <w:r w:rsidRPr="00481429">
        <w:rPr>
          <w:sz w:val="16"/>
        </w:rPr>
        <w:t>Incluyendo Rusia y Turquía</w:t>
      </w:r>
      <w:r>
        <w:rPr>
          <w:sz w:val="16"/>
        </w:rPr>
        <w:t>.</w:t>
      </w:r>
    </w:p>
  </w:footnote>
  <w:footnote w:id="2">
    <w:p w:rsidR="005C29EF" w:rsidRDefault="005C29EF" w:rsidP="00BF4FFF">
      <w:pPr>
        <w:pStyle w:val="FootnoteText"/>
      </w:pPr>
    </w:p>
  </w:footnote>
  <w:footnote w:id="3">
    <w:p w:rsidR="005C29EF" w:rsidRDefault="005C29EF" w:rsidP="00BF4FFF">
      <w:pPr>
        <w:pStyle w:val="FootnoteText"/>
      </w:pPr>
      <w:r w:rsidRPr="00E559A3">
        <w:rPr>
          <w:sz w:val="30"/>
          <w:vertAlign w:val="superscript"/>
        </w:rPr>
        <w:sym w:font="Symbol" w:char="F02A"/>
      </w:r>
      <w:r w:rsidRPr="00E559A3">
        <w:rPr>
          <w:sz w:val="30"/>
        </w:rPr>
        <w:t xml:space="preserve"> </w:t>
      </w:r>
      <w:r>
        <w:rPr>
          <w:sz w:val="16"/>
        </w:rPr>
        <w:t>Mercado radial únicamente.</w:t>
      </w:r>
      <w:r>
        <w:rPr>
          <w:sz w:val="16"/>
        </w:rPr>
        <w:br/>
      </w:r>
      <w:r w:rsidRPr="00E559A3">
        <w:rPr>
          <w:sz w:val="30"/>
          <w:vertAlign w:val="superscript"/>
        </w:rPr>
        <w:sym w:font="Symbol" w:char="F02A"/>
      </w:r>
      <w:r w:rsidRPr="00E559A3">
        <w:rPr>
          <w:sz w:val="30"/>
          <w:vertAlign w:val="superscript"/>
        </w:rPr>
        <w:sym w:font="Symbol" w:char="F02A"/>
      </w:r>
      <w:r w:rsidRPr="00DF5AB1">
        <w:rPr>
          <w:sz w:val="20"/>
          <w:vertAlign w:val="superscript"/>
        </w:rPr>
        <w:t xml:space="preserve"> </w:t>
      </w:r>
      <w:r w:rsidRPr="00481429">
        <w:rPr>
          <w:sz w:val="16"/>
        </w:rPr>
        <w:t>Incluyendo Rusia y Turquía</w:t>
      </w:r>
      <w:r>
        <w:rPr>
          <w:sz w:val="16"/>
        </w:rPr>
        <w:t>.</w:t>
      </w:r>
    </w:p>
  </w:footnote>
  <w:footnote w:id="4">
    <w:p w:rsidR="005C29EF" w:rsidRDefault="005C29EF" w:rsidP="00BF4FFF">
      <w:pPr>
        <w:pStyle w:val="FootnoteText"/>
      </w:pPr>
    </w:p>
  </w:footnote>
  <w:footnote w:id="5">
    <w:p w:rsidR="005C29EF" w:rsidRDefault="005C29EF" w:rsidP="00BF4FFF">
      <w:pPr>
        <w:pStyle w:val="FootnoteText"/>
      </w:pPr>
    </w:p>
  </w:footnote>
  <w:footnote w:id="6">
    <w:p w:rsidR="005C29EF" w:rsidRDefault="005C29EF" w:rsidP="00BF4FFF">
      <w:pPr>
        <w:pStyle w:val="FootnoteText"/>
      </w:pPr>
    </w:p>
  </w:footnote>
  <w:footnote w:id="7">
    <w:p w:rsidR="005C29EF" w:rsidRDefault="005C29EF" w:rsidP="00BF4FFF">
      <w:pPr>
        <w:pStyle w:val="FootnoteText"/>
      </w:pPr>
    </w:p>
  </w:footnote>
  <w:footnote w:id="8">
    <w:p w:rsidR="005C29EF" w:rsidRDefault="005C29EF" w:rsidP="00BF4FFF">
      <w:pPr>
        <w:pStyle w:val="FootnoteText"/>
      </w:pPr>
    </w:p>
  </w:footnote>
  <w:footnote w:id="9">
    <w:p w:rsidR="005C29EF" w:rsidRDefault="005C29EF" w:rsidP="00BF4FFF">
      <w:pPr>
        <w:pStyle w:val="FootnoteText"/>
      </w:pPr>
      <w:r w:rsidRPr="00571BF6">
        <w:rPr>
          <w:rStyle w:val="FootnoteReference"/>
          <w:sz w:val="30"/>
        </w:rPr>
        <w:sym w:font="Symbol" w:char="F02A"/>
      </w:r>
      <w:r w:rsidRPr="00571BF6">
        <w:rPr>
          <w:sz w:val="30"/>
        </w:rPr>
        <w:t xml:space="preserve"> </w:t>
      </w:r>
      <w:r w:rsidRPr="00571BF6">
        <w:rPr>
          <w:sz w:val="16"/>
        </w:rPr>
        <w:t>En toneladas.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EF" w:rsidRDefault="005C29EF">
    <w:pPr>
      <w:pStyle w:val="Header"/>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E0D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12"/>
    <w:multiLevelType w:val="multilevel"/>
    <w:tmpl w:val="894EE884"/>
    <w:lvl w:ilvl="0">
      <w:start w:val="1"/>
      <w:numFmt w:val="bullet"/>
      <w:lvlText w:val="•"/>
      <w:lvlJc w:val="left"/>
      <w:pPr>
        <w:tabs>
          <w:tab w:val="num" w:pos="282"/>
        </w:tabs>
        <w:ind w:left="282" w:firstLine="426"/>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BC5C6D"/>
    <w:multiLevelType w:val="hybridMultilevel"/>
    <w:tmpl w:val="80D03DF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00C54104"/>
    <w:multiLevelType w:val="multilevel"/>
    <w:tmpl w:val="B9ACB336"/>
    <w:lvl w:ilvl="0">
      <w:start w:val="1"/>
      <w:numFmt w:val="bullet"/>
      <w:lvlText w:val=""/>
      <w:lvlJc w:val="left"/>
      <w:pPr>
        <w:tabs>
          <w:tab w:val="num" w:pos="360"/>
        </w:tabs>
        <w:ind w:left="360" w:hanging="360"/>
      </w:pPr>
      <w:rPr>
        <w:rFonts w:ascii="Wingdings" w:hAnsi="Wingdings" w:cs="Helvetica" w:hint="default"/>
      </w:rPr>
    </w:lvl>
    <w:lvl w:ilvl="1">
      <w:start w:val="1"/>
      <w:numFmt w:val="bullet"/>
      <w:lvlText w:val="o"/>
      <w:lvlJc w:val="left"/>
      <w:pPr>
        <w:tabs>
          <w:tab w:val="num" w:pos="1353"/>
        </w:tabs>
        <w:ind w:left="1353"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E17814"/>
    <w:multiLevelType w:val="hybridMultilevel"/>
    <w:tmpl w:val="7C46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AD26DE"/>
    <w:multiLevelType w:val="hybridMultilevel"/>
    <w:tmpl w:val="8340B5BC"/>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nsid w:val="07E515B0"/>
    <w:multiLevelType w:val="hybridMultilevel"/>
    <w:tmpl w:val="9B00B44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
    <w:nsid w:val="08427172"/>
    <w:multiLevelType w:val="hybridMultilevel"/>
    <w:tmpl w:val="EDE4CA42"/>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9">
    <w:nsid w:val="0A685B57"/>
    <w:multiLevelType w:val="multilevel"/>
    <w:tmpl w:val="80D03D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5AE7A75"/>
    <w:multiLevelType w:val="hybridMultilevel"/>
    <w:tmpl w:val="78F60AA4"/>
    <w:lvl w:ilvl="0" w:tplc="04090005">
      <w:start w:val="1"/>
      <w:numFmt w:val="bullet"/>
      <w:lvlText w:val=""/>
      <w:lvlJc w:val="left"/>
      <w:pPr>
        <w:ind w:left="1776" w:hanging="360"/>
      </w:pPr>
      <w:rPr>
        <w:rFonts w:ascii="Wingdings" w:hAnsi="Wingdings"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nsid w:val="19CA036E"/>
    <w:multiLevelType w:val="hybridMultilevel"/>
    <w:tmpl w:val="961418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A4632"/>
    <w:multiLevelType w:val="hybridMultilevel"/>
    <w:tmpl w:val="517C87C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5A60CED"/>
    <w:multiLevelType w:val="hybridMultilevel"/>
    <w:tmpl w:val="F6908340"/>
    <w:lvl w:ilvl="0" w:tplc="FFFFFFFF">
      <w:start w:val="1"/>
      <w:numFmt w:val="bullet"/>
      <w:pStyle w:val="StyleTitre2Frutiger55Roman"/>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77E54A1"/>
    <w:multiLevelType w:val="hybridMultilevel"/>
    <w:tmpl w:val="D2A82BA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305C63A1"/>
    <w:multiLevelType w:val="hybridMultilevel"/>
    <w:tmpl w:val="C0C4C3A6"/>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34B545B3"/>
    <w:multiLevelType w:val="multilevel"/>
    <w:tmpl w:val="5AC84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6644F95"/>
    <w:multiLevelType w:val="hybridMultilevel"/>
    <w:tmpl w:val="4B10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30BFD"/>
    <w:multiLevelType w:val="multilevel"/>
    <w:tmpl w:val="80D03D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86E1608"/>
    <w:multiLevelType w:val="multilevel"/>
    <w:tmpl w:val="D360CA6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Helvetic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Helvetica"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CE12045"/>
    <w:multiLevelType w:val="multilevel"/>
    <w:tmpl w:val="1A4059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DD93FD6"/>
    <w:multiLevelType w:val="hybridMultilevel"/>
    <w:tmpl w:val="261C7500"/>
    <w:lvl w:ilvl="0" w:tplc="E5D0F60E">
      <w:start w:val="1"/>
      <w:numFmt w:val="bullet"/>
      <w:lvlText w:val=""/>
      <w:lvlJc w:val="left"/>
      <w:pPr>
        <w:tabs>
          <w:tab w:val="num" w:pos="360"/>
        </w:tabs>
        <w:ind w:left="360" w:hanging="360"/>
      </w:pPr>
      <w:rPr>
        <w:rFonts w:ascii="Wingdings" w:hAnsi="Wingdings" w:hint="default"/>
        <w:sz w:val="26"/>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Helvetica"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Helvetica"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3E822BE"/>
    <w:multiLevelType w:val="hybridMultilevel"/>
    <w:tmpl w:val="1DE2C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9E1330"/>
    <w:multiLevelType w:val="hybridMultilevel"/>
    <w:tmpl w:val="B9ACB336"/>
    <w:lvl w:ilvl="0" w:tplc="E8220E3E">
      <w:start w:val="1"/>
      <w:numFmt w:val="bullet"/>
      <w:pStyle w:val="List2"/>
      <w:lvlText w:val=""/>
      <w:lvlJc w:val="left"/>
      <w:pPr>
        <w:tabs>
          <w:tab w:val="num" w:pos="360"/>
        </w:tabs>
        <w:ind w:left="360" w:hanging="360"/>
      </w:pPr>
      <w:rPr>
        <w:rFonts w:ascii="Wingdings" w:hAnsi="Wingdings" w:cs="Helvetica" w:hint="default"/>
      </w:rPr>
    </w:lvl>
    <w:lvl w:ilvl="1" w:tplc="040C0003">
      <w:start w:val="1"/>
      <w:numFmt w:val="bullet"/>
      <w:lvlText w:val="o"/>
      <w:lvlJc w:val="left"/>
      <w:pPr>
        <w:tabs>
          <w:tab w:val="num" w:pos="1353"/>
        </w:tabs>
        <w:ind w:left="1353"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A840D5A"/>
    <w:multiLevelType w:val="hybridMultilevel"/>
    <w:tmpl w:val="AE7A1F10"/>
    <w:lvl w:ilvl="0" w:tplc="000B04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2F0B78"/>
    <w:multiLevelType w:val="hybridMultilevel"/>
    <w:tmpl w:val="9D44D6C4"/>
    <w:lvl w:ilvl="0" w:tplc="6D583218">
      <w:start w:val="1"/>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9708A"/>
    <w:multiLevelType w:val="hybridMultilevel"/>
    <w:tmpl w:val="5E74E388"/>
    <w:lvl w:ilvl="0" w:tplc="0A6AFBA8">
      <w:start w:val="1"/>
      <w:numFmt w:val="bullet"/>
      <w:lvlText w:val="o"/>
      <w:lvlJc w:val="left"/>
      <w:pPr>
        <w:tabs>
          <w:tab w:val="num" w:pos="1353"/>
        </w:tabs>
        <w:ind w:left="1353"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978F0"/>
    <w:multiLevelType w:val="multilevel"/>
    <w:tmpl w:val="80D03D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7B280744"/>
    <w:multiLevelType w:val="multilevel"/>
    <w:tmpl w:val="1A4059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D366597"/>
    <w:multiLevelType w:val="hybridMultilevel"/>
    <w:tmpl w:val="56CAE766"/>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0">
    <w:nsid w:val="7DD52932"/>
    <w:multiLevelType w:val="hybridMultilevel"/>
    <w:tmpl w:val="55704128"/>
    <w:lvl w:ilvl="0" w:tplc="FFFFFFFF">
      <w:start w:val="1"/>
      <w:numFmt w:val="bullet"/>
      <w:pStyle w:val="Bulletpoint"/>
      <w:lvlText w:val=""/>
      <w:lvlJc w:val="left"/>
      <w:pPr>
        <w:tabs>
          <w:tab w:val="num" w:pos="284"/>
        </w:tabs>
        <w:ind w:left="0" w:firstLine="0"/>
      </w:pPr>
      <w:rPr>
        <w:rFonts w:ascii="Wingdings" w:hAnsi="Wingdings" w:hint="default"/>
        <w:color w:val="33339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9"/>
  </w:num>
  <w:num w:numId="4">
    <w:abstractNumId w:val="8"/>
  </w:num>
  <w:num w:numId="5">
    <w:abstractNumId w:val="21"/>
  </w:num>
  <w:num w:numId="6">
    <w:abstractNumId w:val="30"/>
  </w:num>
  <w:num w:numId="7">
    <w:abstractNumId w:val="23"/>
  </w:num>
  <w:num w:numId="8">
    <w:abstractNumId w:val="6"/>
  </w:num>
  <w:num w:numId="9">
    <w:abstractNumId w:val="3"/>
  </w:num>
  <w:num w:numId="10">
    <w:abstractNumId w:val="12"/>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26"/>
  </w:num>
  <w:num w:numId="19">
    <w:abstractNumId w:val="15"/>
  </w:num>
  <w:num w:numId="20">
    <w:abstractNumId w:val="27"/>
  </w:num>
  <w:num w:numId="21">
    <w:abstractNumId w:val="18"/>
  </w:num>
  <w:num w:numId="22">
    <w:abstractNumId w:val="9"/>
  </w:num>
  <w:num w:numId="23">
    <w:abstractNumId w:val="24"/>
  </w:num>
  <w:num w:numId="24">
    <w:abstractNumId w:val="7"/>
  </w:num>
  <w:num w:numId="25">
    <w:abstractNumId w:val="10"/>
  </w:num>
  <w:num w:numId="26">
    <w:abstractNumId w:val="19"/>
  </w:num>
  <w:num w:numId="27">
    <w:abstractNumId w:val="25"/>
  </w:num>
  <w:num w:numId="28">
    <w:abstractNumId w:val="28"/>
  </w:num>
  <w:num w:numId="29">
    <w:abstractNumId w:val="20"/>
  </w:num>
  <w:num w:numId="30">
    <w:abstractNumId w:val="14"/>
  </w:num>
  <w:num w:numId="31">
    <w:abstractNumId w:val="11"/>
  </w:num>
  <w:num w:numId="32">
    <w:abstractNumId w:val="1"/>
  </w:num>
  <w:num w:numId="33">
    <w:abstractNumId w:val="2"/>
  </w:num>
  <w:num w:numId="34">
    <w:abstractNumId w:val="5"/>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EF7CBB"/>
    <w:rsid w:val="00007A97"/>
    <w:rsid w:val="00015E4A"/>
    <w:rsid w:val="0002104F"/>
    <w:rsid w:val="00030FE9"/>
    <w:rsid w:val="000339DF"/>
    <w:rsid w:val="00041DD1"/>
    <w:rsid w:val="00057819"/>
    <w:rsid w:val="00060D6B"/>
    <w:rsid w:val="0007577E"/>
    <w:rsid w:val="000949CF"/>
    <w:rsid w:val="000B10AC"/>
    <w:rsid w:val="000C34E6"/>
    <w:rsid w:val="000E1929"/>
    <w:rsid w:val="000E197B"/>
    <w:rsid w:val="000E462D"/>
    <w:rsid w:val="00107C3F"/>
    <w:rsid w:val="00127A86"/>
    <w:rsid w:val="0013210B"/>
    <w:rsid w:val="0013303A"/>
    <w:rsid w:val="00135B6F"/>
    <w:rsid w:val="00143FBC"/>
    <w:rsid w:val="001466B0"/>
    <w:rsid w:val="0017399C"/>
    <w:rsid w:val="00181433"/>
    <w:rsid w:val="0019532C"/>
    <w:rsid w:val="00195E54"/>
    <w:rsid w:val="00197887"/>
    <w:rsid w:val="001A6210"/>
    <w:rsid w:val="001C76EB"/>
    <w:rsid w:val="001E0A40"/>
    <w:rsid w:val="001E3147"/>
    <w:rsid w:val="001E5C06"/>
    <w:rsid w:val="00210022"/>
    <w:rsid w:val="0022106F"/>
    <w:rsid w:val="002212B2"/>
    <w:rsid w:val="0022145A"/>
    <w:rsid w:val="00223CDE"/>
    <w:rsid w:val="002318E6"/>
    <w:rsid w:val="002420FF"/>
    <w:rsid w:val="00243244"/>
    <w:rsid w:val="002435F5"/>
    <w:rsid w:val="00245B87"/>
    <w:rsid w:val="00250B55"/>
    <w:rsid w:val="002725F7"/>
    <w:rsid w:val="0028355D"/>
    <w:rsid w:val="002935CF"/>
    <w:rsid w:val="002C158D"/>
    <w:rsid w:val="002D6DAE"/>
    <w:rsid w:val="002E24D1"/>
    <w:rsid w:val="002E5CDD"/>
    <w:rsid w:val="002F41C9"/>
    <w:rsid w:val="002F43CF"/>
    <w:rsid w:val="00317EA3"/>
    <w:rsid w:val="0032029D"/>
    <w:rsid w:val="0032791B"/>
    <w:rsid w:val="003424E0"/>
    <w:rsid w:val="00347230"/>
    <w:rsid w:val="00353ABD"/>
    <w:rsid w:val="00354077"/>
    <w:rsid w:val="00360759"/>
    <w:rsid w:val="003B5B09"/>
    <w:rsid w:val="003B75A5"/>
    <w:rsid w:val="003B7AE2"/>
    <w:rsid w:val="003B7BF4"/>
    <w:rsid w:val="003C77E2"/>
    <w:rsid w:val="003E244C"/>
    <w:rsid w:val="003E5696"/>
    <w:rsid w:val="00424758"/>
    <w:rsid w:val="00426890"/>
    <w:rsid w:val="00444E3F"/>
    <w:rsid w:val="00444F58"/>
    <w:rsid w:val="00445219"/>
    <w:rsid w:val="00451A2C"/>
    <w:rsid w:val="0045220E"/>
    <w:rsid w:val="004612EF"/>
    <w:rsid w:val="004624C7"/>
    <w:rsid w:val="00474C06"/>
    <w:rsid w:val="004846D5"/>
    <w:rsid w:val="00485325"/>
    <w:rsid w:val="004C25AB"/>
    <w:rsid w:val="004D7256"/>
    <w:rsid w:val="004E3B20"/>
    <w:rsid w:val="004F197A"/>
    <w:rsid w:val="0051462D"/>
    <w:rsid w:val="005171A9"/>
    <w:rsid w:val="00541F4C"/>
    <w:rsid w:val="00544834"/>
    <w:rsid w:val="0056033E"/>
    <w:rsid w:val="00585178"/>
    <w:rsid w:val="005A33C5"/>
    <w:rsid w:val="005A6799"/>
    <w:rsid w:val="005B5875"/>
    <w:rsid w:val="005C29EF"/>
    <w:rsid w:val="005E008B"/>
    <w:rsid w:val="005E0994"/>
    <w:rsid w:val="005E306E"/>
    <w:rsid w:val="005F7D53"/>
    <w:rsid w:val="00626C26"/>
    <w:rsid w:val="006678D2"/>
    <w:rsid w:val="006748AD"/>
    <w:rsid w:val="0067572B"/>
    <w:rsid w:val="00684C91"/>
    <w:rsid w:val="00692C86"/>
    <w:rsid w:val="00695481"/>
    <w:rsid w:val="00697D71"/>
    <w:rsid w:val="006A065B"/>
    <w:rsid w:val="006C21B6"/>
    <w:rsid w:val="006C5630"/>
    <w:rsid w:val="006C75FE"/>
    <w:rsid w:val="006D2E90"/>
    <w:rsid w:val="006D3988"/>
    <w:rsid w:val="006E3A8B"/>
    <w:rsid w:val="006F2092"/>
    <w:rsid w:val="006F6A50"/>
    <w:rsid w:val="00702659"/>
    <w:rsid w:val="00703CEA"/>
    <w:rsid w:val="00705CDE"/>
    <w:rsid w:val="00737803"/>
    <w:rsid w:val="007513F8"/>
    <w:rsid w:val="007536A9"/>
    <w:rsid w:val="00762935"/>
    <w:rsid w:val="007665E7"/>
    <w:rsid w:val="00777785"/>
    <w:rsid w:val="00795FF8"/>
    <w:rsid w:val="007A17D2"/>
    <w:rsid w:val="007B2378"/>
    <w:rsid w:val="007B44FB"/>
    <w:rsid w:val="007B6199"/>
    <w:rsid w:val="007F3442"/>
    <w:rsid w:val="007F46A3"/>
    <w:rsid w:val="00855CA4"/>
    <w:rsid w:val="008602B5"/>
    <w:rsid w:val="00895D5A"/>
    <w:rsid w:val="008B152B"/>
    <w:rsid w:val="008D0B48"/>
    <w:rsid w:val="008D5BA0"/>
    <w:rsid w:val="008F1D3E"/>
    <w:rsid w:val="008F1DE9"/>
    <w:rsid w:val="008F740D"/>
    <w:rsid w:val="00902480"/>
    <w:rsid w:val="009026F0"/>
    <w:rsid w:val="00917FBC"/>
    <w:rsid w:val="00934029"/>
    <w:rsid w:val="00940D8D"/>
    <w:rsid w:val="00962600"/>
    <w:rsid w:val="00966434"/>
    <w:rsid w:val="009668B7"/>
    <w:rsid w:val="00972244"/>
    <w:rsid w:val="00986CF5"/>
    <w:rsid w:val="009A15E2"/>
    <w:rsid w:val="009B0252"/>
    <w:rsid w:val="009B3FDB"/>
    <w:rsid w:val="009C1B89"/>
    <w:rsid w:val="009C48BF"/>
    <w:rsid w:val="009D0195"/>
    <w:rsid w:val="009D4587"/>
    <w:rsid w:val="009D7626"/>
    <w:rsid w:val="009E37B8"/>
    <w:rsid w:val="009E489C"/>
    <w:rsid w:val="009E4A28"/>
    <w:rsid w:val="009E4FF9"/>
    <w:rsid w:val="00A01AEF"/>
    <w:rsid w:val="00A03A11"/>
    <w:rsid w:val="00A32B12"/>
    <w:rsid w:val="00A64967"/>
    <w:rsid w:val="00A73BBE"/>
    <w:rsid w:val="00A84066"/>
    <w:rsid w:val="00AB154E"/>
    <w:rsid w:val="00AB2B46"/>
    <w:rsid w:val="00AB6D7C"/>
    <w:rsid w:val="00AC13EE"/>
    <w:rsid w:val="00AE4CC0"/>
    <w:rsid w:val="00B1212B"/>
    <w:rsid w:val="00B121CD"/>
    <w:rsid w:val="00B16D65"/>
    <w:rsid w:val="00B400C9"/>
    <w:rsid w:val="00B43C7A"/>
    <w:rsid w:val="00B527E0"/>
    <w:rsid w:val="00B7758D"/>
    <w:rsid w:val="00BB21DF"/>
    <w:rsid w:val="00BD2C23"/>
    <w:rsid w:val="00BF0A95"/>
    <w:rsid w:val="00BF4FFF"/>
    <w:rsid w:val="00BF7F71"/>
    <w:rsid w:val="00C07354"/>
    <w:rsid w:val="00C1248E"/>
    <w:rsid w:val="00C12509"/>
    <w:rsid w:val="00C42E4C"/>
    <w:rsid w:val="00C54867"/>
    <w:rsid w:val="00C74752"/>
    <w:rsid w:val="00C846BD"/>
    <w:rsid w:val="00CA5F03"/>
    <w:rsid w:val="00CE2A7B"/>
    <w:rsid w:val="00CE7CF3"/>
    <w:rsid w:val="00D04B52"/>
    <w:rsid w:val="00D44452"/>
    <w:rsid w:val="00D53232"/>
    <w:rsid w:val="00D53854"/>
    <w:rsid w:val="00D5468B"/>
    <w:rsid w:val="00D753AD"/>
    <w:rsid w:val="00D8177B"/>
    <w:rsid w:val="00D83C12"/>
    <w:rsid w:val="00D92AB7"/>
    <w:rsid w:val="00D92B83"/>
    <w:rsid w:val="00D930B6"/>
    <w:rsid w:val="00DD61D6"/>
    <w:rsid w:val="00DF0201"/>
    <w:rsid w:val="00DF213F"/>
    <w:rsid w:val="00E02024"/>
    <w:rsid w:val="00E10E70"/>
    <w:rsid w:val="00E3355A"/>
    <w:rsid w:val="00E436E3"/>
    <w:rsid w:val="00E640B0"/>
    <w:rsid w:val="00E92293"/>
    <w:rsid w:val="00EE130E"/>
    <w:rsid w:val="00EE454B"/>
    <w:rsid w:val="00EE5164"/>
    <w:rsid w:val="00EF5613"/>
    <w:rsid w:val="00EF665E"/>
    <w:rsid w:val="00EF7CBB"/>
    <w:rsid w:val="00F115C6"/>
    <w:rsid w:val="00F2115B"/>
    <w:rsid w:val="00F21DE2"/>
    <w:rsid w:val="00F23FDA"/>
    <w:rsid w:val="00F278D5"/>
    <w:rsid w:val="00F34C43"/>
    <w:rsid w:val="00F44DD8"/>
    <w:rsid w:val="00F64056"/>
    <w:rsid w:val="00F644A6"/>
    <w:rsid w:val="00F944B0"/>
    <w:rsid w:val="00F97DCD"/>
    <w:rsid w:val="00FA0233"/>
    <w:rsid w:val="00FA1356"/>
    <w:rsid w:val="00FA2357"/>
    <w:rsid w:val="00FA2F3A"/>
    <w:rsid w:val="00FA313F"/>
    <w:rsid w:val="00FB09F5"/>
    <w:rsid w:val="00FB488E"/>
    <w:rsid w:val="00FC4CD7"/>
    <w:rsid w:val="00FD5A60"/>
  </w:rsids>
  <m:mathPr>
    <m:mathFont m:val="Frutiger 55 Roman"/>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paragraph" w:styleId="Heading2">
    <w:name w:val="heading 2"/>
    <w:basedOn w:val="Normal"/>
    <w:next w:val="Normal"/>
    <w:link w:val="Heading2Char"/>
    <w:qFormat/>
    <w:rsid w:val="00BF4FFF"/>
    <w:pPr>
      <w:keepNext/>
      <w:spacing w:before="240" w:after="60"/>
      <w:outlineLvl w:val="1"/>
    </w:pPr>
    <w:rPr>
      <w:b/>
      <w:i/>
      <w:sz w:val="28"/>
    </w:rPr>
  </w:style>
  <w:style w:type="paragraph" w:styleId="Heading3">
    <w:name w:val="heading 3"/>
    <w:basedOn w:val="Normal"/>
    <w:next w:val="Normal"/>
    <w:link w:val="Heading3Char"/>
    <w:qFormat/>
    <w:rsid w:val="00BF4FFF"/>
    <w:pPr>
      <w:keepNext/>
      <w:spacing w:before="240" w:after="60"/>
      <w:outlineLvl w:val="2"/>
    </w:pPr>
    <w:rPr>
      <w:b/>
      <w:sz w:val="26"/>
      <w:szCs w:val="26"/>
    </w:rPr>
  </w:style>
  <w:style w:type="paragraph" w:styleId="Heading4">
    <w:name w:val="heading 4"/>
    <w:basedOn w:val="Normal"/>
    <w:next w:val="Normal"/>
    <w:link w:val="Heading4Char"/>
    <w:qFormat/>
    <w:rsid w:val="00BF4FFF"/>
    <w:pPr>
      <w:keepNext/>
      <w:jc w:val="center"/>
      <w:outlineLvl w:val="3"/>
    </w:pPr>
    <w:rPr>
      <w:rFonts w:ascii="Frutiger 45 Light" w:eastAsia="Times New Roman" w:hAnsi="Frutiger 45 Light"/>
      <w:b/>
      <w:color w:val="0000FF"/>
      <w:sz w:val="32"/>
    </w:rPr>
  </w:style>
  <w:style w:type="paragraph" w:styleId="Heading5">
    <w:name w:val="heading 5"/>
    <w:basedOn w:val="Normal"/>
    <w:next w:val="Normal"/>
    <w:link w:val="Heading5Char"/>
    <w:qFormat/>
    <w:rsid w:val="00BF4FFF"/>
    <w:pPr>
      <w:spacing w:before="240" w:after="60"/>
      <w:outlineLvl w:val="4"/>
    </w:pPr>
    <w:rPr>
      <w:b/>
      <w:i/>
      <w:sz w:val="26"/>
      <w:szCs w:val="26"/>
    </w:rPr>
  </w:style>
  <w:style w:type="paragraph" w:styleId="Heading6">
    <w:name w:val="heading 6"/>
    <w:basedOn w:val="Normal"/>
    <w:next w:val="Normal"/>
    <w:link w:val="Heading6Char"/>
    <w:qFormat/>
    <w:rsid w:val="00BF4FFF"/>
    <w:pPr>
      <w:keepNext/>
      <w:outlineLvl w:val="5"/>
    </w:pPr>
    <w:rPr>
      <w:rFonts w:ascii="Utopia" w:hAnsi="Utopia"/>
      <w:b/>
      <w:color w:val="FF6600"/>
      <w:sz w:val="22"/>
    </w:rPr>
  </w:style>
  <w:style w:type="paragraph" w:styleId="Heading8">
    <w:name w:val="heading 8"/>
    <w:basedOn w:val="Normal"/>
    <w:next w:val="Normal"/>
    <w:link w:val="Heading8Char"/>
    <w:qFormat/>
    <w:rsid w:val="00BF4FFF"/>
    <w:pPr>
      <w:spacing w:before="240" w:after="60"/>
      <w:outlineLvl w:val="7"/>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character" w:customStyle="1" w:styleId="Heading2Char">
    <w:name w:val="Heading 2 Char"/>
    <w:basedOn w:val="DefaultParagraphFont"/>
    <w:link w:val="Heading2"/>
    <w:rsid w:val="00BF4FFF"/>
    <w:rPr>
      <w:rFonts w:ascii="Times" w:eastAsia="Times" w:hAnsi="Times"/>
      <w:b/>
      <w:i/>
      <w:sz w:val="28"/>
      <w:lang w:eastAsia="fr-FR"/>
    </w:rPr>
  </w:style>
  <w:style w:type="character" w:customStyle="1" w:styleId="Heading3Char">
    <w:name w:val="Heading 3 Char"/>
    <w:basedOn w:val="DefaultParagraphFont"/>
    <w:link w:val="Heading3"/>
    <w:rsid w:val="00BF4FFF"/>
    <w:rPr>
      <w:rFonts w:ascii="Times" w:eastAsia="Times" w:hAnsi="Times"/>
      <w:b/>
      <w:sz w:val="26"/>
      <w:szCs w:val="26"/>
      <w:lang w:eastAsia="fr-FR"/>
    </w:rPr>
  </w:style>
  <w:style w:type="character" w:customStyle="1" w:styleId="Heading4Char">
    <w:name w:val="Heading 4 Char"/>
    <w:basedOn w:val="DefaultParagraphFont"/>
    <w:link w:val="Heading4"/>
    <w:rsid w:val="00BF4FFF"/>
    <w:rPr>
      <w:rFonts w:ascii="Frutiger 45 Light" w:hAnsi="Frutiger 45 Light"/>
      <w:b/>
      <w:color w:val="0000FF"/>
      <w:sz w:val="32"/>
      <w:lang w:eastAsia="fr-FR"/>
    </w:rPr>
  </w:style>
  <w:style w:type="character" w:customStyle="1" w:styleId="Heading5Char">
    <w:name w:val="Heading 5 Char"/>
    <w:basedOn w:val="DefaultParagraphFont"/>
    <w:link w:val="Heading5"/>
    <w:rsid w:val="00BF4FFF"/>
    <w:rPr>
      <w:rFonts w:ascii="Times" w:eastAsia="Times" w:hAnsi="Times"/>
      <w:b/>
      <w:i/>
      <w:sz w:val="26"/>
      <w:szCs w:val="26"/>
      <w:lang w:eastAsia="fr-FR"/>
    </w:rPr>
  </w:style>
  <w:style w:type="character" w:customStyle="1" w:styleId="Heading6Char">
    <w:name w:val="Heading 6 Char"/>
    <w:basedOn w:val="DefaultParagraphFont"/>
    <w:link w:val="Heading6"/>
    <w:rsid w:val="00BF4FFF"/>
    <w:rPr>
      <w:rFonts w:ascii="Utopia" w:eastAsia="Times" w:hAnsi="Utopia"/>
      <w:b/>
      <w:color w:val="FF6600"/>
      <w:sz w:val="22"/>
      <w:lang w:eastAsia="fr-FR"/>
    </w:rPr>
  </w:style>
  <w:style w:type="character" w:customStyle="1" w:styleId="Heading8Char">
    <w:name w:val="Heading 8 Char"/>
    <w:basedOn w:val="DefaultParagraphFont"/>
    <w:link w:val="Heading8"/>
    <w:rsid w:val="00BF4FFF"/>
    <w:rPr>
      <w:rFonts w:ascii="Times" w:eastAsia="Times" w:hAnsi="Times"/>
      <w:i/>
      <w:lang w:eastAsia="fr-FR"/>
    </w:rPr>
  </w:style>
  <w:style w:type="paragraph" w:styleId="BodyText">
    <w:name w:val="Body Text"/>
    <w:basedOn w:val="Normal"/>
    <w:link w:val="BodyTextChar"/>
    <w:rsid w:val="00BF4FFF"/>
    <w:pPr>
      <w:spacing w:after="120"/>
    </w:pPr>
  </w:style>
  <w:style w:type="character" w:customStyle="1" w:styleId="BodyTextChar">
    <w:name w:val="Body Text Char"/>
    <w:basedOn w:val="DefaultParagraphFont"/>
    <w:link w:val="BodyText"/>
    <w:rsid w:val="00BF4FFF"/>
    <w:rPr>
      <w:rFonts w:ascii="Times" w:eastAsia="Times" w:hAnsi="Times"/>
      <w:lang w:eastAsia="fr-FR"/>
    </w:rPr>
  </w:style>
  <w:style w:type="paragraph" w:customStyle="1" w:styleId="Headline">
    <w:name w:val="Headline"/>
    <w:rsid w:val="00BF4FFF"/>
    <w:pPr>
      <w:spacing w:line="360" w:lineRule="exact"/>
    </w:pPr>
    <w:rPr>
      <w:rFonts w:ascii="Frutiger 95 UltraBlack" w:hAnsi="Frutiger 95 UltraBlack"/>
      <w:snapToGrid w:val="0"/>
      <w:sz w:val="28"/>
    </w:rPr>
  </w:style>
  <w:style w:type="paragraph" w:customStyle="1" w:styleId="Subhead">
    <w:name w:val="Subhead"/>
    <w:rsid w:val="00BF4FFF"/>
    <w:pPr>
      <w:spacing w:line="360" w:lineRule="exact"/>
    </w:pPr>
    <w:rPr>
      <w:rFonts w:ascii="Frutiger 55 Roman" w:hAnsi="Frutiger 55 Roman"/>
      <w:b/>
      <w:snapToGrid w:val="0"/>
      <w:sz w:val="28"/>
    </w:rPr>
  </w:style>
  <w:style w:type="paragraph" w:customStyle="1" w:styleId="Flietext">
    <w:name w:val="Fließtext"/>
    <w:rsid w:val="00BF4FFF"/>
    <w:pPr>
      <w:spacing w:line="360" w:lineRule="exact"/>
      <w:jc w:val="both"/>
    </w:pPr>
    <w:rPr>
      <w:rFonts w:ascii="Utopia" w:hAnsi="Utopia"/>
      <w:snapToGrid w:val="0"/>
      <w:lang w:val="de-DE"/>
    </w:rPr>
  </w:style>
  <w:style w:type="paragraph" w:styleId="ListBullet">
    <w:name w:val="List Bullet"/>
    <w:basedOn w:val="Normal"/>
    <w:autoRedefine/>
    <w:rsid w:val="00BF4FFF"/>
    <w:pPr>
      <w:numPr>
        <w:numId w:val="1"/>
      </w:numPr>
    </w:pPr>
  </w:style>
  <w:style w:type="paragraph" w:customStyle="1" w:styleId="TextoCONTINENTAL">
    <w:name w:val="Texto CONTINENTAL"/>
    <w:basedOn w:val="BodyText"/>
    <w:rsid w:val="00BF4FFF"/>
    <w:pPr>
      <w:spacing w:after="240" w:line="360" w:lineRule="auto"/>
      <w:jc w:val="both"/>
    </w:pPr>
    <w:rPr>
      <w:color w:val="000000"/>
    </w:rPr>
  </w:style>
  <w:style w:type="character" w:styleId="Hyperlink">
    <w:name w:val="Hyperlink"/>
    <w:basedOn w:val="DefaultParagraphFont"/>
    <w:unhideWhenUsed/>
    <w:rsid w:val="00BF4FFF"/>
    <w:rPr>
      <w:color w:val="0000FF"/>
      <w:u w:val="single"/>
    </w:rPr>
  </w:style>
  <w:style w:type="paragraph" w:styleId="BodyText3">
    <w:name w:val="Body Text 3"/>
    <w:basedOn w:val="Normal"/>
    <w:link w:val="BodyText3Char"/>
    <w:rsid w:val="00BF4FFF"/>
    <w:pPr>
      <w:spacing w:after="120"/>
    </w:pPr>
    <w:rPr>
      <w:rFonts w:ascii="Times New Roman" w:hAnsi="Times New Roman"/>
      <w:snapToGrid w:val="0"/>
      <w:sz w:val="16"/>
      <w:szCs w:val="16"/>
      <w:lang w:val="fr-FR" w:eastAsia="es-ES"/>
    </w:rPr>
  </w:style>
  <w:style w:type="character" w:customStyle="1" w:styleId="BodyText3Char">
    <w:name w:val="Body Text 3 Char"/>
    <w:basedOn w:val="DefaultParagraphFont"/>
    <w:link w:val="BodyText3"/>
    <w:rsid w:val="00BF4FFF"/>
    <w:rPr>
      <w:rFonts w:ascii="Times New Roman" w:eastAsia="Times" w:hAnsi="Times New Roman"/>
      <w:snapToGrid w:val="0"/>
      <w:sz w:val="16"/>
      <w:szCs w:val="16"/>
      <w:lang w:val="fr-FR" w:eastAsia="es-ES"/>
    </w:rPr>
  </w:style>
  <w:style w:type="paragraph" w:styleId="NormalWeb">
    <w:name w:val="Normal (Web)"/>
    <w:basedOn w:val="Normal"/>
    <w:rsid w:val="00BF4FFF"/>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basedOn w:val="DefaultParagraphFont"/>
    <w:rsid w:val="00BF4FFF"/>
    <w:rPr>
      <w:sz w:val="20"/>
      <w:szCs w:val="20"/>
    </w:rPr>
  </w:style>
  <w:style w:type="character" w:styleId="Strong">
    <w:name w:val="Strong"/>
    <w:basedOn w:val="DefaultParagraphFont"/>
    <w:qFormat/>
    <w:rsid w:val="00BF4FFF"/>
    <w:rPr>
      <w:b/>
      <w:bCs/>
    </w:rPr>
  </w:style>
  <w:style w:type="paragraph" w:styleId="ListParagraph">
    <w:name w:val="List Paragraph"/>
    <w:basedOn w:val="Normal"/>
    <w:uiPriority w:val="34"/>
    <w:qFormat/>
    <w:rsid w:val="00BF4FFF"/>
    <w:pPr>
      <w:spacing w:after="200" w:line="276" w:lineRule="auto"/>
      <w:ind w:left="720"/>
      <w:contextualSpacing/>
    </w:pPr>
    <w:rPr>
      <w:rFonts w:ascii="Times New Roman" w:eastAsia="Calibri" w:hAnsi="Times New Roman"/>
      <w:szCs w:val="22"/>
      <w:lang w:val="es-ES"/>
    </w:rPr>
  </w:style>
  <w:style w:type="character" w:styleId="CommentReference">
    <w:name w:val="annotation reference"/>
    <w:basedOn w:val="DefaultParagraphFont"/>
    <w:rsid w:val="00BF4FFF"/>
    <w:rPr>
      <w:sz w:val="18"/>
    </w:rPr>
  </w:style>
  <w:style w:type="paragraph" w:styleId="CommentText">
    <w:name w:val="annotation text"/>
    <w:basedOn w:val="Normal"/>
    <w:link w:val="CommentTextChar"/>
    <w:rsid w:val="00BF4FFF"/>
  </w:style>
  <w:style w:type="character" w:customStyle="1" w:styleId="CommentTextChar">
    <w:name w:val="Comment Text Char"/>
    <w:basedOn w:val="DefaultParagraphFont"/>
    <w:link w:val="CommentText"/>
    <w:rsid w:val="00BF4FFF"/>
    <w:rPr>
      <w:rFonts w:ascii="Times" w:eastAsia="Times" w:hAnsi="Times"/>
      <w:lang w:eastAsia="fr-FR"/>
    </w:rPr>
  </w:style>
  <w:style w:type="paragraph" w:styleId="CommentSubject">
    <w:name w:val="annotation subject"/>
    <w:basedOn w:val="CommentText"/>
    <w:next w:val="CommentText"/>
    <w:link w:val="CommentSubjectChar"/>
    <w:rsid w:val="00BF4FFF"/>
    <w:rPr>
      <w:sz w:val="22"/>
      <w:szCs w:val="20"/>
    </w:rPr>
  </w:style>
  <w:style w:type="character" w:customStyle="1" w:styleId="CommentSubjectChar">
    <w:name w:val="Comment Subject Char"/>
    <w:basedOn w:val="CommentTextChar"/>
    <w:link w:val="CommentSubject"/>
    <w:rsid w:val="00BF4FFF"/>
    <w:rPr>
      <w:rFonts w:ascii="Times" w:eastAsia="Times" w:hAnsi="Times"/>
      <w:sz w:val="22"/>
      <w:szCs w:val="20"/>
      <w:lang w:eastAsia="fr-FR"/>
    </w:rPr>
  </w:style>
  <w:style w:type="paragraph" w:styleId="FootnoteText">
    <w:name w:val="footnote text"/>
    <w:basedOn w:val="Normal"/>
    <w:link w:val="FootnoteTextChar"/>
    <w:rsid w:val="00BF4FFF"/>
  </w:style>
  <w:style w:type="character" w:customStyle="1" w:styleId="FootnoteTextChar">
    <w:name w:val="Footnote Text Char"/>
    <w:basedOn w:val="DefaultParagraphFont"/>
    <w:link w:val="FootnoteText"/>
    <w:rsid w:val="00BF4FFF"/>
    <w:rPr>
      <w:rFonts w:ascii="Times" w:eastAsia="Times" w:hAnsi="Times"/>
      <w:lang w:eastAsia="fr-FR"/>
    </w:rPr>
  </w:style>
  <w:style w:type="character" w:styleId="FootnoteReference">
    <w:name w:val="footnote reference"/>
    <w:basedOn w:val="DefaultParagraphFont"/>
    <w:rsid w:val="00BF4FFF"/>
    <w:rPr>
      <w:vertAlign w:val="superscript"/>
    </w:rPr>
  </w:style>
  <w:style w:type="character" w:styleId="FollowedHyperlink">
    <w:name w:val="FollowedHyperlink"/>
    <w:basedOn w:val="DefaultParagraphFont"/>
    <w:rsid w:val="00BF4FFF"/>
    <w:rPr>
      <w:color w:val="800080"/>
      <w:u w:val="single"/>
    </w:rPr>
  </w:style>
  <w:style w:type="paragraph" w:customStyle="1" w:styleId="EntradillaMICHELIN">
    <w:name w:val="Entradilla MICHELIN"/>
    <w:basedOn w:val="Normal"/>
    <w:rsid w:val="00BF4FFF"/>
    <w:pPr>
      <w:spacing w:line="240" w:lineRule="atLeast"/>
      <w:jc w:val="both"/>
    </w:pPr>
    <w:rPr>
      <w:rFonts w:ascii="Frutiger 45 Light" w:hAnsi="Frutiger 45 Light" w:cs="Frutiger 55 Roman"/>
      <w:b/>
      <w:bCs/>
      <w:i/>
      <w:snapToGrid w:val="0"/>
      <w:color w:val="333399"/>
      <w:szCs w:val="28"/>
      <w:lang w:eastAsia="es-ES"/>
    </w:rPr>
  </w:style>
  <w:style w:type="character" w:customStyle="1" w:styleId="hps">
    <w:name w:val="hps"/>
    <w:basedOn w:val="DefaultParagraphFont"/>
    <w:rsid w:val="00BF4FFF"/>
  </w:style>
  <w:style w:type="paragraph" w:customStyle="1" w:styleId="SubheadMichelin">
    <w:name w:val="Subhead Michelin"/>
    <w:autoRedefine/>
    <w:rsid w:val="00BF4FFF"/>
    <w:pPr>
      <w:spacing w:line="360" w:lineRule="exact"/>
    </w:pPr>
    <w:rPr>
      <w:rFonts w:ascii="Frutiger 55 Roman" w:hAnsi="Frutiger 55 Roman"/>
      <w:b/>
      <w:snapToGrid w:val="0"/>
      <w:sz w:val="28"/>
    </w:rPr>
  </w:style>
  <w:style w:type="paragraph" w:customStyle="1" w:styleId="SUBTITULOMICHELIN">
    <w:name w:val="SUBTITULO MICHELIN"/>
    <w:basedOn w:val="Normal"/>
    <w:rsid w:val="00BF4FFF"/>
    <w:pPr>
      <w:spacing w:line="360" w:lineRule="exact"/>
    </w:pPr>
    <w:rPr>
      <w:rFonts w:ascii="Frutiger 45 Light" w:hAnsi="Frutiger 45 Light"/>
      <w:b/>
      <w:snapToGrid w:val="0"/>
      <w:sz w:val="36"/>
    </w:rPr>
  </w:style>
  <w:style w:type="paragraph" w:customStyle="1" w:styleId="TtuloDossier">
    <w:name w:val="Título Dossier"/>
    <w:basedOn w:val="Headline"/>
    <w:rsid w:val="00BF4FFF"/>
    <w:pPr>
      <w:spacing w:before="400" w:after="200" w:line="240" w:lineRule="auto"/>
      <w:jc w:val="center"/>
      <w:outlineLvl w:val="0"/>
    </w:pPr>
    <w:rPr>
      <w:color w:val="333399"/>
      <w:sz w:val="70"/>
    </w:rPr>
  </w:style>
  <w:style w:type="paragraph" w:customStyle="1" w:styleId="Dossierdeprensa">
    <w:name w:val="Dossier de prensa"/>
    <w:basedOn w:val="Headline"/>
    <w:rsid w:val="00BF4FFF"/>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BF4FFF"/>
    <w:pPr>
      <w:jc w:val="center"/>
    </w:pPr>
    <w:rPr>
      <w:rFonts w:ascii="Frutiger 45 Light" w:hAnsi="Frutiger 45 Light"/>
      <w:b/>
      <w:color w:val="000000"/>
      <w:sz w:val="36"/>
      <w:lang w:val="es-ES"/>
    </w:rPr>
  </w:style>
  <w:style w:type="paragraph" w:customStyle="1" w:styleId="Predeterminado">
    <w:name w:val="Predeterminado"/>
    <w:rsid w:val="00BF4FFF"/>
    <w:pPr>
      <w:widowControl w:val="0"/>
      <w:autoSpaceDE w:val="0"/>
      <w:autoSpaceDN w:val="0"/>
    </w:pPr>
    <w:rPr>
      <w:rFonts w:ascii="Times New Roman" w:hAnsi="Times New Roman"/>
      <w:lang w:eastAsia="es-ES"/>
    </w:rPr>
  </w:style>
  <w:style w:type="paragraph" w:styleId="BodyText2">
    <w:name w:val="Body Text 2"/>
    <w:basedOn w:val="Normal"/>
    <w:link w:val="BodyText2Char"/>
    <w:rsid w:val="00BF4FFF"/>
    <w:pPr>
      <w:spacing w:after="120" w:line="480" w:lineRule="auto"/>
    </w:pPr>
  </w:style>
  <w:style w:type="character" w:customStyle="1" w:styleId="BodyText2Char">
    <w:name w:val="Body Text 2 Char"/>
    <w:basedOn w:val="DefaultParagraphFont"/>
    <w:link w:val="BodyText2"/>
    <w:rsid w:val="00BF4FFF"/>
    <w:rPr>
      <w:rFonts w:ascii="Times" w:eastAsia="Times" w:hAnsi="Times"/>
      <w:lang w:eastAsia="fr-FR"/>
    </w:rPr>
  </w:style>
  <w:style w:type="paragraph" w:styleId="BodyTextIndent">
    <w:name w:val="Body Text Indent"/>
    <w:basedOn w:val="Normal"/>
    <w:link w:val="BodyTextIndentChar"/>
    <w:rsid w:val="00BF4FFF"/>
    <w:pPr>
      <w:spacing w:after="120"/>
      <w:ind w:left="283"/>
    </w:pPr>
    <w:rPr>
      <w:rFonts w:ascii="Utopia" w:eastAsia="Times New Roman" w:hAnsi="Utopia"/>
      <w:sz w:val="20"/>
    </w:rPr>
  </w:style>
  <w:style w:type="character" w:customStyle="1" w:styleId="BodyTextIndentChar">
    <w:name w:val="Body Text Indent Char"/>
    <w:basedOn w:val="DefaultParagraphFont"/>
    <w:link w:val="BodyTextIndent"/>
    <w:rsid w:val="00BF4FFF"/>
    <w:rPr>
      <w:rFonts w:ascii="Utopia" w:hAnsi="Utopia"/>
      <w:sz w:val="20"/>
      <w:lang w:eastAsia="fr-FR"/>
    </w:rPr>
  </w:style>
  <w:style w:type="paragraph" w:styleId="BlockText">
    <w:name w:val="Block Text"/>
    <w:basedOn w:val="Normal"/>
    <w:rsid w:val="00BF4FFF"/>
    <w:pPr>
      <w:ind w:left="1800" w:right="1990"/>
      <w:jc w:val="center"/>
    </w:pPr>
    <w:rPr>
      <w:rFonts w:ascii="Utopia" w:eastAsia="Times New Roman" w:hAnsi="Utopia"/>
      <w:b/>
      <w:color w:val="333399"/>
      <w:sz w:val="40"/>
    </w:rPr>
  </w:style>
  <w:style w:type="paragraph" w:styleId="Title">
    <w:name w:val="Title"/>
    <w:basedOn w:val="Normal"/>
    <w:link w:val="TitleChar"/>
    <w:qFormat/>
    <w:rsid w:val="00BF4FFF"/>
    <w:pPr>
      <w:jc w:val="center"/>
    </w:pPr>
    <w:rPr>
      <w:rFonts w:ascii="Frutiger 55 Roman" w:eastAsia="Times New Roman" w:hAnsi="Frutiger 55 Roman"/>
      <w:b/>
      <w:sz w:val="32"/>
    </w:rPr>
  </w:style>
  <w:style w:type="character" w:customStyle="1" w:styleId="TitleChar">
    <w:name w:val="Title Char"/>
    <w:basedOn w:val="DefaultParagraphFont"/>
    <w:link w:val="Title"/>
    <w:rsid w:val="00BF4FFF"/>
    <w:rPr>
      <w:rFonts w:ascii="Frutiger 55 Roman" w:hAnsi="Frutiger 55 Roman"/>
      <w:b/>
      <w:sz w:val="32"/>
      <w:lang w:eastAsia="fr-FR"/>
    </w:rPr>
  </w:style>
  <w:style w:type="paragraph" w:customStyle="1" w:styleId="StyleTitre2Frutiger55Roman">
    <w:name w:val="Style Titre 2 + Frutiger 55 Roman"/>
    <w:basedOn w:val="Heading2"/>
    <w:autoRedefine/>
    <w:rsid w:val="00BF4FFF"/>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itle"/>
    <w:rsid w:val="00BF4FFF"/>
    <w:pPr>
      <w:autoSpaceDE w:val="0"/>
      <w:autoSpaceDN w:val="0"/>
      <w:jc w:val="both"/>
    </w:pPr>
    <w:rPr>
      <w:color w:val="000000"/>
      <w:sz w:val="24"/>
    </w:rPr>
  </w:style>
  <w:style w:type="paragraph" w:customStyle="1" w:styleId="TITULARBENDIX">
    <w:name w:val="TITULAR BENDIX"/>
    <w:basedOn w:val="Heading8"/>
    <w:rsid w:val="00BF4FFF"/>
    <w:pPr>
      <w:keepNext/>
      <w:spacing w:before="0" w:after="0"/>
      <w:ind w:right="11"/>
      <w:jc w:val="center"/>
    </w:pPr>
    <w:rPr>
      <w:rFonts w:eastAsia="Times New Roman"/>
      <w:b/>
      <w:i w:val="0"/>
      <w:caps/>
      <w:sz w:val="36"/>
    </w:rPr>
  </w:style>
  <w:style w:type="paragraph" w:customStyle="1" w:styleId="textoContinental0">
    <w:name w:val="texto Continental"/>
    <w:basedOn w:val="Normal"/>
    <w:rsid w:val="00BF4FFF"/>
    <w:pPr>
      <w:spacing w:after="240" w:line="360" w:lineRule="auto"/>
      <w:jc w:val="both"/>
    </w:pPr>
    <w:rPr>
      <w:rFonts w:ascii="Arial" w:hAnsi="Arial"/>
      <w:color w:val="000000"/>
      <w:sz w:val="22"/>
      <w:lang w:val="sl-SI"/>
    </w:rPr>
  </w:style>
  <w:style w:type="paragraph" w:customStyle="1" w:styleId="textocooper">
    <w:name w:val="texto cooper"/>
    <w:basedOn w:val="TextoCOOPER0"/>
    <w:rsid w:val="00BF4FFF"/>
    <w:pPr>
      <w:spacing w:line="360" w:lineRule="auto"/>
      <w:jc w:val="both"/>
    </w:pPr>
    <w:rPr>
      <w:b w:val="0"/>
      <w:sz w:val="24"/>
      <w:lang w:val="es-ES_tradnl"/>
    </w:rPr>
  </w:style>
  <w:style w:type="paragraph" w:customStyle="1" w:styleId="antetituloCONTINENTAL">
    <w:name w:val="antetitulo CONTINENTAL"/>
    <w:basedOn w:val="Heading2"/>
    <w:rsid w:val="00BF4FFF"/>
    <w:pPr>
      <w:spacing w:before="0" w:after="240" w:line="360" w:lineRule="auto"/>
    </w:pPr>
    <w:rPr>
      <w:rFonts w:ascii="Arial" w:hAnsi="Arial"/>
      <w:i w:val="0"/>
      <w:color w:val="000000"/>
      <w:sz w:val="22"/>
    </w:rPr>
  </w:style>
  <w:style w:type="paragraph" w:customStyle="1" w:styleId="titularCONTINENTAL">
    <w:name w:val="titular CONTINENTAL"/>
    <w:basedOn w:val="Normal"/>
    <w:rsid w:val="00BF4FFF"/>
    <w:pPr>
      <w:spacing w:after="240" w:line="360" w:lineRule="auto"/>
    </w:pPr>
    <w:rPr>
      <w:rFonts w:ascii="Arial" w:hAnsi="Arial"/>
      <w:b/>
      <w:color w:val="000000"/>
      <w:sz w:val="32"/>
    </w:rPr>
  </w:style>
  <w:style w:type="paragraph" w:customStyle="1" w:styleId="TextoCOOPER0">
    <w:name w:val="Texto COOPER"/>
    <w:basedOn w:val="Normal"/>
    <w:autoRedefine/>
    <w:rsid w:val="00BF4FFF"/>
    <w:pPr>
      <w:spacing w:after="240"/>
    </w:pPr>
    <w:rPr>
      <w:rFonts w:ascii="Arial" w:eastAsia="Times New Roman" w:hAnsi="Arial"/>
      <w:b/>
      <w:sz w:val="22"/>
      <w:lang w:val="de-DE"/>
    </w:rPr>
  </w:style>
  <w:style w:type="paragraph" w:customStyle="1" w:styleId="ENTRADILLABENDIX">
    <w:name w:val="ENTRADILLA BENDIX"/>
    <w:basedOn w:val="Normal"/>
    <w:rsid w:val="00BF4FFF"/>
    <w:pPr>
      <w:spacing w:after="240" w:line="360" w:lineRule="auto"/>
      <w:jc w:val="both"/>
    </w:pPr>
    <w:rPr>
      <w:rFonts w:eastAsia="Times New Roman"/>
      <w:b/>
    </w:rPr>
  </w:style>
  <w:style w:type="paragraph" w:customStyle="1" w:styleId="TEXTOBENDIX">
    <w:name w:val="TEXTO BENDIX"/>
    <w:basedOn w:val="Normal"/>
    <w:rsid w:val="00BF4FFF"/>
    <w:pPr>
      <w:spacing w:after="240" w:line="360" w:lineRule="auto"/>
      <w:jc w:val="both"/>
    </w:pPr>
    <w:rPr>
      <w:rFonts w:eastAsia="Times New Roman"/>
    </w:rPr>
  </w:style>
  <w:style w:type="paragraph" w:customStyle="1" w:styleId="TitularCOOPER">
    <w:name w:val="Titular COOPER"/>
    <w:basedOn w:val="Normal"/>
    <w:rsid w:val="00BF4FFF"/>
    <w:pPr>
      <w:spacing w:before="120" w:after="120"/>
      <w:jc w:val="center"/>
    </w:pPr>
    <w:rPr>
      <w:rFonts w:ascii="Arial" w:eastAsia="Times New Roman" w:hAnsi="Arial"/>
      <w:b/>
      <w:sz w:val="36"/>
    </w:rPr>
  </w:style>
  <w:style w:type="paragraph" w:customStyle="1" w:styleId="entradillaCOOPER">
    <w:name w:val="entradilla COOPER"/>
    <w:basedOn w:val="Heading2"/>
    <w:autoRedefine/>
    <w:rsid w:val="00BF4FFF"/>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BF4FFF"/>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BF4FFF"/>
    <w:rPr>
      <w:lang w:val="es-ES_tradnl"/>
    </w:rPr>
  </w:style>
  <w:style w:type="paragraph" w:customStyle="1" w:styleId="corporativoCONTINENTAL">
    <w:name w:val="corporativo CONTINENTAL"/>
    <w:basedOn w:val="TextoCONTINENTAL"/>
    <w:rsid w:val="00BF4FFF"/>
    <w:rPr>
      <w:rFonts w:ascii="Arial" w:hAnsi="Arial" w:cs="Arial"/>
      <w:bCs/>
      <w:sz w:val="18"/>
      <w:lang w:val="es-ES" w:eastAsia="es-ES"/>
    </w:rPr>
  </w:style>
  <w:style w:type="paragraph" w:customStyle="1" w:styleId="LADILLOMICHELINOK">
    <w:name w:val="LADILLO MICHELIN OK"/>
    <w:basedOn w:val="Normal"/>
    <w:rsid w:val="00BF4FFF"/>
    <w:pPr>
      <w:spacing w:before="600" w:after="240" w:line="360" w:lineRule="exact"/>
    </w:pPr>
    <w:rPr>
      <w:rFonts w:ascii="Arial" w:hAnsi="Arial"/>
      <w:b/>
      <w:bCs/>
      <w:snapToGrid w:val="0"/>
      <w:color w:val="333399"/>
      <w:sz w:val="28"/>
      <w:lang w:val="es-ES"/>
    </w:rPr>
  </w:style>
  <w:style w:type="paragraph" w:customStyle="1" w:styleId="LadilloMichelinDossier">
    <w:name w:val="Ladillo Michelin Dossier"/>
    <w:basedOn w:val="TextoMichelin"/>
    <w:rsid w:val="00BF4FFF"/>
    <w:pPr>
      <w:spacing w:before="480" w:after="120"/>
      <w:jc w:val="left"/>
    </w:pPr>
    <w:rPr>
      <w:rFonts w:ascii="Times" w:hAnsi="Times"/>
      <w:b/>
      <w:sz w:val="26"/>
    </w:rPr>
  </w:style>
  <w:style w:type="table" w:styleId="TableGrid">
    <w:name w:val="Table Grid"/>
    <w:basedOn w:val="TableNormal"/>
    <w:rsid w:val="00BF4FF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Normal"/>
    <w:autoRedefine/>
    <w:rsid w:val="00BF4FFF"/>
    <w:pPr>
      <w:jc w:val="both"/>
    </w:pPr>
    <w:rPr>
      <w:rFonts w:ascii="Trebuchet MS" w:eastAsia="Times New Roman" w:hAnsi="Trebuchet MS"/>
      <w:b/>
      <w:kern w:val="32"/>
      <w:sz w:val="22"/>
      <w:lang w:eastAsia="en-US"/>
    </w:rPr>
  </w:style>
  <w:style w:type="paragraph" w:customStyle="1" w:styleId="Normal2">
    <w:name w:val="Normal 2"/>
    <w:basedOn w:val="Normal"/>
    <w:autoRedefine/>
    <w:rsid w:val="00BF4FFF"/>
    <w:pPr>
      <w:jc w:val="both"/>
    </w:pPr>
    <w:rPr>
      <w:rFonts w:ascii="Helvetica" w:eastAsia="Times New Roman" w:hAnsi="Helvetica"/>
      <w:lang w:eastAsia="en-US"/>
    </w:rPr>
  </w:style>
  <w:style w:type="character" w:styleId="Emphasis">
    <w:name w:val="Emphasis"/>
    <w:basedOn w:val="DefaultParagraphFont"/>
    <w:qFormat/>
    <w:rsid w:val="00BF4FFF"/>
    <w:rPr>
      <w:i/>
      <w:iCs/>
    </w:rPr>
  </w:style>
  <w:style w:type="character" w:customStyle="1" w:styleId="tw4winMark">
    <w:name w:val="tw4winMark"/>
    <w:rsid w:val="00BF4FFF"/>
    <w:rPr>
      <w:rFonts w:ascii="Courier New" w:hAnsi="Courier New" w:cs="Courier New"/>
      <w:vanish/>
      <w:color w:val="800080"/>
      <w:sz w:val="24"/>
      <w:szCs w:val="24"/>
      <w:vertAlign w:val="subscript"/>
    </w:rPr>
  </w:style>
  <w:style w:type="character" w:customStyle="1" w:styleId="tw4winError">
    <w:name w:val="tw4winError"/>
    <w:rsid w:val="00BF4FFF"/>
    <w:rPr>
      <w:rFonts w:ascii="Courier New" w:hAnsi="Courier New" w:cs="Courier New"/>
      <w:color w:val="00FF00"/>
      <w:sz w:val="40"/>
      <w:szCs w:val="40"/>
    </w:rPr>
  </w:style>
  <w:style w:type="character" w:customStyle="1" w:styleId="tw4winTerm">
    <w:name w:val="tw4winTerm"/>
    <w:rsid w:val="00BF4FFF"/>
    <w:rPr>
      <w:color w:val="0000FF"/>
    </w:rPr>
  </w:style>
  <w:style w:type="character" w:customStyle="1" w:styleId="tw4winPopup">
    <w:name w:val="tw4winPopup"/>
    <w:rsid w:val="00BF4FFF"/>
    <w:rPr>
      <w:rFonts w:ascii="Courier New" w:hAnsi="Courier New" w:cs="Courier New"/>
      <w:noProof/>
      <w:color w:val="008000"/>
    </w:rPr>
  </w:style>
  <w:style w:type="character" w:customStyle="1" w:styleId="tw4winJump">
    <w:name w:val="tw4winJump"/>
    <w:rsid w:val="00BF4FFF"/>
    <w:rPr>
      <w:rFonts w:ascii="Courier New" w:hAnsi="Courier New" w:cs="Courier New"/>
      <w:noProof/>
      <w:color w:val="008080"/>
    </w:rPr>
  </w:style>
  <w:style w:type="character" w:customStyle="1" w:styleId="tw4winExternal">
    <w:name w:val="tw4winExternal"/>
    <w:rsid w:val="00BF4FFF"/>
    <w:rPr>
      <w:rFonts w:ascii="Courier New" w:hAnsi="Courier New" w:cs="Courier New"/>
      <w:noProof/>
      <w:color w:val="808080"/>
    </w:rPr>
  </w:style>
  <w:style w:type="character" w:customStyle="1" w:styleId="tw4winInternal">
    <w:name w:val="tw4winInternal"/>
    <w:rsid w:val="00BF4FFF"/>
    <w:rPr>
      <w:rFonts w:ascii="Courier New" w:hAnsi="Courier New" w:cs="Courier New"/>
      <w:noProof/>
      <w:color w:val="FF0000"/>
    </w:rPr>
  </w:style>
  <w:style w:type="character" w:customStyle="1" w:styleId="DONOTTRANSLATE">
    <w:name w:val="DO_NOT_TRANSLATE"/>
    <w:rsid w:val="00BF4FFF"/>
    <w:rPr>
      <w:rFonts w:ascii="Courier New" w:hAnsi="Courier New" w:cs="Courier New"/>
      <w:noProof/>
      <w:color w:val="800000"/>
    </w:rPr>
  </w:style>
  <w:style w:type="paragraph" w:styleId="PlainText">
    <w:name w:val="Plain Text"/>
    <w:basedOn w:val="Normal"/>
    <w:link w:val="PlainTextChar"/>
    <w:rsid w:val="00BF4FFF"/>
    <w:rPr>
      <w:rFonts w:ascii="Courier New" w:eastAsia="Times New Roman" w:hAnsi="Courier New" w:cs="Courier New"/>
      <w:sz w:val="20"/>
      <w:lang w:val="fr-FR"/>
    </w:rPr>
  </w:style>
  <w:style w:type="character" w:customStyle="1" w:styleId="PlainTextChar">
    <w:name w:val="Plain Text Char"/>
    <w:basedOn w:val="DefaultParagraphFont"/>
    <w:link w:val="PlainText"/>
    <w:rsid w:val="00BF4FFF"/>
    <w:rPr>
      <w:rFonts w:ascii="Courier New" w:hAnsi="Courier New" w:cs="Courier New"/>
      <w:sz w:val="20"/>
      <w:lang w:val="fr-FR" w:eastAsia="fr-FR"/>
    </w:rPr>
  </w:style>
  <w:style w:type="paragraph" w:customStyle="1" w:styleId="CarCarCarCarCarCarCarCarCar">
    <w:name w:val="Car Car Car Car Car Car Car Car Car"/>
    <w:basedOn w:val="Normal"/>
    <w:rsid w:val="00BF4FFF"/>
    <w:pPr>
      <w:spacing w:after="160" w:line="240" w:lineRule="exact"/>
    </w:pPr>
    <w:rPr>
      <w:rFonts w:ascii="Times New Roman" w:eastAsia="Times New Roman" w:hAnsi="Times New Roman"/>
      <w:sz w:val="20"/>
      <w:lang w:val="fr-FR" w:eastAsia="en-US"/>
    </w:rPr>
  </w:style>
  <w:style w:type="character" w:customStyle="1" w:styleId="CorpsdetexteCar">
    <w:name w:val="Corps de texte Car"/>
    <w:basedOn w:val="DefaultParagraphFont"/>
    <w:rsid w:val="00BF4FFF"/>
    <w:rPr>
      <w:rFonts w:ascii="Arial" w:hAnsi="Arial"/>
      <w:szCs w:val="24"/>
      <w:lang w:val="fr-FR" w:eastAsia="en-GB" w:bidi="ar-SA"/>
    </w:rPr>
  </w:style>
  <w:style w:type="paragraph" w:customStyle="1" w:styleId="corpsdetexte">
    <w:name w:val="corps de texte"/>
    <w:basedOn w:val="Normal"/>
    <w:rsid w:val="00BF4FFF"/>
    <w:pPr>
      <w:ind w:right="7510"/>
      <w:jc w:val="both"/>
    </w:pPr>
    <w:rPr>
      <w:rFonts w:ascii="Arial" w:eastAsia="Times New Roman" w:hAnsi="Arial"/>
      <w:sz w:val="18"/>
      <w:szCs w:val="18"/>
      <w:lang w:val="fr-FR" w:eastAsia="en-GB"/>
    </w:rPr>
  </w:style>
  <w:style w:type="character" w:customStyle="1" w:styleId="corpsdetexteCar0">
    <w:name w:val="corps de texte Car"/>
    <w:basedOn w:val="DefaultParagraphFont"/>
    <w:rsid w:val="00BF4FFF"/>
    <w:rPr>
      <w:rFonts w:ascii="Arial" w:hAnsi="Arial"/>
      <w:sz w:val="18"/>
      <w:szCs w:val="18"/>
      <w:lang w:val="fr-FR" w:eastAsia="en-GB" w:bidi="ar-SA"/>
    </w:rPr>
  </w:style>
  <w:style w:type="paragraph" w:customStyle="1" w:styleId="1">
    <w:name w:val="1"/>
    <w:basedOn w:val="Normal"/>
    <w:rsid w:val="00BF4FFF"/>
    <w:pPr>
      <w:spacing w:after="160" w:line="240" w:lineRule="exact"/>
    </w:pPr>
    <w:rPr>
      <w:rFonts w:ascii="Times New Roman" w:eastAsia="Times New Roman" w:hAnsi="Times New Roman"/>
      <w:sz w:val="20"/>
      <w:lang w:val="fr-FR" w:eastAsia="en-US"/>
    </w:rPr>
  </w:style>
  <w:style w:type="paragraph" w:customStyle="1" w:styleId="Note">
    <w:name w:val="Note"/>
    <w:basedOn w:val="BodyText"/>
    <w:rsid w:val="00BF4FFF"/>
    <w:pPr>
      <w:spacing w:before="60" w:after="0"/>
      <w:ind w:right="4649"/>
      <w:jc w:val="both"/>
    </w:pPr>
    <w:rPr>
      <w:rFonts w:ascii="Arial" w:eastAsia="Times New Roman" w:hAnsi="Arial" w:cs="Verdana"/>
      <w:i/>
      <w:sz w:val="16"/>
      <w:szCs w:val="16"/>
      <w:lang w:val="en-GB" w:eastAsia="en-GB" w:bidi="fr-FR"/>
    </w:rPr>
  </w:style>
  <w:style w:type="paragraph" w:customStyle="1" w:styleId="Bulletpoint">
    <w:name w:val="Bullet point"/>
    <w:basedOn w:val="BodyText"/>
    <w:rsid w:val="00BF4FFF"/>
    <w:pPr>
      <w:numPr>
        <w:numId w:val="6"/>
      </w:numPr>
      <w:spacing w:after="60"/>
      <w:ind w:right="4649"/>
      <w:jc w:val="both"/>
    </w:pPr>
    <w:rPr>
      <w:rFonts w:ascii="Arial" w:eastAsia="Times New Roman" w:hAnsi="Arial" w:cs="Verdana"/>
      <w:sz w:val="18"/>
      <w:szCs w:val="18"/>
      <w:lang w:val="fr-FR" w:eastAsia="en-GB" w:bidi="fr-FR"/>
    </w:rPr>
  </w:style>
  <w:style w:type="character" w:customStyle="1" w:styleId="BulletpointCar">
    <w:name w:val="Bullet point Car"/>
    <w:basedOn w:val="corpsdetexteCar0"/>
    <w:rsid w:val="00BF4FFF"/>
    <w:rPr>
      <w:rFonts w:ascii="Arial" w:hAnsi="Arial" w:cs="Verdana"/>
      <w:sz w:val="18"/>
      <w:szCs w:val="18"/>
      <w:lang w:val="fr-FR" w:eastAsia="en-GB" w:bidi="fr-FR"/>
    </w:rPr>
  </w:style>
  <w:style w:type="paragraph" w:customStyle="1" w:styleId="Titreinfo">
    <w:name w:val="Titre info"/>
    <w:basedOn w:val="BodyText"/>
    <w:next w:val="BodyText"/>
    <w:rsid w:val="00BF4FFF"/>
    <w:pPr>
      <w:keepNext/>
      <w:spacing w:after="60"/>
      <w:ind w:right="4649"/>
      <w:jc w:val="both"/>
    </w:pPr>
    <w:rPr>
      <w:rFonts w:ascii="Arial" w:eastAsia="Times New Roman" w:hAnsi="Arial" w:cs="Verdana"/>
      <w:b/>
      <w:color w:val="333399"/>
      <w:sz w:val="18"/>
      <w:szCs w:val="18"/>
      <w:lang w:val="fr-FR" w:eastAsia="en-GB" w:bidi="fr-FR"/>
    </w:rPr>
  </w:style>
  <w:style w:type="paragraph" w:customStyle="1" w:styleId="Titre4">
    <w:name w:val="Titre4"/>
    <w:basedOn w:val="Normal"/>
    <w:next w:val="BodyText"/>
    <w:rsid w:val="00BF4FFF"/>
    <w:pPr>
      <w:keepNext/>
      <w:spacing w:before="240" w:after="120"/>
      <w:ind w:right="4649"/>
    </w:pPr>
    <w:rPr>
      <w:rFonts w:ascii="Arial" w:eastAsia="Times New Roman" w:hAnsi="Arial"/>
      <w:b/>
      <w:bCs/>
      <w:color w:val="333399"/>
      <w:sz w:val="22"/>
      <w:lang w:val="fr-FR" w:eastAsia="en-GB"/>
    </w:rPr>
  </w:style>
  <w:style w:type="paragraph" w:customStyle="1" w:styleId="CarChar">
    <w:name w:val="Car Char"/>
    <w:basedOn w:val="Normal"/>
    <w:rsid w:val="00BF4FFF"/>
    <w:pPr>
      <w:spacing w:after="160" w:line="240" w:lineRule="exact"/>
    </w:pPr>
    <w:rPr>
      <w:rFonts w:ascii="Times New Roman" w:eastAsia="Times New Roman" w:hAnsi="Times New Roman"/>
      <w:sz w:val="20"/>
      <w:lang w:val="fr-FR" w:eastAsia="en-US"/>
    </w:rPr>
  </w:style>
  <w:style w:type="numbering" w:customStyle="1" w:styleId="NoList1">
    <w:name w:val="No List1"/>
    <w:next w:val="NoList"/>
    <w:semiHidden/>
    <w:unhideWhenUsed/>
    <w:rsid w:val="00BF4FFF"/>
  </w:style>
  <w:style w:type="table" w:customStyle="1" w:styleId="TableGrid1">
    <w:name w:val="Table Grid1"/>
    <w:basedOn w:val="TableNormal"/>
    <w:next w:val="TableGrid"/>
    <w:rsid w:val="00BF4FFF"/>
    <w:rPr>
      <w:rFonts w:ascii="Times New Roman" w:eastAsia="MS Mincho" w:hAnsi="Times New Roman"/>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news1">
    <w:name w:val="summary_news1"/>
    <w:rsid w:val="00BF4FFF"/>
    <w:rPr>
      <w:rFonts w:ascii="Arial" w:hAnsi="Arial" w:cs="Arial" w:hint="default"/>
      <w:b w:val="0"/>
      <w:bCs w:val="0"/>
      <w:color w:val="666666"/>
      <w:sz w:val="21"/>
      <w:szCs w:val="21"/>
    </w:rPr>
  </w:style>
  <w:style w:type="paragraph" w:customStyle="1" w:styleId="Body1">
    <w:name w:val="Body 1"/>
    <w:rsid w:val="00D8177B"/>
    <w:pPr>
      <w:outlineLvl w:val="0"/>
    </w:pPr>
    <w:rPr>
      <w:rFonts w:ascii="Times New Roman" w:eastAsia="Arial Unicode MS" w:hAnsi="Times New Roman"/>
      <w:color w:val="000000"/>
      <w:szCs w:val="20"/>
      <w:u w:color="000000"/>
    </w:rPr>
  </w:style>
  <w:style w:type="paragraph" w:styleId="List2">
    <w:name w:val="List 2"/>
    <w:basedOn w:val="Normal"/>
    <w:rsid w:val="00B527E0"/>
    <w:pPr>
      <w:numPr>
        <w:numId w:val="7"/>
      </w:numPr>
    </w:pPr>
    <w:rPr>
      <w:rFonts w:ascii="Times New Roman" w:eastAsia="Times New Roman" w:hAnsi="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67"/>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BF4FFF"/>
    <w:pPr>
      <w:keepNext/>
      <w:spacing w:before="240" w:after="60"/>
      <w:outlineLvl w:val="1"/>
    </w:pPr>
    <w:rPr>
      <w:b/>
      <w:i/>
      <w:sz w:val="28"/>
    </w:rPr>
  </w:style>
  <w:style w:type="paragraph" w:styleId="Ttulo3">
    <w:name w:val="heading 3"/>
    <w:basedOn w:val="Normal"/>
    <w:next w:val="Normal"/>
    <w:link w:val="Ttulo3Car"/>
    <w:qFormat/>
    <w:rsid w:val="00BF4FFF"/>
    <w:pPr>
      <w:keepNext/>
      <w:spacing w:before="240" w:after="60"/>
      <w:outlineLvl w:val="2"/>
    </w:pPr>
    <w:rPr>
      <w:b/>
      <w:sz w:val="26"/>
      <w:szCs w:val="26"/>
    </w:rPr>
  </w:style>
  <w:style w:type="paragraph" w:styleId="Ttulo4">
    <w:name w:val="heading 4"/>
    <w:basedOn w:val="Normal"/>
    <w:next w:val="Normal"/>
    <w:link w:val="Ttulo4Car"/>
    <w:qFormat/>
    <w:rsid w:val="00BF4FFF"/>
    <w:pPr>
      <w:keepNext/>
      <w:jc w:val="center"/>
      <w:outlineLvl w:val="3"/>
    </w:pPr>
    <w:rPr>
      <w:rFonts w:ascii="Frutiger 45 Light" w:eastAsia="Times New Roman" w:hAnsi="Frutiger 45 Light"/>
      <w:b/>
      <w:color w:val="0000FF"/>
      <w:sz w:val="32"/>
    </w:rPr>
  </w:style>
  <w:style w:type="paragraph" w:styleId="Ttulo5">
    <w:name w:val="heading 5"/>
    <w:basedOn w:val="Normal"/>
    <w:next w:val="Normal"/>
    <w:link w:val="Ttulo5Car"/>
    <w:qFormat/>
    <w:rsid w:val="00BF4FFF"/>
    <w:pPr>
      <w:spacing w:before="240" w:after="60"/>
      <w:outlineLvl w:val="4"/>
    </w:pPr>
    <w:rPr>
      <w:b/>
      <w:i/>
      <w:sz w:val="26"/>
      <w:szCs w:val="26"/>
    </w:rPr>
  </w:style>
  <w:style w:type="paragraph" w:styleId="Ttulo6">
    <w:name w:val="heading 6"/>
    <w:basedOn w:val="Normal"/>
    <w:next w:val="Normal"/>
    <w:link w:val="Ttulo6Car"/>
    <w:qFormat/>
    <w:rsid w:val="00BF4FFF"/>
    <w:pPr>
      <w:keepNext/>
      <w:outlineLvl w:val="5"/>
    </w:pPr>
    <w:rPr>
      <w:rFonts w:ascii="Utopia" w:hAnsi="Utopia"/>
      <w:b/>
      <w:color w:val="FF6600"/>
      <w:sz w:val="22"/>
    </w:rPr>
  </w:style>
  <w:style w:type="paragraph" w:styleId="Ttulo8">
    <w:name w:val="heading 8"/>
    <w:basedOn w:val="Normal"/>
    <w:next w:val="Normal"/>
    <w:link w:val="Ttulo8Car"/>
    <w:qFormat/>
    <w:rsid w:val="00BF4FFF"/>
    <w:pPr>
      <w:spacing w:before="240" w:after="60"/>
      <w:outlineLvl w:val="7"/>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Ttulo2Car">
    <w:name w:val="Título 2 Car"/>
    <w:basedOn w:val="Fuentedeprrafopredeter"/>
    <w:link w:val="Ttulo2"/>
    <w:rsid w:val="00BF4FFF"/>
    <w:rPr>
      <w:rFonts w:ascii="Times" w:eastAsia="Times" w:hAnsi="Times"/>
      <w:b/>
      <w:i/>
      <w:sz w:val="28"/>
      <w:lang w:eastAsia="fr-FR"/>
    </w:rPr>
  </w:style>
  <w:style w:type="character" w:customStyle="1" w:styleId="Ttulo3Car">
    <w:name w:val="Título 3 Car"/>
    <w:basedOn w:val="Fuentedeprrafopredeter"/>
    <w:link w:val="Ttulo3"/>
    <w:rsid w:val="00BF4FFF"/>
    <w:rPr>
      <w:rFonts w:ascii="Times" w:eastAsia="Times" w:hAnsi="Times"/>
      <w:b/>
      <w:sz w:val="26"/>
      <w:szCs w:val="26"/>
      <w:lang w:eastAsia="fr-FR"/>
    </w:rPr>
  </w:style>
  <w:style w:type="character" w:customStyle="1" w:styleId="Ttulo4Car">
    <w:name w:val="Título 4 Car"/>
    <w:basedOn w:val="Fuentedeprrafopredeter"/>
    <w:link w:val="Ttulo4"/>
    <w:rsid w:val="00BF4FFF"/>
    <w:rPr>
      <w:rFonts w:ascii="Frutiger 45 Light" w:hAnsi="Frutiger 45 Light"/>
      <w:b/>
      <w:color w:val="0000FF"/>
      <w:sz w:val="32"/>
      <w:lang w:eastAsia="fr-FR"/>
    </w:rPr>
  </w:style>
  <w:style w:type="character" w:customStyle="1" w:styleId="Ttulo5Car">
    <w:name w:val="Título 5 Car"/>
    <w:basedOn w:val="Fuentedeprrafopredeter"/>
    <w:link w:val="Ttulo5"/>
    <w:rsid w:val="00BF4FFF"/>
    <w:rPr>
      <w:rFonts w:ascii="Times" w:eastAsia="Times" w:hAnsi="Times"/>
      <w:b/>
      <w:i/>
      <w:sz w:val="26"/>
      <w:szCs w:val="26"/>
      <w:lang w:eastAsia="fr-FR"/>
    </w:rPr>
  </w:style>
  <w:style w:type="character" w:customStyle="1" w:styleId="Ttulo6Car">
    <w:name w:val="Título 6 Car"/>
    <w:basedOn w:val="Fuentedeprrafopredeter"/>
    <w:link w:val="Ttulo6"/>
    <w:rsid w:val="00BF4FFF"/>
    <w:rPr>
      <w:rFonts w:ascii="Utopia" w:eastAsia="Times" w:hAnsi="Utopia"/>
      <w:b/>
      <w:color w:val="FF6600"/>
      <w:sz w:val="22"/>
      <w:lang w:eastAsia="fr-FR"/>
    </w:rPr>
  </w:style>
  <w:style w:type="character" w:customStyle="1" w:styleId="Ttulo8Car">
    <w:name w:val="Título 8 Car"/>
    <w:basedOn w:val="Fuentedeprrafopredeter"/>
    <w:link w:val="Ttulo8"/>
    <w:rsid w:val="00BF4FFF"/>
    <w:rPr>
      <w:rFonts w:ascii="Times" w:eastAsia="Times" w:hAnsi="Times"/>
      <w:i/>
      <w:lang w:eastAsia="fr-FR"/>
    </w:rPr>
  </w:style>
  <w:style w:type="paragraph" w:styleId="Textoindependiente">
    <w:name w:val="Body Text"/>
    <w:basedOn w:val="Normal"/>
    <w:link w:val="TextoindependienteCar"/>
    <w:rsid w:val="00BF4FFF"/>
    <w:pPr>
      <w:spacing w:after="120"/>
    </w:pPr>
  </w:style>
  <w:style w:type="character" w:customStyle="1" w:styleId="TextoindependienteCar">
    <w:name w:val="Texto independiente Car"/>
    <w:basedOn w:val="Fuentedeprrafopredeter"/>
    <w:link w:val="Textoindependiente"/>
    <w:rsid w:val="00BF4FFF"/>
    <w:rPr>
      <w:rFonts w:ascii="Times" w:eastAsia="Times" w:hAnsi="Times"/>
      <w:lang w:eastAsia="fr-FR"/>
    </w:rPr>
  </w:style>
  <w:style w:type="paragraph" w:customStyle="1" w:styleId="Headline">
    <w:name w:val="Headline"/>
    <w:rsid w:val="00BF4FFF"/>
    <w:pPr>
      <w:spacing w:line="360" w:lineRule="exact"/>
    </w:pPr>
    <w:rPr>
      <w:rFonts w:ascii="Frutiger 95 UltraBlack" w:hAnsi="Frutiger 95 UltraBlack"/>
      <w:snapToGrid w:val="0"/>
      <w:sz w:val="28"/>
    </w:rPr>
  </w:style>
  <w:style w:type="paragraph" w:customStyle="1" w:styleId="Subhead">
    <w:name w:val="Subhead"/>
    <w:rsid w:val="00BF4FFF"/>
    <w:pPr>
      <w:spacing w:line="360" w:lineRule="exact"/>
    </w:pPr>
    <w:rPr>
      <w:rFonts w:ascii="Frutiger 55 Roman" w:hAnsi="Frutiger 55 Roman"/>
      <w:b/>
      <w:snapToGrid w:val="0"/>
      <w:sz w:val="28"/>
    </w:rPr>
  </w:style>
  <w:style w:type="paragraph" w:customStyle="1" w:styleId="Flietext">
    <w:name w:val="Fließtext"/>
    <w:rsid w:val="00BF4FFF"/>
    <w:pPr>
      <w:spacing w:line="360" w:lineRule="exact"/>
      <w:jc w:val="both"/>
    </w:pPr>
    <w:rPr>
      <w:rFonts w:ascii="Utopia" w:hAnsi="Utopia"/>
      <w:snapToGrid w:val="0"/>
      <w:lang w:val="de-DE"/>
    </w:rPr>
  </w:style>
  <w:style w:type="paragraph" w:styleId="Listaconvietas">
    <w:name w:val="List Bullet"/>
    <w:basedOn w:val="Normal"/>
    <w:autoRedefine/>
    <w:rsid w:val="00BF4FFF"/>
    <w:pPr>
      <w:numPr>
        <w:numId w:val="1"/>
      </w:numPr>
    </w:pPr>
  </w:style>
  <w:style w:type="paragraph" w:customStyle="1" w:styleId="TextoCONTINENTAL">
    <w:name w:val="Texto CONTINENTAL"/>
    <w:basedOn w:val="Textoindependiente"/>
    <w:rsid w:val="00BF4FFF"/>
    <w:pPr>
      <w:spacing w:after="240" w:line="360" w:lineRule="auto"/>
      <w:jc w:val="both"/>
    </w:pPr>
    <w:rPr>
      <w:color w:val="000000"/>
    </w:rPr>
  </w:style>
  <w:style w:type="character" w:styleId="Hipervnculo">
    <w:name w:val="Hyperlink"/>
    <w:basedOn w:val="Fuentedeprrafopredeter"/>
    <w:unhideWhenUsed/>
    <w:rsid w:val="00BF4FFF"/>
    <w:rPr>
      <w:color w:val="0000FF"/>
      <w:u w:val="single"/>
    </w:rPr>
  </w:style>
  <w:style w:type="paragraph" w:styleId="Textoindependiente3">
    <w:name w:val="Body Text 3"/>
    <w:basedOn w:val="Normal"/>
    <w:link w:val="Textoindependiente3Car"/>
    <w:rsid w:val="00BF4FFF"/>
    <w:pPr>
      <w:spacing w:after="120"/>
    </w:pPr>
    <w:rPr>
      <w:rFonts w:ascii="Times New Roman" w:hAnsi="Times New Roman"/>
      <w:snapToGrid w:val="0"/>
      <w:sz w:val="16"/>
      <w:szCs w:val="16"/>
      <w:lang w:val="fr-FR" w:eastAsia="es-ES"/>
    </w:rPr>
  </w:style>
  <w:style w:type="character" w:customStyle="1" w:styleId="Textoindependiente3Car">
    <w:name w:val="Texto independiente 3 Car"/>
    <w:basedOn w:val="Fuentedeprrafopredeter"/>
    <w:link w:val="Textoindependiente3"/>
    <w:rsid w:val="00BF4FFF"/>
    <w:rPr>
      <w:rFonts w:ascii="Times New Roman" w:eastAsia="Times" w:hAnsi="Times New Roman"/>
      <w:snapToGrid w:val="0"/>
      <w:sz w:val="16"/>
      <w:szCs w:val="16"/>
      <w:lang w:val="fr-FR" w:eastAsia="es-ES"/>
    </w:rPr>
  </w:style>
  <w:style w:type="paragraph" w:styleId="NormalWeb">
    <w:name w:val="Normal (Web)"/>
    <w:basedOn w:val="Normal"/>
    <w:rsid w:val="00BF4FFF"/>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basedOn w:val="Fuentedeprrafopredeter"/>
    <w:rsid w:val="00BF4FFF"/>
    <w:rPr>
      <w:sz w:val="20"/>
      <w:szCs w:val="20"/>
    </w:rPr>
  </w:style>
  <w:style w:type="character" w:styleId="Textoennegrita">
    <w:name w:val="Strong"/>
    <w:basedOn w:val="Fuentedeprrafopredeter"/>
    <w:qFormat/>
    <w:rsid w:val="00BF4FFF"/>
    <w:rPr>
      <w:b/>
      <w:bCs/>
    </w:rPr>
  </w:style>
  <w:style w:type="paragraph" w:styleId="Prrafodelista">
    <w:name w:val="List Paragraph"/>
    <w:basedOn w:val="Normal"/>
    <w:uiPriority w:val="34"/>
    <w:qFormat/>
    <w:rsid w:val="00BF4FFF"/>
    <w:pPr>
      <w:spacing w:after="200" w:line="276" w:lineRule="auto"/>
      <w:ind w:left="720"/>
      <w:contextualSpacing/>
    </w:pPr>
    <w:rPr>
      <w:rFonts w:ascii="Times New Roman" w:eastAsia="Calibri" w:hAnsi="Times New Roman"/>
      <w:szCs w:val="22"/>
      <w:lang w:val="es-ES"/>
    </w:rPr>
  </w:style>
  <w:style w:type="character" w:styleId="Refdecomentario">
    <w:name w:val="annotation reference"/>
    <w:basedOn w:val="Fuentedeprrafopredeter"/>
    <w:rsid w:val="00BF4FFF"/>
    <w:rPr>
      <w:sz w:val="18"/>
    </w:rPr>
  </w:style>
  <w:style w:type="paragraph" w:styleId="Textocomentario">
    <w:name w:val="annotation text"/>
    <w:basedOn w:val="Normal"/>
    <w:link w:val="TextocomentarioCar"/>
    <w:rsid w:val="00BF4FFF"/>
  </w:style>
  <w:style w:type="character" w:customStyle="1" w:styleId="TextocomentarioCar">
    <w:name w:val="Texto comentario Car"/>
    <w:basedOn w:val="Fuentedeprrafopredeter"/>
    <w:link w:val="Textocomentario"/>
    <w:rsid w:val="00BF4FFF"/>
    <w:rPr>
      <w:rFonts w:ascii="Times" w:eastAsia="Times" w:hAnsi="Times"/>
      <w:lang w:eastAsia="fr-FR"/>
    </w:rPr>
  </w:style>
  <w:style w:type="paragraph" w:styleId="Asuntodelcomentario">
    <w:name w:val="annotation subject"/>
    <w:basedOn w:val="Textocomentario"/>
    <w:next w:val="Textocomentario"/>
    <w:link w:val="AsuntodelcomentarioCar"/>
    <w:rsid w:val="00BF4FFF"/>
    <w:rPr>
      <w:sz w:val="22"/>
      <w:szCs w:val="20"/>
    </w:rPr>
  </w:style>
  <w:style w:type="character" w:customStyle="1" w:styleId="AsuntodelcomentarioCar">
    <w:name w:val="Asunto del comentario Car"/>
    <w:basedOn w:val="TextocomentarioCar"/>
    <w:link w:val="Asuntodelcomentario"/>
    <w:rsid w:val="00BF4FFF"/>
    <w:rPr>
      <w:rFonts w:ascii="Times" w:eastAsia="Times" w:hAnsi="Times"/>
      <w:sz w:val="22"/>
      <w:szCs w:val="20"/>
      <w:lang w:eastAsia="fr-FR"/>
    </w:rPr>
  </w:style>
  <w:style w:type="paragraph" w:styleId="Textonotapie">
    <w:name w:val="footnote text"/>
    <w:basedOn w:val="Normal"/>
    <w:link w:val="TextonotapieCar"/>
    <w:rsid w:val="00BF4FFF"/>
  </w:style>
  <w:style w:type="character" w:customStyle="1" w:styleId="TextonotapieCar">
    <w:name w:val="Texto nota pie Car"/>
    <w:basedOn w:val="Fuentedeprrafopredeter"/>
    <w:link w:val="Textonotapie"/>
    <w:rsid w:val="00BF4FFF"/>
    <w:rPr>
      <w:rFonts w:ascii="Times" w:eastAsia="Times" w:hAnsi="Times"/>
      <w:lang w:eastAsia="fr-FR"/>
    </w:rPr>
  </w:style>
  <w:style w:type="character" w:styleId="Refdenotaalpie">
    <w:name w:val="footnote reference"/>
    <w:basedOn w:val="Fuentedeprrafopredeter"/>
    <w:rsid w:val="00BF4FFF"/>
    <w:rPr>
      <w:vertAlign w:val="superscript"/>
    </w:rPr>
  </w:style>
  <w:style w:type="character" w:styleId="Hipervnculovisitado">
    <w:name w:val="FollowedHyperlink"/>
    <w:basedOn w:val="Fuentedeprrafopredeter"/>
    <w:rsid w:val="00BF4FFF"/>
    <w:rPr>
      <w:color w:val="800080"/>
      <w:u w:val="single"/>
    </w:rPr>
  </w:style>
  <w:style w:type="paragraph" w:customStyle="1" w:styleId="EntradillaMICHELIN">
    <w:name w:val="Entradilla MICHELIN"/>
    <w:basedOn w:val="Normal"/>
    <w:rsid w:val="00BF4FFF"/>
    <w:pPr>
      <w:spacing w:line="240" w:lineRule="atLeast"/>
      <w:jc w:val="both"/>
    </w:pPr>
    <w:rPr>
      <w:rFonts w:ascii="Frutiger 45 Light" w:hAnsi="Frutiger 45 Light" w:cs="Frutiger 55 Roman"/>
      <w:b/>
      <w:bCs/>
      <w:i/>
      <w:snapToGrid w:val="0"/>
      <w:color w:val="333399"/>
      <w:szCs w:val="28"/>
      <w:lang w:eastAsia="es-ES"/>
    </w:rPr>
  </w:style>
  <w:style w:type="character" w:customStyle="1" w:styleId="hps">
    <w:name w:val="hps"/>
    <w:basedOn w:val="Fuentedeprrafopredeter"/>
    <w:rsid w:val="00BF4FFF"/>
  </w:style>
  <w:style w:type="paragraph" w:customStyle="1" w:styleId="SubheadMichelin">
    <w:name w:val="Subhead Michelin"/>
    <w:autoRedefine/>
    <w:rsid w:val="00BF4FFF"/>
    <w:pPr>
      <w:spacing w:line="360" w:lineRule="exact"/>
    </w:pPr>
    <w:rPr>
      <w:rFonts w:ascii="Frutiger 55 Roman" w:hAnsi="Frutiger 55 Roman"/>
      <w:b/>
      <w:snapToGrid w:val="0"/>
      <w:sz w:val="28"/>
    </w:rPr>
  </w:style>
  <w:style w:type="paragraph" w:customStyle="1" w:styleId="SUBTITULOMICHELIN">
    <w:name w:val="SUBTITULO MICHELIN"/>
    <w:basedOn w:val="Normal"/>
    <w:rsid w:val="00BF4FFF"/>
    <w:pPr>
      <w:spacing w:line="360" w:lineRule="exact"/>
    </w:pPr>
    <w:rPr>
      <w:rFonts w:ascii="Frutiger 45 Light" w:hAnsi="Frutiger 45 Light"/>
      <w:b/>
      <w:snapToGrid w:val="0"/>
      <w:sz w:val="36"/>
    </w:rPr>
  </w:style>
  <w:style w:type="paragraph" w:customStyle="1" w:styleId="TtuloDossier">
    <w:name w:val="Título Dossier"/>
    <w:basedOn w:val="Headline"/>
    <w:rsid w:val="00BF4FFF"/>
    <w:pPr>
      <w:spacing w:before="400" w:after="200" w:line="240" w:lineRule="auto"/>
      <w:jc w:val="center"/>
      <w:outlineLvl w:val="0"/>
    </w:pPr>
    <w:rPr>
      <w:color w:val="333399"/>
      <w:sz w:val="70"/>
    </w:rPr>
  </w:style>
  <w:style w:type="paragraph" w:customStyle="1" w:styleId="Dossierdeprensa">
    <w:name w:val="Dossier de prensa"/>
    <w:basedOn w:val="Headline"/>
    <w:rsid w:val="00BF4FFF"/>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BF4FFF"/>
    <w:pPr>
      <w:jc w:val="center"/>
    </w:pPr>
    <w:rPr>
      <w:rFonts w:ascii="Frutiger 45 Light" w:hAnsi="Frutiger 45 Light"/>
      <w:b/>
      <w:color w:val="000000"/>
      <w:sz w:val="36"/>
      <w:lang w:val="es-ES"/>
    </w:rPr>
  </w:style>
  <w:style w:type="paragraph" w:customStyle="1" w:styleId="Predeterminado">
    <w:name w:val="Predeterminado"/>
    <w:rsid w:val="00BF4FFF"/>
    <w:pPr>
      <w:widowControl w:val="0"/>
      <w:autoSpaceDE w:val="0"/>
      <w:autoSpaceDN w:val="0"/>
    </w:pPr>
    <w:rPr>
      <w:rFonts w:ascii="Times New Roman" w:hAnsi="Times New Roman"/>
      <w:lang w:eastAsia="es-ES"/>
    </w:rPr>
  </w:style>
  <w:style w:type="paragraph" w:styleId="Textoindependiente2">
    <w:name w:val="Body Text 2"/>
    <w:basedOn w:val="Normal"/>
    <w:link w:val="Textoindependiente2Car"/>
    <w:rsid w:val="00BF4FFF"/>
    <w:pPr>
      <w:spacing w:after="120" w:line="480" w:lineRule="auto"/>
    </w:pPr>
  </w:style>
  <w:style w:type="character" w:customStyle="1" w:styleId="Textoindependiente2Car">
    <w:name w:val="Texto independiente 2 Car"/>
    <w:basedOn w:val="Fuentedeprrafopredeter"/>
    <w:link w:val="Textoindependiente2"/>
    <w:rsid w:val="00BF4FFF"/>
    <w:rPr>
      <w:rFonts w:ascii="Times" w:eastAsia="Times" w:hAnsi="Times"/>
      <w:lang w:eastAsia="fr-FR"/>
    </w:rPr>
  </w:style>
  <w:style w:type="paragraph" w:styleId="Sangradetextonormal">
    <w:name w:val="Body Text Indent"/>
    <w:basedOn w:val="Normal"/>
    <w:link w:val="SangradetextonormalCar"/>
    <w:rsid w:val="00BF4FFF"/>
    <w:pPr>
      <w:spacing w:after="120"/>
      <w:ind w:left="283"/>
    </w:pPr>
    <w:rPr>
      <w:rFonts w:ascii="Utopia" w:eastAsia="Times New Roman" w:hAnsi="Utopia"/>
      <w:sz w:val="20"/>
    </w:rPr>
  </w:style>
  <w:style w:type="character" w:customStyle="1" w:styleId="SangradetextonormalCar">
    <w:name w:val="Sangría de texto normal Car"/>
    <w:basedOn w:val="Fuentedeprrafopredeter"/>
    <w:link w:val="Sangradetextonormal"/>
    <w:rsid w:val="00BF4FFF"/>
    <w:rPr>
      <w:rFonts w:ascii="Utopia" w:hAnsi="Utopia"/>
      <w:sz w:val="20"/>
      <w:lang w:eastAsia="fr-FR"/>
    </w:rPr>
  </w:style>
  <w:style w:type="paragraph" w:styleId="Textodebloque">
    <w:name w:val="Block Text"/>
    <w:basedOn w:val="Normal"/>
    <w:rsid w:val="00BF4FFF"/>
    <w:pPr>
      <w:ind w:left="1800" w:right="1990"/>
      <w:jc w:val="center"/>
    </w:pPr>
    <w:rPr>
      <w:rFonts w:ascii="Utopia" w:eastAsia="Times New Roman" w:hAnsi="Utopia"/>
      <w:b/>
      <w:color w:val="333399"/>
      <w:sz w:val="40"/>
    </w:rPr>
  </w:style>
  <w:style w:type="paragraph" w:styleId="Ttulo">
    <w:name w:val="Title"/>
    <w:basedOn w:val="Normal"/>
    <w:link w:val="TtuloCar"/>
    <w:qFormat/>
    <w:rsid w:val="00BF4FFF"/>
    <w:pPr>
      <w:jc w:val="center"/>
    </w:pPr>
    <w:rPr>
      <w:rFonts w:ascii="Frutiger 55 Roman" w:eastAsia="Times New Roman" w:hAnsi="Frutiger 55 Roman"/>
      <w:b/>
      <w:sz w:val="32"/>
    </w:rPr>
  </w:style>
  <w:style w:type="character" w:customStyle="1" w:styleId="TtuloCar">
    <w:name w:val="Título Car"/>
    <w:basedOn w:val="Fuentedeprrafopredeter"/>
    <w:link w:val="Ttulo"/>
    <w:rsid w:val="00BF4FFF"/>
    <w:rPr>
      <w:rFonts w:ascii="Frutiger 55 Roman" w:hAnsi="Frutiger 55 Roman"/>
      <w:b/>
      <w:sz w:val="32"/>
      <w:lang w:eastAsia="fr-FR"/>
    </w:rPr>
  </w:style>
  <w:style w:type="paragraph" w:customStyle="1" w:styleId="StyleTitre2Frutiger55Roman">
    <w:name w:val="Style Titre 2 + Frutiger 55 Roman"/>
    <w:basedOn w:val="Ttulo2"/>
    <w:autoRedefine/>
    <w:rsid w:val="00BF4FFF"/>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tulo"/>
    <w:rsid w:val="00BF4FFF"/>
    <w:pPr>
      <w:autoSpaceDE w:val="0"/>
      <w:autoSpaceDN w:val="0"/>
      <w:jc w:val="both"/>
    </w:pPr>
    <w:rPr>
      <w:color w:val="000000"/>
      <w:sz w:val="24"/>
    </w:rPr>
  </w:style>
  <w:style w:type="paragraph" w:customStyle="1" w:styleId="TITULARBENDIX">
    <w:name w:val="TITULAR BENDIX"/>
    <w:basedOn w:val="Ttulo8"/>
    <w:rsid w:val="00BF4FFF"/>
    <w:pPr>
      <w:keepNext/>
      <w:spacing w:before="0" w:after="0"/>
      <w:ind w:right="11"/>
      <w:jc w:val="center"/>
    </w:pPr>
    <w:rPr>
      <w:rFonts w:eastAsia="Times New Roman"/>
      <w:b/>
      <w:i w:val="0"/>
      <w:caps/>
      <w:sz w:val="36"/>
    </w:rPr>
  </w:style>
  <w:style w:type="paragraph" w:customStyle="1" w:styleId="textoContinental0">
    <w:name w:val="texto Continental"/>
    <w:basedOn w:val="Normal"/>
    <w:rsid w:val="00BF4FFF"/>
    <w:pPr>
      <w:spacing w:after="240" w:line="360" w:lineRule="auto"/>
      <w:jc w:val="both"/>
    </w:pPr>
    <w:rPr>
      <w:rFonts w:ascii="Arial" w:hAnsi="Arial"/>
      <w:color w:val="000000"/>
      <w:sz w:val="22"/>
      <w:lang w:val="sl-SI"/>
    </w:rPr>
  </w:style>
  <w:style w:type="paragraph" w:customStyle="1" w:styleId="textocooper">
    <w:name w:val="texto cooper"/>
    <w:basedOn w:val="TextoCOOPER0"/>
    <w:rsid w:val="00BF4FFF"/>
    <w:pPr>
      <w:spacing w:line="360" w:lineRule="auto"/>
      <w:jc w:val="both"/>
    </w:pPr>
    <w:rPr>
      <w:b w:val="0"/>
      <w:sz w:val="24"/>
      <w:lang w:val="es-ES_tradnl"/>
    </w:rPr>
  </w:style>
  <w:style w:type="paragraph" w:customStyle="1" w:styleId="antetituloCONTINENTAL">
    <w:name w:val="antetitulo CONTINENTAL"/>
    <w:basedOn w:val="Ttulo2"/>
    <w:rsid w:val="00BF4FFF"/>
    <w:pPr>
      <w:spacing w:before="0" w:after="240" w:line="360" w:lineRule="auto"/>
    </w:pPr>
    <w:rPr>
      <w:rFonts w:ascii="Arial" w:hAnsi="Arial"/>
      <w:i w:val="0"/>
      <w:color w:val="000000"/>
      <w:sz w:val="22"/>
    </w:rPr>
  </w:style>
  <w:style w:type="paragraph" w:customStyle="1" w:styleId="titularCONTINENTAL">
    <w:name w:val="titular CONTINENTAL"/>
    <w:basedOn w:val="Normal"/>
    <w:rsid w:val="00BF4FFF"/>
    <w:pPr>
      <w:spacing w:after="240" w:line="360" w:lineRule="auto"/>
    </w:pPr>
    <w:rPr>
      <w:rFonts w:ascii="Arial" w:hAnsi="Arial"/>
      <w:b/>
      <w:color w:val="000000"/>
      <w:sz w:val="32"/>
    </w:rPr>
  </w:style>
  <w:style w:type="paragraph" w:customStyle="1" w:styleId="TextoCOOPER0">
    <w:name w:val="Texto COOPER"/>
    <w:basedOn w:val="Normal"/>
    <w:autoRedefine/>
    <w:rsid w:val="00BF4FFF"/>
    <w:pPr>
      <w:spacing w:after="240"/>
    </w:pPr>
    <w:rPr>
      <w:rFonts w:ascii="Arial" w:eastAsia="Times New Roman" w:hAnsi="Arial"/>
      <w:b/>
      <w:sz w:val="22"/>
      <w:lang w:val="de-DE"/>
    </w:rPr>
  </w:style>
  <w:style w:type="paragraph" w:customStyle="1" w:styleId="ENTRADILLABENDIX">
    <w:name w:val="ENTRADILLA BENDIX"/>
    <w:basedOn w:val="Normal"/>
    <w:rsid w:val="00BF4FFF"/>
    <w:pPr>
      <w:spacing w:after="240" w:line="360" w:lineRule="auto"/>
      <w:jc w:val="both"/>
    </w:pPr>
    <w:rPr>
      <w:rFonts w:eastAsia="Times New Roman"/>
      <w:b/>
    </w:rPr>
  </w:style>
  <w:style w:type="paragraph" w:customStyle="1" w:styleId="TEXTOBENDIX">
    <w:name w:val="TEXTO BENDIX"/>
    <w:basedOn w:val="Normal"/>
    <w:rsid w:val="00BF4FFF"/>
    <w:pPr>
      <w:spacing w:after="240" w:line="360" w:lineRule="auto"/>
      <w:jc w:val="both"/>
    </w:pPr>
    <w:rPr>
      <w:rFonts w:eastAsia="Times New Roman"/>
    </w:rPr>
  </w:style>
  <w:style w:type="paragraph" w:customStyle="1" w:styleId="TitularCOOPER">
    <w:name w:val="Titular COOPER"/>
    <w:basedOn w:val="Normal"/>
    <w:rsid w:val="00BF4FFF"/>
    <w:pPr>
      <w:spacing w:before="120" w:after="120"/>
      <w:jc w:val="center"/>
    </w:pPr>
    <w:rPr>
      <w:rFonts w:ascii="Arial" w:eastAsia="Times New Roman" w:hAnsi="Arial"/>
      <w:b/>
      <w:sz w:val="36"/>
    </w:rPr>
  </w:style>
  <w:style w:type="paragraph" w:customStyle="1" w:styleId="entradillaCOOPER">
    <w:name w:val="entradilla COOPER"/>
    <w:basedOn w:val="Ttulo2"/>
    <w:autoRedefine/>
    <w:rsid w:val="00BF4FFF"/>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BF4FFF"/>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BF4FFF"/>
    <w:rPr>
      <w:lang w:val="es-ES_tradnl"/>
    </w:rPr>
  </w:style>
  <w:style w:type="paragraph" w:customStyle="1" w:styleId="corporativoCONTINENTAL">
    <w:name w:val="corporativo CONTINENTAL"/>
    <w:basedOn w:val="TextoCONTINENTAL"/>
    <w:rsid w:val="00BF4FFF"/>
    <w:rPr>
      <w:rFonts w:ascii="Arial" w:hAnsi="Arial" w:cs="Arial"/>
      <w:bCs/>
      <w:sz w:val="18"/>
      <w:lang w:val="es-ES" w:eastAsia="es-ES"/>
    </w:rPr>
  </w:style>
  <w:style w:type="paragraph" w:customStyle="1" w:styleId="LADILLOMICHELINOK">
    <w:name w:val="LADILLO MICHELIN OK"/>
    <w:basedOn w:val="Normal"/>
    <w:rsid w:val="00BF4FFF"/>
    <w:pPr>
      <w:spacing w:before="600" w:after="240" w:line="360" w:lineRule="exact"/>
    </w:pPr>
    <w:rPr>
      <w:rFonts w:ascii="Arial" w:hAnsi="Arial"/>
      <w:b/>
      <w:bCs/>
      <w:snapToGrid w:val="0"/>
      <w:color w:val="333399"/>
      <w:sz w:val="28"/>
      <w:lang w:val="es-ES"/>
    </w:rPr>
  </w:style>
  <w:style w:type="paragraph" w:customStyle="1" w:styleId="LadilloMichelinDossier">
    <w:name w:val="Ladillo Michelin Dossier"/>
    <w:basedOn w:val="TextoMichelin"/>
    <w:rsid w:val="00BF4FFF"/>
    <w:pPr>
      <w:spacing w:before="480" w:after="120"/>
      <w:jc w:val="left"/>
    </w:pPr>
    <w:rPr>
      <w:rFonts w:ascii="Times" w:hAnsi="Times"/>
      <w:b/>
      <w:sz w:val="26"/>
    </w:rPr>
  </w:style>
  <w:style w:type="table" w:styleId="Tablaconcuadrcula">
    <w:name w:val="Table Grid"/>
    <w:basedOn w:val="Tablanormal"/>
    <w:rsid w:val="00BF4FF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Normal"/>
    <w:autoRedefine/>
    <w:rsid w:val="00BF4FFF"/>
    <w:pPr>
      <w:jc w:val="both"/>
    </w:pPr>
    <w:rPr>
      <w:rFonts w:ascii="Trebuchet MS" w:eastAsia="Times New Roman" w:hAnsi="Trebuchet MS"/>
      <w:b/>
      <w:kern w:val="32"/>
      <w:sz w:val="22"/>
      <w:lang w:eastAsia="en-US"/>
    </w:rPr>
  </w:style>
  <w:style w:type="paragraph" w:customStyle="1" w:styleId="Normal2">
    <w:name w:val="Normal 2"/>
    <w:basedOn w:val="Normal"/>
    <w:autoRedefine/>
    <w:rsid w:val="00BF4FFF"/>
    <w:pPr>
      <w:jc w:val="both"/>
    </w:pPr>
    <w:rPr>
      <w:rFonts w:ascii="Helvetica" w:eastAsia="Times New Roman" w:hAnsi="Helvetica"/>
      <w:lang w:eastAsia="en-US"/>
    </w:rPr>
  </w:style>
  <w:style w:type="character" w:styleId="nfasis">
    <w:name w:val="Emphasis"/>
    <w:basedOn w:val="Fuentedeprrafopredeter"/>
    <w:qFormat/>
    <w:rsid w:val="00BF4FFF"/>
    <w:rPr>
      <w:i/>
      <w:iCs/>
    </w:rPr>
  </w:style>
  <w:style w:type="character" w:customStyle="1" w:styleId="tw4winMark">
    <w:name w:val="tw4winMark"/>
    <w:rsid w:val="00BF4FFF"/>
    <w:rPr>
      <w:rFonts w:ascii="Courier New" w:hAnsi="Courier New" w:cs="Courier New"/>
      <w:vanish/>
      <w:color w:val="800080"/>
      <w:sz w:val="24"/>
      <w:szCs w:val="24"/>
      <w:vertAlign w:val="subscript"/>
    </w:rPr>
  </w:style>
  <w:style w:type="character" w:customStyle="1" w:styleId="tw4winError">
    <w:name w:val="tw4winError"/>
    <w:rsid w:val="00BF4FFF"/>
    <w:rPr>
      <w:rFonts w:ascii="Courier New" w:hAnsi="Courier New" w:cs="Courier New"/>
      <w:color w:val="00FF00"/>
      <w:sz w:val="40"/>
      <w:szCs w:val="40"/>
    </w:rPr>
  </w:style>
  <w:style w:type="character" w:customStyle="1" w:styleId="tw4winTerm">
    <w:name w:val="tw4winTerm"/>
    <w:rsid w:val="00BF4FFF"/>
    <w:rPr>
      <w:color w:val="0000FF"/>
    </w:rPr>
  </w:style>
  <w:style w:type="character" w:customStyle="1" w:styleId="tw4winPopup">
    <w:name w:val="tw4winPopup"/>
    <w:rsid w:val="00BF4FFF"/>
    <w:rPr>
      <w:rFonts w:ascii="Courier New" w:hAnsi="Courier New" w:cs="Courier New"/>
      <w:noProof/>
      <w:color w:val="008000"/>
    </w:rPr>
  </w:style>
  <w:style w:type="character" w:customStyle="1" w:styleId="tw4winJump">
    <w:name w:val="tw4winJump"/>
    <w:rsid w:val="00BF4FFF"/>
    <w:rPr>
      <w:rFonts w:ascii="Courier New" w:hAnsi="Courier New" w:cs="Courier New"/>
      <w:noProof/>
      <w:color w:val="008080"/>
    </w:rPr>
  </w:style>
  <w:style w:type="character" w:customStyle="1" w:styleId="tw4winExternal">
    <w:name w:val="tw4winExternal"/>
    <w:rsid w:val="00BF4FFF"/>
    <w:rPr>
      <w:rFonts w:ascii="Courier New" w:hAnsi="Courier New" w:cs="Courier New"/>
      <w:noProof/>
      <w:color w:val="808080"/>
    </w:rPr>
  </w:style>
  <w:style w:type="character" w:customStyle="1" w:styleId="tw4winInternal">
    <w:name w:val="tw4winInternal"/>
    <w:rsid w:val="00BF4FFF"/>
    <w:rPr>
      <w:rFonts w:ascii="Courier New" w:hAnsi="Courier New" w:cs="Courier New"/>
      <w:noProof/>
      <w:color w:val="FF0000"/>
    </w:rPr>
  </w:style>
  <w:style w:type="character" w:customStyle="1" w:styleId="DONOTTRANSLATE">
    <w:name w:val="DO_NOT_TRANSLATE"/>
    <w:rsid w:val="00BF4FFF"/>
    <w:rPr>
      <w:rFonts w:ascii="Courier New" w:hAnsi="Courier New" w:cs="Courier New"/>
      <w:noProof/>
      <w:color w:val="800000"/>
    </w:rPr>
  </w:style>
  <w:style w:type="paragraph" w:styleId="Textosinformato">
    <w:name w:val="Plain Text"/>
    <w:basedOn w:val="Normal"/>
    <w:link w:val="TextosinformatoCar"/>
    <w:rsid w:val="00BF4FFF"/>
    <w:rPr>
      <w:rFonts w:ascii="Courier New" w:eastAsia="Times New Roman" w:hAnsi="Courier New" w:cs="Courier New"/>
      <w:sz w:val="20"/>
      <w:lang w:val="fr-FR"/>
    </w:rPr>
  </w:style>
  <w:style w:type="character" w:customStyle="1" w:styleId="TextosinformatoCar">
    <w:name w:val="Texto sin formato Car"/>
    <w:basedOn w:val="Fuentedeprrafopredeter"/>
    <w:link w:val="Textosinformato"/>
    <w:rsid w:val="00BF4FFF"/>
    <w:rPr>
      <w:rFonts w:ascii="Courier New" w:hAnsi="Courier New" w:cs="Courier New"/>
      <w:sz w:val="20"/>
      <w:lang w:val="fr-FR" w:eastAsia="fr-FR"/>
    </w:rPr>
  </w:style>
  <w:style w:type="paragraph" w:customStyle="1" w:styleId="CarCarCarCarCarCarCarCarCar">
    <w:name w:val="Car Car Car Car Car Car Car Car Car"/>
    <w:basedOn w:val="Normal"/>
    <w:rsid w:val="00BF4FFF"/>
    <w:pPr>
      <w:spacing w:after="160" w:line="240" w:lineRule="exact"/>
    </w:pPr>
    <w:rPr>
      <w:rFonts w:ascii="Times New Roman" w:eastAsia="Times New Roman" w:hAnsi="Times New Roman"/>
      <w:sz w:val="20"/>
      <w:lang w:val="fr-FR" w:eastAsia="en-US"/>
    </w:rPr>
  </w:style>
  <w:style w:type="character" w:customStyle="1" w:styleId="CorpsdetexteCar">
    <w:name w:val="Corps de texte Car"/>
    <w:basedOn w:val="Fuentedeprrafopredeter"/>
    <w:rsid w:val="00BF4FFF"/>
    <w:rPr>
      <w:rFonts w:ascii="Arial" w:hAnsi="Arial"/>
      <w:szCs w:val="24"/>
      <w:lang w:val="fr-FR" w:eastAsia="en-GB" w:bidi="ar-SA"/>
    </w:rPr>
  </w:style>
  <w:style w:type="paragraph" w:customStyle="1" w:styleId="corpsdetexte">
    <w:name w:val="corps de texte"/>
    <w:basedOn w:val="Normal"/>
    <w:rsid w:val="00BF4FFF"/>
    <w:pPr>
      <w:ind w:right="7510"/>
      <w:jc w:val="both"/>
    </w:pPr>
    <w:rPr>
      <w:rFonts w:ascii="Arial" w:eastAsia="Times New Roman" w:hAnsi="Arial"/>
      <w:sz w:val="18"/>
      <w:szCs w:val="18"/>
      <w:lang w:val="fr-FR" w:eastAsia="en-GB"/>
    </w:rPr>
  </w:style>
  <w:style w:type="character" w:customStyle="1" w:styleId="corpsdetexteCar0">
    <w:name w:val="corps de texte Car"/>
    <w:basedOn w:val="Fuentedeprrafopredeter"/>
    <w:rsid w:val="00BF4FFF"/>
    <w:rPr>
      <w:rFonts w:ascii="Arial" w:hAnsi="Arial"/>
      <w:sz w:val="18"/>
      <w:szCs w:val="18"/>
      <w:lang w:val="fr-FR" w:eastAsia="en-GB" w:bidi="ar-SA"/>
    </w:rPr>
  </w:style>
  <w:style w:type="paragraph" w:customStyle="1" w:styleId="1">
    <w:name w:val="1"/>
    <w:basedOn w:val="Normal"/>
    <w:rsid w:val="00BF4FFF"/>
    <w:pPr>
      <w:spacing w:after="160" w:line="240" w:lineRule="exact"/>
    </w:pPr>
    <w:rPr>
      <w:rFonts w:ascii="Times New Roman" w:eastAsia="Times New Roman" w:hAnsi="Times New Roman"/>
      <w:sz w:val="20"/>
      <w:lang w:val="fr-FR" w:eastAsia="en-US"/>
    </w:rPr>
  </w:style>
  <w:style w:type="paragraph" w:customStyle="1" w:styleId="Note">
    <w:name w:val="Note"/>
    <w:basedOn w:val="Textoindependiente"/>
    <w:rsid w:val="00BF4FFF"/>
    <w:pPr>
      <w:spacing w:before="60" w:after="0"/>
      <w:ind w:right="4649"/>
      <w:jc w:val="both"/>
    </w:pPr>
    <w:rPr>
      <w:rFonts w:ascii="Arial" w:eastAsia="Times New Roman" w:hAnsi="Arial" w:cs="Verdana"/>
      <w:i/>
      <w:sz w:val="16"/>
      <w:szCs w:val="16"/>
      <w:lang w:val="en-GB" w:eastAsia="en-GB" w:bidi="fr-FR"/>
    </w:rPr>
  </w:style>
  <w:style w:type="paragraph" w:customStyle="1" w:styleId="Bulletpoint">
    <w:name w:val="Bullet point"/>
    <w:basedOn w:val="Textoindependiente"/>
    <w:rsid w:val="00BF4FFF"/>
    <w:pPr>
      <w:numPr>
        <w:numId w:val="6"/>
      </w:numPr>
      <w:spacing w:after="60"/>
      <w:ind w:right="4649"/>
      <w:jc w:val="both"/>
    </w:pPr>
    <w:rPr>
      <w:rFonts w:ascii="Arial" w:eastAsia="Times New Roman" w:hAnsi="Arial" w:cs="Verdana"/>
      <w:sz w:val="18"/>
      <w:szCs w:val="18"/>
      <w:lang w:val="fr-FR" w:eastAsia="en-GB" w:bidi="fr-FR"/>
    </w:rPr>
  </w:style>
  <w:style w:type="character" w:customStyle="1" w:styleId="BulletpointCar">
    <w:name w:val="Bullet point Car"/>
    <w:basedOn w:val="corpsdetexteCar0"/>
    <w:rsid w:val="00BF4FFF"/>
    <w:rPr>
      <w:rFonts w:ascii="Arial" w:hAnsi="Arial" w:cs="Verdana"/>
      <w:sz w:val="18"/>
      <w:szCs w:val="18"/>
      <w:lang w:val="fr-FR" w:eastAsia="en-GB" w:bidi="fr-FR"/>
    </w:rPr>
  </w:style>
  <w:style w:type="paragraph" w:customStyle="1" w:styleId="Titreinfo">
    <w:name w:val="Titre info"/>
    <w:basedOn w:val="Textoindependiente"/>
    <w:next w:val="Textoindependiente"/>
    <w:rsid w:val="00BF4FFF"/>
    <w:pPr>
      <w:keepNext/>
      <w:spacing w:after="60"/>
      <w:ind w:right="4649"/>
      <w:jc w:val="both"/>
    </w:pPr>
    <w:rPr>
      <w:rFonts w:ascii="Arial" w:eastAsia="Times New Roman" w:hAnsi="Arial" w:cs="Verdana"/>
      <w:b/>
      <w:color w:val="333399"/>
      <w:sz w:val="18"/>
      <w:szCs w:val="18"/>
      <w:lang w:val="fr-FR" w:eastAsia="en-GB" w:bidi="fr-FR"/>
    </w:rPr>
  </w:style>
  <w:style w:type="paragraph" w:customStyle="1" w:styleId="Titre4">
    <w:name w:val="Titre4"/>
    <w:basedOn w:val="Normal"/>
    <w:next w:val="Textoindependiente"/>
    <w:rsid w:val="00BF4FFF"/>
    <w:pPr>
      <w:keepNext/>
      <w:spacing w:before="240" w:after="120"/>
      <w:ind w:right="4649"/>
    </w:pPr>
    <w:rPr>
      <w:rFonts w:ascii="Arial" w:eastAsia="Times New Roman" w:hAnsi="Arial"/>
      <w:b/>
      <w:bCs/>
      <w:color w:val="333399"/>
      <w:sz w:val="22"/>
      <w:lang w:val="fr-FR" w:eastAsia="en-GB"/>
    </w:rPr>
  </w:style>
  <w:style w:type="paragraph" w:customStyle="1" w:styleId="CarChar">
    <w:name w:val="Car Char"/>
    <w:basedOn w:val="Normal"/>
    <w:rsid w:val="00BF4FFF"/>
    <w:pPr>
      <w:spacing w:after="160" w:line="240" w:lineRule="exact"/>
    </w:pPr>
    <w:rPr>
      <w:rFonts w:ascii="Times New Roman" w:eastAsia="Times New Roman" w:hAnsi="Times New Roman"/>
      <w:sz w:val="20"/>
      <w:lang w:val="fr-FR" w:eastAsia="en-US"/>
    </w:rPr>
  </w:style>
  <w:style w:type="numbering" w:customStyle="1" w:styleId="NoList1">
    <w:name w:val="No List1"/>
    <w:next w:val="Sinlista"/>
    <w:semiHidden/>
    <w:unhideWhenUsed/>
    <w:rsid w:val="00BF4FFF"/>
  </w:style>
  <w:style w:type="table" w:customStyle="1" w:styleId="TableGrid1">
    <w:name w:val="Table Grid1"/>
    <w:basedOn w:val="Tablanormal"/>
    <w:next w:val="Tablaconcuadrcula"/>
    <w:rsid w:val="00BF4FFF"/>
    <w:rPr>
      <w:rFonts w:ascii="Times New Roman" w:eastAsia="MS Mincho" w:hAnsi="Times New Roman"/>
      <w:snapToGrid w:val="0"/>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news1">
    <w:name w:val="summary_news1"/>
    <w:rsid w:val="00BF4FFF"/>
    <w:rPr>
      <w:rFonts w:ascii="Arial" w:hAnsi="Arial" w:cs="Arial" w:hint="default"/>
      <w:b w:val="0"/>
      <w:bCs w:val="0"/>
      <w:color w:val="666666"/>
      <w:sz w:val="21"/>
      <w:szCs w:val="21"/>
    </w:rPr>
  </w:style>
  <w:style w:type="paragraph" w:customStyle="1" w:styleId="Body1">
    <w:name w:val="Body 1"/>
    <w:rsid w:val="00D8177B"/>
    <w:pPr>
      <w:outlineLvl w:val="0"/>
    </w:pPr>
    <w:rPr>
      <w:rFonts w:ascii="Times New Roman" w:eastAsia="Arial Unicode MS" w:hAnsi="Times New Roman"/>
      <w:color w:val="000000"/>
      <w:szCs w:val="20"/>
      <w:u w:color="000000"/>
    </w:rPr>
  </w:style>
  <w:style w:type="paragraph" w:styleId="Lista2">
    <w:name w:val="List 2"/>
    <w:basedOn w:val="Normal"/>
    <w:rsid w:val="00B527E0"/>
    <w:pPr>
      <w:numPr>
        <w:numId w:val="7"/>
      </w:numPr>
    </w:pPr>
    <w:rPr>
      <w:rFonts w:ascii="Times New Roman" w:eastAsia="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57286866">
      <w:bodyDiv w:val="1"/>
      <w:marLeft w:val="0"/>
      <w:marRight w:val="0"/>
      <w:marTop w:val="0"/>
      <w:marBottom w:val="0"/>
      <w:divBdr>
        <w:top w:val="none" w:sz="0" w:space="0" w:color="auto"/>
        <w:left w:val="none" w:sz="0" w:space="0" w:color="auto"/>
        <w:bottom w:val="none" w:sz="0" w:space="0" w:color="auto"/>
        <w:right w:val="none" w:sz="0" w:space="0" w:color="auto"/>
      </w:divBdr>
    </w:div>
    <w:div w:id="711464002">
      <w:bodyDiv w:val="1"/>
      <w:marLeft w:val="0"/>
      <w:marRight w:val="0"/>
      <w:marTop w:val="0"/>
      <w:marBottom w:val="0"/>
      <w:divBdr>
        <w:top w:val="none" w:sz="0" w:space="0" w:color="auto"/>
        <w:left w:val="none" w:sz="0" w:space="0" w:color="auto"/>
        <w:bottom w:val="none" w:sz="0" w:space="0" w:color="auto"/>
        <w:right w:val="none" w:sz="0" w:space="0" w:color="auto"/>
      </w:divBdr>
    </w:div>
    <w:div w:id="1900358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chelin.com/corporate" TargetMode="External"/><Relationship Id="rId8" Type="http://schemas.openxmlformats.org/officeDocument/2006/relationships/hyperlink" Target="http://www.michelin.com/corporate" TargetMode="External"/><Relationship Id="rId9" Type="http://schemas.openxmlformats.org/officeDocument/2006/relationships/hyperlink" Target="http://www.michelin.c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2677</Words>
  <Characters>15259</Characters>
  <Application>Microsoft Macintosh Word</Application>
  <DocSecurity>0</DocSecurity>
  <Lines>127</Lines>
  <Paragraphs>30</Paragraphs>
  <ScaleCrop>false</ScaleCrop>
  <HeadingPairs>
    <vt:vector size="8" baseType="variant">
      <vt:variant>
        <vt:lpstr>Título</vt:lpstr>
      </vt:variant>
      <vt:variant>
        <vt:i4>1</vt:i4>
      </vt:variant>
      <vt:variant>
        <vt:lpstr>Títulos</vt:lpstr>
      </vt:variant>
      <vt:variant>
        <vt:i4>24</vt:i4>
      </vt:variant>
      <vt:variant>
        <vt:lpstr>Title</vt:lpstr>
      </vt:variant>
      <vt:variant>
        <vt:i4>1</vt:i4>
      </vt:variant>
      <vt:variant>
        <vt:lpstr>Headings</vt:lpstr>
      </vt:variant>
      <vt:variant>
        <vt:i4>8</vt:i4>
      </vt:variant>
    </vt:vector>
  </HeadingPairs>
  <TitlesOfParts>
    <vt:vector size="34" baseType="lpstr">
      <vt:lpstr/>
      <vt:lpstr>INFORMACIÓN DE PRENSA 29/10/2013</vt:lpstr>
      <vt:lpstr>El mercado de América del Norte crece un 4%. Se beneficia de la renovación de la</vt:lpstr>
      <vt:lpstr>En  Europa, el mercado retrocede un 1% hasta finales de septiembre. La El repunt</vt:lpstr>
      <vt:lpstr>En Asia (sin incluir India), los mercados crecen globalmente un 6%. Con un crec</vt:lpstr>
      <vt:lpstr>En Sudamérica, el mercado crece un 9%, con significativos crecimientos en cada p</vt:lpstr>
      <vt:lpstr>En América del Norte, en un contexto de incertidumbre económica y política, que </vt:lpstr>
      <vt:lpstr>En Asia (sin incluir India), la demanda crece un 9% en los nueve meses. En China</vt:lpstr>
      <vt:lpstr>En Sudamérica, tras las dificultades de la entrada en vigor de la norma EURO V, </vt:lpstr>
      <vt:lpstr>En Europa, el mercado crece un 9% hasta finales de septiembre, pero se mantiene </vt:lpstr>
      <vt:lpstr>En América del Norte, el mercado, que cae un 2% en los nueve meses, inicia una i</vt:lpstr>
      <vt:lpstr>Los mercados de Asia (sin incluir India) crecen un 8% en el trimestre y confirma</vt:lpstr>
      <vt:lpstr>En Sudamérica, el mercado crece un 5% hasta fin de septiembre, con evoluciones </vt:lpstr>
      <vt:lpstr>La demanda de primeros equipos sufre una fuerte caída en Europa y América del No</vt:lpstr>
      <vt:lpstr>El mercado de neumáticos para infraestructuras y canteras está en retroceso neto</vt:lpstr>
      <vt:lpstr/>
      <vt:lpstr/>
      <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18739</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3</cp:revision>
  <cp:lastPrinted>2013-10-28T21:42:00Z</cp:lastPrinted>
  <dcterms:created xsi:type="dcterms:W3CDTF">2013-10-29T08:24:00Z</dcterms:created>
  <dcterms:modified xsi:type="dcterms:W3CDTF">2013-10-29T09:22:00Z</dcterms:modified>
</cp:coreProperties>
</file>