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874F05" w14:textId="77777777" w:rsidR="0013303A" w:rsidRPr="00290433" w:rsidRDefault="0013303A" w:rsidP="0013303A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 w:rsidRPr="00290433">
        <w:rPr>
          <w:rFonts w:cs="Times"/>
          <w:b/>
          <w:color w:val="808080"/>
        </w:rPr>
        <w:t>INFORMACIÓN DE PRENSA</w:t>
      </w:r>
      <w:r w:rsidRPr="00290433">
        <w:rPr>
          <w:rFonts w:cs="Times"/>
          <w:b/>
          <w:color w:val="808080"/>
        </w:rPr>
        <w:br/>
      </w:r>
      <w:r w:rsidR="0041036F" w:rsidRPr="00290433">
        <w:rPr>
          <w:rFonts w:cs="Times"/>
          <w:color w:val="808080"/>
        </w:rPr>
        <w:fldChar w:fldCharType="begin"/>
      </w:r>
      <w:r w:rsidRPr="00290433">
        <w:rPr>
          <w:rFonts w:cs="Times"/>
          <w:color w:val="808080"/>
        </w:rPr>
        <w:instrText xml:space="preserve"> TIME \@ "dd/MM/yyyy" </w:instrText>
      </w:r>
      <w:r w:rsidR="0041036F" w:rsidRPr="00290433">
        <w:rPr>
          <w:rFonts w:cs="Times"/>
          <w:color w:val="808080"/>
        </w:rPr>
        <w:fldChar w:fldCharType="separate"/>
      </w:r>
      <w:r w:rsidR="0084067A" w:rsidRPr="00290433">
        <w:rPr>
          <w:rFonts w:cs="Times"/>
          <w:color w:val="808080"/>
        </w:rPr>
        <w:t>14/05/2015</w:t>
      </w:r>
      <w:r w:rsidR="0041036F" w:rsidRPr="00290433">
        <w:rPr>
          <w:rFonts w:cs="Times"/>
          <w:color w:val="808080"/>
        </w:rPr>
        <w:fldChar w:fldCharType="end"/>
      </w:r>
    </w:p>
    <w:p w14:paraId="32EF33A1" w14:textId="77777777" w:rsidR="001466B0" w:rsidRPr="00290433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14:paraId="18C99D4D" w14:textId="191ACB24" w:rsidR="001466B0" w:rsidRPr="00290433" w:rsidRDefault="0084067A" w:rsidP="001466B0">
      <w:pPr>
        <w:pStyle w:val="TITULARMICHELIN"/>
        <w:spacing w:after="120"/>
        <w:rPr>
          <w:rFonts w:ascii="Utopia" w:hAnsi="Utopia"/>
          <w:sz w:val="28"/>
        </w:rPr>
      </w:pPr>
      <w:r w:rsidRPr="00290433">
        <w:rPr>
          <w:szCs w:val="26"/>
        </w:rPr>
        <w:t>MICHELIN XDR250 50/80 R57</w:t>
      </w:r>
    </w:p>
    <w:p w14:paraId="09A45729" w14:textId="534F7B8F" w:rsidR="001466B0" w:rsidRDefault="00F80359" w:rsidP="001466B0">
      <w:pPr>
        <w:pStyle w:val="SUBTITULOMichelinOK"/>
        <w:spacing w:after="230"/>
        <w:rPr>
          <w:lang w:val="es-ES_tradnl"/>
        </w:rPr>
      </w:pPr>
      <w:r w:rsidRPr="00290433">
        <w:rPr>
          <w:lang w:val="es-ES_tradnl"/>
        </w:rPr>
        <w:t xml:space="preserve">El nuevo </w:t>
      </w:r>
      <w:r w:rsidR="00290433">
        <w:rPr>
          <w:lang w:val="es-ES_tradnl"/>
        </w:rPr>
        <w:t>neumático</w:t>
      </w:r>
      <w:r w:rsidRPr="00290433">
        <w:rPr>
          <w:lang w:val="es-ES_tradnl"/>
        </w:rPr>
        <w:t xml:space="preserve"> </w:t>
      </w:r>
      <w:r w:rsidR="004658E3" w:rsidRPr="00290433">
        <w:rPr>
          <w:lang w:val="es-ES_tradnl"/>
        </w:rPr>
        <w:t xml:space="preserve">para dumpers rígidos </w:t>
      </w:r>
      <w:r w:rsidR="00492125">
        <w:rPr>
          <w:lang w:val="es-ES_tradnl"/>
        </w:rPr>
        <w:br/>
      </w:r>
      <w:r w:rsidRPr="00290433">
        <w:rPr>
          <w:lang w:val="es-ES_tradnl"/>
        </w:rPr>
        <w:t>qu</w:t>
      </w:r>
      <w:r w:rsidR="00290433">
        <w:rPr>
          <w:lang w:val="es-ES_tradnl"/>
        </w:rPr>
        <w:t xml:space="preserve">e </w:t>
      </w:r>
      <w:r w:rsidRPr="00290433">
        <w:rPr>
          <w:lang w:val="es-ES_tradnl"/>
        </w:rPr>
        <w:t>au</w:t>
      </w:r>
      <w:r w:rsidR="00290433">
        <w:rPr>
          <w:lang w:val="es-ES_tradnl"/>
        </w:rPr>
        <w:t>menta la productividad</w:t>
      </w:r>
      <w:r w:rsidRPr="00290433">
        <w:rPr>
          <w:vertAlign w:val="superscript"/>
          <w:lang w:val="es-ES_tradnl"/>
        </w:rPr>
        <w:footnoteReference w:id="1"/>
      </w:r>
      <w:r w:rsidRPr="00290433">
        <w:rPr>
          <w:lang w:val="es-ES_tradnl"/>
        </w:rPr>
        <w:t xml:space="preserve"> </w:t>
      </w:r>
      <w:r w:rsidR="00290433">
        <w:rPr>
          <w:lang w:val="es-ES_tradnl"/>
        </w:rPr>
        <w:t>en las minas</w:t>
      </w:r>
      <w:r w:rsidR="002F0BCC">
        <w:rPr>
          <w:lang w:val="es-ES_tradnl"/>
        </w:rPr>
        <w:br/>
      </w:r>
    </w:p>
    <w:p w14:paraId="2E6CEC18" w14:textId="3F681ABC" w:rsidR="004658E3" w:rsidRPr="00290433" w:rsidRDefault="004D505A" w:rsidP="00FC4CD7">
      <w:pPr>
        <w:pStyle w:val="TextoMichelin"/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</w:pPr>
      <w:r w:rsidRPr="00290433">
        <w:rPr>
          <w:rFonts w:cs="Arial"/>
          <w:lang w:val="es-ES_tradnl" w:eastAsia="es-ES"/>
        </w:rPr>
        <w:drawing>
          <wp:inline distT="0" distB="0" distL="0" distR="0" wp14:anchorId="17D668C7" wp14:editId="177E62E7">
            <wp:extent cx="4979035" cy="1737995"/>
            <wp:effectExtent l="50800" t="25400" r="75565" b="40005"/>
            <wp:docPr id="14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FA16A83" w14:textId="487DA1F9" w:rsidR="009614AB" w:rsidRPr="00290433" w:rsidRDefault="009614AB" w:rsidP="00E17F70">
      <w:pPr>
        <w:pStyle w:val="TextoMichelin"/>
        <w:rPr>
          <w:bCs/>
          <w:lang w:val="es-ES_tradnl" w:bidi="es-ES_tradnl"/>
        </w:rPr>
      </w:pPr>
      <w:bookmarkStart w:id="0" w:name="_GoBack"/>
      <w:bookmarkEnd w:id="0"/>
      <w:r w:rsidRPr="00290433">
        <w:rPr>
          <w:bCs/>
          <w:lang w:val="es-ES_tradnl" w:bidi="es-ES_tradnl"/>
        </w:rPr>
        <w:t>L</w:t>
      </w:r>
      <w:r w:rsidR="003C6480">
        <w:rPr>
          <w:bCs/>
          <w:lang w:val="es-ES_tradnl" w:bidi="es-ES_tradnl"/>
        </w:rPr>
        <w:t>o</w:t>
      </w:r>
      <w:r w:rsidRPr="00290433">
        <w:rPr>
          <w:bCs/>
          <w:lang w:val="es-ES_tradnl" w:bidi="es-ES_tradnl"/>
        </w:rPr>
        <w:t xml:space="preserve">s </w:t>
      </w:r>
      <w:r w:rsidR="003C6480">
        <w:rPr>
          <w:bCs/>
          <w:lang w:val="es-ES_tradnl" w:bidi="es-ES_tradnl"/>
        </w:rPr>
        <w:t xml:space="preserve">operadores de minas a cielo abierto </w:t>
      </w:r>
      <w:r w:rsidR="00E60873">
        <w:rPr>
          <w:bCs/>
          <w:lang w:val="es-ES_tradnl" w:bidi="es-ES_tradnl"/>
        </w:rPr>
        <w:t>busca</w:t>
      </w:r>
      <w:r w:rsidR="00561024">
        <w:rPr>
          <w:bCs/>
          <w:lang w:val="es-ES_tradnl" w:bidi="es-ES_tradnl"/>
        </w:rPr>
        <w:t>n</w:t>
      </w:r>
      <w:r w:rsidR="00E60873">
        <w:rPr>
          <w:bCs/>
          <w:lang w:val="es-ES_tradnl" w:bidi="es-ES_tradnl"/>
        </w:rPr>
        <w:t xml:space="preserve"> </w:t>
      </w:r>
      <w:r w:rsidR="006C6C3E">
        <w:rPr>
          <w:bCs/>
          <w:lang w:val="es-ES_tradnl" w:bidi="es-ES_tradnl"/>
        </w:rPr>
        <w:t xml:space="preserve">siempre </w:t>
      </w:r>
      <w:r w:rsidR="00E60873">
        <w:rPr>
          <w:bCs/>
          <w:lang w:val="es-ES_tradnl" w:bidi="es-ES_tradnl"/>
        </w:rPr>
        <w:t>gana</w:t>
      </w:r>
      <w:r w:rsidR="006C6C3E">
        <w:rPr>
          <w:bCs/>
          <w:lang w:val="es-ES_tradnl" w:bidi="es-ES_tradnl"/>
        </w:rPr>
        <w:t>r</w:t>
      </w:r>
      <w:r w:rsidR="00E60873">
        <w:rPr>
          <w:bCs/>
          <w:lang w:val="es-ES_tradnl" w:bidi="es-ES_tradnl"/>
        </w:rPr>
        <w:t xml:space="preserve"> </w:t>
      </w:r>
      <w:r w:rsidR="00561024">
        <w:rPr>
          <w:bCs/>
          <w:lang w:val="es-ES_tradnl" w:bidi="es-ES_tradnl"/>
        </w:rPr>
        <w:t>en</w:t>
      </w:r>
      <w:r w:rsidR="00E60873">
        <w:rPr>
          <w:bCs/>
          <w:lang w:val="es-ES_tradnl" w:bidi="es-ES_tradnl"/>
        </w:rPr>
        <w:t xml:space="preserve"> productividad</w:t>
      </w:r>
      <w:r w:rsidR="00561024">
        <w:rPr>
          <w:bCs/>
          <w:lang w:val="es-ES_tradnl" w:bidi="es-ES_tradnl"/>
        </w:rPr>
        <w:t xml:space="preserve">: Michelin responde a sus demandas con el nuevo neumático </w:t>
      </w:r>
      <w:r w:rsidR="00E17F70">
        <w:rPr>
          <w:bCs/>
          <w:lang w:val="es-ES_tradnl" w:bidi="es-ES_tradnl"/>
        </w:rPr>
        <w:t xml:space="preserve">MICHELIN XDR250 que permite aumentar la cantidad de materiales transportada por los </w:t>
      </w:r>
      <w:r w:rsidRPr="00290433">
        <w:rPr>
          <w:bCs/>
          <w:lang w:val="es-ES_tradnl" w:bidi="es-ES_tradnl"/>
        </w:rPr>
        <w:t>dumpers r</w:t>
      </w:r>
      <w:r w:rsidR="00E17F70">
        <w:rPr>
          <w:bCs/>
          <w:lang w:val="es-ES_tradnl" w:bidi="es-ES_tradnl"/>
        </w:rPr>
        <w:t>í</w:t>
      </w:r>
      <w:r w:rsidRPr="00290433">
        <w:rPr>
          <w:bCs/>
          <w:lang w:val="es-ES_tradnl" w:bidi="es-ES_tradnl"/>
        </w:rPr>
        <w:t>gid</w:t>
      </w:r>
      <w:r w:rsidR="00E17F70">
        <w:rPr>
          <w:bCs/>
          <w:lang w:val="es-ES_tradnl" w:bidi="es-ES_tradnl"/>
        </w:rPr>
        <w:t>o</w:t>
      </w:r>
      <w:r w:rsidRPr="00290433">
        <w:rPr>
          <w:bCs/>
          <w:lang w:val="es-ES_tradnl" w:bidi="es-ES_tradnl"/>
        </w:rPr>
        <w:t xml:space="preserve">s </w:t>
      </w:r>
      <w:r w:rsidR="00E17F70">
        <w:rPr>
          <w:bCs/>
          <w:lang w:val="es-ES_tradnl" w:bidi="es-ES_tradnl"/>
        </w:rPr>
        <w:t>por hora, indicador de productividad en e</w:t>
      </w:r>
      <w:r w:rsidR="00572D4D">
        <w:rPr>
          <w:bCs/>
          <w:lang w:val="es-ES_tradnl" w:bidi="es-ES_tradnl"/>
        </w:rPr>
        <w:t>ste sector de actividad</w:t>
      </w:r>
      <w:r w:rsidRPr="00290433">
        <w:rPr>
          <w:bCs/>
          <w:lang w:val="es-ES_tradnl" w:bidi="es-ES_tradnl"/>
        </w:rPr>
        <w:t xml:space="preserve">. </w:t>
      </w:r>
    </w:p>
    <w:p w14:paraId="1F57BBA4" w14:textId="18009ABE" w:rsidR="005C552D" w:rsidRDefault="009614AB" w:rsidP="005C552D">
      <w:pPr>
        <w:pStyle w:val="TextoMichelin"/>
        <w:rPr>
          <w:bCs/>
          <w:lang w:val="es-ES_tradnl" w:bidi="es-ES_tradnl"/>
        </w:rPr>
      </w:pPr>
      <w:r w:rsidRPr="00290433">
        <w:rPr>
          <w:bCs/>
          <w:lang w:val="es-ES_tradnl" w:bidi="es-ES_tradnl"/>
        </w:rPr>
        <w:t>D</w:t>
      </w:r>
      <w:r w:rsidR="00572D4D">
        <w:rPr>
          <w:bCs/>
          <w:lang w:val="es-ES_tradnl" w:bidi="es-ES_tradnl"/>
        </w:rPr>
        <w:t xml:space="preserve">esarrollado gracias a un trabajo </w:t>
      </w:r>
      <w:r w:rsidR="00871B35">
        <w:rPr>
          <w:bCs/>
          <w:lang w:val="es-ES_tradnl" w:bidi="es-ES_tradnl"/>
        </w:rPr>
        <w:t xml:space="preserve">conjunto con dos de los principales </w:t>
      </w:r>
      <w:r w:rsidR="00BB3801">
        <w:rPr>
          <w:bCs/>
          <w:lang w:val="es-ES_tradnl" w:bidi="es-ES_tradnl"/>
        </w:rPr>
        <w:t>constructores</w:t>
      </w:r>
      <w:r w:rsidR="00871B35">
        <w:rPr>
          <w:bCs/>
          <w:lang w:val="es-ES_tradnl" w:bidi="es-ES_tradnl"/>
        </w:rPr>
        <w:t xml:space="preserve"> de maquinaria de minería, </w:t>
      </w:r>
      <w:r w:rsidR="00871B35" w:rsidRPr="00290433">
        <w:rPr>
          <w:bCs/>
          <w:lang w:val="es-ES_tradnl" w:bidi="es-ES_tradnl"/>
        </w:rPr>
        <w:t xml:space="preserve">Caterpillar </w:t>
      </w:r>
      <w:r w:rsidR="00871B35">
        <w:rPr>
          <w:bCs/>
          <w:lang w:val="es-ES_tradnl" w:bidi="es-ES_tradnl"/>
        </w:rPr>
        <w:t>y</w:t>
      </w:r>
      <w:r w:rsidR="00871B35" w:rsidRPr="00290433">
        <w:rPr>
          <w:bCs/>
          <w:lang w:val="es-ES_tradnl" w:bidi="es-ES_tradnl"/>
        </w:rPr>
        <w:t xml:space="preserve"> Komatsu</w:t>
      </w:r>
      <w:r w:rsidR="00871B35">
        <w:rPr>
          <w:bCs/>
          <w:lang w:val="es-ES_tradnl" w:bidi="es-ES_tradnl"/>
        </w:rPr>
        <w:t>,</w:t>
      </w:r>
      <w:r w:rsidR="00572D4D">
        <w:rPr>
          <w:bCs/>
          <w:lang w:val="es-ES_tradnl" w:bidi="es-ES_tradnl"/>
        </w:rPr>
        <w:t xml:space="preserve"> y </w:t>
      </w:r>
      <w:r w:rsidR="00871B35">
        <w:rPr>
          <w:bCs/>
          <w:lang w:val="es-ES_tradnl" w:bidi="es-ES_tradnl"/>
        </w:rPr>
        <w:t xml:space="preserve">con </w:t>
      </w:r>
      <w:r w:rsidR="00572D4D">
        <w:rPr>
          <w:bCs/>
          <w:lang w:val="es-ES_tradnl" w:bidi="es-ES_tradnl"/>
        </w:rPr>
        <w:t>especificaciones comunes</w:t>
      </w:r>
      <w:r w:rsidR="008C545C">
        <w:rPr>
          <w:bCs/>
          <w:lang w:val="es-ES_tradnl" w:bidi="es-ES_tradnl"/>
        </w:rPr>
        <w:t xml:space="preserve"> para las últimas generaciones de máquinas con capacidad de carga de hasta 250 toneladas</w:t>
      </w:r>
      <w:r w:rsidRPr="00290433">
        <w:rPr>
          <w:bCs/>
          <w:lang w:val="es-ES_tradnl" w:bidi="es-ES_tradnl"/>
        </w:rPr>
        <w:t xml:space="preserve">, </w:t>
      </w:r>
      <w:r w:rsidR="00326E8A">
        <w:rPr>
          <w:bCs/>
          <w:lang w:val="es-ES_tradnl" w:bidi="es-ES_tradnl"/>
        </w:rPr>
        <w:t xml:space="preserve">el </w:t>
      </w:r>
      <w:r w:rsidR="00326E8A" w:rsidRPr="00290433">
        <w:rPr>
          <w:bCs/>
          <w:lang w:val="es-ES_tradnl" w:bidi="es-ES_tradnl"/>
        </w:rPr>
        <w:t>MICHELIN XDR250</w:t>
      </w:r>
      <w:r w:rsidR="00326E8A">
        <w:rPr>
          <w:bCs/>
          <w:lang w:val="es-ES_tradnl" w:bidi="es-ES_tradnl"/>
        </w:rPr>
        <w:t xml:space="preserve"> equipa los dumpers </w:t>
      </w:r>
      <w:r w:rsidR="00326E8A" w:rsidRPr="00290433">
        <w:rPr>
          <w:bCs/>
          <w:lang w:val="es-ES_tradnl" w:bidi="es-ES_tradnl"/>
        </w:rPr>
        <w:t xml:space="preserve">CAT 793F </w:t>
      </w:r>
      <w:r w:rsidR="00326E8A">
        <w:rPr>
          <w:bCs/>
          <w:lang w:val="es-ES_tradnl" w:bidi="es-ES_tradnl"/>
        </w:rPr>
        <w:t>y</w:t>
      </w:r>
      <w:r w:rsidR="00326E8A" w:rsidRPr="00290433">
        <w:rPr>
          <w:bCs/>
          <w:lang w:val="es-ES_tradnl" w:bidi="es-ES_tradnl"/>
        </w:rPr>
        <w:t xml:space="preserve"> KOM 830E AC</w:t>
      </w:r>
      <w:r w:rsidR="00326E8A">
        <w:rPr>
          <w:bCs/>
          <w:lang w:val="es-ES_tradnl" w:bidi="es-ES_tradnl"/>
        </w:rPr>
        <w:t>.</w:t>
      </w:r>
    </w:p>
    <w:p w14:paraId="1B542271" w14:textId="083FA631" w:rsidR="00AA53AE" w:rsidRDefault="00F12A96" w:rsidP="00AA53AE">
      <w:pPr>
        <w:pStyle w:val="TextoMichelin"/>
        <w:rPr>
          <w:b/>
          <w:bCs/>
          <w:lang w:val="es-ES_tradnl" w:bidi="es-ES_tradnl"/>
        </w:rPr>
      </w:pPr>
      <w:r>
        <w:rPr>
          <w:b/>
          <w:bCs/>
          <w:lang w:val="es-ES_tradnl" w:bidi="es-ES_tradnl"/>
        </w:rPr>
        <w:t>Incrementos</w:t>
      </w:r>
      <w:r w:rsidR="00AA53AE" w:rsidRPr="00AA53AE">
        <w:rPr>
          <w:b/>
          <w:bCs/>
          <w:lang w:val="es-ES_tradnl" w:bidi="es-ES_tradnl"/>
        </w:rPr>
        <w:t xml:space="preserve"> de</w:t>
      </w:r>
      <w:r>
        <w:rPr>
          <w:b/>
          <w:bCs/>
          <w:lang w:val="es-ES_tradnl" w:bidi="es-ES_tradnl"/>
        </w:rPr>
        <w:t>,</w:t>
      </w:r>
      <w:r w:rsidR="00AA53AE" w:rsidRPr="00AA53AE">
        <w:rPr>
          <w:b/>
          <w:bCs/>
          <w:lang w:val="es-ES_tradnl" w:bidi="es-ES_tradnl"/>
        </w:rPr>
        <w:t xml:space="preserve"> al menos</w:t>
      </w:r>
      <w:r>
        <w:rPr>
          <w:b/>
          <w:bCs/>
          <w:lang w:val="es-ES_tradnl" w:bidi="es-ES_tradnl"/>
        </w:rPr>
        <w:t>,</w:t>
      </w:r>
      <w:r w:rsidR="00AA53AE" w:rsidRPr="00AA53AE">
        <w:rPr>
          <w:b/>
          <w:bCs/>
          <w:lang w:val="es-ES_tradnl" w:bidi="es-ES_tradnl"/>
        </w:rPr>
        <w:t xml:space="preserve"> un 24 % de</w:t>
      </w:r>
      <w:r w:rsidR="00AA53AE">
        <w:rPr>
          <w:bCs/>
          <w:lang w:val="es-ES_tradnl" w:bidi="es-ES_tradnl"/>
        </w:rPr>
        <w:t xml:space="preserve"> </w:t>
      </w:r>
      <w:r w:rsidR="009614AB" w:rsidRPr="00290433">
        <w:rPr>
          <w:b/>
          <w:bCs/>
          <w:lang w:val="es-ES_tradnl" w:bidi="es-ES_tradnl"/>
        </w:rPr>
        <w:t>TKPH</w:t>
      </w:r>
      <w:r w:rsidR="009614AB" w:rsidRPr="00290433">
        <w:rPr>
          <w:b/>
          <w:bCs/>
          <w:vertAlign w:val="superscript"/>
          <w:lang w:val="es-ES_tradnl" w:bidi="es-ES_tradnl"/>
        </w:rPr>
        <w:footnoteReference w:id="2"/>
      </w:r>
      <w:r w:rsidR="009614AB" w:rsidRPr="00290433">
        <w:rPr>
          <w:b/>
          <w:bCs/>
          <w:lang w:val="es-ES_tradnl" w:bidi="es-ES_tradnl"/>
        </w:rPr>
        <w:t xml:space="preserve"> </w:t>
      </w:r>
      <w:r w:rsidR="00AA53AE">
        <w:rPr>
          <w:b/>
          <w:bCs/>
          <w:lang w:val="es-ES_tradnl" w:bidi="es-ES_tradnl"/>
        </w:rPr>
        <w:t>sin sacrificar la duración</w:t>
      </w:r>
    </w:p>
    <w:p w14:paraId="45F1A2DC" w14:textId="2477172C" w:rsidR="009614AB" w:rsidRPr="00290433" w:rsidRDefault="00AA53AE" w:rsidP="00D12298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Estas ganancias en productividad se logran </w:t>
      </w:r>
      <w:r w:rsidR="00F12A96">
        <w:rPr>
          <w:bCs/>
          <w:lang w:val="es-ES_tradnl" w:bidi="es-ES_tradnl"/>
        </w:rPr>
        <w:t>au</w:t>
      </w:r>
      <w:r>
        <w:rPr>
          <w:bCs/>
          <w:lang w:val="es-ES_tradnl" w:bidi="es-ES_tradnl"/>
        </w:rPr>
        <w:t>mentando la capa</w:t>
      </w:r>
      <w:r w:rsidR="00D12298">
        <w:rPr>
          <w:bCs/>
          <w:lang w:val="es-ES_tradnl" w:bidi="es-ES_tradnl"/>
        </w:rPr>
        <w:t xml:space="preserve">cidad de carga y la velocidad, sin renunciar a la duración: este es el objetivo del </w:t>
      </w:r>
      <w:r w:rsidR="009614AB" w:rsidRPr="00290433">
        <w:rPr>
          <w:bCs/>
          <w:lang w:val="es-ES_tradnl" w:bidi="es-ES_tradnl"/>
        </w:rPr>
        <w:t xml:space="preserve">MICHELIN XDR250. </w:t>
      </w:r>
    </w:p>
    <w:p w14:paraId="06370FB0" w14:textId="0CF2D053" w:rsidR="009614AB" w:rsidRPr="00290433" w:rsidRDefault="00547A83" w:rsidP="009614AB">
      <w:pPr>
        <w:pStyle w:val="TextoMichelin"/>
        <w:rPr>
          <w:bCs/>
          <w:lang w:val="es-ES_tradnl" w:bidi="es-ES_tradnl"/>
        </w:rPr>
      </w:pPr>
      <w:r w:rsidRPr="00290433">
        <w:rPr>
          <w:bCs/>
          <w:lang w:val="es-ES_tradnl" w:bidi="es-ES_tradnl"/>
        </w:rPr>
        <w:t>A</w:t>
      </w:r>
      <w:r>
        <w:rPr>
          <w:bCs/>
          <w:lang w:val="es-ES_tradnl" w:bidi="es-ES_tradnl"/>
        </w:rPr>
        <w:t>s</w:t>
      </w:r>
      <w:r w:rsidRPr="00290433">
        <w:rPr>
          <w:bCs/>
          <w:lang w:val="es-ES_tradnl" w:bidi="es-ES_tradnl"/>
        </w:rPr>
        <w:t>í</w:t>
      </w:r>
      <w:r w:rsidR="009614AB" w:rsidRPr="00290433">
        <w:rPr>
          <w:bCs/>
          <w:lang w:val="es-ES_tradnl" w:bidi="es-ES_tradnl"/>
        </w:rPr>
        <w:t xml:space="preserve">, </w:t>
      </w:r>
      <w:r>
        <w:rPr>
          <w:bCs/>
          <w:lang w:val="es-ES_tradnl" w:bidi="es-ES_tradnl"/>
        </w:rPr>
        <w:t>el nuevo neumático</w:t>
      </w:r>
      <w:r w:rsidR="009614AB" w:rsidRPr="00290433">
        <w:rPr>
          <w:bCs/>
          <w:lang w:val="es-ES_tradnl" w:bidi="es-ES_tradnl"/>
        </w:rPr>
        <w:t xml:space="preserve"> MICHELIN XDR250 </w:t>
      </w:r>
      <w:r>
        <w:rPr>
          <w:bCs/>
          <w:lang w:val="es-ES_tradnl" w:bidi="es-ES_tradnl"/>
        </w:rPr>
        <w:t>proporciona las siguientes prestaciones</w:t>
      </w:r>
      <w:r w:rsidR="009614AB" w:rsidRPr="00290433">
        <w:rPr>
          <w:bCs/>
          <w:lang w:val="es-ES_tradnl" w:bidi="es-ES_tradnl"/>
        </w:rPr>
        <w:t>:</w:t>
      </w:r>
    </w:p>
    <w:p w14:paraId="096182D2" w14:textId="5378E09F" w:rsidR="009614AB" w:rsidRPr="00290433" w:rsidRDefault="002D4B1A" w:rsidP="00EC4788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Más </w:t>
      </w:r>
      <w:r w:rsidR="009614AB" w:rsidRPr="00290433">
        <w:rPr>
          <w:b/>
          <w:bCs/>
          <w:lang w:val="es-ES_tradnl" w:bidi="es-ES_tradnl"/>
        </w:rPr>
        <w:t>capaci</w:t>
      </w:r>
      <w:r>
        <w:rPr>
          <w:b/>
          <w:bCs/>
          <w:lang w:val="es-ES_tradnl" w:bidi="es-ES_tradnl"/>
        </w:rPr>
        <w:t>dad de carga</w:t>
      </w:r>
      <w:r w:rsidR="009614AB" w:rsidRPr="00290433">
        <w:rPr>
          <w:bCs/>
          <w:lang w:val="es-ES_tradnl" w:bidi="es-ES_tradnl"/>
        </w:rPr>
        <w:t xml:space="preserve">: </w:t>
      </w:r>
      <w:r w:rsidR="00D16BBE">
        <w:rPr>
          <w:bCs/>
          <w:lang w:val="es-ES_tradnl" w:bidi="es-ES_tradnl"/>
        </w:rPr>
        <w:t xml:space="preserve">con una capacidad de carga nominal que puede alcanzar </w:t>
      </w:r>
      <w:r w:rsidR="00D16BBE" w:rsidRPr="00D16BBE">
        <w:rPr>
          <w:b/>
          <w:bCs/>
          <w:lang w:val="es-ES_tradnl" w:bidi="es-ES_tradnl"/>
        </w:rPr>
        <w:t xml:space="preserve">hasta </w:t>
      </w:r>
      <w:r w:rsidR="009614AB" w:rsidRPr="00290433">
        <w:rPr>
          <w:b/>
          <w:bCs/>
          <w:lang w:val="es-ES_tradnl" w:bidi="es-ES_tradnl"/>
        </w:rPr>
        <w:t>67 ton</w:t>
      </w:r>
      <w:r w:rsidR="00D16BBE">
        <w:rPr>
          <w:b/>
          <w:bCs/>
          <w:lang w:val="es-ES_tradnl" w:bidi="es-ES_tradnl"/>
        </w:rPr>
        <w:t>eladas</w:t>
      </w:r>
      <w:r w:rsidR="009614AB" w:rsidRPr="00290433">
        <w:rPr>
          <w:bCs/>
          <w:lang w:val="es-ES_tradnl" w:bidi="es-ES_tradnl"/>
        </w:rPr>
        <w:t xml:space="preserve">, </w:t>
      </w:r>
      <w:r w:rsidR="00C9077E">
        <w:rPr>
          <w:bCs/>
          <w:lang w:val="es-ES_tradnl" w:bidi="es-ES_tradnl"/>
        </w:rPr>
        <w:t xml:space="preserve">el nuevo </w:t>
      </w:r>
      <w:r w:rsidR="009614AB" w:rsidRPr="00290433">
        <w:rPr>
          <w:bCs/>
          <w:lang w:val="es-ES_tradnl" w:bidi="es-ES_tradnl"/>
        </w:rPr>
        <w:t xml:space="preserve">MICHELIN XDR250 </w:t>
      </w:r>
      <w:r w:rsidR="00C9077E">
        <w:rPr>
          <w:bCs/>
          <w:lang w:val="es-ES_tradnl" w:bidi="es-ES_tradnl"/>
        </w:rPr>
        <w:t>es la nueva referencia</w:t>
      </w:r>
      <w:r w:rsidR="00CA49DC">
        <w:rPr>
          <w:bCs/>
          <w:lang w:val="es-ES_tradnl" w:bidi="es-ES_tradnl"/>
        </w:rPr>
        <w:t xml:space="preserve"> del mercado para equipar dumpers de 250 toneladas. En comparación con su predecesor</w:t>
      </w:r>
      <w:r w:rsidR="00EC4788">
        <w:rPr>
          <w:bCs/>
          <w:lang w:val="es-ES_tradnl" w:bidi="es-ES_tradnl"/>
        </w:rPr>
        <w:t xml:space="preserve">, el </w:t>
      </w:r>
      <w:r w:rsidR="009614AB" w:rsidRPr="00290433">
        <w:rPr>
          <w:bCs/>
          <w:lang w:val="es-ES_tradnl" w:bidi="es-ES_tradnl"/>
        </w:rPr>
        <w:t xml:space="preserve">MICHELIN XDR2 40.00 R57, </w:t>
      </w:r>
      <w:r w:rsidR="00EC4788">
        <w:rPr>
          <w:bCs/>
          <w:lang w:val="es-ES_tradnl" w:bidi="es-ES_tradnl"/>
        </w:rPr>
        <w:t>la ganancia en capacidad de carga es de un 11,6 %. En relación con la dimensión</w:t>
      </w:r>
      <w:r w:rsidR="009614AB" w:rsidRPr="00290433">
        <w:rPr>
          <w:bCs/>
          <w:lang w:val="es-ES_tradnl" w:bidi="es-ES_tradnl"/>
        </w:rPr>
        <w:t xml:space="preserve"> 46/90 R57, </w:t>
      </w:r>
      <w:r w:rsidR="00EC4788">
        <w:rPr>
          <w:bCs/>
          <w:lang w:val="es-ES_tradnl" w:bidi="es-ES_tradnl"/>
        </w:rPr>
        <w:t>disponible en el mercado</w:t>
      </w:r>
      <w:r w:rsidR="009614AB" w:rsidRPr="00290433">
        <w:rPr>
          <w:bCs/>
          <w:lang w:val="es-ES_tradnl" w:bidi="es-ES_tradnl"/>
        </w:rPr>
        <w:t>, la capaci</w:t>
      </w:r>
      <w:r w:rsidR="00F1784C">
        <w:rPr>
          <w:bCs/>
          <w:lang w:val="es-ES_tradnl" w:bidi="es-ES_tradnl"/>
        </w:rPr>
        <w:t>dad</w:t>
      </w:r>
      <w:r w:rsidR="009614AB" w:rsidRPr="00290433">
        <w:rPr>
          <w:bCs/>
          <w:lang w:val="es-ES_tradnl" w:bidi="es-ES_tradnl"/>
        </w:rPr>
        <w:t xml:space="preserve"> de c</w:t>
      </w:r>
      <w:r w:rsidR="00F1784C">
        <w:rPr>
          <w:bCs/>
          <w:lang w:val="es-ES_tradnl" w:bidi="es-ES_tradnl"/>
        </w:rPr>
        <w:t>arga</w:t>
      </w:r>
      <w:r w:rsidR="009614AB" w:rsidRPr="00290433">
        <w:rPr>
          <w:bCs/>
          <w:lang w:val="es-ES_tradnl" w:bidi="es-ES_tradnl"/>
        </w:rPr>
        <w:t xml:space="preserve"> d</w:t>
      </w:r>
      <w:r w:rsidR="00F1784C">
        <w:rPr>
          <w:bCs/>
          <w:lang w:val="es-ES_tradnl" w:bidi="es-ES_tradnl"/>
        </w:rPr>
        <w:t>el</w:t>
      </w:r>
      <w:r w:rsidR="009614AB" w:rsidRPr="00290433">
        <w:rPr>
          <w:bCs/>
          <w:lang w:val="es-ES_tradnl" w:bidi="es-ES_tradnl"/>
        </w:rPr>
        <w:t xml:space="preserve"> MICHELIN XDR250 es </w:t>
      </w:r>
      <w:r w:rsidR="00F1784C">
        <w:rPr>
          <w:bCs/>
          <w:lang w:val="es-ES_tradnl" w:bidi="es-ES_tradnl"/>
        </w:rPr>
        <w:t>un</w:t>
      </w:r>
      <w:r w:rsidR="009614AB" w:rsidRPr="00290433">
        <w:rPr>
          <w:bCs/>
          <w:lang w:val="es-ES_tradnl" w:bidi="es-ES_tradnl"/>
        </w:rPr>
        <w:t xml:space="preserve"> 6,3 %</w:t>
      </w:r>
      <w:r w:rsidR="00D73F3F" w:rsidRPr="00D73F3F">
        <w:rPr>
          <w:bCs/>
          <w:lang w:val="es-ES_tradnl" w:bidi="es-ES_tradnl"/>
        </w:rPr>
        <w:t xml:space="preserve"> </w:t>
      </w:r>
      <w:r w:rsidR="00D73F3F">
        <w:rPr>
          <w:bCs/>
          <w:lang w:val="es-ES_tradnl" w:bidi="es-ES_tradnl"/>
        </w:rPr>
        <w:t>superior</w:t>
      </w:r>
      <w:r w:rsidR="009614AB" w:rsidRPr="00290433">
        <w:rPr>
          <w:bCs/>
          <w:lang w:val="es-ES_tradnl" w:bidi="es-ES_tradnl"/>
        </w:rPr>
        <w:t xml:space="preserve">. </w:t>
      </w:r>
      <w:r w:rsidR="00F1784C">
        <w:rPr>
          <w:bCs/>
          <w:lang w:val="es-ES_tradnl" w:bidi="es-ES_tradnl"/>
        </w:rPr>
        <w:t xml:space="preserve">De hecho, es el socio ideal para los operadores de minas a cielo abierto que </w:t>
      </w:r>
      <w:r w:rsidR="001069E6">
        <w:rPr>
          <w:bCs/>
          <w:lang w:val="es-ES_tradnl" w:bidi="es-ES_tradnl"/>
        </w:rPr>
        <w:t>quieren</w:t>
      </w:r>
      <w:r w:rsidR="00E17C20">
        <w:rPr>
          <w:bCs/>
          <w:lang w:val="es-ES_tradnl" w:bidi="es-ES_tradnl"/>
        </w:rPr>
        <w:t xml:space="preserve"> aprovechar al máximo los nuevos </w:t>
      </w:r>
      <w:r w:rsidR="009614AB" w:rsidRPr="00290433">
        <w:rPr>
          <w:bCs/>
          <w:lang w:val="es-ES_tradnl" w:bidi="es-ES_tradnl"/>
        </w:rPr>
        <w:t xml:space="preserve">dumpers </w:t>
      </w:r>
      <w:r w:rsidR="00E17C20">
        <w:rPr>
          <w:bCs/>
          <w:lang w:val="es-ES_tradnl" w:bidi="es-ES_tradnl"/>
        </w:rPr>
        <w:t xml:space="preserve">de </w:t>
      </w:r>
      <w:r w:rsidR="009614AB" w:rsidRPr="00290433">
        <w:rPr>
          <w:bCs/>
          <w:lang w:val="es-ES_tradnl" w:bidi="es-ES_tradnl"/>
        </w:rPr>
        <w:t xml:space="preserve">250 </w:t>
      </w:r>
      <w:r w:rsidR="00E17C20">
        <w:rPr>
          <w:bCs/>
          <w:lang w:val="es-ES_tradnl" w:bidi="es-ES_tradnl"/>
        </w:rPr>
        <w:t>toneladas</w:t>
      </w:r>
      <w:r w:rsidR="009614AB" w:rsidRPr="00290433">
        <w:rPr>
          <w:bCs/>
          <w:lang w:val="es-ES_tradnl" w:bidi="es-ES_tradnl"/>
        </w:rPr>
        <w:t xml:space="preserve">. </w:t>
      </w:r>
    </w:p>
    <w:p w14:paraId="6FB7C622" w14:textId="1F015336" w:rsidR="00F61F37" w:rsidRDefault="001069E6" w:rsidP="009614AB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lastRenderedPageBreak/>
        <w:t>Más</w:t>
      </w:r>
      <w:r w:rsidR="009614AB" w:rsidRPr="00290433">
        <w:rPr>
          <w:bCs/>
          <w:lang w:val="es-ES_tradnl" w:bidi="es-ES_tradnl"/>
        </w:rPr>
        <w:t xml:space="preserve"> </w:t>
      </w:r>
      <w:r w:rsidR="009614AB" w:rsidRPr="00290433">
        <w:rPr>
          <w:b/>
          <w:bCs/>
          <w:lang w:val="es-ES_tradnl" w:bidi="es-ES_tradnl"/>
        </w:rPr>
        <w:t>volume</w:t>
      </w:r>
      <w:r>
        <w:rPr>
          <w:b/>
          <w:bCs/>
          <w:lang w:val="es-ES_tradnl" w:bidi="es-ES_tradnl"/>
        </w:rPr>
        <w:t>n</w:t>
      </w:r>
      <w:r w:rsidR="009614AB" w:rsidRPr="00290433">
        <w:rPr>
          <w:bCs/>
          <w:lang w:val="es-ES_tradnl" w:bidi="es-ES_tradnl"/>
        </w:rPr>
        <w:t xml:space="preserve">: </w:t>
      </w:r>
      <w:r>
        <w:rPr>
          <w:bCs/>
          <w:lang w:val="es-ES_tradnl" w:bidi="es-ES_tradnl"/>
        </w:rPr>
        <w:t>el</w:t>
      </w:r>
      <w:r w:rsidR="009614AB" w:rsidRPr="00290433">
        <w:rPr>
          <w:bCs/>
          <w:lang w:val="es-ES_tradnl" w:bidi="es-ES_tradnl"/>
        </w:rPr>
        <w:t xml:space="preserve"> MICHELIN XDR250 </w:t>
      </w:r>
      <w:r>
        <w:rPr>
          <w:bCs/>
          <w:lang w:val="es-ES_tradnl" w:bidi="es-ES_tradnl"/>
        </w:rPr>
        <w:t>contiene un</w:t>
      </w:r>
      <w:r w:rsidR="009614AB" w:rsidRPr="00290433">
        <w:rPr>
          <w:bCs/>
          <w:lang w:val="es-ES_tradnl" w:bidi="es-ES_tradnl"/>
        </w:rPr>
        <w:t xml:space="preserve"> </w:t>
      </w:r>
      <w:r w:rsidR="009614AB" w:rsidRPr="00290433">
        <w:rPr>
          <w:b/>
          <w:bCs/>
          <w:lang w:val="es-ES_tradnl" w:bidi="es-ES_tradnl"/>
        </w:rPr>
        <w:t xml:space="preserve">9,2 % de </w:t>
      </w:r>
      <w:r>
        <w:rPr>
          <w:b/>
          <w:bCs/>
          <w:lang w:val="es-ES_tradnl" w:bidi="es-ES_tradnl"/>
        </w:rPr>
        <w:t>volumen de aire</w:t>
      </w:r>
      <w:r w:rsidR="009614AB" w:rsidRPr="0029043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más que su</w:t>
      </w:r>
      <w:r w:rsidR="009614AB" w:rsidRPr="00290433">
        <w:rPr>
          <w:bCs/>
          <w:lang w:val="es-ES_tradnl" w:bidi="es-ES_tradnl"/>
        </w:rPr>
        <w:t xml:space="preserve"> pr</w:t>
      </w:r>
      <w:r>
        <w:rPr>
          <w:bCs/>
          <w:lang w:val="es-ES_tradnl" w:bidi="es-ES_tradnl"/>
        </w:rPr>
        <w:t>edecesor</w:t>
      </w:r>
      <w:r w:rsidR="001A649F">
        <w:rPr>
          <w:bCs/>
          <w:lang w:val="es-ES_tradnl" w:bidi="es-ES_tradnl"/>
        </w:rPr>
        <w:t>, el</w:t>
      </w:r>
      <w:r w:rsidR="009614AB" w:rsidRPr="00290433">
        <w:rPr>
          <w:bCs/>
          <w:lang w:val="es-ES_tradnl" w:bidi="es-ES_tradnl"/>
        </w:rPr>
        <w:t xml:space="preserve"> MICHELIN XDR2 40.00 R57. </w:t>
      </w:r>
      <w:r w:rsidR="001A649F">
        <w:rPr>
          <w:bCs/>
          <w:lang w:val="es-ES_tradnl" w:bidi="es-ES_tradnl"/>
        </w:rPr>
        <w:t>Su mayor tamaño</w:t>
      </w:r>
      <w:r w:rsidR="009614AB" w:rsidRPr="00290433">
        <w:rPr>
          <w:bCs/>
          <w:lang w:val="es-ES_tradnl" w:bidi="es-ES_tradnl"/>
        </w:rPr>
        <w:t xml:space="preserve"> </w:t>
      </w:r>
      <w:r w:rsidR="0067205C">
        <w:rPr>
          <w:bCs/>
          <w:lang w:val="es-ES_tradnl" w:bidi="es-ES_tradnl"/>
        </w:rPr>
        <w:t>responde</w:t>
      </w:r>
      <w:r w:rsidR="00064DE2">
        <w:rPr>
          <w:bCs/>
          <w:lang w:val="es-ES_tradnl" w:bidi="es-ES_tradnl"/>
        </w:rPr>
        <w:t xml:space="preserve"> </w:t>
      </w:r>
      <w:r w:rsidR="00877C22">
        <w:rPr>
          <w:bCs/>
          <w:lang w:val="es-ES_tradnl" w:bidi="es-ES_tradnl"/>
        </w:rPr>
        <w:t>a</w:t>
      </w:r>
      <w:r w:rsidR="00F61F37">
        <w:rPr>
          <w:bCs/>
          <w:lang w:val="es-ES_tradnl" w:bidi="es-ES_tradnl"/>
        </w:rPr>
        <w:t>l creciente gálibo de las máquinas de nueva generaci</w:t>
      </w:r>
      <w:r w:rsidR="004D505A">
        <w:rPr>
          <w:bCs/>
          <w:lang w:val="es-ES_tradnl" w:bidi="es-ES_tradnl"/>
        </w:rPr>
        <w:t>ó</w:t>
      </w:r>
      <w:r w:rsidR="00F61F37">
        <w:rPr>
          <w:bCs/>
          <w:lang w:val="es-ES_tradnl" w:bidi="es-ES_tradnl"/>
        </w:rPr>
        <w:t>n.</w:t>
      </w:r>
    </w:p>
    <w:p w14:paraId="40173829" w14:textId="31602C9E" w:rsidR="003F2907" w:rsidRDefault="00877C22" w:rsidP="009614AB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Funcionamiento a </w:t>
      </w:r>
      <w:r w:rsidR="009614AB" w:rsidRPr="00290433">
        <w:rPr>
          <w:b/>
          <w:bCs/>
          <w:lang w:val="es-ES_tradnl" w:bidi="es-ES_tradnl"/>
        </w:rPr>
        <w:t>temp</w:t>
      </w:r>
      <w:r>
        <w:rPr>
          <w:b/>
          <w:bCs/>
          <w:lang w:val="es-ES_tradnl" w:bidi="es-ES_tradnl"/>
        </w:rPr>
        <w:t>e</w:t>
      </w:r>
      <w:r w:rsidR="009614AB" w:rsidRPr="00290433">
        <w:rPr>
          <w:b/>
          <w:bCs/>
          <w:lang w:val="es-ES_tradnl" w:bidi="es-ES_tradnl"/>
        </w:rPr>
        <w:t>ratur</w:t>
      </w:r>
      <w:r>
        <w:rPr>
          <w:b/>
          <w:bCs/>
          <w:lang w:val="es-ES_tradnl" w:bidi="es-ES_tradnl"/>
        </w:rPr>
        <w:t>a más baja</w:t>
      </w:r>
      <w:r w:rsidR="009614AB" w:rsidRPr="00290433">
        <w:rPr>
          <w:bCs/>
          <w:lang w:val="es-ES_tradnl" w:bidi="es-ES_tradnl"/>
        </w:rPr>
        <w:t>: s</w:t>
      </w:r>
      <w:r>
        <w:rPr>
          <w:bCs/>
          <w:lang w:val="es-ES_tradnl" w:bidi="es-ES_tradnl"/>
        </w:rPr>
        <w:t xml:space="preserve">u nueva escultura incorpora bloques </w:t>
      </w:r>
      <w:r w:rsidR="00FA12D4">
        <w:rPr>
          <w:bCs/>
          <w:lang w:val="es-ES_tradnl" w:bidi="es-ES_tradnl"/>
        </w:rPr>
        <w:t>más pequeños</w:t>
      </w:r>
      <w:r w:rsidR="009614AB" w:rsidRPr="00290433">
        <w:rPr>
          <w:bCs/>
          <w:lang w:val="es-ES_tradnl" w:bidi="es-ES_tradnl"/>
        </w:rPr>
        <w:t xml:space="preserve"> </w:t>
      </w:r>
      <w:r w:rsidR="00912B7E">
        <w:rPr>
          <w:bCs/>
          <w:lang w:val="es-ES_tradnl" w:bidi="es-ES_tradnl"/>
        </w:rPr>
        <w:t>atravesados por más surcos</w:t>
      </w:r>
      <w:r w:rsidR="009614AB" w:rsidRPr="00290433">
        <w:rPr>
          <w:bCs/>
          <w:lang w:val="es-ES_tradnl" w:bidi="es-ES_tradnl"/>
        </w:rPr>
        <w:t xml:space="preserve">, </w:t>
      </w:r>
      <w:r w:rsidR="00872276">
        <w:rPr>
          <w:bCs/>
          <w:lang w:val="es-ES_tradnl" w:bidi="es-ES_tradnl"/>
        </w:rPr>
        <w:t>lo que optimiza el flujo de aire y el enfriamiento</w:t>
      </w:r>
      <w:r w:rsidR="003F2907">
        <w:rPr>
          <w:bCs/>
          <w:lang w:val="es-ES_tradnl" w:bidi="es-ES_tradnl"/>
        </w:rPr>
        <w:t>. Comparado con su predecesor</w:t>
      </w:r>
      <w:r w:rsidR="009614AB" w:rsidRPr="00290433">
        <w:rPr>
          <w:bCs/>
          <w:lang w:val="es-ES_tradnl" w:bidi="es-ES_tradnl"/>
        </w:rPr>
        <w:t xml:space="preserve">, </w:t>
      </w:r>
      <w:r w:rsidR="003F2907">
        <w:rPr>
          <w:bCs/>
          <w:lang w:val="es-ES_tradnl" w:bidi="es-ES_tradnl"/>
        </w:rPr>
        <w:t>el</w:t>
      </w:r>
      <w:r w:rsidR="009614AB" w:rsidRPr="00290433">
        <w:rPr>
          <w:bCs/>
          <w:lang w:val="es-ES_tradnl" w:bidi="es-ES_tradnl"/>
        </w:rPr>
        <w:t xml:space="preserve"> MICHELIN XDR250 </w:t>
      </w:r>
      <w:r w:rsidR="003F2907">
        <w:rPr>
          <w:bCs/>
          <w:lang w:val="es-ES_tradnl" w:bidi="es-ES_tradnl"/>
        </w:rPr>
        <w:t xml:space="preserve">registra una </w:t>
      </w:r>
      <w:r w:rsidR="003F2907" w:rsidRPr="001D3AA0">
        <w:rPr>
          <w:b/>
          <w:bCs/>
          <w:lang w:val="es-ES_tradnl" w:bidi="es-ES_tradnl"/>
        </w:rPr>
        <w:t xml:space="preserve">temperatura </w:t>
      </w:r>
      <w:r w:rsidR="001D3AA0" w:rsidRPr="001D3AA0">
        <w:rPr>
          <w:b/>
          <w:bCs/>
          <w:lang w:val="es-ES_tradnl" w:bidi="es-ES_tradnl"/>
        </w:rPr>
        <w:t>8º C</w:t>
      </w:r>
      <w:r w:rsidR="008E2E7C" w:rsidRPr="008E2E7C">
        <w:rPr>
          <w:bCs/>
          <w:lang w:val="es-ES_tradnl" w:bidi="es-ES_tradnl"/>
        </w:rPr>
        <w:t xml:space="preserve"> inferior en la cima, </w:t>
      </w:r>
      <w:r w:rsidR="008E2E7C">
        <w:rPr>
          <w:bCs/>
          <w:lang w:val="es-ES_tradnl" w:bidi="es-ES_tradnl"/>
        </w:rPr>
        <w:t>en condiciones similares de explotación.</w:t>
      </w:r>
    </w:p>
    <w:p w14:paraId="6337F90B" w14:textId="6299125A" w:rsidR="00923102" w:rsidRDefault="002D0DCB" w:rsidP="009614AB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>El nuevo neumático</w:t>
      </w:r>
      <w:r w:rsidR="009614AB" w:rsidRPr="00290433">
        <w:rPr>
          <w:bCs/>
          <w:lang w:val="es-ES_tradnl" w:bidi="es-ES_tradnl"/>
        </w:rPr>
        <w:t xml:space="preserve"> MICHELIN XDR250 </w:t>
      </w:r>
      <w:r w:rsidR="00923102">
        <w:rPr>
          <w:bCs/>
          <w:lang w:val="es-ES_tradnl" w:bidi="es-ES_tradnl"/>
        </w:rPr>
        <w:t xml:space="preserve">está </w:t>
      </w:r>
      <w:r w:rsidR="00923102" w:rsidRPr="00923102">
        <w:rPr>
          <w:b/>
          <w:bCs/>
          <w:lang w:val="es-ES_tradnl" w:bidi="es-ES_tradnl"/>
        </w:rPr>
        <w:t>preparado para incorporar el sistema MEMS</w:t>
      </w:r>
      <w:r w:rsidR="00923102">
        <w:rPr>
          <w:bCs/>
          <w:lang w:val="es-ES_tradnl" w:bidi="es-ES_tradnl"/>
        </w:rPr>
        <w:t xml:space="preserve"> (</w:t>
      </w:r>
      <w:r w:rsidR="00923102" w:rsidRPr="00290433">
        <w:rPr>
          <w:bCs/>
          <w:lang w:val="es-ES_tradnl" w:bidi="es-ES_tradnl"/>
        </w:rPr>
        <w:t>Michelin Earthmover Management System),</w:t>
      </w:r>
      <w:r w:rsidR="00923102">
        <w:rPr>
          <w:bCs/>
          <w:lang w:val="es-ES_tradnl" w:bidi="es-ES_tradnl"/>
        </w:rPr>
        <w:t xml:space="preserve"> una tecnología que permite </w:t>
      </w:r>
      <w:r w:rsidR="00062216">
        <w:rPr>
          <w:bCs/>
          <w:lang w:val="es-ES_tradnl" w:bidi="es-ES_tradnl"/>
        </w:rPr>
        <w:t>al</w:t>
      </w:r>
      <w:r w:rsidR="00923102">
        <w:rPr>
          <w:bCs/>
          <w:lang w:val="es-ES_tradnl" w:bidi="es-ES_tradnl"/>
        </w:rPr>
        <w:t xml:space="preserve"> neumático </w:t>
      </w:r>
      <w:r w:rsidR="00062216">
        <w:rPr>
          <w:bCs/>
          <w:lang w:val="es-ES_tradnl" w:bidi="es-ES_tradnl"/>
        </w:rPr>
        <w:t>transmitir información en tiempo real sobre sus condiciones de temperatura y de presión.</w:t>
      </w:r>
    </w:p>
    <w:p w14:paraId="3A222F65" w14:textId="7B6023C9" w:rsidR="009614AB" w:rsidRPr="00290433" w:rsidRDefault="00062216" w:rsidP="009614AB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>El</w:t>
      </w:r>
      <w:r w:rsidRPr="00290433">
        <w:rPr>
          <w:bCs/>
          <w:lang w:val="es-ES_tradnl" w:bidi="es-ES_tradnl"/>
        </w:rPr>
        <w:t xml:space="preserve"> </w:t>
      </w:r>
      <w:r w:rsidR="009614AB" w:rsidRPr="00290433">
        <w:rPr>
          <w:bCs/>
          <w:lang w:val="es-ES_tradnl" w:bidi="es-ES_tradnl"/>
        </w:rPr>
        <w:t xml:space="preserve">MICHELIN XDR250 </w:t>
      </w:r>
      <w:r>
        <w:rPr>
          <w:bCs/>
          <w:lang w:val="es-ES_tradnl" w:bidi="es-ES_tradnl"/>
        </w:rPr>
        <w:t>ya está disponible en el mercado</w:t>
      </w:r>
      <w:r w:rsidR="009614AB" w:rsidRPr="00290433">
        <w:rPr>
          <w:bCs/>
          <w:lang w:val="es-ES_tradnl" w:bidi="es-ES_tradnl"/>
        </w:rPr>
        <w:t xml:space="preserve">. </w:t>
      </w:r>
    </w:p>
    <w:p w14:paraId="4C811B85" w14:textId="05EF8723" w:rsidR="009614AB" w:rsidRPr="00290433" w:rsidRDefault="009614AB" w:rsidP="009614AB">
      <w:pPr>
        <w:pStyle w:val="TextoMichelin"/>
        <w:rPr>
          <w:bCs/>
          <w:lang w:val="es-ES_tradnl" w:bidi="es-ES_tradnl"/>
        </w:rPr>
      </w:pPr>
      <w:r w:rsidRPr="00290433">
        <w:rPr>
          <w:bCs/>
          <w:lang w:val="es-ES_tradnl" w:bidi="es-ES_tradnl"/>
        </w:rPr>
        <w:drawing>
          <wp:anchor distT="0" distB="0" distL="114300" distR="114300" simplePos="0" relativeHeight="251658240" behindDoc="0" locked="0" layoutInCell="1" allowOverlap="1" wp14:anchorId="5C8B2AA7" wp14:editId="009605D8">
            <wp:simplePos x="0" y="0"/>
            <wp:positionH relativeFrom="column">
              <wp:posOffset>1320800</wp:posOffset>
            </wp:positionH>
            <wp:positionV relativeFrom="paragraph">
              <wp:posOffset>38100</wp:posOffset>
            </wp:positionV>
            <wp:extent cx="2679700" cy="2009775"/>
            <wp:effectExtent l="25400" t="0" r="38100" b="6064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99164" w14:textId="5DB50E39" w:rsidR="009614AB" w:rsidRPr="00290433" w:rsidRDefault="009614AB" w:rsidP="009614AB">
      <w:pPr>
        <w:pStyle w:val="TextoMichelin"/>
        <w:rPr>
          <w:bCs/>
          <w:lang w:val="es-ES_tradnl" w:bidi="es-ES_tradnl"/>
        </w:rPr>
      </w:pPr>
    </w:p>
    <w:p w14:paraId="2DC5BE60" w14:textId="77777777" w:rsidR="001466B0" w:rsidRPr="00290433" w:rsidRDefault="001466B0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14:paraId="166AE9FE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1E9F636F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63B6541B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64C56989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046E8723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1F42FF71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684E4E97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1F29EE12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269EDBA4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375CF7C6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049A2E91" w14:textId="77777777" w:rsidR="009614AB" w:rsidRPr="00290433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162525C2" w14:textId="77777777" w:rsidR="004F1691" w:rsidRPr="00290433" w:rsidRDefault="004F1691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  <w:r w:rsidRPr="00290433">
        <w:rPr>
          <w:i/>
        </w:rPr>
        <w:t xml:space="preserve">La misión de </w:t>
      </w:r>
      <w:r w:rsidRPr="00290433">
        <w:rPr>
          <w:b/>
          <w:i/>
        </w:rPr>
        <w:t>Michelin,</w:t>
      </w:r>
      <w:r w:rsidRPr="00290433">
        <w:rPr>
          <w:i/>
        </w:rPr>
        <w:t xml:space="preserve"> líder del sector del neumático, es contribuir de manera sostenible a la movilidad de las personas y los bienes. Por esta razón, el Grupo fabrica, comercializa y distribuye neumáticos para todo tipo de vehículos. Michelin propone igualmente servicios digitales innovadores, como la gestión telemática de flotas de vehículos y herramientas de ayuda a la movilidad. Asimismo, edita guías turísticas, de hoteles y restaurantes, mapas y atlas de carreteras. El Grupo, que tiene su sede en Clermont-Ferrand (Francia), está presente en 170 países, emplea a 112.300 personas en todo el mundo y dispone de 68 centros de producción implantados en 17 países diferentes. Michelin posee un Centro de Tecnología encargado de la investigación y desarrollo con implantación en Europa, América del Norte y Asia. (www.michelin.es).</w:t>
      </w:r>
      <w:r w:rsidRPr="00290433">
        <w:rPr>
          <w:rFonts w:cs="Arial"/>
        </w:rPr>
        <w:t xml:space="preserve"> </w:t>
      </w:r>
    </w:p>
    <w:p w14:paraId="2A263A23" w14:textId="77777777" w:rsidR="00DE0930" w:rsidRPr="00290433" w:rsidRDefault="00DE0930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</w:p>
    <w:p w14:paraId="17912AD2" w14:textId="77777777" w:rsidR="001E5C06" w:rsidRDefault="001E5C06" w:rsidP="001E5C06">
      <w:pPr>
        <w:jc w:val="both"/>
        <w:rPr>
          <w:i/>
        </w:rPr>
      </w:pPr>
    </w:p>
    <w:p w14:paraId="3249D3AD" w14:textId="77777777" w:rsidR="00062216" w:rsidRPr="00290433" w:rsidRDefault="00062216" w:rsidP="001E5C06">
      <w:pPr>
        <w:jc w:val="both"/>
        <w:rPr>
          <w:i/>
        </w:rPr>
      </w:pPr>
    </w:p>
    <w:p w14:paraId="45EB905B" w14:textId="77777777" w:rsidR="001E5C06" w:rsidRPr="00290433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790DC195" w14:textId="77777777" w:rsidR="001E5C06" w:rsidRPr="00290433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290433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1FC858C2" w14:textId="77777777" w:rsidR="001E5C06" w:rsidRPr="00290433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290433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6401C60B" w14:textId="77777777" w:rsidR="001E5C06" w:rsidRPr="00290433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290433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33177D59" w14:textId="77777777" w:rsidR="001466B0" w:rsidRPr="00290433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290433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1466B0" w:rsidRPr="00290433" w:rsidSect="001466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D9E5C1" w14:textId="77777777" w:rsidR="004D505A" w:rsidRDefault="004D505A" w:rsidP="001466B0">
      <w:r>
        <w:separator/>
      </w:r>
    </w:p>
  </w:endnote>
  <w:endnote w:type="continuationSeparator" w:id="0">
    <w:p w14:paraId="286E0D0B" w14:textId="77777777" w:rsidR="004D505A" w:rsidRDefault="004D505A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Geneva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740D5" w14:textId="77777777" w:rsidR="004D505A" w:rsidRDefault="004D505A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DF1DA4" w14:textId="77777777" w:rsidR="004D505A" w:rsidRDefault="004D505A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D634" w14:textId="77777777" w:rsidR="004D505A" w:rsidRDefault="004D505A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F0BC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DF237CC" w14:textId="38519B83" w:rsidR="004D505A" w:rsidRPr="00096802" w:rsidRDefault="004D505A" w:rsidP="001A6210">
    <w:pPr>
      <w:pStyle w:val="Piedepgina"/>
      <w:ind w:left="1701" w:firstLine="360"/>
    </w:pPr>
    <w:r>
      <w:rPr>
        <w:noProof/>
        <w:szCs w:val="20"/>
        <w:lang w:val="es-ES"/>
      </w:rPr>
      <w:drawing>
        <wp:anchor distT="0" distB="0" distL="114300" distR="114300" simplePos="0" relativeHeight="251657728" behindDoc="1" locked="0" layoutInCell="1" allowOverlap="1" wp14:anchorId="4B46A8E7" wp14:editId="37183FBA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E1802" w14:textId="77777777" w:rsidR="004D505A" w:rsidRDefault="004D505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081A5" w14:textId="77777777" w:rsidR="004D505A" w:rsidRDefault="004D505A" w:rsidP="001466B0">
      <w:r>
        <w:separator/>
      </w:r>
    </w:p>
  </w:footnote>
  <w:footnote w:type="continuationSeparator" w:id="0">
    <w:p w14:paraId="5D886AC0" w14:textId="77777777" w:rsidR="004D505A" w:rsidRDefault="004D505A" w:rsidP="001466B0">
      <w:r>
        <w:continuationSeparator/>
      </w:r>
    </w:p>
  </w:footnote>
  <w:footnote w:id="1">
    <w:p w14:paraId="46879D24" w14:textId="2DF25E04" w:rsidR="004D505A" w:rsidRPr="00290433" w:rsidRDefault="004D505A" w:rsidP="00F80359">
      <w:pPr>
        <w:pStyle w:val="Textonotapie"/>
        <w:rPr>
          <w:rFonts w:ascii="Arial" w:hAnsi="Arial" w:cs="Arial"/>
          <w:sz w:val="16"/>
          <w:szCs w:val="16"/>
        </w:rPr>
      </w:pPr>
      <w:r w:rsidRPr="00290433">
        <w:rPr>
          <w:rStyle w:val="Refdenotaalpie"/>
          <w:rFonts w:ascii="Arial" w:hAnsi="Arial" w:cs="Arial"/>
          <w:sz w:val="16"/>
          <w:szCs w:val="16"/>
        </w:rPr>
        <w:footnoteRef/>
      </w:r>
      <w:r w:rsidRPr="00290433">
        <w:rPr>
          <w:rFonts w:ascii="Arial" w:hAnsi="Arial" w:cs="Arial"/>
          <w:sz w:val="16"/>
          <w:szCs w:val="16"/>
        </w:rPr>
        <w:t xml:space="preserve"> Productivi</w:t>
      </w:r>
      <w:r>
        <w:rPr>
          <w:rFonts w:ascii="Arial" w:hAnsi="Arial" w:cs="Arial"/>
          <w:sz w:val="16"/>
          <w:szCs w:val="16"/>
        </w:rPr>
        <w:t xml:space="preserve">dad medida por </w:t>
      </w:r>
      <w:r w:rsidRPr="00290433">
        <w:rPr>
          <w:rFonts w:ascii="Arial" w:hAnsi="Arial" w:cs="Arial"/>
          <w:sz w:val="16"/>
          <w:szCs w:val="16"/>
        </w:rPr>
        <w:t xml:space="preserve">TKPH </w:t>
      </w:r>
      <w:r>
        <w:rPr>
          <w:rFonts w:ascii="Arial" w:hAnsi="Arial" w:cs="Arial"/>
          <w:sz w:val="16"/>
          <w:szCs w:val="16"/>
        </w:rPr>
        <w:t xml:space="preserve">teórica </w:t>
      </w:r>
      <w:r w:rsidRPr="00290433">
        <w:rPr>
          <w:rFonts w:ascii="Arial" w:hAnsi="Arial" w:cs="Arial"/>
          <w:sz w:val="16"/>
          <w:szCs w:val="16"/>
        </w:rPr>
        <w:t>(ton</w:t>
      </w:r>
      <w:r>
        <w:rPr>
          <w:rFonts w:ascii="Arial" w:hAnsi="Arial" w:cs="Arial"/>
          <w:sz w:val="16"/>
          <w:szCs w:val="16"/>
        </w:rPr>
        <w:t>eladas por kilómetro hora)</w:t>
      </w:r>
      <w:r w:rsidRPr="00290433">
        <w:rPr>
          <w:rFonts w:ascii="Arial" w:hAnsi="Arial" w:cs="Arial"/>
          <w:sz w:val="16"/>
          <w:szCs w:val="16"/>
        </w:rPr>
        <w:t xml:space="preserve">. </w:t>
      </w:r>
    </w:p>
  </w:footnote>
  <w:footnote w:id="2">
    <w:p w14:paraId="1C784FC5" w14:textId="5B3C2B43" w:rsidR="004D505A" w:rsidRPr="00290433" w:rsidRDefault="004D505A" w:rsidP="009614AB">
      <w:pPr>
        <w:pStyle w:val="Textonotapie"/>
        <w:rPr>
          <w:rFonts w:ascii="Arial" w:hAnsi="Arial" w:cs="Arial"/>
          <w:sz w:val="16"/>
          <w:szCs w:val="16"/>
        </w:rPr>
      </w:pPr>
      <w:r w:rsidRPr="00290433">
        <w:rPr>
          <w:rStyle w:val="Refdenotaalpie"/>
          <w:rFonts w:ascii="Arial" w:hAnsi="Arial" w:cs="Arial"/>
          <w:sz w:val="16"/>
          <w:szCs w:val="16"/>
        </w:rPr>
        <w:footnoteRef/>
      </w:r>
      <w:r w:rsidRPr="0029043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 relación con la generación precedente, el</w:t>
      </w:r>
      <w:r w:rsidRPr="00290433">
        <w:rPr>
          <w:rFonts w:ascii="Arial" w:hAnsi="Arial" w:cs="Arial"/>
          <w:sz w:val="16"/>
          <w:szCs w:val="16"/>
        </w:rPr>
        <w:t xml:space="preserve"> MICHELIN XDR2 40.00 R57.</w:t>
      </w:r>
    </w:p>
    <w:p w14:paraId="4E9906F1" w14:textId="4C42AD50" w:rsidR="004D505A" w:rsidRPr="00B00D7F" w:rsidRDefault="004D505A" w:rsidP="009614AB">
      <w:pPr>
        <w:pStyle w:val="Textonotapie"/>
        <w:rPr>
          <w:rFonts w:ascii="Arial" w:hAnsi="Arial" w:cs="Arial"/>
        </w:rPr>
      </w:pPr>
      <w:r w:rsidRPr="00290433">
        <w:rPr>
          <w:rFonts w:ascii="Arial" w:hAnsi="Arial" w:cs="Arial"/>
          <w:sz w:val="16"/>
          <w:szCs w:val="16"/>
          <w:vertAlign w:val="superscript"/>
        </w:rPr>
        <w:t>3</w:t>
      </w:r>
      <w:r w:rsidRPr="0029043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En relación con su </w:t>
      </w:r>
      <w:r w:rsidRPr="00290433">
        <w:rPr>
          <w:rFonts w:ascii="Arial" w:hAnsi="Arial" w:cs="Arial"/>
          <w:sz w:val="16"/>
          <w:szCs w:val="16"/>
        </w:rPr>
        <w:t>pr</w:t>
      </w:r>
      <w:r>
        <w:rPr>
          <w:rFonts w:ascii="Arial" w:hAnsi="Arial" w:cs="Arial"/>
          <w:sz w:val="16"/>
          <w:szCs w:val="16"/>
        </w:rPr>
        <w:t>e</w:t>
      </w:r>
      <w:r w:rsidRPr="00290433"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z w:val="16"/>
          <w:szCs w:val="16"/>
        </w:rPr>
        <w:t>e</w:t>
      </w:r>
      <w:r w:rsidRPr="00290433">
        <w:rPr>
          <w:rFonts w:ascii="Arial" w:hAnsi="Arial" w:cs="Arial"/>
          <w:sz w:val="16"/>
          <w:szCs w:val="16"/>
        </w:rPr>
        <w:t>ces</w:t>
      </w:r>
      <w:r>
        <w:rPr>
          <w:rFonts w:ascii="Arial" w:hAnsi="Arial" w:cs="Arial"/>
          <w:sz w:val="16"/>
          <w:szCs w:val="16"/>
        </w:rPr>
        <w:t>o</w:t>
      </w:r>
      <w:r w:rsidRPr="00290433">
        <w:rPr>
          <w:rFonts w:ascii="Arial" w:hAnsi="Arial" w:cs="Arial"/>
          <w:sz w:val="16"/>
          <w:szCs w:val="16"/>
        </w:rPr>
        <w:t>r.</w:t>
      </w:r>
      <w:r w:rsidRPr="00B00D7F">
        <w:rPr>
          <w:rFonts w:ascii="Arial" w:hAnsi="Arial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25C94" w14:textId="77777777" w:rsidR="004D505A" w:rsidRDefault="004D505A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BB5F4" w14:textId="77777777" w:rsidR="004D505A" w:rsidRDefault="004D505A">
    <w:pPr>
      <w:pStyle w:val="Encabezado"/>
    </w:pPr>
    <w: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21D58" w14:textId="77777777" w:rsidR="004D505A" w:rsidRDefault="004D505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B64AF"/>
    <w:multiLevelType w:val="hybridMultilevel"/>
    <w:tmpl w:val="8FD20E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62216"/>
    <w:rsid w:val="00064DE2"/>
    <w:rsid w:val="001069E6"/>
    <w:rsid w:val="00121BB7"/>
    <w:rsid w:val="0013303A"/>
    <w:rsid w:val="001466B0"/>
    <w:rsid w:val="001A6210"/>
    <w:rsid w:val="001A649F"/>
    <w:rsid w:val="001D3AA0"/>
    <w:rsid w:val="001E5C06"/>
    <w:rsid w:val="00290433"/>
    <w:rsid w:val="002D0DCB"/>
    <w:rsid w:val="002D4B1A"/>
    <w:rsid w:val="002F0BCC"/>
    <w:rsid w:val="00326E8A"/>
    <w:rsid w:val="003C6480"/>
    <w:rsid w:val="003F2907"/>
    <w:rsid w:val="0041036F"/>
    <w:rsid w:val="00424758"/>
    <w:rsid w:val="004658E3"/>
    <w:rsid w:val="00492125"/>
    <w:rsid w:val="004D505A"/>
    <w:rsid w:val="004F1691"/>
    <w:rsid w:val="0051462D"/>
    <w:rsid w:val="00541F4C"/>
    <w:rsid w:val="00547A83"/>
    <w:rsid w:val="00561024"/>
    <w:rsid w:val="00572D4D"/>
    <w:rsid w:val="005C552D"/>
    <w:rsid w:val="005E008B"/>
    <w:rsid w:val="00626C26"/>
    <w:rsid w:val="006678D2"/>
    <w:rsid w:val="0067205C"/>
    <w:rsid w:val="006C6C3E"/>
    <w:rsid w:val="006D3988"/>
    <w:rsid w:val="00737803"/>
    <w:rsid w:val="0083395B"/>
    <w:rsid w:val="0084067A"/>
    <w:rsid w:val="00853045"/>
    <w:rsid w:val="00871B35"/>
    <w:rsid w:val="00872276"/>
    <w:rsid w:val="00877C22"/>
    <w:rsid w:val="008C545C"/>
    <w:rsid w:val="008E2E7C"/>
    <w:rsid w:val="008F1DE9"/>
    <w:rsid w:val="00912B7E"/>
    <w:rsid w:val="00923102"/>
    <w:rsid w:val="009614AB"/>
    <w:rsid w:val="00984450"/>
    <w:rsid w:val="009F3CC1"/>
    <w:rsid w:val="00A17200"/>
    <w:rsid w:val="00A630D0"/>
    <w:rsid w:val="00AA53AE"/>
    <w:rsid w:val="00B7758D"/>
    <w:rsid w:val="00BB3801"/>
    <w:rsid w:val="00BD2C23"/>
    <w:rsid w:val="00BE3C23"/>
    <w:rsid w:val="00C846BD"/>
    <w:rsid w:val="00C9077E"/>
    <w:rsid w:val="00CA49DC"/>
    <w:rsid w:val="00D12298"/>
    <w:rsid w:val="00D16BBE"/>
    <w:rsid w:val="00D73F3F"/>
    <w:rsid w:val="00DE0930"/>
    <w:rsid w:val="00E10012"/>
    <w:rsid w:val="00E10E70"/>
    <w:rsid w:val="00E17C20"/>
    <w:rsid w:val="00E17F70"/>
    <w:rsid w:val="00E40CE2"/>
    <w:rsid w:val="00E60873"/>
    <w:rsid w:val="00EC271C"/>
    <w:rsid w:val="00EC4788"/>
    <w:rsid w:val="00EF7CBB"/>
    <w:rsid w:val="00F12A96"/>
    <w:rsid w:val="00F1784C"/>
    <w:rsid w:val="00F21DE2"/>
    <w:rsid w:val="00F37811"/>
    <w:rsid w:val="00F61F37"/>
    <w:rsid w:val="00F64056"/>
    <w:rsid w:val="00F80359"/>
    <w:rsid w:val="00FA12D4"/>
    <w:rsid w:val="00FA1356"/>
    <w:rsid w:val="00FB43EE"/>
    <w:rsid w:val="00FC4C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171DF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footnote reference" w:uiPriority="99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styleId="Textonotapie">
    <w:name w:val="footnote text"/>
    <w:basedOn w:val="Normal"/>
    <w:link w:val="TextonotapieCar"/>
    <w:rsid w:val="00F80359"/>
  </w:style>
  <w:style w:type="character" w:customStyle="1" w:styleId="TextonotapieCar">
    <w:name w:val="Texto nota pie Car"/>
    <w:basedOn w:val="Fuentedeprrafopredeter"/>
    <w:link w:val="Textonotapie"/>
    <w:rsid w:val="00F80359"/>
    <w:rPr>
      <w:rFonts w:ascii="Times" w:eastAsia="Times" w:hAnsi="Times"/>
      <w:lang w:eastAsia="fr-FR"/>
    </w:rPr>
  </w:style>
  <w:style w:type="character" w:styleId="Refdenotaalpie">
    <w:name w:val="footnote reference"/>
    <w:basedOn w:val="Fuentedeprrafopredeter"/>
    <w:uiPriority w:val="99"/>
    <w:unhideWhenUsed/>
    <w:rsid w:val="00F80359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footnote reference" w:uiPriority="99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styleId="Textonotapie">
    <w:name w:val="footnote text"/>
    <w:basedOn w:val="Normal"/>
    <w:link w:val="TextonotapieCar"/>
    <w:rsid w:val="00F80359"/>
  </w:style>
  <w:style w:type="character" w:customStyle="1" w:styleId="TextonotapieCar">
    <w:name w:val="Texto nota pie Car"/>
    <w:basedOn w:val="Fuentedeprrafopredeter"/>
    <w:link w:val="Textonotapie"/>
    <w:rsid w:val="00F80359"/>
    <w:rPr>
      <w:rFonts w:ascii="Times" w:eastAsia="Times" w:hAnsi="Times"/>
      <w:lang w:eastAsia="fr-FR"/>
    </w:rPr>
  </w:style>
  <w:style w:type="character" w:styleId="Refdenotaalpie">
    <w:name w:val="footnote reference"/>
    <w:basedOn w:val="Fuentedeprrafopredeter"/>
    <w:uiPriority w:val="99"/>
    <w:unhideWhenUsed/>
    <w:rsid w:val="00F803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1" Type="http://schemas.openxmlformats.org/officeDocument/2006/relationships/diagramColors" Target="diagrams/colors1.xml"/><Relationship Id="rId12" Type="http://schemas.microsoft.com/office/2007/relationships/diagramDrawing" Target="diagrams/drawing1.xml"/><Relationship Id="rId13" Type="http://schemas.openxmlformats.org/officeDocument/2006/relationships/image" Target="media/image1.gif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diagramData" Target="diagrams/data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B0B66E-42C8-41C3-AC7D-F72530549B00}" type="doc">
      <dgm:prSet loTypeId="urn:microsoft.com/office/officeart/2008/layout/Lin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DA597190-4085-4224-83C6-940A9CF74482}">
      <dgm:prSet phldrT="[Texte]"/>
      <dgm:spPr/>
      <dgm:t>
        <a:bodyPr/>
        <a:lstStyle/>
        <a:p>
          <a:r>
            <a:rPr lang="fr-FR">
              <a:latin typeface="Arial"/>
              <a:cs typeface="Arial"/>
            </a:rPr>
            <a:t>A destacar</a:t>
          </a:r>
        </a:p>
      </dgm:t>
    </dgm:pt>
    <dgm:pt modelId="{F0607976-437A-443D-A079-C28512BCA95B}" type="parTrans" cxnId="{35622CC6-67A6-49EA-98F8-A70DA1F25581}">
      <dgm:prSet/>
      <dgm:spPr/>
      <dgm:t>
        <a:bodyPr/>
        <a:lstStyle/>
        <a:p>
          <a:endParaRPr lang="fr-FR"/>
        </a:p>
      </dgm:t>
    </dgm:pt>
    <dgm:pt modelId="{2DECD7E3-1F16-458D-81F2-CC3FBF9E4CFB}" type="sibTrans" cxnId="{35622CC6-67A6-49EA-98F8-A70DA1F25581}">
      <dgm:prSet/>
      <dgm:spPr/>
      <dgm:t>
        <a:bodyPr/>
        <a:lstStyle/>
        <a:p>
          <a:endParaRPr lang="fr-FR"/>
        </a:p>
      </dgm:t>
    </dgm:pt>
    <dgm:pt modelId="{12EAE833-3FCC-487D-9B36-9977427D48F2}">
      <dgm:prSet phldrT="[Texte]" custT="1"/>
      <dgm:spPr/>
      <dgm:t>
        <a:bodyPr/>
        <a:lstStyle/>
        <a:p>
          <a:r>
            <a:rPr lang="fr-FR" sz="1000">
              <a:latin typeface="Arial"/>
              <a:cs typeface="Arial"/>
            </a:rPr>
            <a:t>Gracias a una capacidad de carga de 67 toneladas, el nuevo neum</a:t>
          </a:r>
          <a:r>
            <a:rPr lang="fr-FR" sz="1000">
              <a:latin typeface="Arial"/>
              <a:cs typeface="Arial"/>
            </a:rPr>
            <a:t>ático </a:t>
          </a:r>
          <a:r>
            <a:rPr lang="fr-FR" sz="1000">
              <a:latin typeface="Arial"/>
              <a:cs typeface="Arial"/>
            </a:rPr>
            <a:t>MICHELIN XDR250 permite aumentar la productividad de los dumpers r</a:t>
          </a:r>
          <a:r>
            <a:rPr lang="fr-FR" sz="1000">
              <a:latin typeface="Arial"/>
              <a:cs typeface="Arial"/>
            </a:rPr>
            <a:t>í</a:t>
          </a:r>
          <a:r>
            <a:rPr lang="fr-FR" sz="1000">
              <a:latin typeface="Arial"/>
              <a:cs typeface="Arial"/>
            </a:rPr>
            <a:t>gidos de 250 toneladas en al menos un 24 %</a:t>
          </a:r>
          <a:r>
            <a:rPr lang="fr-FR" sz="1000" baseline="30000">
              <a:latin typeface="Arial"/>
              <a:cs typeface="Arial"/>
            </a:rPr>
            <a:t>(2)</a:t>
          </a:r>
          <a:r>
            <a:rPr lang="fr-FR" sz="1000">
              <a:latin typeface="Arial"/>
              <a:cs typeface="Arial"/>
            </a:rPr>
            <a:t>. </a:t>
          </a:r>
        </a:p>
      </dgm:t>
    </dgm:pt>
    <dgm:pt modelId="{D3E70765-077F-42F6-A82B-C17A52E11F41}" type="parTrans" cxnId="{06AA8AF9-B8C2-4E2F-84B4-75536DADE298}">
      <dgm:prSet/>
      <dgm:spPr/>
      <dgm:t>
        <a:bodyPr/>
        <a:lstStyle/>
        <a:p>
          <a:endParaRPr lang="fr-FR"/>
        </a:p>
      </dgm:t>
    </dgm:pt>
    <dgm:pt modelId="{1BA24C57-53F4-4D39-81C5-796B3C6575D0}" type="sibTrans" cxnId="{06AA8AF9-B8C2-4E2F-84B4-75536DADE298}">
      <dgm:prSet/>
      <dgm:spPr/>
      <dgm:t>
        <a:bodyPr/>
        <a:lstStyle/>
        <a:p>
          <a:endParaRPr lang="fr-FR"/>
        </a:p>
      </dgm:t>
    </dgm:pt>
    <dgm:pt modelId="{B7B97D12-A156-4073-BEDE-5B9891C076B8}">
      <dgm:prSet phldrT="[Texte]" custT="1"/>
      <dgm:spPr/>
      <dgm:t>
        <a:bodyPr/>
        <a:lstStyle/>
        <a:p>
          <a:r>
            <a:rPr lang="fr-FR" sz="1000">
              <a:latin typeface="Arial"/>
              <a:cs typeface="Arial"/>
            </a:rPr>
            <a:t>Su temperatura de funcionamiento se ha reducido en 8º C</a:t>
          </a:r>
          <a:r>
            <a:rPr lang="fr-FR" sz="1000" baseline="30000">
              <a:latin typeface="Arial"/>
              <a:cs typeface="Arial"/>
            </a:rPr>
            <a:t>(3)</a:t>
          </a:r>
          <a:r>
            <a:rPr lang="fr-FR" sz="1000">
              <a:latin typeface="Arial"/>
              <a:cs typeface="Arial"/>
            </a:rPr>
            <a:t>, lo que permite una velocidad media m</a:t>
          </a:r>
          <a:r>
            <a:rPr lang="fr-FR" sz="1000">
              <a:latin typeface="Arial"/>
              <a:cs typeface="Arial"/>
            </a:rPr>
            <a:t>ás elevada, además de contribuir a una mayor duración</a:t>
          </a:r>
          <a:r>
            <a:rPr lang="fr-FR" sz="1000">
              <a:latin typeface="Arial"/>
              <a:cs typeface="Arial"/>
            </a:rPr>
            <a:t>. </a:t>
          </a:r>
        </a:p>
      </dgm:t>
    </dgm:pt>
    <dgm:pt modelId="{443CB4AF-2E44-427A-8A33-E3FBA6EF8620}" type="parTrans" cxnId="{A230DBC9-1B6C-4D8F-AE79-9DF38D55C66B}">
      <dgm:prSet/>
      <dgm:spPr/>
      <dgm:t>
        <a:bodyPr/>
        <a:lstStyle/>
        <a:p>
          <a:endParaRPr lang="fr-FR"/>
        </a:p>
      </dgm:t>
    </dgm:pt>
    <dgm:pt modelId="{B7783083-E18C-4C51-818D-AA6043C0034B}" type="sibTrans" cxnId="{A230DBC9-1B6C-4D8F-AE79-9DF38D55C66B}">
      <dgm:prSet/>
      <dgm:spPr/>
      <dgm:t>
        <a:bodyPr/>
        <a:lstStyle/>
        <a:p>
          <a:endParaRPr lang="fr-FR"/>
        </a:p>
      </dgm:t>
    </dgm:pt>
    <dgm:pt modelId="{E25F74D9-5006-4B61-AC49-0E92AE096452}" type="pres">
      <dgm:prSet presAssocID="{CAB0B66E-42C8-41C3-AC7D-F72530549B0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C770439-DF3A-4884-B04E-273F32288785}" type="pres">
      <dgm:prSet presAssocID="{DA597190-4085-4224-83C6-940A9CF74482}" presName="thickLine" presStyleLbl="alignNode1" presStyleIdx="0" presStyleCnt="1" custLinFactNeighborY="-840"/>
      <dgm:spPr/>
    </dgm:pt>
    <dgm:pt modelId="{D9C00D23-3999-4BCB-8681-8FC4D17D9CB6}" type="pres">
      <dgm:prSet presAssocID="{DA597190-4085-4224-83C6-940A9CF74482}" presName="horz1" presStyleCnt="0"/>
      <dgm:spPr/>
    </dgm:pt>
    <dgm:pt modelId="{D0FB51F3-825F-4398-8808-617DBB3367CB}" type="pres">
      <dgm:prSet presAssocID="{DA597190-4085-4224-83C6-940A9CF74482}" presName="tx1" presStyleLbl="revTx" presStyleIdx="0" presStyleCnt="3"/>
      <dgm:spPr/>
      <dgm:t>
        <a:bodyPr/>
        <a:lstStyle/>
        <a:p>
          <a:endParaRPr lang="fr-FR"/>
        </a:p>
      </dgm:t>
    </dgm:pt>
    <dgm:pt modelId="{2CF77197-970E-4FD7-9031-5B94C40F3BBC}" type="pres">
      <dgm:prSet presAssocID="{DA597190-4085-4224-83C6-940A9CF74482}" presName="vert1" presStyleCnt="0"/>
      <dgm:spPr/>
    </dgm:pt>
    <dgm:pt modelId="{E69CF29D-5652-46FA-A13C-9A21B7B053D8}" type="pres">
      <dgm:prSet presAssocID="{12EAE833-3FCC-487D-9B36-9977427D48F2}" presName="vertSpace2a" presStyleCnt="0"/>
      <dgm:spPr/>
    </dgm:pt>
    <dgm:pt modelId="{0C7BF1E3-1687-4D1C-864B-A7F034216190}" type="pres">
      <dgm:prSet presAssocID="{12EAE833-3FCC-487D-9B36-9977427D48F2}" presName="horz2" presStyleCnt="0"/>
      <dgm:spPr/>
    </dgm:pt>
    <dgm:pt modelId="{7C73D815-9CEF-44E9-8192-5BD1B66256EF}" type="pres">
      <dgm:prSet presAssocID="{12EAE833-3FCC-487D-9B36-9977427D48F2}" presName="horzSpace2" presStyleCnt="0"/>
      <dgm:spPr/>
    </dgm:pt>
    <dgm:pt modelId="{DDBFEBDA-9593-48DC-AA82-798C1CE5D5E3}" type="pres">
      <dgm:prSet presAssocID="{12EAE833-3FCC-487D-9B36-9977427D48F2}" presName="tx2" presStyleLbl="revTx" presStyleIdx="1" presStyleCnt="3" custScaleY="66428"/>
      <dgm:spPr/>
      <dgm:t>
        <a:bodyPr/>
        <a:lstStyle/>
        <a:p>
          <a:endParaRPr lang="fr-FR"/>
        </a:p>
      </dgm:t>
    </dgm:pt>
    <dgm:pt modelId="{ED62FF70-E72B-407F-9EA0-360221343B60}" type="pres">
      <dgm:prSet presAssocID="{12EAE833-3FCC-487D-9B36-9977427D48F2}" presName="vert2" presStyleCnt="0"/>
      <dgm:spPr/>
    </dgm:pt>
    <dgm:pt modelId="{50979A5B-7FF4-4111-8E18-64C7923DED09}" type="pres">
      <dgm:prSet presAssocID="{12EAE833-3FCC-487D-9B36-9977427D48F2}" presName="thinLine2b" presStyleLbl="callout" presStyleIdx="0" presStyleCnt="2"/>
      <dgm:spPr/>
    </dgm:pt>
    <dgm:pt modelId="{6C847447-C12F-4F25-9ABA-1C9DE4245024}" type="pres">
      <dgm:prSet presAssocID="{12EAE833-3FCC-487D-9B36-9977427D48F2}" presName="vertSpace2b" presStyleCnt="0"/>
      <dgm:spPr/>
    </dgm:pt>
    <dgm:pt modelId="{22DC345F-9BC5-428D-B177-4C7CB781B1E7}" type="pres">
      <dgm:prSet presAssocID="{B7B97D12-A156-4073-BEDE-5B9891C076B8}" presName="horz2" presStyleCnt="0"/>
      <dgm:spPr/>
    </dgm:pt>
    <dgm:pt modelId="{97ECDD49-049E-4847-A56F-5444C0F6DFB5}" type="pres">
      <dgm:prSet presAssocID="{B7B97D12-A156-4073-BEDE-5B9891C076B8}" presName="horzSpace2" presStyleCnt="0"/>
      <dgm:spPr/>
    </dgm:pt>
    <dgm:pt modelId="{E2FC7FB0-1A06-4DA1-9FF4-6BB23EC79D76}" type="pres">
      <dgm:prSet presAssocID="{B7B97D12-A156-4073-BEDE-5B9891C076B8}" presName="tx2" presStyleLbl="revTx" presStyleIdx="2" presStyleCnt="3" custScaleY="66102"/>
      <dgm:spPr/>
      <dgm:t>
        <a:bodyPr/>
        <a:lstStyle/>
        <a:p>
          <a:endParaRPr lang="fr-FR"/>
        </a:p>
      </dgm:t>
    </dgm:pt>
    <dgm:pt modelId="{F7AFC1F3-DA8A-4A8D-9C90-8DF9E9D71052}" type="pres">
      <dgm:prSet presAssocID="{B7B97D12-A156-4073-BEDE-5B9891C076B8}" presName="vert2" presStyleCnt="0"/>
      <dgm:spPr/>
    </dgm:pt>
    <dgm:pt modelId="{1A8ED847-A374-4D9A-B2F5-4AB538E32A61}" type="pres">
      <dgm:prSet presAssocID="{B7B97D12-A156-4073-BEDE-5B9891C076B8}" presName="thinLine2b" presStyleLbl="callout" presStyleIdx="1" presStyleCnt="2"/>
      <dgm:spPr/>
    </dgm:pt>
    <dgm:pt modelId="{C64ABECA-0501-4CED-9A2C-1353876C9007}" type="pres">
      <dgm:prSet presAssocID="{B7B97D12-A156-4073-BEDE-5B9891C076B8}" presName="vertSpace2b" presStyleCnt="0"/>
      <dgm:spPr/>
    </dgm:pt>
  </dgm:ptLst>
  <dgm:cxnLst>
    <dgm:cxn modelId="{F795CA97-0A77-0E41-B1DE-B26611ADE79E}" type="presOf" srcId="{B7B97D12-A156-4073-BEDE-5B9891C076B8}" destId="{E2FC7FB0-1A06-4DA1-9FF4-6BB23EC79D76}" srcOrd="0" destOrd="0" presId="urn:microsoft.com/office/officeart/2008/layout/LinedList"/>
    <dgm:cxn modelId="{57B05AAE-4B30-C24E-B227-33B40233E3A7}" type="presOf" srcId="{DA597190-4085-4224-83C6-940A9CF74482}" destId="{D0FB51F3-825F-4398-8808-617DBB3367CB}" srcOrd="0" destOrd="0" presId="urn:microsoft.com/office/officeart/2008/layout/LinedList"/>
    <dgm:cxn modelId="{06AA8AF9-B8C2-4E2F-84B4-75536DADE298}" srcId="{DA597190-4085-4224-83C6-940A9CF74482}" destId="{12EAE833-3FCC-487D-9B36-9977427D48F2}" srcOrd="0" destOrd="0" parTransId="{D3E70765-077F-42F6-A82B-C17A52E11F41}" sibTransId="{1BA24C57-53F4-4D39-81C5-796B3C6575D0}"/>
    <dgm:cxn modelId="{3519DF8E-16A7-2B47-87B7-8E35EA99DA0A}" type="presOf" srcId="{12EAE833-3FCC-487D-9B36-9977427D48F2}" destId="{DDBFEBDA-9593-48DC-AA82-798C1CE5D5E3}" srcOrd="0" destOrd="0" presId="urn:microsoft.com/office/officeart/2008/layout/LinedList"/>
    <dgm:cxn modelId="{F11EB281-3B0C-2F48-8EFE-37BF78F73149}" type="presOf" srcId="{CAB0B66E-42C8-41C3-AC7D-F72530549B00}" destId="{E25F74D9-5006-4B61-AC49-0E92AE096452}" srcOrd="0" destOrd="0" presId="urn:microsoft.com/office/officeart/2008/layout/LinedList"/>
    <dgm:cxn modelId="{35622CC6-67A6-49EA-98F8-A70DA1F25581}" srcId="{CAB0B66E-42C8-41C3-AC7D-F72530549B00}" destId="{DA597190-4085-4224-83C6-940A9CF74482}" srcOrd="0" destOrd="0" parTransId="{F0607976-437A-443D-A079-C28512BCA95B}" sibTransId="{2DECD7E3-1F16-458D-81F2-CC3FBF9E4CFB}"/>
    <dgm:cxn modelId="{A230DBC9-1B6C-4D8F-AE79-9DF38D55C66B}" srcId="{DA597190-4085-4224-83C6-940A9CF74482}" destId="{B7B97D12-A156-4073-BEDE-5B9891C076B8}" srcOrd="1" destOrd="0" parTransId="{443CB4AF-2E44-427A-8A33-E3FBA6EF8620}" sibTransId="{B7783083-E18C-4C51-818D-AA6043C0034B}"/>
    <dgm:cxn modelId="{1639F4A9-A04D-7642-981D-BD38E3CBC36E}" type="presParOf" srcId="{E25F74D9-5006-4B61-AC49-0E92AE096452}" destId="{3C770439-DF3A-4884-B04E-273F32288785}" srcOrd="0" destOrd="0" presId="urn:microsoft.com/office/officeart/2008/layout/LinedList"/>
    <dgm:cxn modelId="{CDDBF681-7EF5-F348-A002-591B3218D431}" type="presParOf" srcId="{E25F74D9-5006-4B61-AC49-0E92AE096452}" destId="{D9C00D23-3999-4BCB-8681-8FC4D17D9CB6}" srcOrd="1" destOrd="0" presId="urn:microsoft.com/office/officeart/2008/layout/LinedList"/>
    <dgm:cxn modelId="{8C7AE8D2-D347-5A4D-BB08-348468A77889}" type="presParOf" srcId="{D9C00D23-3999-4BCB-8681-8FC4D17D9CB6}" destId="{D0FB51F3-825F-4398-8808-617DBB3367CB}" srcOrd="0" destOrd="0" presId="urn:microsoft.com/office/officeart/2008/layout/LinedList"/>
    <dgm:cxn modelId="{1BF2ED74-E1EB-844A-B95E-19F41B1D0028}" type="presParOf" srcId="{D9C00D23-3999-4BCB-8681-8FC4D17D9CB6}" destId="{2CF77197-970E-4FD7-9031-5B94C40F3BBC}" srcOrd="1" destOrd="0" presId="urn:microsoft.com/office/officeart/2008/layout/LinedList"/>
    <dgm:cxn modelId="{3F94191F-D796-4D49-96A2-5377A696C086}" type="presParOf" srcId="{2CF77197-970E-4FD7-9031-5B94C40F3BBC}" destId="{E69CF29D-5652-46FA-A13C-9A21B7B053D8}" srcOrd="0" destOrd="0" presId="urn:microsoft.com/office/officeart/2008/layout/LinedList"/>
    <dgm:cxn modelId="{4AC41ABD-017B-5545-81C1-D3986ECFF01C}" type="presParOf" srcId="{2CF77197-970E-4FD7-9031-5B94C40F3BBC}" destId="{0C7BF1E3-1687-4D1C-864B-A7F034216190}" srcOrd="1" destOrd="0" presId="urn:microsoft.com/office/officeart/2008/layout/LinedList"/>
    <dgm:cxn modelId="{9B3473C9-65CF-7C41-9725-F5F0935C7C45}" type="presParOf" srcId="{0C7BF1E3-1687-4D1C-864B-A7F034216190}" destId="{7C73D815-9CEF-44E9-8192-5BD1B66256EF}" srcOrd="0" destOrd="0" presId="urn:microsoft.com/office/officeart/2008/layout/LinedList"/>
    <dgm:cxn modelId="{6ACC1F97-4406-3349-A5FA-872EE4563E4C}" type="presParOf" srcId="{0C7BF1E3-1687-4D1C-864B-A7F034216190}" destId="{DDBFEBDA-9593-48DC-AA82-798C1CE5D5E3}" srcOrd="1" destOrd="0" presId="urn:microsoft.com/office/officeart/2008/layout/LinedList"/>
    <dgm:cxn modelId="{5F6EB40A-CD31-364B-82BC-91DA56B0BFCF}" type="presParOf" srcId="{0C7BF1E3-1687-4D1C-864B-A7F034216190}" destId="{ED62FF70-E72B-407F-9EA0-360221343B60}" srcOrd="2" destOrd="0" presId="urn:microsoft.com/office/officeart/2008/layout/LinedList"/>
    <dgm:cxn modelId="{D0BCEEC9-2B95-0A4C-8D2B-B715AF50D5BE}" type="presParOf" srcId="{2CF77197-970E-4FD7-9031-5B94C40F3BBC}" destId="{50979A5B-7FF4-4111-8E18-64C7923DED09}" srcOrd="2" destOrd="0" presId="urn:microsoft.com/office/officeart/2008/layout/LinedList"/>
    <dgm:cxn modelId="{FA6EB2CA-2121-8D41-9D75-1FEFE06D0F33}" type="presParOf" srcId="{2CF77197-970E-4FD7-9031-5B94C40F3BBC}" destId="{6C847447-C12F-4F25-9ABA-1C9DE4245024}" srcOrd="3" destOrd="0" presId="urn:microsoft.com/office/officeart/2008/layout/LinedList"/>
    <dgm:cxn modelId="{E4A86E40-3FD2-3046-B78C-9EBE29416182}" type="presParOf" srcId="{2CF77197-970E-4FD7-9031-5B94C40F3BBC}" destId="{22DC345F-9BC5-428D-B177-4C7CB781B1E7}" srcOrd="4" destOrd="0" presId="urn:microsoft.com/office/officeart/2008/layout/LinedList"/>
    <dgm:cxn modelId="{FF6E4CB4-87AC-7042-A175-D2DAA0977C0F}" type="presParOf" srcId="{22DC345F-9BC5-428D-B177-4C7CB781B1E7}" destId="{97ECDD49-049E-4847-A56F-5444C0F6DFB5}" srcOrd="0" destOrd="0" presId="urn:microsoft.com/office/officeart/2008/layout/LinedList"/>
    <dgm:cxn modelId="{392BFC75-BC79-BC4E-B82A-F8055696F165}" type="presParOf" srcId="{22DC345F-9BC5-428D-B177-4C7CB781B1E7}" destId="{E2FC7FB0-1A06-4DA1-9FF4-6BB23EC79D76}" srcOrd="1" destOrd="0" presId="urn:microsoft.com/office/officeart/2008/layout/LinedList"/>
    <dgm:cxn modelId="{63539332-9B92-854F-93B1-2B7122B2D7B1}" type="presParOf" srcId="{22DC345F-9BC5-428D-B177-4C7CB781B1E7}" destId="{F7AFC1F3-DA8A-4A8D-9C90-8DF9E9D71052}" srcOrd="2" destOrd="0" presId="urn:microsoft.com/office/officeart/2008/layout/LinedList"/>
    <dgm:cxn modelId="{93ADC205-26DA-034D-89C5-EEB78917EDB7}" type="presParOf" srcId="{2CF77197-970E-4FD7-9031-5B94C40F3BBC}" destId="{1A8ED847-A374-4D9A-B2F5-4AB538E32A61}" srcOrd="5" destOrd="0" presId="urn:microsoft.com/office/officeart/2008/layout/LinedList"/>
    <dgm:cxn modelId="{8FF35B44-2D7D-D943-9373-86C41F27113B}" type="presParOf" srcId="{2CF77197-970E-4FD7-9031-5B94C40F3BBC}" destId="{C64ABECA-0501-4CED-9A2C-1353876C9007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770439-DF3A-4884-B04E-273F32288785}">
      <dsp:nvSpPr>
        <dsp:cNvPr id="0" name=""/>
        <dsp:cNvSpPr/>
      </dsp:nvSpPr>
      <dsp:spPr>
        <a:xfrm>
          <a:off x="0" y="0"/>
          <a:ext cx="4979035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0FB51F3-825F-4398-8808-617DBB3367CB}">
      <dsp:nvSpPr>
        <dsp:cNvPr id="0" name=""/>
        <dsp:cNvSpPr/>
      </dsp:nvSpPr>
      <dsp:spPr>
        <a:xfrm>
          <a:off x="0" y="0"/>
          <a:ext cx="995807" cy="17379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t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Arial"/>
              <a:cs typeface="Arial"/>
            </a:rPr>
            <a:t>A destacar</a:t>
          </a:r>
        </a:p>
      </dsp:txBody>
      <dsp:txXfrm>
        <a:off x="0" y="0"/>
        <a:ext cx="995807" cy="1737995"/>
      </dsp:txXfrm>
    </dsp:sp>
    <dsp:sp modelId="{DDBFEBDA-9593-48DC-AA82-798C1CE5D5E3}">
      <dsp:nvSpPr>
        <dsp:cNvPr id="0" name=""/>
        <dsp:cNvSpPr/>
      </dsp:nvSpPr>
      <dsp:spPr>
        <a:xfrm>
          <a:off x="1070492" y="58894"/>
          <a:ext cx="3908542" cy="7824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latin typeface="Arial"/>
              <a:cs typeface="Arial"/>
            </a:rPr>
            <a:t>Gracias a una capacidad de carga de 67 toneladas, el nuevo neum</a:t>
          </a:r>
          <a:r>
            <a:rPr lang="fr-FR" sz="1000" kern="1200">
              <a:latin typeface="Arial"/>
              <a:cs typeface="Arial"/>
            </a:rPr>
            <a:t>ático </a:t>
          </a:r>
          <a:r>
            <a:rPr lang="fr-FR" sz="1000" kern="1200">
              <a:latin typeface="Arial"/>
              <a:cs typeface="Arial"/>
            </a:rPr>
            <a:t>MICHELIN XDR250 permite aumentar la productividad de los dumpers r</a:t>
          </a:r>
          <a:r>
            <a:rPr lang="fr-FR" sz="1000" kern="1200">
              <a:latin typeface="Arial"/>
              <a:cs typeface="Arial"/>
            </a:rPr>
            <a:t>í</a:t>
          </a:r>
          <a:r>
            <a:rPr lang="fr-FR" sz="1000" kern="1200">
              <a:latin typeface="Arial"/>
              <a:cs typeface="Arial"/>
            </a:rPr>
            <a:t>gidos de 250 toneladas en al menos un 24 %</a:t>
          </a:r>
          <a:r>
            <a:rPr lang="fr-FR" sz="1000" kern="1200" baseline="30000">
              <a:latin typeface="Arial"/>
              <a:cs typeface="Arial"/>
            </a:rPr>
            <a:t>(2)</a:t>
          </a:r>
          <a:r>
            <a:rPr lang="fr-FR" sz="1000" kern="1200">
              <a:latin typeface="Arial"/>
              <a:cs typeface="Arial"/>
            </a:rPr>
            <a:t>. </a:t>
          </a:r>
        </a:p>
      </dsp:txBody>
      <dsp:txXfrm>
        <a:off x="1070492" y="58894"/>
        <a:ext cx="3908542" cy="782454"/>
      </dsp:txXfrm>
    </dsp:sp>
    <dsp:sp modelId="{50979A5B-7FF4-4111-8E18-64C7923DED09}">
      <dsp:nvSpPr>
        <dsp:cNvPr id="0" name=""/>
        <dsp:cNvSpPr/>
      </dsp:nvSpPr>
      <dsp:spPr>
        <a:xfrm>
          <a:off x="995807" y="841349"/>
          <a:ext cx="3983228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E2FC7FB0-1A06-4DA1-9FF4-6BB23EC79D76}">
      <dsp:nvSpPr>
        <dsp:cNvPr id="0" name=""/>
        <dsp:cNvSpPr/>
      </dsp:nvSpPr>
      <dsp:spPr>
        <a:xfrm>
          <a:off x="1070492" y="900244"/>
          <a:ext cx="3908542" cy="7786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latin typeface="Arial"/>
              <a:cs typeface="Arial"/>
            </a:rPr>
            <a:t>Su temperatura de funcionamiento se ha reducido en 8º C</a:t>
          </a:r>
          <a:r>
            <a:rPr lang="fr-FR" sz="1000" kern="1200" baseline="30000">
              <a:latin typeface="Arial"/>
              <a:cs typeface="Arial"/>
            </a:rPr>
            <a:t>(3)</a:t>
          </a:r>
          <a:r>
            <a:rPr lang="fr-FR" sz="1000" kern="1200">
              <a:latin typeface="Arial"/>
              <a:cs typeface="Arial"/>
            </a:rPr>
            <a:t>, lo que permite una velocidad media m</a:t>
          </a:r>
          <a:r>
            <a:rPr lang="fr-FR" sz="1000" kern="1200">
              <a:latin typeface="Arial"/>
              <a:cs typeface="Arial"/>
            </a:rPr>
            <a:t>ás elevada, además de contribuir a una mayor duración</a:t>
          </a:r>
          <a:r>
            <a:rPr lang="fr-FR" sz="1000" kern="1200">
              <a:latin typeface="Arial"/>
              <a:cs typeface="Arial"/>
            </a:rPr>
            <a:t>. </a:t>
          </a:r>
        </a:p>
      </dsp:txBody>
      <dsp:txXfrm>
        <a:off x="1070492" y="900244"/>
        <a:ext cx="3908542" cy="778614"/>
      </dsp:txXfrm>
    </dsp:sp>
    <dsp:sp modelId="{1A8ED847-A374-4D9A-B2F5-4AB538E32A61}">
      <dsp:nvSpPr>
        <dsp:cNvPr id="0" name=""/>
        <dsp:cNvSpPr/>
      </dsp:nvSpPr>
      <dsp:spPr>
        <a:xfrm>
          <a:off x="995807" y="1678859"/>
          <a:ext cx="3983228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73</TotalTime>
  <Pages>2</Pages>
  <Words>538</Words>
  <Characters>2961</Characters>
  <Application>Microsoft Macintosh Word</Application>
  <DocSecurity>0</DocSecurity>
  <Lines>24</Lines>
  <Paragraphs>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3493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5</cp:revision>
  <dcterms:created xsi:type="dcterms:W3CDTF">2015-05-14T08:23:00Z</dcterms:created>
  <dcterms:modified xsi:type="dcterms:W3CDTF">2015-05-14T10:31:00Z</dcterms:modified>
</cp:coreProperties>
</file>