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03A" w:rsidRPr="009B2D94" w:rsidRDefault="0013303A" w:rsidP="0013303A">
      <w:pPr>
        <w:keepNext/>
        <w:spacing w:after="230"/>
        <w:jc w:val="right"/>
        <w:outlineLvl w:val="0"/>
        <w:rPr>
          <w:rFonts w:cs="Times"/>
          <w:b/>
          <w:noProof/>
          <w:color w:val="808080"/>
          <w:lang w:val="pt-PT"/>
        </w:rPr>
      </w:pPr>
      <w:r w:rsidRPr="009B2D94">
        <w:rPr>
          <w:rFonts w:cs="Times"/>
          <w:b/>
          <w:bCs/>
          <w:noProof/>
          <w:color w:val="808080"/>
          <w:lang w:val="pt-PT"/>
        </w:rPr>
        <w:t>INFORMAÇÃO DE IMPRENSA</w:t>
      </w:r>
      <w:r w:rsidRPr="009B2D94">
        <w:rPr>
          <w:rFonts w:cs="Times"/>
          <w:noProof/>
          <w:color w:val="808080"/>
          <w:lang w:val="pt-PT"/>
        </w:rPr>
        <w:br/>
      </w:r>
      <w:r w:rsidRPr="009B2D94">
        <w:rPr>
          <w:rFonts w:cs="Times"/>
          <w:noProof/>
          <w:color w:val="808080"/>
          <w:lang w:val="pt-PT"/>
        </w:rPr>
        <w:fldChar w:fldCharType="begin"/>
      </w:r>
      <w:r w:rsidRPr="009B2D94">
        <w:rPr>
          <w:rFonts w:cs="Times"/>
          <w:noProof/>
          <w:color w:val="808080"/>
          <w:lang w:val="pt-PT"/>
        </w:rPr>
        <w:instrText xml:space="preserve"> TIME \@ "dd/MM/yyyy" </w:instrText>
      </w:r>
      <w:r w:rsidRPr="009B2D94">
        <w:rPr>
          <w:rFonts w:cs="Times"/>
          <w:noProof/>
          <w:color w:val="808080"/>
          <w:lang w:val="pt-PT"/>
        </w:rPr>
        <w:fldChar w:fldCharType="separate"/>
      </w:r>
      <w:r w:rsidR="009B2D94" w:rsidRPr="009B2D94">
        <w:rPr>
          <w:rFonts w:cs="Times"/>
          <w:noProof/>
          <w:color w:val="808080"/>
          <w:lang w:val="pt-PT"/>
        </w:rPr>
        <w:t>20/05/2015</w:t>
      </w:r>
      <w:r w:rsidRPr="009B2D94">
        <w:rPr>
          <w:rFonts w:cs="Times"/>
          <w:noProof/>
          <w:color w:val="808080"/>
          <w:lang w:val="pt-PT"/>
        </w:rPr>
        <w:fldChar w:fldCharType="end"/>
      </w:r>
    </w:p>
    <w:p w:rsidR="001466B0" w:rsidRPr="009B2D94" w:rsidRDefault="001466B0" w:rsidP="001466B0">
      <w:pPr>
        <w:pStyle w:val="TITULARMICHELIN"/>
        <w:spacing w:after="230"/>
        <w:rPr>
          <w:rFonts w:ascii="Arial" w:hAnsi="Arial" w:cs="Arial"/>
          <w:noProof/>
          <w:szCs w:val="26"/>
          <w:lang w:val="pt-PT"/>
        </w:rPr>
      </w:pPr>
    </w:p>
    <w:p w:rsidR="001466B0" w:rsidRPr="009B2D94" w:rsidRDefault="0084067A" w:rsidP="001466B0">
      <w:pPr>
        <w:pStyle w:val="TITULARMICHELIN"/>
        <w:spacing w:after="120"/>
        <w:rPr>
          <w:rFonts w:ascii="Utopia" w:hAnsi="Utopia"/>
          <w:noProof/>
          <w:sz w:val="28"/>
          <w:lang w:val="pt-PT"/>
        </w:rPr>
      </w:pPr>
      <w:r w:rsidRPr="009B2D94">
        <w:rPr>
          <w:bCs/>
          <w:noProof/>
          <w:szCs w:val="26"/>
          <w:lang w:val="pt-PT"/>
        </w:rPr>
        <w:t>MICHELIN XDR250 50/80 R57</w:t>
      </w:r>
    </w:p>
    <w:p w:rsidR="001466B0" w:rsidRPr="009B2D94" w:rsidRDefault="00F80359" w:rsidP="001466B0">
      <w:pPr>
        <w:pStyle w:val="SUBTITULOMichelinOK"/>
        <w:spacing w:after="230"/>
        <w:rPr>
          <w:noProof/>
          <w:lang w:val="pt-PT"/>
        </w:rPr>
      </w:pPr>
      <w:r w:rsidRPr="009B2D94">
        <w:rPr>
          <w:bCs/>
          <w:noProof/>
          <w:lang w:val="pt-PT"/>
        </w:rPr>
        <w:t xml:space="preserve">O novo pneu para dumpers rígidos </w:t>
      </w:r>
      <w:r w:rsidRPr="009B2D94">
        <w:rPr>
          <w:b w:val="0"/>
          <w:noProof/>
          <w:lang w:val="pt-PT"/>
        </w:rPr>
        <w:br/>
      </w:r>
      <w:r w:rsidRPr="009B2D94">
        <w:rPr>
          <w:bCs/>
          <w:noProof/>
          <w:lang w:val="pt-PT"/>
        </w:rPr>
        <w:t>que aumenta a produtividade</w:t>
      </w:r>
      <w:r w:rsidRPr="009B2D94">
        <w:rPr>
          <w:bCs/>
          <w:noProof/>
          <w:vertAlign w:val="superscript"/>
          <w:lang w:val="pt-PT"/>
        </w:rPr>
        <w:footnoteReference w:id="1"/>
      </w:r>
      <w:r w:rsidRPr="009B2D94">
        <w:rPr>
          <w:bCs/>
          <w:noProof/>
          <w:lang w:val="pt-PT"/>
        </w:rPr>
        <w:t xml:space="preserve"> nas minas</w:t>
      </w:r>
      <w:r w:rsidRPr="009B2D94">
        <w:rPr>
          <w:b w:val="0"/>
          <w:noProof/>
          <w:lang w:val="pt-PT"/>
        </w:rPr>
        <w:br/>
      </w:r>
    </w:p>
    <w:p w:rsidR="004658E3" w:rsidRPr="009B2D94" w:rsidRDefault="004D505A" w:rsidP="00FC4CD7">
      <w:pPr>
        <w:pStyle w:val="TextoMichelin"/>
        <w:rPr>
          <w:rFonts w:ascii="Times" w:hAnsi="Times" w:cs="Frutiger 55 Roman"/>
          <w:b/>
          <w:bCs/>
          <w:i/>
          <w:iCs/>
          <w:noProof/>
          <w:snapToGrid w:val="0"/>
          <w:color w:val="333399"/>
          <w:sz w:val="25"/>
          <w:szCs w:val="28"/>
          <w:lang w:val="pt-PT"/>
        </w:rPr>
      </w:pPr>
      <w:r w:rsidRPr="009B2D94">
        <w:rPr>
          <w:rFonts w:cs="Arial"/>
          <w:noProof/>
          <w:lang w:val="pt-PT" w:eastAsia="es-ES"/>
        </w:rPr>
        <w:drawing>
          <wp:inline distT="0" distB="0" distL="0" distR="0">
            <wp:extent cx="4979035" cy="1737995"/>
            <wp:effectExtent l="57150" t="38100" r="69215" b="33655"/>
            <wp:docPr id="14" name="Diagramme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9614AB" w:rsidRPr="009B2D94" w:rsidRDefault="009614AB" w:rsidP="00E17F70">
      <w:pPr>
        <w:pStyle w:val="TextoMichelin"/>
        <w:rPr>
          <w:bCs/>
          <w:noProof/>
          <w:lang w:val="pt-PT"/>
        </w:rPr>
      </w:pPr>
      <w:r w:rsidRPr="009B2D94">
        <w:rPr>
          <w:noProof/>
          <w:lang w:val="pt-PT"/>
        </w:rPr>
        <w:t xml:space="preserve">Os operadores de minas a céu aberto procuram sempre ganhar em produtividade: A Michelin satisfaz as suas necessidades com o novo pneu MICHELIN XDR250 que permite aumentar a quantidade de materiais transportada pelos dumpers rígidos por hora, indicador de produtividade neste sector de atividade. </w:t>
      </w:r>
    </w:p>
    <w:p w:rsidR="005C552D" w:rsidRPr="009B2D94" w:rsidRDefault="009614AB" w:rsidP="005C552D">
      <w:pPr>
        <w:pStyle w:val="TextoMichelin"/>
        <w:rPr>
          <w:bCs/>
          <w:noProof/>
          <w:lang w:val="pt-PT"/>
        </w:rPr>
      </w:pPr>
      <w:r w:rsidRPr="009B2D94">
        <w:rPr>
          <w:noProof/>
          <w:lang w:val="pt-PT"/>
        </w:rPr>
        <w:t>Desenvolvido graças a um trabalho conjunto com dois dos principais construtores de maquinaria de minaria, Caterpillar e Komatsu, e com especificações comuns para as últimas gerações de máquinas com capacidade de carga até 250 toneladas, o MICHELIN XDR250 equipa os dumpers CAT 793F e KOM 830E AC.</w:t>
      </w:r>
    </w:p>
    <w:p w:rsidR="00AA53AE" w:rsidRPr="009B2D94" w:rsidRDefault="00F12A96" w:rsidP="00AA53AE">
      <w:pPr>
        <w:pStyle w:val="TextoMichelin"/>
        <w:rPr>
          <w:b/>
          <w:bCs/>
          <w:noProof/>
          <w:lang w:val="pt-PT"/>
        </w:rPr>
      </w:pPr>
      <w:r w:rsidRPr="009B2D94">
        <w:rPr>
          <w:b/>
          <w:bCs/>
          <w:noProof/>
          <w:lang w:val="pt-PT"/>
        </w:rPr>
        <w:t>Incrementos de, pelo menos, 24 % de</w:t>
      </w:r>
      <w:r w:rsidRPr="009B2D94">
        <w:rPr>
          <w:noProof/>
          <w:lang w:val="pt-PT"/>
        </w:rPr>
        <w:t xml:space="preserve"> </w:t>
      </w:r>
      <w:r w:rsidRPr="009B2D94">
        <w:rPr>
          <w:b/>
          <w:bCs/>
          <w:noProof/>
          <w:lang w:val="pt-PT"/>
        </w:rPr>
        <w:t>TKPH</w:t>
      </w:r>
      <w:r w:rsidRPr="009B2D94">
        <w:rPr>
          <w:b/>
          <w:bCs/>
          <w:noProof/>
          <w:vertAlign w:val="superscript"/>
          <w:lang w:val="pt-PT"/>
        </w:rPr>
        <w:footnoteReference w:id="2"/>
      </w:r>
      <w:r w:rsidRPr="009B2D94">
        <w:rPr>
          <w:b/>
          <w:bCs/>
          <w:noProof/>
          <w:lang w:val="pt-PT"/>
        </w:rPr>
        <w:t xml:space="preserve"> sem sacrificar a duração</w:t>
      </w:r>
    </w:p>
    <w:p w:rsidR="009614AB" w:rsidRPr="009B2D94" w:rsidRDefault="00AA53AE" w:rsidP="00D12298">
      <w:pPr>
        <w:pStyle w:val="TextoMichelin"/>
        <w:rPr>
          <w:bCs/>
          <w:noProof/>
          <w:lang w:val="pt-PT"/>
        </w:rPr>
      </w:pPr>
      <w:r w:rsidRPr="009B2D94">
        <w:rPr>
          <w:noProof/>
          <w:lang w:val="pt-PT"/>
        </w:rPr>
        <w:t xml:space="preserve">Estes ganhos em produtividade conseguem-se aumentando a capacidade de carga e a velocidade, sem renunciar à duração: este é o objetivo do MICHELIN XDR250. </w:t>
      </w:r>
    </w:p>
    <w:p w:rsidR="009614AB" w:rsidRPr="009B2D94" w:rsidRDefault="00547A83" w:rsidP="009614AB">
      <w:pPr>
        <w:pStyle w:val="TextoMichelin"/>
        <w:rPr>
          <w:bCs/>
          <w:noProof/>
          <w:lang w:val="pt-PT"/>
        </w:rPr>
      </w:pPr>
      <w:r w:rsidRPr="009B2D94">
        <w:rPr>
          <w:noProof/>
          <w:lang w:val="pt-PT"/>
        </w:rPr>
        <w:lastRenderedPageBreak/>
        <w:t>Assim pois, o novo pneu MICHELIN XDR250 proporciona as seguintes performances:</w:t>
      </w:r>
    </w:p>
    <w:p w:rsidR="009614AB" w:rsidRPr="009B2D94" w:rsidRDefault="002D4B1A" w:rsidP="00EC4788">
      <w:pPr>
        <w:pStyle w:val="TextoMichelin"/>
        <w:numPr>
          <w:ilvl w:val="0"/>
          <w:numId w:val="1"/>
        </w:numPr>
        <w:rPr>
          <w:bCs/>
          <w:noProof/>
          <w:lang w:val="pt-PT"/>
        </w:rPr>
      </w:pPr>
      <w:r w:rsidRPr="009B2D94">
        <w:rPr>
          <w:noProof/>
          <w:lang w:val="pt-PT"/>
        </w:rPr>
        <w:t xml:space="preserve">Mais </w:t>
      </w:r>
      <w:r w:rsidRPr="009B2D94">
        <w:rPr>
          <w:b/>
          <w:bCs/>
          <w:noProof/>
          <w:lang w:val="pt-PT"/>
        </w:rPr>
        <w:t>capacidade de carga</w:t>
      </w:r>
      <w:r w:rsidRPr="009B2D94">
        <w:rPr>
          <w:noProof/>
          <w:lang w:val="pt-PT"/>
        </w:rPr>
        <w:t xml:space="preserve">: com uma capacidade de carga nominal que pode atingir </w:t>
      </w:r>
      <w:r w:rsidRPr="009B2D94">
        <w:rPr>
          <w:b/>
          <w:bCs/>
          <w:noProof/>
          <w:lang w:val="pt-PT"/>
        </w:rPr>
        <w:t>até 67 toneladas</w:t>
      </w:r>
      <w:r w:rsidRPr="009B2D94">
        <w:rPr>
          <w:noProof/>
          <w:lang w:val="pt-PT"/>
        </w:rPr>
        <w:t xml:space="preserve">, o novo MICHELIN XDR250 é a nova referência do mercado para equipar dumpers de 250 toneladas. Em comparação com o seu predecessor, o MICHELIN XDR2 40.00 R57, o ganho em capacidade de carga é de 11,6 %. Em relação à dimensão 46/90 R57, disponível no mercado, a capacidade de carga do MICHELIN XDR250 é 6,3 % superior. De fato, é o parceiro ideal para os operadores de minas a céu aberto que querem aproveitar ao máximo os novos dumpers de 250 toneladas. </w:t>
      </w:r>
    </w:p>
    <w:p w:rsidR="00F61F37" w:rsidRPr="009B2D94" w:rsidRDefault="001069E6" w:rsidP="009614AB">
      <w:pPr>
        <w:pStyle w:val="TextoMichelin"/>
        <w:numPr>
          <w:ilvl w:val="0"/>
          <w:numId w:val="1"/>
        </w:numPr>
        <w:rPr>
          <w:bCs/>
          <w:noProof/>
          <w:lang w:val="pt-PT"/>
        </w:rPr>
      </w:pPr>
      <w:r w:rsidRPr="009B2D94">
        <w:rPr>
          <w:noProof/>
          <w:lang w:val="pt-PT"/>
        </w:rPr>
        <w:t xml:space="preserve">Mais </w:t>
      </w:r>
      <w:r w:rsidRPr="009B2D94">
        <w:rPr>
          <w:b/>
          <w:bCs/>
          <w:noProof/>
          <w:lang w:val="pt-PT"/>
        </w:rPr>
        <w:t>volume</w:t>
      </w:r>
      <w:r w:rsidRPr="009B2D94">
        <w:rPr>
          <w:noProof/>
          <w:lang w:val="pt-PT"/>
        </w:rPr>
        <w:t xml:space="preserve">: o MICHELIN XDR250 contém </w:t>
      </w:r>
      <w:r w:rsidRPr="009B2D94">
        <w:rPr>
          <w:b/>
          <w:bCs/>
          <w:noProof/>
          <w:lang w:val="pt-PT"/>
        </w:rPr>
        <w:t>9,2 % de volume de ar</w:t>
      </w:r>
      <w:r w:rsidRPr="009B2D94">
        <w:rPr>
          <w:noProof/>
          <w:lang w:val="pt-PT"/>
        </w:rPr>
        <w:t xml:space="preserve"> mais que o seu predecessor, o MICHELIN XDR2 40.00 R57. O seu maior tamanho responde à crescente altura das máquinas de nova geração.</w:t>
      </w:r>
    </w:p>
    <w:p w:rsidR="003F2907" w:rsidRPr="009B2D94" w:rsidRDefault="00877C22" w:rsidP="009614AB">
      <w:pPr>
        <w:pStyle w:val="TextoMichelin"/>
        <w:numPr>
          <w:ilvl w:val="0"/>
          <w:numId w:val="1"/>
        </w:numPr>
        <w:rPr>
          <w:bCs/>
          <w:noProof/>
          <w:lang w:val="pt-PT"/>
        </w:rPr>
      </w:pPr>
      <w:r w:rsidRPr="009B2D94">
        <w:rPr>
          <w:noProof/>
          <w:lang w:val="pt-PT"/>
        </w:rPr>
        <w:t xml:space="preserve">Funcionamento a </w:t>
      </w:r>
      <w:r w:rsidRPr="009B2D94">
        <w:rPr>
          <w:b/>
          <w:bCs/>
          <w:noProof/>
          <w:lang w:val="pt-PT"/>
        </w:rPr>
        <w:t>temperatura mais baixa</w:t>
      </w:r>
      <w:r w:rsidRPr="009B2D94">
        <w:rPr>
          <w:noProof/>
          <w:lang w:val="pt-PT"/>
        </w:rPr>
        <w:t xml:space="preserve">: a sua nova escultura incorpora blocos mais pequenos atravessados por mais sulcos, o que otimiza o fluxo de ar e o arrefecimento. Comparado com o seu predecessor, o MICHELIN XDR250 regista uma </w:t>
      </w:r>
      <w:r w:rsidRPr="009B2D94">
        <w:rPr>
          <w:b/>
          <w:bCs/>
          <w:noProof/>
          <w:lang w:val="pt-PT"/>
        </w:rPr>
        <w:t>temperatura 8º C</w:t>
      </w:r>
      <w:r w:rsidRPr="009B2D94">
        <w:rPr>
          <w:noProof/>
          <w:lang w:val="pt-PT"/>
        </w:rPr>
        <w:t xml:space="preserve"> inferior no topo, em condições similares de exploração.</w:t>
      </w:r>
    </w:p>
    <w:p w:rsidR="00923102" w:rsidRPr="009B2D94" w:rsidRDefault="002D0DCB" w:rsidP="009614AB">
      <w:pPr>
        <w:pStyle w:val="TextoMichelin"/>
        <w:numPr>
          <w:ilvl w:val="0"/>
          <w:numId w:val="1"/>
        </w:numPr>
        <w:rPr>
          <w:bCs/>
          <w:noProof/>
          <w:lang w:val="pt-PT"/>
        </w:rPr>
      </w:pPr>
      <w:r w:rsidRPr="009B2D94">
        <w:rPr>
          <w:noProof/>
          <w:lang w:val="pt-PT"/>
        </w:rPr>
        <w:t xml:space="preserve">O novo pneu MICHELIN XDR250 está </w:t>
      </w:r>
      <w:r w:rsidRPr="009B2D94">
        <w:rPr>
          <w:b/>
          <w:bCs/>
          <w:noProof/>
          <w:lang w:val="pt-PT"/>
        </w:rPr>
        <w:t>preparado para incorporar o sistema MEMS</w:t>
      </w:r>
      <w:r w:rsidRPr="009B2D94">
        <w:rPr>
          <w:noProof/>
          <w:lang w:val="pt-PT"/>
        </w:rPr>
        <w:t xml:space="preserve"> (Michelin Earthmover Management System), uma tecnologia que permite ao pneu transmitir informação em tempo real sobre as suas condições de temperatura e de pressão.</w:t>
      </w:r>
    </w:p>
    <w:p w:rsidR="009614AB" w:rsidRPr="009B2D94" w:rsidRDefault="00062216" w:rsidP="009614AB">
      <w:pPr>
        <w:pStyle w:val="TextoMichelin"/>
        <w:numPr>
          <w:ilvl w:val="0"/>
          <w:numId w:val="1"/>
        </w:numPr>
        <w:rPr>
          <w:bCs/>
          <w:noProof/>
          <w:lang w:val="pt-PT"/>
        </w:rPr>
      </w:pPr>
      <w:r w:rsidRPr="009B2D94">
        <w:rPr>
          <w:noProof/>
          <w:lang w:val="pt-PT"/>
        </w:rPr>
        <w:t xml:space="preserve">O MICHELIN XDR250 já está disponível no mercado. </w:t>
      </w:r>
    </w:p>
    <w:p w:rsidR="009614AB" w:rsidRPr="009B2D94" w:rsidRDefault="009614AB" w:rsidP="009614AB">
      <w:pPr>
        <w:pStyle w:val="TextoMichelin"/>
        <w:rPr>
          <w:bCs/>
          <w:noProof/>
          <w:lang w:val="pt-PT"/>
        </w:rPr>
      </w:pPr>
      <w:r w:rsidRPr="009B2D94">
        <w:rPr>
          <w:noProof/>
          <w:lang w:val="pt-PT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1320800</wp:posOffset>
            </wp:positionH>
            <wp:positionV relativeFrom="paragraph">
              <wp:posOffset>38100</wp:posOffset>
            </wp:positionV>
            <wp:extent cx="2679700" cy="2009775"/>
            <wp:effectExtent l="25400" t="0" r="38100" b="6064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9614AB" w:rsidRPr="009B2D94" w:rsidRDefault="009614AB" w:rsidP="009614AB">
      <w:pPr>
        <w:pStyle w:val="TextoMichelin"/>
        <w:rPr>
          <w:bCs/>
          <w:noProof/>
          <w:lang w:val="pt-PT"/>
        </w:rPr>
      </w:pPr>
    </w:p>
    <w:p w:rsidR="001466B0" w:rsidRPr="009B2D94" w:rsidRDefault="001466B0" w:rsidP="00FC4CD7">
      <w:pPr>
        <w:pStyle w:val="titulocapitulodossier"/>
        <w:rPr>
          <w:rFonts w:ascii="Arial" w:hAnsi="Arial"/>
          <w:bCs/>
          <w:noProof/>
          <w:color w:val="808080"/>
          <w:sz w:val="18"/>
          <w:szCs w:val="18"/>
          <w:lang w:val="pt-PT"/>
        </w:rPr>
      </w:pPr>
    </w:p>
    <w:p w:rsidR="009614AB" w:rsidRPr="009B2D94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  <w:noProof/>
          <w:lang w:val="pt-PT"/>
        </w:rPr>
      </w:pPr>
    </w:p>
    <w:p w:rsidR="009614AB" w:rsidRPr="009B2D94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  <w:noProof/>
          <w:lang w:val="pt-PT"/>
        </w:rPr>
      </w:pPr>
    </w:p>
    <w:p w:rsidR="009614AB" w:rsidRPr="009B2D94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  <w:noProof/>
          <w:lang w:val="pt-PT"/>
        </w:rPr>
      </w:pPr>
    </w:p>
    <w:p w:rsidR="009614AB" w:rsidRPr="009B2D94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  <w:noProof/>
          <w:lang w:val="pt-PT"/>
        </w:rPr>
      </w:pPr>
    </w:p>
    <w:p w:rsidR="009614AB" w:rsidRPr="009B2D94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  <w:noProof/>
          <w:lang w:val="pt-PT"/>
        </w:rPr>
      </w:pPr>
    </w:p>
    <w:p w:rsidR="009614AB" w:rsidRPr="009B2D94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  <w:noProof/>
          <w:lang w:val="pt-PT"/>
        </w:rPr>
      </w:pPr>
    </w:p>
    <w:p w:rsidR="009614AB" w:rsidRPr="009B2D94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  <w:noProof/>
          <w:lang w:val="pt-PT"/>
        </w:rPr>
      </w:pPr>
    </w:p>
    <w:p w:rsidR="009614AB" w:rsidRPr="009B2D94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  <w:noProof/>
          <w:lang w:val="pt-PT"/>
        </w:rPr>
      </w:pPr>
    </w:p>
    <w:p w:rsidR="009614AB" w:rsidRPr="009B2D94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  <w:noProof/>
          <w:lang w:val="pt-PT"/>
        </w:rPr>
      </w:pPr>
    </w:p>
    <w:p w:rsidR="009614AB" w:rsidRPr="009B2D94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  <w:noProof/>
          <w:lang w:val="pt-PT"/>
        </w:rPr>
      </w:pPr>
    </w:p>
    <w:p w:rsidR="009614AB" w:rsidRPr="009B2D94" w:rsidRDefault="009614AB" w:rsidP="004F1691">
      <w:pPr>
        <w:autoSpaceDE w:val="0"/>
        <w:autoSpaceDN w:val="0"/>
        <w:adjustRightInd w:val="0"/>
        <w:spacing w:line="240" w:lineRule="atLeast"/>
        <w:jc w:val="both"/>
        <w:rPr>
          <w:i/>
          <w:noProof/>
          <w:lang w:val="pt-PT"/>
        </w:rPr>
      </w:pPr>
    </w:p>
    <w:p w:rsidR="004F1691" w:rsidRPr="009B2D94" w:rsidRDefault="004F1691" w:rsidP="004F1691">
      <w:pPr>
        <w:autoSpaceDE w:val="0"/>
        <w:autoSpaceDN w:val="0"/>
        <w:adjustRightInd w:val="0"/>
        <w:spacing w:line="240" w:lineRule="atLeast"/>
        <w:jc w:val="both"/>
        <w:rPr>
          <w:i/>
          <w:noProof/>
          <w:lang w:val="pt-PT"/>
        </w:rPr>
      </w:pPr>
      <w:r w:rsidRPr="009B2D94">
        <w:rPr>
          <w:i/>
          <w:iCs/>
          <w:noProof/>
          <w:lang w:val="pt-PT"/>
        </w:rPr>
        <w:t xml:space="preserve">A missão da </w:t>
      </w:r>
      <w:r w:rsidRPr="009B2D94">
        <w:rPr>
          <w:b/>
          <w:bCs/>
          <w:i/>
          <w:iCs/>
          <w:noProof/>
          <w:lang w:val="pt-PT"/>
        </w:rPr>
        <w:t>Michelin,</w:t>
      </w:r>
      <w:r w:rsidRPr="009B2D94">
        <w:rPr>
          <w:i/>
          <w:iCs/>
          <w:noProof/>
          <w:lang w:val="pt-PT"/>
        </w:rPr>
        <w:t xml:space="preserve"> líder do setor do pneu, é contribuir de maneira sustentável para a mobilidade das pessoas e dos bens. Por esta razão, o Grupo fabrica, comercializa e distribui pneus para todo o tipo de viaturas. A Michelin propõe igualmente serviços digitais inovadores, como a gestão telemática de frotas de viaturas e ferramentas de ajuda à mobilidade. De igual modo, edita guias turísticos, de hotéis e restaurantes, mapas e Atlas de estradas. O Grupo, que tem a sede em Clermont-Ferrand (França), está presente em 170 países, emprega 112.300 pessoas em todo o mundo e tem 68 centros de produção implantados em 17 países diferentes. A Michelin possui um Centro </w:t>
      </w:r>
      <w:r w:rsidRPr="009B2D94">
        <w:rPr>
          <w:i/>
          <w:iCs/>
          <w:noProof/>
          <w:lang w:val="pt-PT"/>
        </w:rPr>
        <w:lastRenderedPageBreak/>
        <w:t>de Tecnologia que se encarrega da investigação e desenvolvimento com implantação na Europa, América do Norte e Ásia. (www.michelin.es).</w:t>
      </w:r>
      <w:r w:rsidRPr="009B2D94">
        <w:rPr>
          <w:noProof/>
          <w:lang w:val="pt-PT"/>
        </w:rPr>
        <w:t xml:space="preserve"> </w:t>
      </w:r>
    </w:p>
    <w:p w:rsidR="00DE0930" w:rsidRPr="009B2D94" w:rsidRDefault="00DE0930" w:rsidP="00DE0930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noProof/>
          <w:sz w:val="22"/>
          <w:lang w:val="pt-PT"/>
        </w:rPr>
      </w:pPr>
    </w:p>
    <w:p w:rsidR="001E5C06" w:rsidRPr="009B2D94" w:rsidRDefault="001E5C06" w:rsidP="001E5C06">
      <w:pPr>
        <w:jc w:val="both"/>
        <w:rPr>
          <w:i/>
          <w:noProof/>
          <w:lang w:val="pt-PT"/>
        </w:rPr>
      </w:pPr>
    </w:p>
    <w:p w:rsidR="00062216" w:rsidRPr="009B2D94" w:rsidRDefault="00062216" w:rsidP="001E5C06">
      <w:pPr>
        <w:jc w:val="both"/>
        <w:rPr>
          <w:i/>
          <w:noProof/>
          <w:lang w:val="pt-PT"/>
        </w:rPr>
      </w:pPr>
    </w:p>
    <w:p w:rsidR="001E5C06" w:rsidRPr="009B2D94" w:rsidRDefault="001E5C06" w:rsidP="001E5C06">
      <w:pPr>
        <w:pStyle w:val="Piedepgina"/>
        <w:outlineLvl w:val="0"/>
        <w:rPr>
          <w:rFonts w:ascii="Arial" w:hAnsi="Arial"/>
          <w:b/>
          <w:bCs/>
          <w:noProof/>
          <w:color w:val="808080"/>
          <w:sz w:val="18"/>
          <w:szCs w:val="18"/>
          <w:lang w:val="pt-PT"/>
        </w:rPr>
      </w:pPr>
    </w:p>
    <w:p w:rsidR="001E5C06" w:rsidRPr="009B2D94" w:rsidRDefault="001E5C06" w:rsidP="001E5C06">
      <w:pPr>
        <w:pStyle w:val="Piedepgina"/>
        <w:outlineLvl w:val="0"/>
        <w:rPr>
          <w:rFonts w:ascii="Arial" w:hAnsi="Arial"/>
          <w:b/>
          <w:bCs/>
          <w:noProof/>
          <w:color w:val="808080"/>
          <w:sz w:val="18"/>
          <w:szCs w:val="18"/>
          <w:lang w:val="pt-PT"/>
        </w:rPr>
      </w:pPr>
      <w:r w:rsidRPr="009B2D94">
        <w:rPr>
          <w:rFonts w:ascii="Arial" w:hAnsi="Arial"/>
          <w:b/>
          <w:bCs/>
          <w:noProof/>
          <w:color w:val="808080"/>
          <w:sz w:val="18"/>
          <w:szCs w:val="18"/>
          <w:lang w:val="pt-PT"/>
        </w:rPr>
        <w:t>DEPARTAMENTO DE COMUNICAÇÃO</w:t>
      </w:r>
    </w:p>
    <w:p w:rsidR="001E5C06" w:rsidRPr="009B2D94" w:rsidRDefault="001E5C06" w:rsidP="001E5C06">
      <w:pPr>
        <w:pStyle w:val="Piedepgina"/>
        <w:outlineLvl w:val="0"/>
        <w:rPr>
          <w:rFonts w:ascii="Arial" w:hAnsi="Arial"/>
          <w:bCs/>
          <w:noProof/>
          <w:color w:val="808080"/>
          <w:sz w:val="18"/>
          <w:szCs w:val="18"/>
          <w:lang w:val="pt-PT"/>
        </w:rPr>
      </w:pPr>
      <w:r w:rsidRPr="009B2D94">
        <w:rPr>
          <w:rFonts w:ascii="Arial" w:hAnsi="Arial"/>
          <w:noProof/>
          <w:color w:val="808080"/>
          <w:sz w:val="18"/>
          <w:szCs w:val="18"/>
          <w:lang w:val="pt-PT"/>
        </w:rPr>
        <w:t>Avda. de Los Encuartes, 19</w:t>
      </w:r>
    </w:p>
    <w:p w:rsidR="001E5C06" w:rsidRPr="009B2D94" w:rsidRDefault="001E5C06" w:rsidP="001E5C06">
      <w:pPr>
        <w:pStyle w:val="Piedepgina"/>
        <w:outlineLvl w:val="0"/>
        <w:rPr>
          <w:rFonts w:ascii="Arial" w:hAnsi="Arial"/>
          <w:bCs/>
          <w:noProof/>
          <w:color w:val="808080"/>
          <w:sz w:val="18"/>
          <w:szCs w:val="18"/>
          <w:lang w:val="pt-PT"/>
        </w:rPr>
      </w:pPr>
      <w:r w:rsidRPr="009B2D94">
        <w:rPr>
          <w:rFonts w:ascii="Arial" w:hAnsi="Arial"/>
          <w:noProof/>
          <w:color w:val="808080"/>
          <w:sz w:val="18"/>
          <w:szCs w:val="18"/>
          <w:lang w:val="pt-PT"/>
        </w:rPr>
        <w:t>28760 Tres Cantos – Madrid – ESPANHA</w:t>
      </w:r>
    </w:p>
    <w:p w:rsidR="001466B0" w:rsidRPr="009B2D94" w:rsidRDefault="001E5C06" w:rsidP="0013303A">
      <w:pPr>
        <w:jc w:val="both"/>
        <w:rPr>
          <w:rFonts w:ascii="Arial" w:hAnsi="Arial"/>
          <w:bCs/>
          <w:noProof/>
          <w:color w:val="808080"/>
          <w:sz w:val="18"/>
          <w:szCs w:val="18"/>
          <w:lang w:val="pt-PT"/>
        </w:rPr>
      </w:pPr>
      <w:r w:rsidRPr="009B2D94">
        <w:rPr>
          <w:rFonts w:ascii="Arial" w:hAnsi="Arial"/>
          <w:noProof/>
          <w:color w:val="808080"/>
          <w:sz w:val="18"/>
          <w:szCs w:val="18"/>
          <w:lang w:val="pt-PT"/>
        </w:rPr>
        <w:t>Tel.: 0034 914 105 167 – Fax: 0034 914 105 293</w:t>
      </w:r>
    </w:p>
    <w:sectPr w:rsidR="001466B0" w:rsidRPr="009B2D94" w:rsidSect="001466B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701" w:bottom="1417" w:left="1701" w:header="708" w:footer="3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05A" w:rsidRDefault="004D505A" w:rsidP="001466B0">
      <w:r>
        <w:separator/>
      </w:r>
    </w:p>
  </w:endnote>
  <w:endnote w:type="continuationSeparator" w:id="0">
    <w:p w:rsidR="004D505A" w:rsidRDefault="004D505A" w:rsidP="0014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60405020304"/>
    <w:charset w:val="00"/>
    <w:family w:val="roman"/>
    <w:pitch w:val="variable"/>
    <w:sig w:usb0="E0002EFF" w:usb1="C0007843" w:usb2="00000009" w:usb3="00000000" w:csb0="000001FF" w:csb1="00000000"/>
  </w:font>
  <w:font w:name="Frutiger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topia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05A" w:rsidRDefault="004D505A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end"/>
    </w:r>
  </w:p>
  <w:p w:rsidR="004D505A" w:rsidRDefault="004D505A" w:rsidP="001A6210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05A" w:rsidRDefault="004D505A" w:rsidP="00FC4CD7">
    <w:pPr>
      <w:pStyle w:val="Piedepgina"/>
      <w:framePr w:wrap="around" w:vAnchor="text" w:hAnchor="margin" w:y="1"/>
      <w:rPr>
        <w:rStyle w:val="Nmerodepgina"/>
        <w:rFonts w:ascii="Times" w:eastAsia="Times" w:hAnsi="Times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separate"/>
    </w:r>
    <w:r w:rsidR="009B2D94">
      <w:rPr>
        <w:rStyle w:val="Nmerodepgina"/>
        <w:noProof/>
        <w:lang w:val="pt"/>
      </w:rPr>
      <w:t>2</w:t>
    </w:r>
    <w:r>
      <w:rPr>
        <w:rStyle w:val="Nmerodepgina"/>
        <w:lang w:val="pt"/>
      </w:rPr>
      <w:fldChar w:fldCharType="end"/>
    </w:r>
  </w:p>
  <w:p w:rsidR="004D505A" w:rsidRPr="00096802" w:rsidRDefault="004D505A" w:rsidP="001A6210">
    <w:pPr>
      <w:pStyle w:val="Piedepgina"/>
      <w:ind w:left="1701" w:firstLine="360"/>
    </w:pPr>
    <w:r>
      <w:rPr>
        <w:noProof/>
        <w:szCs w:val="20"/>
        <w:lang w:val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556500" cy="838200"/>
          <wp:effectExtent l="0" t="0" r="12700" b="0"/>
          <wp:wrapNone/>
          <wp:docPr id="8" name="Imagen 8" descr="michel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ichelin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05A" w:rsidRDefault="004D50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05A" w:rsidRDefault="004D505A" w:rsidP="001466B0">
      <w:r>
        <w:separator/>
      </w:r>
    </w:p>
  </w:footnote>
  <w:footnote w:type="continuationSeparator" w:id="0">
    <w:p w:rsidR="004D505A" w:rsidRDefault="004D505A" w:rsidP="001466B0">
      <w:r>
        <w:continuationSeparator/>
      </w:r>
    </w:p>
  </w:footnote>
  <w:footnote w:id="1">
    <w:p w:rsidR="004D505A" w:rsidRPr="009B2D94" w:rsidRDefault="004D505A" w:rsidP="00F80359">
      <w:pPr>
        <w:pStyle w:val="Textonotapie"/>
        <w:rPr>
          <w:rFonts w:ascii="Arial" w:hAnsi="Arial" w:cs="Arial"/>
          <w:sz w:val="16"/>
          <w:szCs w:val="16"/>
          <w:lang w:val="pt-PT"/>
        </w:rPr>
      </w:pPr>
      <w:r>
        <w:rPr>
          <w:rStyle w:val="Refdenotaalpie"/>
          <w:rFonts w:ascii="Arial" w:hAnsi="Arial" w:cs="Arial"/>
          <w:sz w:val="16"/>
          <w:szCs w:val="16"/>
          <w:lang w:val="pt"/>
        </w:rPr>
        <w:footnoteRef/>
      </w:r>
      <w:r>
        <w:rPr>
          <w:rFonts w:ascii="Arial" w:hAnsi="Arial" w:cs="Arial"/>
          <w:sz w:val="16"/>
          <w:szCs w:val="16"/>
          <w:lang w:val="pt"/>
        </w:rPr>
        <w:t xml:space="preserve"> Produtividade medida por TKPH teórica (toneladas por quilómetro hora). </w:t>
      </w:r>
    </w:p>
  </w:footnote>
  <w:footnote w:id="2">
    <w:p w:rsidR="004D505A" w:rsidRPr="009B2D94" w:rsidRDefault="004D505A" w:rsidP="009614AB">
      <w:pPr>
        <w:pStyle w:val="Textonotapie"/>
        <w:rPr>
          <w:rFonts w:ascii="Arial" w:hAnsi="Arial" w:cs="Arial"/>
          <w:sz w:val="16"/>
          <w:szCs w:val="16"/>
          <w:lang w:val="pt-PT"/>
        </w:rPr>
      </w:pPr>
      <w:r>
        <w:rPr>
          <w:rStyle w:val="Refdenotaalpie"/>
          <w:rFonts w:ascii="Arial" w:hAnsi="Arial" w:cs="Arial"/>
          <w:sz w:val="16"/>
          <w:szCs w:val="16"/>
          <w:lang w:val="pt"/>
        </w:rPr>
        <w:footnoteRef/>
      </w:r>
      <w:r>
        <w:rPr>
          <w:rFonts w:ascii="Arial" w:hAnsi="Arial" w:cs="Arial"/>
          <w:sz w:val="16"/>
          <w:szCs w:val="16"/>
          <w:lang w:val="pt"/>
        </w:rPr>
        <w:t xml:space="preserve"> Em relação à geração anterior, o MICHELIN XDR2 40.00 R57.</w:t>
      </w:r>
    </w:p>
    <w:p w:rsidR="004D505A" w:rsidRPr="009B2D94" w:rsidRDefault="004D505A" w:rsidP="009614AB">
      <w:pPr>
        <w:pStyle w:val="Textonotapie"/>
        <w:rPr>
          <w:rFonts w:ascii="Arial" w:hAnsi="Arial" w:cs="Arial"/>
          <w:lang w:val="pt-PT"/>
        </w:rPr>
      </w:pPr>
      <w:r>
        <w:rPr>
          <w:rFonts w:ascii="Arial" w:hAnsi="Arial" w:cs="Arial"/>
          <w:sz w:val="16"/>
          <w:szCs w:val="16"/>
          <w:vertAlign w:val="superscript"/>
          <w:lang w:val="pt"/>
        </w:rPr>
        <w:t>3</w:t>
      </w:r>
      <w:r>
        <w:rPr>
          <w:rFonts w:ascii="Arial" w:hAnsi="Arial" w:cs="Arial"/>
          <w:sz w:val="16"/>
          <w:szCs w:val="16"/>
          <w:lang w:val="pt"/>
        </w:rPr>
        <w:t xml:space="preserve"> E</w:t>
      </w:r>
      <w:bookmarkStart w:id="0" w:name="_GoBack"/>
      <w:bookmarkEnd w:id="0"/>
      <w:r>
        <w:rPr>
          <w:rFonts w:ascii="Arial" w:hAnsi="Arial" w:cs="Arial"/>
          <w:sz w:val="16"/>
          <w:szCs w:val="16"/>
          <w:lang w:val="pt"/>
        </w:rPr>
        <w:t>m relação ao seu predecessor.</w:t>
      </w:r>
      <w:r>
        <w:rPr>
          <w:rFonts w:ascii="Arial" w:hAnsi="Arial" w:cs="Arial"/>
          <w:lang w:val="pt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05A" w:rsidRDefault="004D505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05A" w:rsidRDefault="004D505A">
    <w:pPr>
      <w:pStyle w:val="Encabezado"/>
    </w:pPr>
    <w:r>
      <w:rPr>
        <w:lang w:val="pt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05A" w:rsidRDefault="004D50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0A5032"/>
    <w:multiLevelType w:val="hybridMultilevel"/>
    <w:tmpl w:val="9F4E079A"/>
    <w:lvl w:ilvl="0" w:tplc="F79CD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2CE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16B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FC16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EC2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1EDB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D04D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E23F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A44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41B64AF"/>
    <w:multiLevelType w:val="hybridMultilevel"/>
    <w:tmpl w:val="8FD20E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C47B98"/>
    <w:multiLevelType w:val="hybridMultilevel"/>
    <w:tmpl w:val="71740210"/>
    <w:lvl w:ilvl="0" w:tplc="98C8B7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080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3899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921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A25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642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623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E8E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249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CBB"/>
    <w:rsid w:val="00062216"/>
    <w:rsid w:val="00064DE2"/>
    <w:rsid w:val="000A5BC5"/>
    <w:rsid w:val="001069E6"/>
    <w:rsid w:val="00121BB7"/>
    <w:rsid w:val="0013303A"/>
    <w:rsid w:val="001466B0"/>
    <w:rsid w:val="001A6210"/>
    <w:rsid w:val="001A649F"/>
    <w:rsid w:val="001D3AA0"/>
    <w:rsid w:val="001E5C06"/>
    <w:rsid w:val="00290433"/>
    <w:rsid w:val="002D0DCB"/>
    <w:rsid w:val="002D4B1A"/>
    <w:rsid w:val="002F0BCC"/>
    <w:rsid w:val="00326E8A"/>
    <w:rsid w:val="003C6480"/>
    <w:rsid w:val="003F2907"/>
    <w:rsid w:val="0041036F"/>
    <w:rsid w:val="00424758"/>
    <w:rsid w:val="004658E3"/>
    <w:rsid w:val="00492125"/>
    <w:rsid w:val="004D505A"/>
    <w:rsid w:val="004F1691"/>
    <w:rsid w:val="0051462D"/>
    <w:rsid w:val="00541F4C"/>
    <w:rsid w:val="00547A83"/>
    <w:rsid w:val="00561024"/>
    <w:rsid w:val="00572D4D"/>
    <w:rsid w:val="005C552D"/>
    <w:rsid w:val="005E008B"/>
    <w:rsid w:val="00626C26"/>
    <w:rsid w:val="006678D2"/>
    <w:rsid w:val="0067205C"/>
    <w:rsid w:val="006C6C3E"/>
    <w:rsid w:val="006D3988"/>
    <w:rsid w:val="00737803"/>
    <w:rsid w:val="0083395B"/>
    <w:rsid w:val="0084067A"/>
    <w:rsid w:val="00853045"/>
    <w:rsid w:val="00871B35"/>
    <w:rsid w:val="00872276"/>
    <w:rsid w:val="00877C22"/>
    <w:rsid w:val="008C545C"/>
    <w:rsid w:val="008E2E7C"/>
    <w:rsid w:val="008F1DE9"/>
    <w:rsid w:val="00912B7E"/>
    <w:rsid w:val="00923102"/>
    <w:rsid w:val="009614AB"/>
    <w:rsid w:val="00984450"/>
    <w:rsid w:val="009B2D94"/>
    <w:rsid w:val="009F3CC1"/>
    <w:rsid w:val="00A17200"/>
    <w:rsid w:val="00A630D0"/>
    <w:rsid w:val="00AA53AE"/>
    <w:rsid w:val="00B7758D"/>
    <w:rsid w:val="00BB3801"/>
    <w:rsid w:val="00BD2C23"/>
    <w:rsid w:val="00BE3C23"/>
    <w:rsid w:val="00C846BD"/>
    <w:rsid w:val="00C9077E"/>
    <w:rsid w:val="00CA49DC"/>
    <w:rsid w:val="00D12298"/>
    <w:rsid w:val="00D16BBE"/>
    <w:rsid w:val="00D318A7"/>
    <w:rsid w:val="00D73F3F"/>
    <w:rsid w:val="00DE0930"/>
    <w:rsid w:val="00E10012"/>
    <w:rsid w:val="00E10E70"/>
    <w:rsid w:val="00E17C20"/>
    <w:rsid w:val="00E17F70"/>
    <w:rsid w:val="00E40CE2"/>
    <w:rsid w:val="00E60873"/>
    <w:rsid w:val="00EC271C"/>
    <w:rsid w:val="00EC4788"/>
    <w:rsid w:val="00EF7CBB"/>
    <w:rsid w:val="00F12A96"/>
    <w:rsid w:val="00F1784C"/>
    <w:rsid w:val="00F21DE2"/>
    <w:rsid w:val="00F37811"/>
    <w:rsid w:val="00F61F37"/>
    <w:rsid w:val="00F64056"/>
    <w:rsid w:val="00F80359"/>
    <w:rsid w:val="00FA12D4"/>
    <w:rsid w:val="00FA1356"/>
    <w:rsid w:val="00FB43EE"/>
    <w:rsid w:val="00FC4C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5:docId w15:val="{1A5AF70D-315E-44FD-AE38-FB27F4D52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19E"/>
    <w:rPr>
      <w:rFonts w:ascii="Times" w:eastAsia="Times" w:hAnsi="Times"/>
      <w:lang w:eastAsia="fr-FR"/>
    </w:rPr>
  </w:style>
  <w:style w:type="paragraph" w:styleId="Ttulo1">
    <w:name w:val="heading 1"/>
    <w:basedOn w:val="Normal"/>
    <w:next w:val="Normal"/>
    <w:link w:val="Ttulo1Car"/>
    <w:qFormat/>
    <w:rsid w:val="0040519E"/>
    <w:pPr>
      <w:keepNext/>
      <w:jc w:val="right"/>
      <w:outlineLvl w:val="0"/>
    </w:pPr>
    <w:rPr>
      <w:rFonts w:ascii="Frutiger 55 Roman" w:hAnsi="Frutiger 55 Roman"/>
      <w:b/>
      <w:color w:val="80808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96802"/>
  </w:style>
  <w:style w:type="paragraph" w:styleId="Piedepgina">
    <w:name w:val="footer"/>
    <w:basedOn w:val="Normal"/>
    <w:link w:val="PiedepginaCar"/>
    <w:unhideWhenUsed/>
    <w:rsid w:val="00096802"/>
    <w:pPr>
      <w:tabs>
        <w:tab w:val="center" w:pos="4252"/>
        <w:tab w:val="right" w:pos="8504"/>
      </w:tabs>
    </w:pPr>
    <w:rPr>
      <w:rFonts w:ascii="Cambria" w:eastAsia="Times New Roman" w:hAnsi="Cambria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96802"/>
  </w:style>
  <w:style w:type="paragraph" w:styleId="Textodeglobo">
    <w:name w:val="Balloon Text"/>
    <w:basedOn w:val="Normal"/>
    <w:link w:val="TextodegloboCar"/>
    <w:uiPriority w:val="99"/>
    <w:semiHidden/>
    <w:unhideWhenUsed/>
    <w:rsid w:val="00096802"/>
    <w:rPr>
      <w:rFonts w:ascii="Lucida Grande" w:eastAsia="Times New Roman" w:hAnsi="Lucida Grande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680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0519E"/>
    <w:rPr>
      <w:rFonts w:ascii="Frutiger 55 Roman" w:eastAsia="Times" w:hAnsi="Frutiger 55 Roman" w:cs="Times New Roman"/>
      <w:b/>
      <w:color w:val="808080"/>
      <w:lang w:val="es-ES" w:eastAsia="fr-FR"/>
    </w:rPr>
  </w:style>
  <w:style w:type="paragraph" w:customStyle="1" w:styleId="TextoMichelin">
    <w:name w:val="Texto Michelin"/>
    <w:basedOn w:val="Normal"/>
    <w:rsid w:val="0040519E"/>
    <w:pPr>
      <w:spacing w:after="240" w:line="270" w:lineRule="atLeast"/>
      <w:jc w:val="both"/>
    </w:pPr>
    <w:rPr>
      <w:rFonts w:ascii="Arial" w:hAnsi="Arial"/>
      <w:sz w:val="21"/>
      <w:lang w:val="es-ES"/>
    </w:rPr>
  </w:style>
  <w:style w:type="paragraph" w:customStyle="1" w:styleId="SUBTITULOMichelinOK">
    <w:name w:val="SUBTITULO Michelin OK"/>
    <w:basedOn w:val="TextoMichelin"/>
    <w:rsid w:val="0040519E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40519E"/>
    <w:pPr>
      <w:spacing w:line="360" w:lineRule="exact"/>
    </w:pPr>
    <w:rPr>
      <w:b/>
      <w:snapToGrid w:val="0"/>
      <w:color w:val="333399"/>
      <w:sz w:val="40"/>
    </w:rPr>
  </w:style>
  <w:style w:type="paragraph" w:customStyle="1" w:styleId="titulocapitulodossier">
    <w:name w:val="titulo capitulo dossier"/>
    <w:basedOn w:val="Normal"/>
    <w:rsid w:val="0040519E"/>
    <w:pPr>
      <w:spacing w:after="240" w:line="360" w:lineRule="exact"/>
      <w:outlineLvl w:val="0"/>
    </w:pPr>
    <w:rPr>
      <w:b/>
      <w:snapToGrid w:val="0"/>
      <w:color w:val="333399"/>
      <w:sz w:val="32"/>
      <w:lang w:val="es-ES"/>
    </w:rPr>
  </w:style>
  <w:style w:type="paragraph" w:customStyle="1" w:styleId="EntradillaMICHELINOK">
    <w:name w:val="Entradilla MICHELIN OK"/>
    <w:basedOn w:val="Normal"/>
    <w:rsid w:val="0040519E"/>
    <w:pPr>
      <w:spacing w:line="240" w:lineRule="atLeast"/>
      <w:jc w:val="both"/>
    </w:pPr>
    <w:rPr>
      <w:rFonts w:cs="Frutiger 55 Roman"/>
      <w:b/>
      <w:bCs/>
      <w:i/>
      <w:iCs/>
      <w:snapToGrid w:val="0"/>
      <w:color w:val="333399"/>
      <w:sz w:val="25"/>
      <w:szCs w:val="28"/>
      <w:lang w:eastAsia="es-ES"/>
    </w:rPr>
  </w:style>
  <w:style w:type="character" w:styleId="Nmerodepgina">
    <w:name w:val="page number"/>
    <w:basedOn w:val="Fuentedeprrafopredeter"/>
    <w:rsid w:val="001A6210"/>
  </w:style>
  <w:style w:type="paragraph" w:styleId="Textonotapie">
    <w:name w:val="footnote text"/>
    <w:basedOn w:val="Normal"/>
    <w:link w:val="TextonotapieCar"/>
    <w:rsid w:val="00F80359"/>
  </w:style>
  <w:style w:type="character" w:customStyle="1" w:styleId="TextonotapieCar">
    <w:name w:val="Texto nota pie Car"/>
    <w:basedOn w:val="Fuentedeprrafopredeter"/>
    <w:link w:val="Textonotapie"/>
    <w:rsid w:val="00F80359"/>
    <w:rPr>
      <w:rFonts w:ascii="Times" w:eastAsia="Times" w:hAnsi="Times"/>
      <w:lang w:eastAsia="fr-FR"/>
    </w:rPr>
  </w:style>
  <w:style w:type="character" w:styleId="Refdenotaalpie">
    <w:name w:val="footnote reference"/>
    <w:basedOn w:val="Fuentedeprrafopredeter"/>
    <w:uiPriority w:val="99"/>
    <w:unhideWhenUsed/>
    <w:rsid w:val="00F803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7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37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9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1.gi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diagramColors" Target="diagrams/colors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AB0B66E-42C8-41C3-AC7D-F72530549B00}" type="doc">
      <dgm:prSet loTypeId="urn:microsoft.com/office/officeart/2008/layout/Lined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DA597190-4085-4224-83C6-940A9CF74482}">
      <dgm:prSet phldrT="[Texte]"/>
      <dgm:spPr/>
      <dgm:t>
        <a:bodyPr/>
        <a:lstStyle/>
        <a:p>
          <a:r>
            <a:rPr lang="fr-FR">
              <a:latin typeface="Arial"/>
              <a:cs typeface="Arial"/>
            </a:rPr>
            <a:t>A destacar</a:t>
          </a:r>
        </a:p>
      </dgm:t>
    </dgm:pt>
    <dgm:pt modelId="{F0607976-437A-443D-A079-C28512BCA95B}" type="parTrans" cxnId="{35622CC6-67A6-49EA-98F8-A70DA1F25581}">
      <dgm:prSet/>
      <dgm:spPr/>
      <dgm:t>
        <a:bodyPr/>
        <a:lstStyle/>
        <a:p>
          <a:endParaRPr lang="fr-FR"/>
        </a:p>
      </dgm:t>
    </dgm:pt>
    <dgm:pt modelId="{2DECD7E3-1F16-458D-81F2-CC3FBF9E4CFB}" type="sibTrans" cxnId="{35622CC6-67A6-49EA-98F8-A70DA1F25581}">
      <dgm:prSet/>
      <dgm:spPr/>
      <dgm:t>
        <a:bodyPr/>
        <a:lstStyle/>
        <a:p>
          <a:endParaRPr lang="fr-FR"/>
        </a:p>
      </dgm:t>
    </dgm:pt>
    <dgm:pt modelId="{12EAE833-3FCC-487D-9B36-9977427D48F2}">
      <dgm:prSet phldrT="[Texte]" custT="1"/>
      <dgm:spPr/>
      <dgm:t>
        <a:bodyPr/>
        <a:lstStyle/>
        <a:p>
          <a:pPr algn="just"/>
          <a:r>
            <a:rPr lang="pt-PT" sz="1000">
              <a:latin typeface="Arial" panose="020B0604020202020204" pitchFamily="34" charset="0"/>
              <a:cs typeface="Arial" panose="020B0604020202020204" pitchFamily="34" charset="0"/>
            </a:rPr>
            <a:t>Graças a uma capacidade de carga de 67 toneladas, o novo pneu MICHELIN XDR250 permite aumentar a produtividade dos dumpers rígidos de 250 toneladas em pelo menos 24 %</a:t>
          </a:r>
          <a:r>
            <a:rPr lang="pt-PT" sz="1000" baseline="30000">
              <a:latin typeface="Arial" panose="020B0604020202020204" pitchFamily="34" charset="0"/>
              <a:cs typeface="Arial" panose="020B0604020202020204" pitchFamily="34" charset="0"/>
            </a:rPr>
            <a:t>(</a:t>
          </a:r>
          <a:r>
            <a:rPr lang="fr-FR" sz="1000" baseline="30000">
              <a:latin typeface="Arial" panose="020B0604020202020204" pitchFamily="34" charset="0"/>
              <a:cs typeface="Arial" panose="020B0604020202020204" pitchFamily="34" charset="0"/>
            </a:rPr>
            <a:t>2)</a:t>
          </a:r>
          <a:r>
            <a:rPr lang="fr-FR" sz="1000">
              <a:latin typeface="Arial" panose="020B0604020202020204" pitchFamily="34" charset="0"/>
              <a:cs typeface="Arial" panose="020B0604020202020204" pitchFamily="34" charset="0"/>
            </a:rPr>
            <a:t>. </a:t>
          </a:r>
        </a:p>
      </dgm:t>
    </dgm:pt>
    <dgm:pt modelId="{D3E70765-077F-42F6-A82B-C17A52E11F41}" type="parTrans" cxnId="{06AA8AF9-B8C2-4E2F-84B4-75536DADE298}">
      <dgm:prSet/>
      <dgm:spPr/>
      <dgm:t>
        <a:bodyPr/>
        <a:lstStyle/>
        <a:p>
          <a:endParaRPr lang="fr-FR"/>
        </a:p>
      </dgm:t>
    </dgm:pt>
    <dgm:pt modelId="{1BA24C57-53F4-4D39-81C5-796B3C6575D0}" type="sibTrans" cxnId="{06AA8AF9-B8C2-4E2F-84B4-75536DADE298}">
      <dgm:prSet/>
      <dgm:spPr/>
      <dgm:t>
        <a:bodyPr/>
        <a:lstStyle/>
        <a:p>
          <a:endParaRPr lang="fr-FR"/>
        </a:p>
      </dgm:t>
    </dgm:pt>
    <dgm:pt modelId="{B7B97D12-A156-4073-BEDE-5B9891C076B8}">
      <dgm:prSet phldrT="[Texte]" custT="1"/>
      <dgm:spPr/>
      <dgm:t>
        <a:bodyPr/>
        <a:lstStyle/>
        <a:p>
          <a:pPr algn="just"/>
          <a:r>
            <a:rPr lang="pt-PT" sz="1000">
              <a:latin typeface="Arial" panose="020B0604020202020204" pitchFamily="34" charset="0"/>
              <a:cs typeface="Arial" panose="020B0604020202020204" pitchFamily="34" charset="0"/>
            </a:rPr>
            <a:t>A sua temperatura de funcionamento reduziu-se em 8º C</a:t>
          </a:r>
          <a:r>
            <a:rPr lang="pt-PT" sz="1000" baseline="30000">
              <a:latin typeface="Arial" panose="020B0604020202020204" pitchFamily="34" charset="0"/>
              <a:cs typeface="Arial" panose="020B0604020202020204" pitchFamily="34" charset="0"/>
            </a:rPr>
            <a:t>(3)</a:t>
          </a:r>
          <a:r>
            <a:rPr lang="pt-PT" sz="1000">
              <a:latin typeface="Arial" panose="020B0604020202020204" pitchFamily="34" charset="0"/>
              <a:cs typeface="Arial" panose="020B0604020202020204" pitchFamily="34" charset="0"/>
            </a:rPr>
            <a:t>, o que permite uma velocidade média mais elevada, além de contribuir para uma maior duração.</a:t>
          </a:r>
          <a:endParaRPr lang="fr-FR" sz="10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43CB4AF-2E44-427A-8A33-E3FBA6EF8620}" type="parTrans" cxnId="{A230DBC9-1B6C-4D8F-AE79-9DF38D55C66B}">
      <dgm:prSet/>
      <dgm:spPr/>
      <dgm:t>
        <a:bodyPr/>
        <a:lstStyle/>
        <a:p>
          <a:endParaRPr lang="fr-FR"/>
        </a:p>
      </dgm:t>
    </dgm:pt>
    <dgm:pt modelId="{B7783083-E18C-4C51-818D-AA6043C0034B}" type="sibTrans" cxnId="{A230DBC9-1B6C-4D8F-AE79-9DF38D55C66B}">
      <dgm:prSet/>
      <dgm:spPr/>
      <dgm:t>
        <a:bodyPr/>
        <a:lstStyle/>
        <a:p>
          <a:endParaRPr lang="fr-FR"/>
        </a:p>
      </dgm:t>
    </dgm:pt>
    <dgm:pt modelId="{E25F74D9-5006-4B61-AC49-0E92AE096452}" type="pres">
      <dgm:prSet presAssocID="{CAB0B66E-42C8-41C3-AC7D-F72530549B00}" presName="vert0" presStyleCnt="0">
        <dgm:presLayoutVars>
          <dgm:dir/>
          <dgm:animOne val="branch"/>
          <dgm:animLvl val="lvl"/>
        </dgm:presLayoutVars>
      </dgm:prSet>
      <dgm:spPr/>
      <dgm:t>
        <a:bodyPr/>
        <a:lstStyle/>
        <a:p>
          <a:endParaRPr lang="fr-FR"/>
        </a:p>
      </dgm:t>
    </dgm:pt>
    <dgm:pt modelId="{3C770439-DF3A-4884-B04E-273F32288785}" type="pres">
      <dgm:prSet presAssocID="{DA597190-4085-4224-83C6-940A9CF74482}" presName="thickLine" presStyleLbl="alignNode1" presStyleIdx="0" presStyleCnt="1" custLinFactNeighborY="-840"/>
      <dgm:spPr/>
    </dgm:pt>
    <dgm:pt modelId="{D9C00D23-3999-4BCB-8681-8FC4D17D9CB6}" type="pres">
      <dgm:prSet presAssocID="{DA597190-4085-4224-83C6-940A9CF74482}" presName="horz1" presStyleCnt="0"/>
      <dgm:spPr/>
    </dgm:pt>
    <dgm:pt modelId="{D0FB51F3-825F-4398-8808-617DBB3367CB}" type="pres">
      <dgm:prSet presAssocID="{DA597190-4085-4224-83C6-940A9CF74482}" presName="tx1" presStyleLbl="revTx" presStyleIdx="0" presStyleCnt="3"/>
      <dgm:spPr/>
      <dgm:t>
        <a:bodyPr/>
        <a:lstStyle/>
        <a:p>
          <a:endParaRPr lang="fr-FR"/>
        </a:p>
      </dgm:t>
    </dgm:pt>
    <dgm:pt modelId="{2CF77197-970E-4FD7-9031-5B94C40F3BBC}" type="pres">
      <dgm:prSet presAssocID="{DA597190-4085-4224-83C6-940A9CF74482}" presName="vert1" presStyleCnt="0"/>
      <dgm:spPr/>
    </dgm:pt>
    <dgm:pt modelId="{E69CF29D-5652-46FA-A13C-9A21B7B053D8}" type="pres">
      <dgm:prSet presAssocID="{12EAE833-3FCC-487D-9B36-9977427D48F2}" presName="vertSpace2a" presStyleCnt="0"/>
      <dgm:spPr/>
    </dgm:pt>
    <dgm:pt modelId="{0C7BF1E3-1687-4D1C-864B-A7F034216190}" type="pres">
      <dgm:prSet presAssocID="{12EAE833-3FCC-487D-9B36-9977427D48F2}" presName="horz2" presStyleCnt="0"/>
      <dgm:spPr/>
    </dgm:pt>
    <dgm:pt modelId="{7C73D815-9CEF-44E9-8192-5BD1B66256EF}" type="pres">
      <dgm:prSet presAssocID="{12EAE833-3FCC-487D-9B36-9977427D48F2}" presName="horzSpace2" presStyleCnt="0"/>
      <dgm:spPr/>
    </dgm:pt>
    <dgm:pt modelId="{DDBFEBDA-9593-48DC-AA82-798C1CE5D5E3}" type="pres">
      <dgm:prSet presAssocID="{12EAE833-3FCC-487D-9B36-9977427D48F2}" presName="tx2" presStyleLbl="revTx" presStyleIdx="1" presStyleCnt="3" custScaleY="66428"/>
      <dgm:spPr/>
      <dgm:t>
        <a:bodyPr/>
        <a:lstStyle/>
        <a:p>
          <a:endParaRPr lang="fr-FR"/>
        </a:p>
      </dgm:t>
    </dgm:pt>
    <dgm:pt modelId="{ED62FF70-E72B-407F-9EA0-360221343B60}" type="pres">
      <dgm:prSet presAssocID="{12EAE833-3FCC-487D-9B36-9977427D48F2}" presName="vert2" presStyleCnt="0"/>
      <dgm:spPr/>
    </dgm:pt>
    <dgm:pt modelId="{50979A5B-7FF4-4111-8E18-64C7923DED09}" type="pres">
      <dgm:prSet presAssocID="{12EAE833-3FCC-487D-9B36-9977427D48F2}" presName="thinLine2b" presStyleLbl="callout" presStyleIdx="0" presStyleCnt="2"/>
      <dgm:spPr/>
    </dgm:pt>
    <dgm:pt modelId="{6C847447-C12F-4F25-9ABA-1C9DE4245024}" type="pres">
      <dgm:prSet presAssocID="{12EAE833-3FCC-487D-9B36-9977427D48F2}" presName="vertSpace2b" presStyleCnt="0"/>
      <dgm:spPr/>
    </dgm:pt>
    <dgm:pt modelId="{22DC345F-9BC5-428D-B177-4C7CB781B1E7}" type="pres">
      <dgm:prSet presAssocID="{B7B97D12-A156-4073-BEDE-5B9891C076B8}" presName="horz2" presStyleCnt="0"/>
      <dgm:spPr/>
    </dgm:pt>
    <dgm:pt modelId="{97ECDD49-049E-4847-A56F-5444C0F6DFB5}" type="pres">
      <dgm:prSet presAssocID="{B7B97D12-A156-4073-BEDE-5B9891C076B8}" presName="horzSpace2" presStyleCnt="0"/>
      <dgm:spPr/>
    </dgm:pt>
    <dgm:pt modelId="{E2FC7FB0-1A06-4DA1-9FF4-6BB23EC79D76}" type="pres">
      <dgm:prSet presAssocID="{B7B97D12-A156-4073-BEDE-5B9891C076B8}" presName="tx2" presStyleLbl="revTx" presStyleIdx="2" presStyleCnt="3" custScaleY="66102"/>
      <dgm:spPr/>
      <dgm:t>
        <a:bodyPr/>
        <a:lstStyle/>
        <a:p>
          <a:endParaRPr lang="fr-FR"/>
        </a:p>
      </dgm:t>
    </dgm:pt>
    <dgm:pt modelId="{F7AFC1F3-DA8A-4A8D-9C90-8DF9E9D71052}" type="pres">
      <dgm:prSet presAssocID="{B7B97D12-A156-4073-BEDE-5B9891C076B8}" presName="vert2" presStyleCnt="0"/>
      <dgm:spPr/>
    </dgm:pt>
    <dgm:pt modelId="{1A8ED847-A374-4D9A-B2F5-4AB538E32A61}" type="pres">
      <dgm:prSet presAssocID="{B7B97D12-A156-4073-BEDE-5B9891C076B8}" presName="thinLine2b" presStyleLbl="callout" presStyleIdx="1" presStyleCnt="2"/>
      <dgm:spPr/>
    </dgm:pt>
    <dgm:pt modelId="{C64ABECA-0501-4CED-9A2C-1353876C9007}" type="pres">
      <dgm:prSet presAssocID="{B7B97D12-A156-4073-BEDE-5B9891C076B8}" presName="vertSpace2b" presStyleCnt="0"/>
      <dgm:spPr/>
    </dgm:pt>
  </dgm:ptLst>
  <dgm:cxnLst>
    <dgm:cxn modelId="{F795CA97-0A77-0E41-B1DE-B26611ADE79E}" type="presOf" srcId="{B7B97D12-A156-4073-BEDE-5B9891C076B8}" destId="{E2FC7FB0-1A06-4DA1-9FF4-6BB23EC79D76}" srcOrd="0" destOrd="0" presId="urn:microsoft.com/office/officeart/2008/layout/LinedList"/>
    <dgm:cxn modelId="{57B05AAE-4B30-C24E-B227-33B40233E3A7}" type="presOf" srcId="{DA597190-4085-4224-83C6-940A9CF74482}" destId="{D0FB51F3-825F-4398-8808-617DBB3367CB}" srcOrd="0" destOrd="0" presId="urn:microsoft.com/office/officeart/2008/layout/LinedList"/>
    <dgm:cxn modelId="{06AA8AF9-B8C2-4E2F-84B4-75536DADE298}" srcId="{DA597190-4085-4224-83C6-940A9CF74482}" destId="{12EAE833-3FCC-487D-9B36-9977427D48F2}" srcOrd="0" destOrd="0" parTransId="{D3E70765-077F-42F6-A82B-C17A52E11F41}" sibTransId="{1BA24C57-53F4-4D39-81C5-796B3C6575D0}"/>
    <dgm:cxn modelId="{3519DF8E-16A7-2B47-87B7-8E35EA99DA0A}" type="presOf" srcId="{12EAE833-3FCC-487D-9B36-9977427D48F2}" destId="{DDBFEBDA-9593-48DC-AA82-798C1CE5D5E3}" srcOrd="0" destOrd="0" presId="urn:microsoft.com/office/officeart/2008/layout/LinedList"/>
    <dgm:cxn modelId="{F11EB281-3B0C-2F48-8EFE-37BF78F73149}" type="presOf" srcId="{CAB0B66E-42C8-41C3-AC7D-F72530549B00}" destId="{E25F74D9-5006-4B61-AC49-0E92AE096452}" srcOrd="0" destOrd="0" presId="urn:microsoft.com/office/officeart/2008/layout/LinedList"/>
    <dgm:cxn modelId="{35622CC6-67A6-49EA-98F8-A70DA1F25581}" srcId="{CAB0B66E-42C8-41C3-AC7D-F72530549B00}" destId="{DA597190-4085-4224-83C6-940A9CF74482}" srcOrd="0" destOrd="0" parTransId="{F0607976-437A-443D-A079-C28512BCA95B}" sibTransId="{2DECD7E3-1F16-458D-81F2-CC3FBF9E4CFB}"/>
    <dgm:cxn modelId="{A230DBC9-1B6C-4D8F-AE79-9DF38D55C66B}" srcId="{DA597190-4085-4224-83C6-940A9CF74482}" destId="{B7B97D12-A156-4073-BEDE-5B9891C076B8}" srcOrd="1" destOrd="0" parTransId="{443CB4AF-2E44-427A-8A33-E3FBA6EF8620}" sibTransId="{B7783083-E18C-4C51-818D-AA6043C0034B}"/>
    <dgm:cxn modelId="{1639F4A9-A04D-7642-981D-BD38E3CBC36E}" type="presParOf" srcId="{E25F74D9-5006-4B61-AC49-0E92AE096452}" destId="{3C770439-DF3A-4884-B04E-273F32288785}" srcOrd="0" destOrd="0" presId="urn:microsoft.com/office/officeart/2008/layout/LinedList"/>
    <dgm:cxn modelId="{CDDBF681-7EF5-F348-A002-591B3218D431}" type="presParOf" srcId="{E25F74D9-5006-4B61-AC49-0E92AE096452}" destId="{D9C00D23-3999-4BCB-8681-8FC4D17D9CB6}" srcOrd="1" destOrd="0" presId="urn:microsoft.com/office/officeart/2008/layout/LinedList"/>
    <dgm:cxn modelId="{8C7AE8D2-D347-5A4D-BB08-348468A77889}" type="presParOf" srcId="{D9C00D23-3999-4BCB-8681-8FC4D17D9CB6}" destId="{D0FB51F3-825F-4398-8808-617DBB3367CB}" srcOrd="0" destOrd="0" presId="urn:microsoft.com/office/officeart/2008/layout/LinedList"/>
    <dgm:cxn modelId="{1BF2ED74-E1EB-844A-B95E-19F41B1D0028}" type="presParOf" srcId="{D9C00D23-3999-4BCB-8681-8FC4D17D9CB6}" destId="{2CF77197-970E-4FD7-9031-5B94C40F3BBC}" srcOrd="1" destOrd="0" presId="urn:microsoft.com/office/officeart/2008/layout/LinedList"/>
    <dgm:cxn modelId="{3F94191F-D796-4D49-96A2-5377A696C086}" type="presParOf" srcId="{2CF77197-970E-4FD7-9031-5B94C40F3BBC}" destId="{E69CF29D-5652-46FA-A13C-9A21B7B053D8}" srcOrd="0" destOrd="0" presId="urn:microsoft.com/office/officeart/2008/layout/LinedList"/>
    <dgm:cxn modelId="{4AC41ABD-017B-5545-81C1-D3986ECFF01C}" type="presParOf" srcId="{2CF77197-970E-4FD7-9031-5B94C40F3BBC}" destId="{0C7BF1E3-1687-4D1C-864B-A7F034216190}" srcOrd="1" destOrd="0" presId="urn:microsoft.com/office/officeart/2008/layout/LinedList"/>
    <dgm:cxn modelId="{9B3473C9-65CF-7C41-9725-F5F0935C7C45}" type="presParOf" srcId="{0C7BF1E3-1687-4D1C-864B-A7F034216190}" destId="{7C73D815-9CEF-44E9-8192-5BD1B66256EF}" srcOrd="0" destOrd="0" presId="urn:microsoft.com/office/officeart/2008/layout/LinedList"/>
    <dgm:cxn modelId="{6ACC1F97-4406-3349-A5FA-872EE4563E4C}" type="presParOf" srcId="{0C7BF1E3-1687-4D1C-864B-A7F034216190}" destId="{DDBFEBDA-9593-48DC-AA82-798C1CE5D5E3}" srcOrd="1" destOrd="0" presId="urn:microsoft.com/office/officeart/2008/layout/LinedList"/>
    <dgm:cxn modelId="{5F6EB40A-CD31-364B-82BC-91DA56B0BFCF}" type="presParOf" srcId="{0C7BF1E3-1687-4D1C-864B-A7F034216190}" destId="{ED62FF70-E72B-407F-9EA0-360221343B60}" srcOrd="2" destOrd="0" presId="urn:microsoft.com/office/officeart/2008/layout/LinedList"/>
    <dgm:cxn modelId="{D0BCEEC9-2B95-0A4C-8D2B-B715AF50D5BE}" type="presParOf" srcId="{2CF77197-970E-4FD7-9031-5B94C40F3BBC}" destId="{50979A5B-7FF4-4111-8E18-64C7923DED09}" srcOrd="2" destOrd="0" presId="urn:microsoft.com/office/officeart/2008/layout/LinedList"/>
    <dgm:cxn modelId="{FA6EB2CA-2121-8D41-9D75-1FEFE06D0F33}" type="presParOf" srcId="{2CF77197-970E-4FD7-9031-5B94C40F3BBC}" destId="{6C847447-C12F-4F25-9ABA-1C9DE4245024}" srcOrd="3" destOrd="0" presId="urn:microsoft.com/office/officeart/2008/layout/LinedList"/>
    <dgm:cxn modelId="{E4A86E40-3FD2-3046-B78C-9EBE29416182}" type="presParOf" srcId="{2CF77197-970E-4FD7-9031-5B94C40F3BBC}" destId="{22DC345F-9BC5-428D-B177-4C7CB781B1E7}" srcOrd="4" destOrd="0" presId="urn:microsoft.com/office/officeart/2008/layout/LinedList"/>
    <dgm:cxn modelId="{FF6E4CB4-87AC-7042-A175-D2DAA0977C0F}" type="presParOf" srcId="{22DC345F-9BC5-428D-B177-4C7CB781B1E7}" destId="{97ECDD49-049E-4847-A56F-5444C0F6DFB5}" srcOrd="0" destOrd="0" presId="urn:microsoft.com/office/officeart/2008/layout/LinedList"/>
    <dgm:cxn modelId="{392BFC75-BC79-BC4E-B82A-F8055696F165}" type="presParOf" srcId="{22DC345F-9BC5-428D-B177-4C7CB781B1E7}" destId="{E2FC7FB0-1A06-4DA1-9FF4-6BB23EC79D76}" srcOrd="1" destOrd="0" presId="urn:microsoft.com/office/officeart/2008/layout/LinedList"/>
    <dgm:cxn modelId="{63539332-9B92-854F-93B1-2B7122B2D7B1}" type="presParOf" srcId="{22DC345F-9BC5-428D-B177-4C7CB781B1E7}" destId="{F7AFC1F3-DA8A-4A8D-9C90-8DF9E9D71052}" srcOrd="2" destOrd="0" presId="urn:microsoft.com/office/officeart/2008/layout/LinedList"/>
    <dgm:cxn modelId="{93ADC205-26DA-034D-89C5-EEB78917EDB7}" type="presParOf" srcId="{2CF77197-970E-4FD7-9031-5B94C40F3BBC}" destId="{1A8ED847-A374-4D9A-B2F5-4AB538E32A61}" srcOrd="5" destOrd="0" presId="urn:microsoft.com/office/officeart/2008/layout/LinedList"/>
    <dgm:cxn modelId="{8FF35B44-2D7D-D943-9373-86C41F27113B}" type="presParOf" srcId="{2CF77197-970E-4FD7-9031-5B94C40F3BBC}" destId="{C64ABECA-0501-4CED-9A2C-1353876C9007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770439-DF3A-4884-B04E-273F32288785}">
      <dsp:nvSpPr>
        <dsp:cNvPr id="0" name=""/>
        <dsp:cNvSpPr/>
      </dsp:nvSpPr>
      <dsp:spPr>
        <a:xfrm>
          <a:off x="0" y="0"/>
          <a:ext cx="4979035" cy="0"/>
        </a:xfrm>
        <a:prstGeom prst="lin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D0FB51F3-825F-4398-8808-617DBB3367CB}">
      <dsp:nvSpPr>
        <dsp:cNvPr id="0" name=""/>
        <dsp:cNvSpPr/>
      </dsp:nvSpPr>
      <dsp:spPr>
        <a:xfrm>
          <a:off x="0" y="0"/>
          <a:ext cx="995807" cy="17379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t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kern="1200">
              <a:latin typeface="Arial"/>
              <a:cs typeface="Arial"/>
            </a:rPr>
            <a:t>A destacar</a:t>
          </a:r>
        </a:p>
      </dsp:txBody>
      <dsp:txXfrm>
        <a:off x="0" y="0"/>
        <a:ext cx="995807" cy="1737995"/>
      </dsp:txXfrm>
    </dsp:sp>
    <dsp:sp modelId="{DDBFEBDA-9593-48DC-AA82-798C1CE5D5E3}">
      <dsp:nvSpPr>
        <dsp:cNvPr id="0" name=""/>
        <dsp:cNvSpPr/>
      </dsp:nvSpPr>
      <dsp:spPr>
        <a:xfrm>
          <a:off x="1070492" y="58894"/>
          <a:ext cx="3908542" cy="7824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000" kern="1200">
              <a:latin typeface="Arial" panose="020B0604020202020204" pitchFamily="34" charset="0"/>
              <a:cs typeface="Arial" panose="020B0604020202020204" pitchFamily="34" charset="0"/>
            </a:rPr>
            <a:t>Graças a uma capacidade de carga de 67 toneladas, o novo pneu MICHELIN XDR250 permite aumentar a produtividade dos dumpers rígidos de 250 toneladas em pelo menos 24 %</a:t>
          </a:r>
          <a:r>
            <a:rPr lang="pt-PT" sz="1000" kern="1200" baseline="30000">
              <a:latin typeface="Arial" panose="020B0604020202020204" pitchFamily="34" charset="0"/>
              <a:cs typeface="Arial" panose="020B0604020202020204" pitchFamily="34" charset="0"/>
            </a:rPr>
            <a:t>(</a:t>
          </a:r>
          <a:r>
            <a:rPr lang="fr-FR" sz="1000" kern="1200" baseline="30000">
              <a:latin typeface="Arial" panose="020B0604020202020204" pitchFamily="34" charset="0"/>
              <a:cs typeface="Arial" panose="020B0604020202020204" pitchFamily="34" charset="0"/>
            </a:rPr>
            <a:t>2)</a:t>
          </a:r>
          <a:r>
            <a:rPr lang="fr-FR" sz="1000" kern="1200">
              <a:latin typeface="Arial" panose="020B0604020202020204" pitchFamily="34" charset="0"/>
              <a:cs typeface="Arial" panose="020B0604020202020204" pitchFamily="34" charset="0"/>
            </a:rPr>
            <a:t>. </a:t>
          </a:r>
        </a:p>
      </dsp:txBody>
      <dsp:txXfrm>
        <a:off x="1070492" y="58894"/>
        <a:ext cx="3908542" cy="782454"/>
      </dsp:txXfrm>
    </dsp:sp>
    <dsp:sp modelId="{50979A5B-7FF4-4111-8E18-64C7923DED09}">
      <dsp:nvSpPr>
        <dsp:cNvPr id="0" name=""/>
        <dsp:cNvSpPr/>
      </dsp:nvSpPr>
      <dsp:spPr>
        <a:xfrm>
          <a:off x="995807" y="841349"/>
          <a:ext cx="3983228" cy="0"/>
        </a:xfrm>
        <a:prstGeom prst="lin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E2FC7FB0-1A06-4DA1-9FF4-6BB23EC79D76}">
      <dsp:nvSpPr>
        <dsp:cNvPr id="0" name=""/>
        <dsp:cNvSpPr/>
      </dsp:nvSpPr>
      <dsp:spPr>
        <a:xfrm>
          <a:off x="1070492" y="900244"/>
          <a:ext cx="3908542" cy="77861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PT" sz="1000" kern="1200">
              <a:latin typeface="Arial" panose="020B0604020202020204" pitchFamily="34" charset="0"/>
              <a:cs typeface="Arial" panose="020B0604020202020204" pitchFamily="34" charset="0"/>
            </a:rPr>
            <a:t>A sua temperatura de funcionamento reduziu-se em 8º C</a:t>
          </a:r>
          <a:r>
            <a:rPr lang="pt-PT" sz="1000" kern="1200" baseline="30000">
              <a:latin typeface="Arial" panose="020B0604020202020204" pitchFamily="34" charset="0"/>
              <a:cs typeface="Arial" panose="020B0604020202020204" pitchFamily="34" charset="0"/>
            </a:rPr>
            <a:t>(3)</a:t>
          </a:r>
          <a:r>
            <a:rPr lang="pt-PT" sz="1000" kern="1200">
              <a:latin typeface="Arial" panose="020B0604020202020204" pitchFamily="34" charset="0"/>
              <a:cs typeface="Arial" panose="020B0604020202020204" pitchFamily="34" charset="0"/>
            </a:rPr>
            <a:t>, o que permite uma velocidade média mais elevada, além de contribuir para uma maior duração.</a:t>
          </a:r>
          <a:endParaRPr lang="fr-FR" sz="10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070492" y="900244"/>
        <a:ext cx="3908542" cy="778614"/>
      </dsp:txXfrm>
    </dsp:sp>
    <dsp:sp modelId="{1A8ED847-A374-4D9A-B2F5-4AB538E32A61}">
      <dsp:nvSpPr>
        <dsp:cNvPr id="0" name=""/>
        <dsp:cNvSpPr/>
      </dsp:nvSpPr>
      <dsp:spPr>
        <a:xfrm>
          <a:off x="995807" y="1678859"/>
          <a:ext cx="3983228" cy="0"/>
        </a:xfrm>
        <a:prstGeom prst="lin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516</Words>
  <Characters>2844</Characters>
  <Application>Microsoft Office Word</Application>
  <DocSecurity>0</DocSecurity>
  <Lines>23</Lines>
  <Paragraphs>6</Paragraphs>
  <ScaleCrop>false</ScaleCrop>
  <HeadingPairs>
    <vt:vector size="8" baseType="variant">
      <vt:variant>
        <vt:lpstr>Título</vt:lpstr>
      </vt:variant>
      <vt:variant>
        <vt:i4>1</vt:i4>
      </vt:variant>
      <vt:variant>
        <vt:lpstr>Títulos</vt:lpstr>
      </vt:variant>
      <vt:variant>
        <vt:i4>8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8" baseType="lpstr"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  <vt:lpstr/>
      <vt:lpstr/>
      <vt:lpstr>INFORMACIÓN DE PRENSA 12/03/2013</vt:lpstr>
      <vt:lpstr>El MICHELIN Pilot Sport Cup 2 equipará en exclusiva el nuevo Mercedes-Benz SLS </vt:lpstr>
      <vt:lpstr>DEPARTAMENTO DE COMUNICACIÓN</vt:lpstr>
      <vt:lpstr>Avda. de Los Encuartes, 19</vt:lpstr>
      <vt:lpstr>28760 Tres Cantos – Madrid – ESPAÑA</vt:lpstr>
      <vt:lpstr>Tel: 0034 914 105 167 – Fax: 0034 914 105 293</vt:lpstr>
      <vt:lpstr/>
    </vt:vector>
  </TitlesOfParts>
  <Company/>
  <LinksUpToDate>false</LinksUpToDate>
  <CharactersWithSpaces>3354</CharactersWithSpaces>
  <SharedDoc>false</SharedDoc>
  <HLinks>
    <vt:vector size="6" baseType="variant">
      <vt:variant>
        <vt:i4>131075</vt:i4>
      </vt:variant>
      <vt:variant>
        <vt:i4>-1</vt:i4>
      </vt:variant>
      <vt:variant>
        <vt:i4>1032</vt:i4>
      </vt:variant>
      <vt:variant>
        <vt:i4>1</vt:i4>
      </vt:variant>
      <vt:variant>
        <vt:lpwstr>michelin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Marta</cp:lastModifiedBy>
  <cp:revision>7</cp:revision>
  <dcterms:created xsi:type="dcterms:W3CDTF">2015-05-14T08:23:00Z</dcterms:created>
  <dcterms:modified xsi:type="dcterms:W3CDTF">2015-05-20T10:31:00Z</dcterms:modified>
</cp:coreProperties>
</file>