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3A" w:rsidRPr="005C55A6" w:rsidRDefault="0013303A" w:rsidP="0013303A">
      <w:pPr>
        <w:keepNext/>
        <w:spacing w:after="230"/>
        <w:jc w:val="right"/>
        <w:outlineLvl w:val="0"/>
        <w:rPr>
          <w:rFonts w:cs="Times"/>
          <w:b/>
          <w:noProof/>
          <w:color w:val="808080"/>
          <w:lang w:val="pt-PT"/>
        </w:rPr>
      </w:pPr>
      <w:r>
        <w:rPr>
          <w:rFonts w:cs="Times"/>
          <w:b/>
          <w:bCs/>
          <w:color w:val="808080"/>
          <w:lang w:val="pt"/>
        </w:rPr>
        <w:t>INFORMAÇÃO DE IMPRENSA</w:t>
      </w:r>
      <w:r>
        <w:rPr>
          <w:rFonts w:cs="Times"/>
          <w:color w:val="808080"/>
          <w:lang w:val="pt"/>
        </w:rPr>
        <w:br/>
      </w:r>
      <w:r w:rsidRPr="005C55A6">
        <w:rPr>
          <w:rFonts w:cs="Times"/>
          <w:noProof/>
          <w:color w:val="808080"/>
          <w:lang w:val="pt-PT"/>
        </w:rPr>
        <w:fldChar w:fldCharType="begin"/>
      </w:r>
      <w:r w:rsidRPr="005C55A6">
        <w:rPr>
          <w:rFonts w:cs="Times"/>
          <w:noProof/>
          <w:color w:val="808080"/>
          <w:lang w:val="pt-PT"/>
        </w:rPr>
        <w:instrText xml:space="preserve"> TIME \@ "dd/MM/yyyy" </w:instrText>
      </w:r>
      <w:r w:rsidRPr="005C55A6">
        <w:rPr>
          <w:rFonts w:cs="Times"/>
          <w:noProof/>
          <w:color w:val="808080"/>
          <w:lang w:val="pt-PT"/>
        </w:rPr>
        <w:fldChar w:fldCharType="separate"/>
      </w:r>
      <w:r w:rsidR="005C55A6" w:rsidRPr="005C55A6">
        <w:rPr>
          <w:rFonts w:cs="Times"/>
          <w:noProof/>
          <w:color w:val="808080"/>
          <w:lang w:val="pt-PT"/>
        </w:rPr>
        <w:t>11/05/2015</w:t>
      </w:r>
      <w:r w:rsidRPr="005C55A6">
        <w:rPr>
          <w:rFonts w:cs="Times"/>
          <w:noProof/>
          <w:color w:val="808080"/>
          <w:lang w:val="pt-PT"/>
        </w:rPr>
        <w:fldChar w:fldCharType="end"/>
      </w:r>
    </w:p>
    <w:p w:rsidR="001466B0" w:rsidRPr="005C55A6" w:rsidRDefault="001466B0" w:rsidP="001466B0">
      <w:pPr>
        <w:pStyle w:val="TITULARMICHELIN"/>
        <w:spacing w:after="230"/>
        <w:rPr>
          <w:rFonts w:ascii="Arial" w:hAnsi="Arial" w:cs="Arial"/>
          <w:noProof/>
          <w:szCs w:val="26"/>
          <w:lang w:val="pt-PT"/>
        </w:rPr>
      </w:pPr>
    </w:p>
    <w:p w:rsidR="0013303A" w:rsidRPr="005C55A6" w:rsidRDefault="0013303A" w:rsidP="001466B0">
      <w:pPr>
        <w:pStyle w:val="TITULARMICHELIN"/>
        <w:spacing w:after="120"/>
        <w:rPr>
          <w:noProof/>
          <w:szCs w:val="26"/>
          <w:lang w:val="pt-PT"/>
        </w:rPr>
      </w:pPr>
    </w:p>
    <w:p w:rsidR="001466B0" w:rsidRPr="005C55A6" w:rsidRDefault="00BA58B6" w:rsidP="001466B0">
      <w:pPr>
        <w:pStyle w:val="TITULARMICHELIN"/>
        <w:spacing w:after="120"/>
        <w:rPr>
          <w:rFonts w:ascii="Utopia" w:hAnsi="Utopia"/>
          <w:noProof/>
          <w:sz w:val="28"/>
          <w:lang w:val="pt-PT"/>
        </w:rPr>
      </w:pPr>
      <w:r w:rsidRPr="005C55A6">
        <w:rPr>
          <w:bCs/>
          <w:noProof/>
          <w:szCs w:val="26"/>
          <w:lang w:val="pt-PT"/>
        </w:rPr>
        <w:t>A Michelin e a Peugeot, pela eficiência energética</w:t>
      </w:r>
    </w:p>
    <w:p w:rsidR="001466B0" w:rsidRPr="005C55A6" w:rsidRDefault="00C9099E" w:rsidP="001466B0">
      <w:pPr>
        <w:pStyle w:val="SUBTITULOMichelinOK"/>
        <w:spacing w:after="230"/>
        <w:rPr>
          <w:noProof/>
          <w:lang w:val="pt-PT"/>
        </w:rPr>
      </w:pPr>
      <w:r w:rsidRPr="005C55A6">
        <w:rPr>
          <w:bCs/>
          <w:noProof/>
          <w:lang w:val="pt-PT"/>
        </w:rPr>
        <w:t>O Peugeot 208 1.6L BlueHDi e os MICHELIN Energy Saver +, novo record em baixo consumo de combustível</w:t>
      </w:r>
    </w:p>
    <w:p w:rsidR="00E53C44" w:rsidRPr="005C55A6" w:rsidRDefault="00E53C44" w:rsidP="00105FF1">
      <w:pPr>
        <w:pStyle w:val="TextoMichelin"/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</w:pPr>
      <w:r w:rsidRPr="005C55A6">
        <w:rPr>
          <w:rFonts w:ascii="Times" w:hAnsi="Times" w:cs="Frutiger 55 Roman"/>
          <w:b/>
          <w:bCs/>
          <w:i/>
          <w:iCs/>
          <w:noProof/>
          <w:snapToGrid w:val="0"/>
          <w:color w:val="333399"/>
          <w:sz w:val="25"/>
          <w:szCs w:val="28"/>
          <w:lang w:val="pt-PT"/>
        </w:rPr>
        <w:t>A Michelin, parceira estratégica da PSA, desenvolveu os pneus que permitiram ao novo Peugeot 208 1.6L BlueHDi estabelecer o novo record em redução do consumo de combustível para um veículo de série. O veículo monta como equipamento original os pneus MICHELIN Energy Saver +, que proporcionaram a sua extraordinária eficiência energética, as suas qualidades dinâmicas que beneficiam a segurança e o seu menor peso para conseguir esta nova marca. A Michelin proporciona pneus de baixa resistência ao rolamento das gamas MICHELIN Energy Saver + e MICHELIN Primacy para os Peugeot 208, 308, 508, 2008, 3008 e 5008.</w:t>
      </w:r>
    </w:p>
    <w:p w:rsidR="00E53C44" w:rsidRPr="005C55A6" w:rsidRDefault="00D13B8B" w:rsidP="009C3F1E">
      <w:pPr>
        <w:pStyle w:val="TextoMichelin"/>
        <w:rPr>
          <w:bCs/>
          <w:noProof/>
          <w:lang w:val="pt-PT"/>
        </w:rPr>
      </w:pPr>
      <w:r w:rsidRPr="005C55A6">
        <w:rPr>
          <w:noProof/>
          <w:lang w:val="pt-PT"/>
        </w:rPr>
        <w:t>Nas pistas do centro de provas da PSA Peugeot Citroën, em Belchamp (Doubs, França), o novo Peugeot 208 1.6L BlueHDi, equipado de série com os pneus MICHELIN Energy Saver +, realizou a façanha de percorrer 2.152 km com 43 litros de combustível. Isto significa que o Peugeot teve um consumo médio de 2 litros/100 km durante o percurso desta distância. Tudo contando com o contributo dos pneus MICHELIN Energy Saver +, que têm uma classificação de A em eficiência energética na etiqueta europeia do pneu.</w:t>
      </w:r>
    </w:p>
    <w:p w:rsidR="001D0CC1" w:rsidRPr="005C55A6" w:rsidRDefault="00E53C44" w:rsidP="00E53C44">
      <w:pPr>
        <w:pStyle w:val="TextoMichelin"/>
        <w:rPr>
          <w:bCs/>
          <w:noProof/>
          <w:lang w:val="pt-PT"/>
        </w:rPr>
      </w:pPr>
      <w:r w:rsidRPr="005C55A6">
        <w:rPr>
          <w:noProof/>
          <w:lang w:val="pt-PT"/>
        </w:rPr>
        <w:t>Com efeito, sabendo que um depósito atestado de cada cinco se deve ao consumo provocado pelos pneus, é fundamental escolher um pneu de baixa resistência ao rolamento. Além disso, esta é a razão da implantação da etiqueta europeia do pneu, que classifica os pneus de A a F em eficiência energética. Assim pois, devemos relembrar que entre um pneu com classificação A e outro com F, o consumo total do veículo pode variar 0,4 litros/100 km, o que representa, ao longo de toda a duração dos pneus (uns 45.000 km), uma poupança de combustível de 168 litros, isto é, 421 kg de CO</w:t>
      </w:r>
      <w:r w:rsidRPr="005C55A6">
        <w:rPr>
          <w:noProof/>
          <w:vertAlign w:val="subscript"/>
          <w:lang w:val="pt-PT"/>
        </w:rPr>
        <w:t>2</w:t>
      </w:r>
      <w:r w:rsidRPr="005C55A6">
        <w:rPr>
          <w:noProof/>
          <w:lang w:val="pt-PT"/>
        </w:rPr>
        <w:t xml:space="preserve"> que se deixam de emitir para a atmosfera.</w:t>
      </w:r>
    </w:p>
    <w:p w:rsidR="005B1844" w:rsidRPr="005C55A6" w:rsidRDefault="00E53C44" w:rsidP="005B1844">
      <w:pPr>
        <w:pStyle w:val="TextoMichelin"/>
        <w:rPr>
          <w:bCs/>
          <w:noProof/>
          <w:lang w:val="pt-PT"/>
        </w:rPr>
      </w:pPr>
      <w:r w:rsidRPr="005C55A6">
        <w:rPr>
          <w:noProof/>
          <w:lang w:val="pt-PT"/>
        </w:rPr>
        <w:t>Os trabalhos de codesenvolvimento levados a cabo pelos técnicos da Michelin e da PSA Peugeot Citroën no novo Peugeot 208 estiveram guiados pela vontade de proporcionar ao condutor pneus que permitam tirar o máximo proveito deste veículo.</w:t>
      </w:r>
    </w:p>
    <w:p w:rsidR="00A80F58" w:rsidRPr="005C55A6" w:rsidRDefault="00A80F58" w:rsidP="005B1844">
      <w:pPr>
        <w:pStyle w:val="TextoMichelin"/>
        <w:rPr>
          <w:bCs/>
          <w:noProof/>
          <w:lang w:val="pt-PT"/>
        </w:rPr>
      </w:pPr>
    </w:p>
    <w:p w:rsidR="00A80F58" w:rsidRPr="005C55A6" w:rsidRDefault="00A80F58" w:rsidP="005B1844">
      <w:pPr>
        <w:pStyle w:val="TextoMichelin"/>
        <w:rPr>
          <w:bCs/>
          <w:noProof/>
          <w:lang w:val="pt-PT"/>
        </w:rPr>
      </w:pPr>
    </w:p>
    <w:p w:rsidR="00A80F58" w:rsidRPr="005C55A6" w:rsidRDefault="00A80F58" w:rsidP="005B1844">
      <w:pPr>
        <w:pStyle w:val="TextoMichelin"/>
        <w:rPr>
          <w:bCs/>
          <w:noProof/>
          <w:lang w:val="pt-PT"/>
        </w:rPr>
      </w:pPr>
    </w:p>
    <w:p w:rsidR="00A80F58" w:rsidRPr="005C55A6" w:rsidRDefault="00A80F58" w:rsidP="005B1844">
      <w:pPr>
        <w:pStyle w:val="TextoMichelin"/>
        <w:rPr>
          <w:bCs/>
          <w:noProof/>
          <w:lang w:val="pt-PT"/>
        </w:rPr>
      </w:pPr>
    </w:p>
    <w:p w:rsidR="00A80F58" w:rsidRPr="005C55A6" w:rsidRDefault="00A80F58" w:rsidP="005B1844">
      <w:pPr>
        <w:pStyle w:val="TextoMichelin"/>
        <w:rPr>
          <w:bCs/>
          <w:noProof/>
          <w:lang w:val="pt-PT"/>
        </w:rPr>
      </w:pPr>
    </w:p>
    <w:p w:rsidR="000F296C" w:rsidRPr="005C55A6" w:rsidRDefault="00E53C44" w:rsidP="000F296C">
      <w:pPr>
        <w:pStyle w:val="TextoMichelin"/>
        <w:rPr>
          <w:bCs/>
          <w:i/>
          <w:noProof/>
          <w:lang w:val="pt-PT"/>
        </w:rPr>
      </w:pPr>
      <w:r w:rsidRPr="005C55A6">
        <w:rPr>
          <w:noProof/>
          <w:lang w:val="pt-PT" w:eastAsia="es-E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1327785" cy="1806575"/>
            <wp:effectExtent l="76200" t="76200" r="94615" b="73025"/>
            <wp:wrapTight wrapText="bothSides">
              <wp:wrapPolygon edited="0">
                <wp:start x="-1240" y="-911"/>
                <wp:lineTo x="-1240" y="22169"/>
                <wp:lineTo x="22726" y="22169"/>
                <wp:lineTo x="22726" y="-911"/>
                <wp:lineTo x="-1240" y="-911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© P Chambon CTE CM 28 06 2013 D3 W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9485" r="20066" b="22363"/>
                    <a:stretch/>
                  </pic:blipFill>
                  <pic:spPr bwMode="auto">
                    <a:xfrm>
                      <a:off x="0" y="0"/>
                      <a:ext cx="1327785" cy="18065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Pr="005C55A6">
        <w:rPr>
          <w:b/>
          <w:bCs/>
          <w:noProof/>
          <w:lang w:val="pt-PT"/>
        </w:rPr>
        <w:t>Mike Bundick, diretor de Marketing Primeira Montagem da Michelin:</w:t>
      </w:r>
      <w:r w:rsidRPr="005C55A6">
        <w:rPr>
          <w:noProof/>
          <w:lang w:val="pt-PT"/>
        </w:rPr>
        <w:t xml:space="preserve"> </w:t>
      </w:r>
      <w:r w:rsidRPr="005C55A6">
        <w:rPr>
          <w:i/>
          <w:iCs/>
          <w:noProof/>
          <w:lang w:val="pt-PT"/>
        </w:rPr>
        <w:t>“A comunhão estratégica entre as equipas da Michelin e as da PSA Peugeot Citroën demonstra-se com este incrível record de consumo do novo Peugeot 208. Assim pois, os pneus MICHELIN Energy Saver +, na dimensão 15 e 16 polegadas, contribuíram bastante para as performances deste veículo urbano, melhorando significativamente a eficiência energética do automóvel, ao mesmo tempo que asseguram os melhores níveis de segurança e de duração. E isto, claro, favorecendo as características de estabilidade e precisão na condução. O record é um exemplo da eficácia dos trabalhos que realizámos com as equipas da Peugeot para toda a sua gama, desde os pequenos automóveis urbanos aos crossover”.</w:t>
      </w:r>
    </w:p>
    <w:p w:rsidR="0033291C" w:rsidRPr="005C55A6" w:rsidRDefault="00E53C44" w:rsidP="00E53C44">
      <w:pPr>
        <w:pStyle w:val="TextoMichelin"/>
        <w:rPr>
          <w:bCs/>
          <w:noProof/>
          <w:lang w:val="pt-PT"/>
        </w:rPr>
      </w:pPr>
      <w:r w:rsidRPr="005C55A6">
        <w:rPr>
          <w:noProof/>
          <w:lang w:val="pt-PT"/>
        </w:rPr>
        <w:t>A compreensão das especificações pedidas pela Peugeot por parte dos técnicos da Michelin encarregados do codesenvolvimento dos pneus para o novo 208 e a capacidade de resposta das equipas demonstram, mais uma vez, que a associação histórica e estratégica entre ambos os grupos contribui para criar um veículo especialmente cheio de qualidades.</w:t>
      </w:r>
    </w:p>
    <w:p w:rsidR="00E53C44" w:rsidRPr="005C55A6" w:rsidRDefault="00E53C44" w:rsidP="00652242">
      <w:pPr>
        <w:pStyle w:val="TextoMichelin"/>
        <w:rPr>
          <w:b/>
          <w:bCs/>
          <w:noProof/>
          <w:lang w:val="pt-PT"/>
        </w:rPr>
      </w:pPr>
      <w:r w:rsidRPr="005C55A6">
        <w:rPr>
          <w:b/>
          <w:bCs/>
          <w:noProof/>
          <w:lang w:val="pt-PT"/>
        </w:rPr>
        <w:t>Um processo de homologação em linha com a estratégia MICHELIN Total Performance</w:t>
      </w:r>
    </w:p>
    <w:p w:rsidR="00A260DD" w:rsidRPr="005C55A6" w:rsidRDefault="00E53C44" w:rsidP="00E53C44">
      <w:pPr>
        <w:pStyle w:val="TextoMichelin"/>
        <w:rPr>
          <w:bCs/>
          <w:noProof/>
          <w:lang w:val="pt-PT"/>
        </w:rPr>
      </w:pPr>
      <w:r w:rsidRPr="005C55A6">
        <w:rPr>
          <w:noProof/>
          <w:lang w:val="pt-PT"/>
        </w:rPr>
        <w:t>A MICHELIN Total Performance é a estratégia do Grupo que consiste em conjugar mais performances num mesmo pneu. A Michelin concebe e fabrica pneus que reúnem segurança em todas as circunstâncias, em seco ou em molhado, em retas ou em curvas,</w:t>
      </w:r>
      <w:r w:rsidR="005C55A6">
        <w:rPr>
          <w:noProof/>
          <w:lang w:val="pt-PT"/>
        </w:rPr>
        <w:t xml:space="preserve"> </w:t>
      </w:r>
      <w:r w:rsidRPr="005C55A6">
        <w:rPr>
          <w:noProof/>
          <w:lang w:val="pt-PT"/>
        </w:rPr>
        <w:t>com a redução do consumo de combustível e a duração.</w:t>
      </w:r>
    </w:p>
    <w:p w:rsidR="001466B0" w:rsidRPr="005C55A6" w:rsidRDefault="001466B0" w:rsidP="00FC4CD7">
      <w:pPr>
        <w:pStyle w:val="titulocapitulodossier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</w:p>
    <w:p w:rsidR="004F1691" w:rsidRPr="005C55A6" w:rsidRDefault="004F1691" w:rsidP="004F1691">
      <w:pPr>
        <w:autoSpaceDE w:val="0"/>
        <w:autoSpaceDN w:val="0"/>
        <w:adjustRightInd w:val="0"/>
        <w:spacing w:line="240" w:lineRule="atLeast"/>
        <w:jc w:val="both"/>
        <w:rPr>
          <w:i/>
          <w:noProof/>
          <w:lang w:val="pt-PT"/>
        </w:rPr>
      </w:pPr>
      <w:r w:rsidRPr="005C55A6">
        <w:rPr>
          <w:i/>
          <w:iCs/>
          <w:noProof/>
          <w:lang w:val="pt-PT"/>
        </w:rPr>
        <w:t xml:space="preserve">A missão da </w:t>
      </w:r>
      <w:r w:rsidRPr="005C55A6">
        <w:rPr>
          <w:b/>
          <w:bCs/>
          <w:i/>
          <w:iCs/>
          <w:noProof/>
          <w:lang w:val="pt-PT"/>
        </w:rPr>
        <w:t>Michelin,</w:t>
      </w:r>
      <w:r w:rsidRPr="005C55A6">
        <w:rPr>
          <w:i/>
          <w:iCs/>
          <w:noProof/>
          <w:lang w:val="pt-PT"/>
        </w:rPr>
        <w:t xml:space="preserve"> líder do setor do pneu, é contribuir de maneira sustentável para a mobilidade das pessoas e dos bens. Por esta razão, o Grupo fabrica, comercializa e distribui pneus para todo o tipo de viaturas. A Michelin propõe igualmente serviços digitais inovadores, como</w:t>
      </w:r>
      <w:bookmarkStart w:id="0" w:name="_GoBack"/>
      <w:bookmarkEnd w:id="0"/>
      <w:r w:rsidRPr="005C55A6">
        <w:rPr>
          <w:i/>
          <w:iCs/>
          <w:noProof/>
          <w:lang w:val="pt-PT"/>
        </w:rPr>
        <w:t xml:space="preserve"> a gestão telemática de frotas de viaturas e ferramentas de ajuda à mobilidade. De igual modo, edita guias turísticos, de hotéis e restaurantes, mapas e Atlas de estradas. O Grupo, que tem a sede em Clermont-Ferrand (França), está presente em 170 países, emprega 112.300 pessoas em todo o mundo e tem 68 centros de produção implantados em 17 países diferentes. A Michelin possui um Centro de Tecnologia que se encarrega da investigação e desenvolvimento com implantação na Europa, América do Norte e Ásia. (www.michelin.es).</w:t>
      </w:r>
      <w:r w:rsidRPr="005C55A6">
        <w:rPr>
          <w:noProof/>
          <w:lang w:val="pt-PT"/>
        </w:rPr>
        <w:t xml:space="preserve"> </w:t>
      </w:r>
    </w:p>
    <w:p w:rsidR="00DE0930" w:rsidRPr="005C55A6" w:rsidRDefault="00DE0930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noProof/>
          <w:sz w:val="22"/>
          <w:lang w:val="pt-PT"/>
        </w:rPr>
      </w:pPr>
    </w:p>
    <w:p w:rsidR="001E5C06" w:rsidRPr="005C55A6" w:rsidRDefault="001E5C06" w:rsidP="001E5C06">
      <w:pPr>
        <w:jc w:val="both"/>
        <w:rPr>
          <w:i/>
          <w:noProof/>
          <w:lang w:val="pt-PT"/>
        </w:rPr>
      </w:pPr>
    </w:p>
    <w:p w:rsidR="001E5C06" w:rsidRPr="005C55A6" w:rsidRDefault="001E5C06" w:rsidP="001E5C06">
      <w:pPr>
        <w:jc w:val="both"/>
        <w:rPr>
          <w:i/>
          <w:noProof/>
          <w:lang w:val="pt-PT"/>
        </w:rPr>
      </w:pPr>
    </w:p>
    <w:p w:rsidR="001E5C06" w:rsidRPr="005C55A6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</w:p>
    <w:p w:rsidR="001E5C06" w:rsidRPr="005C55A6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</w:p>
    <w:p w:rsidR="001E5C06" w:rsidRPr="005C55A6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</w:p>
    <w:p w:rsidR="001E5C06" w:rsidRPr="005C55A6" w:rsidRDefault="001E5C06" w:rsidP="001E5C06">
      <w:pPr>
        <w:pStyle w:val="Piedepgina"/>
        <w:outlineLvl w:val="0"/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</w:pPr>
      <w:r w:rsidRPr="005C55A6">
        <w:rPr>
          <w:rFonts w:ascii="Arial" w:hAnsi="Arial"/>
          <w:b/>
          <w:bCs/>
          <w:noProof/>
          <w:color w:val="808080"/>
          <w:sz w:val="18"/>
          <w:szCs w:val="18"/>
          <w:lang w:val="pt-PT"/>
        </w:rPr>
        <w:t>DEPARTAMENTO DE COMUNICAÇÃO</w:t>
      </w:r>
    </w:p>
    <w:p w:rsidR="001E5C06" w:rsidRPr="005C55A6" w:rsidRDefault="001E5C06" w:rsidP="001E5C06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  <w:r w:rsidRPr="005C55A6">
        <w:rPr>
          <w:rFonts w:ascii="Arial" w:hAnsi="Arial"/>
          <w:noProof/>
          <w:color w:val="808080"/>
          <w:sz w:val="18"/>
          <w:szCs w:val="18"/>
          <w:lang w:val="pt-PT"/>
        </w:rPr>
        <w:t>Avda. de Los Encuartes, 19</w:t>
      </w:r>
    </w:p>
    <w:p w:rsidR="001E5C06" w:rsidRPr="005C55A6" w:rsidRDefault="001E5C06" w:rsidP="001E5C06">
      <w:pPr>
        <w:pStyle w:val="Piedepgina"/>
        <w:outlineLvl w:val="0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  <w:r w:rsidRPr="005C55A6">
        <w:rPr>
          <w:rFonts w:ascii="Arial" w:hAnsi="Arial"/>
          <w:noProof/>
          <w:color w:val="808080"/>
          <w:sz w:val="18"/>
          <w:szCs w:val="18"/>
          <w:lang w:val="pt-PT"/>
        </w:rPr>
        <w:t>28760 Tres Cantos – Madrid – ESPANHA</w:t>
      </w:r>
    </w:p>
    <w:p w:rsidR="001466B0" w:rsidRPr="005C55A6" w:rsidRDefault="001E5C06" w:rsidP="0013303A">
      <w:pPr>
        <w:jc w:val="both"/>
        <w:rPr>
          <w:rFonts w:ascii="Arial" w:hAnsi="Arial"/>
          <w:bCs/>
          <w:noProof/>
          <w:color w:val="808080"/>
          <w:sz w:val="18"/>
          <w:szCs w:val="18"/>
          <w:lang w:val="pt-PT"/>
        </w:rPr>
      </w:pPr>
      <w:r w:rsidRPr="005C55A6">
        <w:rPr>
          <w:rFonts w:ascii="Arial" w:hAnsi="Arial"/>
          <w:noProof/>
          <w:color w:val="808080"/>
          <w:sz w:val="18"/>
          <w:szCs w:val="18"/>
          <w:lang w:val="pt-PT"/>
        </w:rPr>
        <w:t>Tel.: 0034 914 105 167 – Fax: 0034 914 105 293</w:t>
      </w:r>
    </w:p>
    <w:sectPr w:rsidR="001466B0" w:rsidRPr="005C55A6" w:rsidSect="001466B0">
      <w:footerReference w:type="even" r:id="rId7"/>
      <w:footerReference w:type="default" r:id="rId8"/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E9" w:rsidRDefault="003C04E9" w:rsidP="001466B0">
      <w:r>
        <w:separator/>
      </w:r>
    </w:p>
  </w:endnote>
  <w:endnote w:type="continuationSeparator" w:id="0">
    <w:p w:rsidR="003C04E9" w:rsidRDefault="003C04E9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43" w:usb2="00000009" w:usb3="00000000" w:csb0="000001FF" w:csb1="00000000"/>
  </w:font>
  <w:font w:name="Frutiger 55 Roman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E9" w:rsidRDefault="003C04E9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end"/>
    </w:r>
  </w:p>
  <w:p w:rsidR="003C04E9" w:rsidRDefault="003C04E9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E9" w:rsidRDefault="003C04E9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</w:rPr>
    </w:pPr>
    <w:r>
      <w:rPr>
        <w:rStyle w:val="Nmerodepgina"/>
        <w:lang w:val="pt"/>
      </w:rPr>
      <w:fldChar w:fldCharType="begin"/>
    </w:r>
    <w:r>
      <w:rPr>
        <w:rStyle w:val="Nmerodepgina"/>
        <w:lang w:val="pt"/>
      </w:rPr>
      <w:instrText xml:space="preserve">PAGE  </w:instrText>
    </w:r>
    <w:r>
      <w:rPr>
        <w:rStyle w:val="Nmerodepgina"/>
        <w:lang w:val="pt"/>
      </w:rPr>
      <w:fldChar w:fldCharType="separate"/>
    </w:r>
    <w:r w:rsidR="005C55A6">
      <w:rPr>
        <w:rStyle w:val="Nmerodepgina"/>
        <w:noProof/>
        <w:lang w:val="pt"/>
      </w:rPr>
      <w:t>1</w:t>
    </w:r>
    <w:r>
      <w:rPr>
        <w:rStyle w:val="Nmerodepgina"/>
        <w:lang w:val="pt"/>
      </w:rPr>
      <w:fldChar w:fldCharType="end"/>
    </w:r>
  </w:p>
  <w:p w:rsidR="003C04E9" w:rsidRPr="00096802" w:rsidRDefault="003C04E9" w:rsidP="001A6210">
    <w:pPr>
      <w:pStyle w:val="Piedepgina"/>
      <w:ind w:left="1701" w:firstLine="360"/>
    </w:pPr>
    <w:r>
      <w:rPr>
        <w:noProof/>
        <w:szCs w:val="20"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-448310</wp:posOffset>
          </wp:positionV>
          <wp:extent cx="7556500" cy="838200"/>
          <wp:effectExtent l="0" t="0" r="12700" b="0"/>
          <wp:wrapNone/>
          <wp:docPr id="8" name="Imagen 8" descr="miche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chelin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E9" w:rsidRDefault="003C04E9" w:rsidP="001466B0">
      <w:r>
        <w:separator/>
      </w:r>
    </w:p>
  </w:footnote>
  <w:footnote w:type="continuationSeparator" w:id="0">
    <w:p w:rsidR="003C04E9" w:rsidRDefault="003C04E9" w:rsidP="0014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17B15"/>
    <w:rsid w:val="0003069D"/>
    <w:rsid w:val="00072F70"/>
    <w:rsid w:val="000D391B"/>
    <w:rsid w:val="000F296C"/>
    <w:rsid w:val="00105FF1"/>
    <w:rsid w:val="001259AC"/>
    <w:rsid w:val="0013303A"/>
    <w:rsid w:val="00133D63"/>
    <w:rsid w:val="001466B0"/>
    <w:rsid w:val="00164DEB"/>
    <w:rsid w:val="001A6210"/>
    <w:rsid w:val="001D0CC1"/>
    <w:rsid w:val="001E5C06"/>
    <w:rsid w:val="002A185D"/>
    <w:rsid w:val="002A46FC"/>
    <w:rsid w:val="003267CC"/>
    <w:rsid w:val="0033291C"/>
    <w:rsid w:val="00350A17"/>
    <w:rsid w:val="003A535B"/>
    <w:rsid w:val="003C04E9"/>
    <w:rsid w:val="00404888"/>
    <w:rsid w:val="0041036F"/>
    <w:rsid w:val="00424758"/>
    <w:rsid w:val="004D0719"/>
    <w:rsid w:val="004F1436"/>
    <w:rsid w:val="004F1691"/>
    <w:rsid w:val="0051462D"/>
    <w:rsid w:val="00541F4C"/>
    <w:rsid w:val="00576CBB"/>
    <w:rsid w:val="00580B62"/>
    <w:rsid w:val="005A370F"/>
    <w:rsid w:val="005B1844"/>
    <w:rsid w:val="005C55A6"/>
    <w:rsid w:val="005E008B"/>
    <w:rsid w:val="005F1509"/>
    <w:rsid w:val="006147E5"/>
    <w:rsid w:val="00626C26"/>
    <w:rsid w:val="00652242"/>
    <w:rsid w:val="006678D2"/>
    <w:rsid w:val="006D3988"/>
    <w:rsid w:val="007079C6"/>
    <w:rsid w:val="007212FF"/>
    <w:rsid w:val="00737803"/>
    <w:rsid w:val="00770D84"/>
    <w:rsid w:val="007857D6"/>
    <w:rsid w:val="007A254D"/>
    <w:rsid w:val="007B2F60"/>
    <w:rsid w:val="007C3ADD"/>
    <w:rsid w:val="008205FA"/>
    <w:rsid w:val="008409F4"/>
    <w:rsid w:val="008A222E"/>
    <w:rsid w:val="008B4EF4"/>
    <w:rsid w:val="008F1DE9"/>
    <w:rsid w:val="009C3F1E"/>
    <w:rsid w:val="00A057BB"/>
    <w:rsid w:val="00A17200"/>
    <w:rsid w:val="00A260DD"/>
    <w:rsid w:val="00A319A3"/>
    <w:rsid w:val="00A73043"/>
    <w:rsid w:val="00A80F58"/>
    <w:rsid w:val="00AE55C3"/>
    <w:rsid w:val="00B029F0"/>
    <w:rsid w:val="00B71546"/>
    <w:rsid w:val="00B7758D"/>
    <w:rsid w:val="00B92BB3"/>
    <w:rsid w:val="00B948E3"/>
    <w:rsid w:val="00B97F6C"/>
    <w:rsid w:val="00BA58B6"/>
    <w:rsid w:val="00BB54D1"/>
    <w:rsid w:val="00BD2C23"/>
    <w:rsid w:val="00BF044C"/>
    <w:rsid w:val="00C52C6C"/>
    <w:rsid w:val="00C5659B"/>
    <w:rsid w:val="00C600BD"/>
    <w:rsid w:val="00C846BD"/>
    <w:rsid w:val="00C9099E"/>
    <w:rsid w:val="00CE12AD"/>
    <w:rsid w:val="00CF1084"/>
    <w:rsid w:val="00CF35B4"/>
    <w:rsid w:val="00D13B8B"/>
    <w:rsid w:val="00D4264C"/>
    <w:rsid w:val="00DA41F5"/>
    <w:rsid w:val="00DA6570"/>
    <w:rsid w:val="00DB7339"/>
    <w:rsid w:val="00DE0930"/>
    <w:rsid w:val="00E10E70"/>
    <w:rsid w:val="00E53C44"/>
    <w:rsid w:val="00E84096"/>
    <w:rsid w:val="00EC271C"/>
    <w:rsid w:val="00EC48A6"/>
    <w:rsid w:val="00EF7CBB"/>
    <w:rsid w:val="00F21DE2"/>
    <w:rsid w:val="00F64056"/>
    <w:rsid w:val="00F9155E"/>
    <w:rsid w:val="00FA1356"/>
    <w:rsid w:val="00FC4CD7"/>
    <w:rsid w:val="00FF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C588FF4C-EEFE-4085-BDB9-FBB9FF20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4603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Marta</cp:lastModifiedBy>
  <cp:revision>8</cp:revision>
  <dcterms:created xsi:type="dcterms:W3CDTF">2015-05-06T10:20:00Z</dcterms:created>
  <dcterms:modified xsi:type="dcterms:W3CDTF">2015-05-11T11:14:00Z</dcterms:modified>
</cp:coreProperties>
</file>