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F885" w14:textId="77777777" w:rsidR="009E0228" w:rsidRPr="00832C3C" w:rsidRDefault="009E0228">
      <w:pPr>
        <w:pStyle w:val="Ttulo1"/>
        <w:spacing w:after="230"/>
        <w:rPr>
          <w:rFonts w:ascii="Times New Roman" w:hAnsi="Times New Roman"/>
          <w:sz w:val="22"/>
        </w:rPr>
      </w:pPr>
    </w:p>
    <w:p w14:paraId="2AD5EF71" w14:textId="47F12AE0" w:rsidR="009E0228" w:rsidRPr="00832C3C" w:rsidRDefault="009E0228">
      <w:pPr>
        <w:pStyle w:val="Ttulo1"/>
        <w:spacing w:after="230"/>
        <w:rPr>
          <w:rFonts w:ascii="Times New Roman" w:hAnsi="Times New Roman"/>
          <w:sz w:val="22"/>
        </w:rPr>
      </w:pPr>
      <w:r w:rsidRPr="00832C3C">
        <w:rPr>
          <w:rFonts w:ascii="Times New Roman" w:hAnsi="Times New Roman"/>
          <w:sz w:val="22"/>
        </w:rPr>
        <w:t>INFORMACIÓN DE PRENSA</w:t>
      </w:r>
      <w:r w:rsidRPr="00832C3C">
        <w:rPr>
          <w:rFonts w:ascii="Times New Roman" w:hAnsi="Arial Unicode MS"/>
          <w:sz w:val="22"/>
        </w:rPr>
        <w:cr/>
      </w:r>
      <w:r w:rsidRPr="00832C3C">
        <w:rPr>
          <w:rFonts w:ascii="Times New Roman" w:hAnsi="Arial Unicode MS"/>
          <w:b w:val="0"/>
          <w:sz w:val="22"/>
        </w:rPr>
        <w:t>2</w:t>
      </w:r>
      <w:r w:rsidR="00610930" w:rsidRPr="00832C3C">
        <w:rPr>
          <w:rFonts w:ascii="Times New Roman" w:hAnsi="Arial Unicode MS"/>
          <w:b w:val="0"/>
          <w:sz w:val="22"/>
        </w:rPr>
        <w:t>8</w:t>
      </w:r>
      <w:r w:rsidRPr="00832C3C">
        <w:rPr>
          <w:rFonts w:ascii="Times New Roman" w:hAnsi="Arial Unicode MS"/>
          <w:b w:val="0"/>
          <w:sz w:val="22"/>
        </w:rPr>
        <w:t>/0</w:t>
      </w:r>
      <w:r w:rsidR="00610930" w:rsidRPr="00832C3C">
        <w:rPr>
          <w:rFonts w:ascii="Times New Roman" w:hAnsi="Arial Unicode MS"/>
          <w:b w:val="0"/>
          <w:sz w:val="22"/>
        </w:rPr>
        <w:t>7</w:t>
      </w:r>
      <w:r w:rsidRPr="00832C3C">
        <w:rPr>
          <w:rFonts w:ascii="Times New Roman" w:hAnsi="Arial Unicode MS"/>
          <w:b w:val="0"/>
          <w:sz w:val="22"/>
        </w:rPr>
        <w:t>/201</w:t>
      </w:r>
      <w:r w:rsidR="0052655C" w:rsidRPr="00832C3C">
        <w:rPr>
          <w:rFonts w:ascii="Times New Roman" w:hAnsi="Arial Unicode MS"/>
          <w:b w:val="0"/>
          <w:sz w:val="22"/>
        </w:rPr>
        <w:t>5</w:t>
      </w:r>
    </w:p>
    <w:p w14:paraId="6C4F95E5" w14:textId="77777777" w:rsidR="009E0228" w:rsidRPr="00832C3C" w:rsidRDefault="009E0228">
      <w:pPr>
        <w:spacing w:after="230" w:line="360" w:lineRule="exact"/>
        <w:outlineLvl w:val="0"/>
        <w:rPr>
          <w:rFonts w:ascii="Arial" w:eastAsia="Arial Unicode MS" w:hAnsi="Arial"/>
          <w:b/>
          <w:color w:val="333399"/>
          <w:sz w:val="40"/>
          <w:u w:color="333399"/>
        </w:rPr>
      </w:pPr>
    </w:p>
    <w:p w14:paraId="443655D9" w14:textId="2830B46D" w:rsidR="009E0228" w:rsidRPr="00832C3C" w:rsidRDefault="009E0228">
      <w:pPr>
        <w:spacing w:after="120" w:line="360" w:lineRule="exact"/>
        <w:outlineLvl w:val="0"/>
        <w:rPr>
          <w:rFonts w:eastAsia="Arial Unicode MS"/>
          <w:b/>
          <w:color w:val="333399"/>
          <w:sz w:val="28"/>
          <w:u w:color="333399"/>
        </w:rPr>
      </w:pPr>
      <w:r w:rsidRPr="00832C3C">
        <w:rPr>
          <w:rFonts w:eastAsia="Arial Unicode MS" w:hAnsi="Arial Unicode MS"/>
          <w:b/>
          <w:color w:val="333399"/>
          <w:sz w:val="38"/>
          <w:u w:color="333399"/>
        </w:rPr>
        <w:t xml:space="preserve">Resultados financieros del Grupo Michelin </w:t>
      </w:r>
      <w:r w:rsidRPr="00832C3C">
        <w:rPr>
          <w:rFonts w:eastAsia="Arial Unicode MS" w:hAnsi="Arial Unicode MS"/>
          <w:b/>
          <w:color w:val="333399"/>
          <w:sz w:val="40"/>
          <w:u w:color="333399"/>
        </w:rPr>
        <w:cr/>
      </w:r>
      <w:r w:rsidR="00A727A3" w:rsidRPr="00832C3C">
        <w:rPr>
          <w:rFonts w:hAnsi="Arial Unicode MS"/>
          <w:b/>
          <w:color w:val="365F91"/>
          <w:sz w:val="28"/>
          <w:u w:color="365F91"/>
        </w:rPr>
        <w:t xml:space="preserve"> </w:t>
      </w:r>
      <w:r w:rsidR="00A727A3" w:rsidRPr="00832C3C">
        <w:rPr>
          <w:rFonts w:eastAsia="Arial Unicode MS"/>
          <w:b/>
          <w:color w:val="333399"/>
          <w:sz w:val="28"/>
          <w:u w:color="333399"/>
        </w:rPr>
        <w:t>Información financiera correspondiente a 30 de junio de</w:t>
      </w:r>
      <w:r w:rsidRPr="00832C3C">
        <w:rPr>
          <w:rFonts w:eastAsia="Arial Unicode MS"/>
          <w:b/>
          <w:color w:val="333399"/>
          <w:sz w:val="28"/>
          <w:u w:color="333399"/>
        </w:rPr>
        <w:t xml:space="preserve"> 201</w:t>
      </w:r>
      <w:r w:rsidR="0052655C" w:rsidRPr="00832C3C">
        <w:rPr>
          <w:rFonts w:eastAsia="Arial Unicode MS"/>
          <w:b/>
          <w:color w:val="333399"/>
          <w:sz w:val="28"/>
          <w:u w:color="333399"/>
        </w:rPr>
        <w:t>5</w:t>
      </w:r>
    </w:p>
    <w:p w14:paraId="73882FC9" w14:textId="77777777" w:rsidR="009E0228" w:rsidRPr="00832C3C" w:rsidRDefault="009E0228" w:rsidP="00993620">
      <w:pPr>
        <w:pStyle w:val="Body1"/>
        <w:jc w:val="both"/>
        <w:rPr>
          <w:rFonts w:ascii="Verdana" w:hAnsi="Verdana"/>
          <w:b/>
          <w:sz w:val="28"/>
          <w:szCs w:val="28"/>
        </w:rPr>
      </w:pPr>
    </w:p>
    <w:p w14:paraId="0A5CACD8" w14:textId="616612C1" w:rsidR="00D477C0" w:rsidRPr="00082210" w:rsidRDefault="00D477C0" w:rsidP="00082210">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082210">
        <w:rPr>
          <w:b/>
          <w:sz w:val="32"/>
          <w:szCs w:val="32"/>
          <w:u w:val="single"/>
        </w:rPr>
        <w:t>1</w:t>
      </w:r>
      <w:r w:rsidRPr="00082210">
        <w:rPr>
          <w:b/>
          <w:sz w:val="32"/>
          <w:szCs w:val="32"/>
          <w:u w:val="single"/>
          <w:vertAlign w:val="superscript"/>
        </w:rPr>
        <w:t>er</w:t>
      </w:r>
      <w:r w:rsidRPr="00082210">
        <w:rPr>
          <w:b/>
          <w:sz w:val="32"/>
          <w:szCs w:val="32"/>
          <w:u w:val="single"/>
        </w:rPr>
        <w:t xml:space="preserve"> semestre 2015</w:t>
      </w:r>
      <w:r w:rsidRPr="00082210">
        <w:rPr>
          <w:b/>
          <w:sz w:val="32"/>
          <w:szCs w:val="32"/>
        </w:rPr>
        <w:t xml:space="preserve">: </w:t>
      </w:r>
      <w:r w:rsidR="001107AB" w:rsidRPr="00082210">
        <w:rPr>
          <w:b/>
          <w:sz w:val="32"/>
          <w:szCs w:val="32"/>
        </w:rPr>
        <w:t>Crecimiento sóli</w:t>
      </w:r>
      <w:r w:rsidR="004007A4" w:rsidRPr="00082210">
        <w:rPr>
          <w:b/>
          <w:sz w:val="32"/>
          <w:szCs w:val="32"/>
        </w:rPr>
        <w:t>do</w:t>
      </w:r>
      <w:r w:rsidR="001107AB" w:rsidRPr="00082210">
        <w:rPr>
          <w:b/>
          <w:sz w:val="32"/>
          <w:szCs w:val="32"/>
        </w:rPr>
        <w:t xml:space="preserve"> y </w:t>
      </w:r>
      <w:r w:rsidRPr="00082210">
        <w:rPr>
          <w:b/>
          <w:i/>
          <w:sz w:val="32"/>
          <w:szCs w:val="32"/>
        </w:rPr>
        <w:t>cash flow</w:t>
      </w:r>
      <w:r w:rsidRPr="00082210">
        <w:rPr>
          <w:b/>
          <w:sz w:val="32"/>
          <w:szCs w:val="32"/>
        </w:rPr>
        <w:t xml:space="preserve"> libre en </w:t>
      </w:r>
      <w:r w:rsidR="001107AB" w:rsidRPr="00082210">
        <w:rPr>
          <w:b/>
          <w:sz w:val="32"/>
          <w:szCs w:val="32"/>
        </w:rPr>
        <w:t>mejora</w:t>
      </w:r>
    </w:p>
    <w:p w14:paraId="205F827C" w14:textId="05CA5717" w:rsidR="00D477C0" w:rsidRPr="00082210" w:rsidRDefault="005A31DF" w:rsidP="00082210">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082210">
        <w:rPr>
          <w:b/>
          <w:sz w:val="32"/>
          <w:szCs w:val="32"/>
        </w:rPr>
        <w:t>F</w:t>
      </w:r>
      <w:r w:rsidR="004007A4" w:rsidRPr="00082210">
        <w:rPr>
          <w:b/>
          <w:sz w:val="32"/>
          <w:szCs w:val="32"/>
        </w:rPr>
        <w:t>acturación en crecimiento del</w:t>
      </w:r>
      <w:r w:rsidR="00D477C0" w:rsidRPr="00082210">
        <w:rPr>
          <w:b/>
          <w:sz w:val="32"/>
          <w:szCs w:val="32"/>
        </w:rPr>
        <w:t xml:space="preserve"> 8,5 % </w:t>
      </w:r>
      <w:r w:rsidR="00453B1F">
        <w:rPr>
          <w:b/>
          <w:sz w:val="32"/>
          <w:szCs w:val="32"/>
        </w:rPr>
        <w:br/>
      </w:r>
      <w:r w:rsidR="004007A4" w:rsidRPr="00082210">
        <w:rPr>
          <w:b/>
          <w:sz w:val="32"/>
          <w:szCs w:val="32"/>
        </w:rPr>
        <w:t>hasta los</w:t>
      </w:r>
      <w:r w:rsidR="00D477C0" w:rsidRPr="00082210">
        <w:rPr>
          <w:b/>
          <w:sz w:val="32"/>
          <w:szCs w:val="32"/>
        </w:rPr>
        <w:t xml:space="preserve"> 10</w:t>
      </w:r>
      <w:r w:rsidR="004007A4" w:rsidRPr="00082210">
        <w:rPr>
          <w:b/>
          <w:sz w:val="32"/>
          <w:szCs w:val="32"/>
        </w:rPr>
        <w:t>.</w:t>
      </w:r>
      <w:r w:rsidR="00D477C0" w:rsidRPr="00082210">
        <w:rPr>
          <w:b/>
          <w:sz w:val="32"/>
          <w:szCs w:val="32"/>
        </w:rPr>
        <w:t>497 millon</w:t>
      </w:r>
      <w:r w:rsidR="00832C3C" w:rsidRPr="00082210">
        <w:rPr>
          <w:b/>
          <w:sz w:val="32"/>
          <w:szCs w:val="32"/>
        </w:rPr>
        <w:t>e</w:t>
      </w:r>
      <w:r w:rsidR="00D477C0" w:rsidRPr="00082210">
        <w:rPr>
          <w:b/>
          <w:sz w:val="32"/>
          <w:szCs w:val="32"/>
        </w:rPr>
        <w:t xml:space="preserve">s </w:t>
      </w:r>
      <w:r w:rsidR="00832C3C" w:rsidRPr="00082210">
        <w:rPr>
          <w:b/>
          <w:sz w:val="32"/>
          <w:szCs w:val="32"/>
        </w:rPr>
        <w:t>de euros</w:t>
      </w:r>
    </w:p>
    <w:p w14:paraId="0B1D8260" w14:textId="15510CD5" w:rsidR="00D477C0" w:rsidRPr="00082210" w:rsidRDefault="00832C3C" w:rsidP="00082210">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082210">
        <w:rPr>
          <w:b/>
          <w:sz w:val="32"/>
          <w:szCs w:val="32"/>
        </w:rPr>
        <w:t xml:space="preserve">Resultado operativo en alza del </w:t>
      </w:r>
      <w:r w:rsidR="00D477C0" w:rsidRPr="00082210">
        <w:rPr>
          <w:b/>
          <w:sz w:val="32"/>
          <w:szCs w:val="32"/>
        </w:rPr>
        <w:t xml:space="preserve">9 %, </w:t>
      </w:r>
      <w:r w:rsidRPr="00082210">
        <w:rPr>
          <w:b/>
          <w:sz w:val="32"/>
          <w:szCs w:val="32"/>
        </w:rPr>
        <w:t>hasta los</w:t>
      </w:r>
      <w:r w:rsidR="00D477C0" w:rsidRPr="00082210">
        <w:rPr>
          <w:b/>
          <w:sz w:val="32"/>
          <w:szCs w:val="32"/>
        </w:rPr>
        <w:t xml:space="preserve"> 1</w:t>
      </w:r>
      <w:r w:rsidRPr="00082210">
        <w:rPr>
          <w:b/>
          <w:sz w:val="32"/>
          <w:szCs w:val="32"/>
        </w:rPr>
        <w:t>.</w:t>
      </w:r>
      <w:r w:rsidR="00D477C0" w:rsidRPr="00082210">
        <w:rPr>
          <w:b/>
          <w:sz w:val="32"/>
          <w:szCs w:val="32"/>
        </w:rPr>
        <w:t xml:space="preserve">262 </w:t>
      </w:r>
      <w:r w:rsidRPr="00082210">
        <w:rPr>
          <w:b/>
          <w:sz w:val="32"/>
          <w:szCs w:val="32"/>
        </w:rPr>
        <w:t xml:space="preserve">millones </w:t>
      </w:r>
      <w:r w:rsidR="00993620" w:rsidRPr="00082210">
        <w:rPr>
          <w:b/>
          <w:sz w:val="32"/>
          <w:szCs w:val="32"/>
        </w:rPr>
        <w:t>de euros</w:t>
      </w:r>
      <w:r w:rsidR="00993620" w:rsidRPr="00082210">
        <w:rPr>
          <w:b/>
          <w:sz w:val="32"/>
          <w:szCs w:val="32"/>
        </w:rPr>
        <w:br/>
      </w:r>
      <w:r w:rsidR="00D477C0" w:rsidRPr="00082210">
        <w:rPr>
          <w:b/>
          <w:sz w:val="32"/>
          <w:szCs w:val="32"/>
        </w:rPr>
        <w:t>(12 % de</w:t>
      </w:r>
      <w:r w:rsidRPr="00082210">
        <w:rPr>
          <w:b/>
          <w:sz w:val="32"/>
          <w:szCs w:val="32"/>
        </w:rPr>
        <w:t xml:space="preserve"> las ventas netas</w:t>
      </w:r>
      <w:r w:rsidR="00D477C0" w:rsidRPr="00082210">
        <w:rPr>
          <w:b/>
          <w:sz w:val="32"/>
          <w:szCs w:val="32"/>
        </w:rPr>
        <w:t>)</w:t>
      </w:r>
    </w:p>
    <w:p w14:paraId="061F609D" w14:textId="6702266A" w:rsidR="00D477C0" w:rsidRPr="00082210" w:rsidRDefault="00D477C0" w:rsidP="00082210">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082210">
        <w:rPr>
          <w:b/>
          <w:sz w:val="32"/>
          <w:szCs w:val="32"/>
          <w:u w:val="single"/>
        </w:rPr>
        <w:t>Perspectiv</w:t>
      </w:r>
      <w:r w:rsidR="00832C3C" w:rsidRPr="00082210">
        <w:rPr>
          <w:b/>
          <w:sz w:val="32"/>
          <w:szCs w:val="32"/>
          <w:u w:val="single"/>
        </w:rPr>
        <w:t>a</w:t>
      </w:r>
      <w:r w:rsidRPr="00082210">
        <w:rPr>
          <w:b/>
          <w:sz w:val="32"/>
          <w:szCs w:val="32"/>
          <w:u w:val="single"/>
        </w:rPr>
        <w:t>s 2015</w:t>
      </w:r>
      <w:r w:rsidRPr="00082210">
        <w:rPr>
          <w:b/>
          <w:sz w:val="32"/>
          <w:szCs w:val="32"/>
        </w:rPr>
        <w:t xml:space="preserve">: </w:t>
      </w:r>
      <w:r w:rsidR="00832C3C" w:rsidRPr="00082210">
        <w:rPr>
          <w:b/>
          <w:sz w:val="32"/>
          <w:szCs w:val="32"/>
        </w:rPr>
        <w:t>Tendencias confirmadas</w:t>
      </w:r>
    </w:p>
    <w:p w14:paraId="7B079998" w14:textId="77777777" w:rsidR="0087099D" w:rsidRPr="0087099D" w:rsidRDefault="0087099D" w:rsidP="00D477C0">
      <w:pPr>
        <w:pStyle w:val="Body1"/>
        <w:pBdr>
          <w:top w:val="single" w:sz="4" w:space="0" w:color="000000"/>
          <w:left w:val="single" w:sz="4" w:space="0" w:color="000000"/>
          <w:bottom w:val="single" w:sz="4" w:space="0" w:color="000000"/>
          <w:right w:val="single" w:sz="4" w:space="0" w:color="000000"/>
        </w:pBdr>
        <w:rPr>
          <w:b/>
          <w:sz w:val="4"/>
          <w:szCs w:val="4"/>
        </w:rPr>
      </w:pPr>
    </w:p>
    <w:p w14:paraId="2DD4D640" w14:textId="77777777" w:rsidR="009E0228" w:rsidRPr="00832C3C" w:rsidRDefault="009E0228" w:rsidP="001A002A">
      <w:pPr>
        <w:tabs>
          <w:tab w:val="left" w:pos="720"/>
        </w:tabs>
        <w:spacing w:after="120" w:line="240" w:lineRule="atLeast"/>
        <w:ind w:left="706"/>
        <w:outlineLvl w:val="0"/>
        <w:rPr>
          <w:rFonts w:eastAsia="Arial Unicode MS"/>
          <w:b/>
          <w:i/>
          <w:color w:val="000000"/>
          <w:sz w:val="25"/>
          <w:u w:color="000000"/>
        </w:rPr>
      </w:pPr>
    </w:p>
    <w:p w14:paraId="4DD9874C" w14:textId="6010CB9E" w:rsidR="00F37542" w:rsidRPr="00F37542" w:rsidRDefault="008A2EFA" w:rsidP="007D04FB">
      <w:pPr>
        <w:numPr>
          <w:ilvl w:val="0"/>
          <w:numId w:val="18"/>
        </w:numPr>
        <w:tabs>
          <w:tab w:val="left" w:pos="284"/>
        </w:tabs>
        <w:adjustRightInd w:val="0"/>
        <w:snapToGrid w:val="0"/>
        <w:jc w:val="both"/>
        <w:rPr>
          <w:rFonts w:eastAsia="Arial Unicode MS"/>
          <w:b/>
          <w:color w:val="000000"/>
          <w:u w:color="000000"/>
        </w:rPr>
      </w:pPr>
      <w:r w:rsidRPr="00832C3C">
        <w:rPr>
          <w:rFonts w:eastAsia="Arial Unicode MS"/>
          <w:b/>
          <w:bCs/>
          <w:color w:val="000000"/>
          <w:u w:color="000000"/>
        </w:rPr>
        <w:t>Vol</w:t>
      </w:r>
      <w:r w:rsidR="000E2F71">
        <w:rPr>
          <w:rFonts w:eastAsia="Arial Unicode MS"/>
          <w:b/>
          <w:bCs/>
          <w:color w:val="000000"/>
          <w:u w:color="000000"/>
        </w:rPr>
        <w:t xml:space="preserve">úmenes </w:t>
      </w:r>
      <w:r w:rsidR="00957410">
        <w:rPr>
          <w:rFonts w:eastAsia="Arial Unicode MS"/>
          <w:b/>
          <w:bCs/>
          <w:color w:val="000000"/>
          <w:u w:color="000000"/>
        </w:rPr>
        <w:t xml:space="preserve">en alza del </w:t>
      </w:r>
      <w:r w:rsidRPr="00832C3C">
        <w:rPr>
          <w:rFonts w:eastAsia="Arial Unicode MS"/>
          <w:b/>
          <w:bCs/>
          <w:color w:val="000000"/>
          <w:u w:color="000000"/>
        </w:rPr>
        <w:t xml:space="preserve">2,4 %, </w:t>
      </w:r>
      <w:r w:rsidR="00CA43CD">
        <w:rPr>
          <w:rFonts w:eastAsia="Arial Unicode MS"/>
          <w:b/>
          <w:bCs/>
          <w:color w:val="000000"/>
          <w:u w:color="000000"/>
        </w:rPr>
        <w:t>mayor que</w:t>
      </w:r>
      <w:r w:rsidR="00F37542">
        <w:rPr>
          <w:rFonts w:eastAsia="Arial Unicode MS"/>
          <w:b/>
          <w:bCs/>
          <w:color w:val="000000"/>
          <w:u w:color="000000"/>
        </w:rPr>
        <w:t xml:space="preserve"> los mercados</w:t>
      </w:r>
      <w:r w:rsidR="000A411E">
        <w:rPr>
          <w:rFonts w:eastAsia="Arial Unicode MS"/>
          <w:b/>
          <w:bCs/>
          <w:color w:val="000000"/>
          <w:u w:color="000000"/>
        </w:rPr>
        <w:t>:</w:t>
      </w:r>
      <w:r w:rsidR="00F37542">
        <w:rPr>
          <w:rFonts w:eastAsia="Arial Unicode MS"/>
          <w:b/>
          <w:bCs/>
          <w:color w:val="000000"/>
          <w:u w:color="000000"/>
        </w:rPr>
        <w:t xml:space="preserve"> </w:t>
      </w:r>
    </w:p>
    <w:p w14:paraId="5AA0589A" w14:textId="312FB31D" w:rsidR="00D919C9" w:rsidRPr="00832C3C" w:rsidRDefault="000A411E" w:rsidP="007D04FB">
      <w:pPr>
        <w:numPr>
          <w:ilvl w:val="1"/>
          <w:numId w:val="18"/>
        </w:numPr>
        <w:tabs>
          <w:tab w:val="left" w:pos="1440"/>
        </w:tabs>
        <w:spacing w:after="120" w:line="240" w:lineRule="atLeast"/>
        <w:outlineLvl w:val="0"/>
        <w:rPr>
          <w:rFonts w:eastAsia="Arial Unicode MS"/>
          <w:b/>
          <w:color w:val="000000"/>
          <w:u w:color="000000"/>
        </w:rPr>
      </w:pPr>
      <w:r>
        <w:rPr>
          <w:rFonts w:eastAsia="Arial Unicode MS"/>
          <w:b/>
          <w:color w:val="000000"/>
          <w:u w:color="000000"/>
        </w:rPr>
        <w:t>Crecimiento de las actividades de Turismo Camioneta netamente superiores a los mercados</w:t>
      </w:r>
      <w:r w:rsidR="00403E40">
        <w:rPr>
          <w:rFonts w:eastAsia="Arial Unicode MS"/>
          <w:b/>
          <w:color w:val="000000"/>
          <w:u w:color="000000"/>
        </w:rPr>
        <w:t>.</w:t>
      </w:r>
    </w:p>
    <w:p w14:paraId="6E800B67" w14:textId="4EF581B7" w:rsidR="0095431B" w:rsidRPr="0095431B" w:rsidRDefault="0095431B" w:rsidP="0095431B">
      <w:pPr>
        <w:numPr>
          <w:ilvl w:val="1"/>
          <w:numId w:val="18"/>
        </w:numPr>
        <w:tabs>
          <w:tab w:val="left" w:pos="1440"/>
        </w:tabs>
        <w:spacing w:after="120" w:line="240" w:lineRule="atLeast"/>
        <w:outlineLvl w:val="0"/>
        <w:rPr>
          <w:rFonts w:eastAsia="Arial Unicode MS"/>
          <w:b/>
          <w:color w:val="000000"/>
          <w:u w:color="000000"/>
        </w:rPr>
      </w:pPr>
      <w:r w:rsidRPr="0095431B">
        <w:rPr>
          <w:rFonts w:eastAsia="Arial Unicode MS"/>
          <w:b/>
          <w:color w:val="000000"/>
          <w:u w:color="000000"/>
        </w:rPr>
        <w:t xml:space="preserve">Volúmenes de las actividades de Camión y Especialidades </w:t>
      </w:r>
      <w:r w:rsidR="00403E40">
        <w:rPr>
          <w:rFonts w:eastAsia="Arial Unicode MS"/>
          <w:b/>
          <w:color w:val="000000"/>
          <w:u w:color="000000"/>
        </w:rPr>
        <w:t>ligeramente mejor orientad</w:t>
      </w:r>
      <w:r w:rsidR="007B2E11">
        <w:rPr>
          <w:rFonts w:eastAsia="Arial Unicode MS"/>
          <w:b/>
          <w:color w:val="000000"/>
          <w:u w:color="000000"/>
        </w:rPr>
        <w:t>o</w:t>
      </w:r>
      <w:r w:rsidR="00403E40">
        <w:rPr>
          <w:rFonts w:eastAsia="Arial Unicode MS"/>
          <w:b/>
          <w:color w:val="000000"/>
          <w:u w:color="000000"/>
        </w:rPr>
        <w:t>s que</w:t>
      </w:r>
      <w:r w:rsidRPr="0095431B">
        <w:rPr>
          <w:rFonts w:eastAsia="Arial Unicode MS"/>
          <w:b/>
          <w:color w:val="000000"/>
          <w:u w:color="000000"/>
        </w:rPr>
        <w:t xml:space="preserve"> los mercados.</w:t>
      </w:r>
    </w:p>
    <w:p w14:paraId="7DA1FD6C" w14:textId="0DF22084" w:rsidR="00D919C9" w:rsidRPr="00832C3C" w:rsidRDefault="00403E40" w:rsidP="007D04FB">
      <w:pPr>
        <w:numPr>
          <w:ilvl w:val="1"/>
          <w:numId w:val="18"/>
        </w:numPr>
        <w:tabs>
          <w:tab w:val="left" w:pos="1440"/>
        </w:tabs>
        <w:spacing w:after="120" w:line="240" w:lineRule="atLeast"/>
        <w:outlineLvl w:val="0"/>
        <w:rPr>
          <w:rFonts w:eastAsia="Arial Unicode MS"/>
          <w:b/>
          <w:color w:val="000000"/>
          <w:u w:color="000000"/>
        </w:rPr>
      </w:pPr>
      <w:r>
        <w:rPr>
          <w:rFonts w:eastAsia="Arial Unicode MS"/>
          <w:b/>
          <w:color w:val="000000"/>
          <w:u w:color="000000"/>
        </w:rPr>
        <w:t>Incremento del creci</w:t>
      </w:r>
      <w:r w:rsidR="00114DA8">
        <w:rPr>
          <w:rFonts w:eastAsia="Arial Unicode MS"/>
          <w:b/>
          <w:color w:val="000000"/>
          <w:u w:color="000000"/>
        </w:rPr>
        <w:t xml:space="preserve">miento de un trimestre a otro, en mercados contrastados, dinámicos en los países maduros y en retroceso en la mayoría de los nuevos mercados. </w:t>
      </w:r>
    </w:p>
    <w:p w14:paraId="06E3EF88" w14:textId="77777777" w:rsidR="00C4381E" w:rsidRPr="00832C3C" w:rsidRDefault="00C4381E" w:rsidP="00C4381E">
      <w:pPr>
        <w:tabs>
          <w:tab w:val="left" w:pos="284"/>
        </w:tabs>
        <w:adjustRightInd w:val="0"/>
        <w:snapToGrid w:val="0"/>
        <w:jc w:val="both"/>
        <w:rPr>
          <w:rFonts w:ascii="Verdana" w:hAnsi="Verdana" w:cs="Arial"/>
          <w:b/>
          <w:bCs/>
          <w:sz w:val="18"/>
          <w:szCs w:val="18"/>
        </w:rPr>
      </w:pPr>
    </w:p>
    <w:p w14:paraId="5B220718" w14:textId="50D94209" w:rsidR="00D919C9" w:rsidRPr="00832C3C" w:rsidRDefault="00D55AF7" w:rsidP="007D04FB">
      <w:pPr>
        <w:numPr>
          <w:ilvl w:val="0"/>
          <w:numId w:val="18"/>
        </w:numPr>
        <w:tabs>
          <w:tab w:val="left" w:pos="284"/>
        </w:tabs>
        <w:adjustRightInd w:val="0"/>
        <w:snapToGrid w:val="0"/>
        <w:jc w:val="both"/>
        <w:rPr>
          <w:rFonts w:eastAsia="Arial Unicode MS"/>
          <w:b/>
          <w:bCs/>
          <w:color w:val="000000"/>
          <w:u w:color="000000"/>
        </w:rPr>
      </w:pPr>
      <w:r>
        <w:rPr>
          <w:rFonts w:eastAsia="Arial Unicode MS"/>
          <w:b/>
          <w:bCs/>
          <w:color w:val="000000"/>
          <w:u w:color="000000"/>
        </w:rPr>
        <w:t>Mejora del efecto del mix de precios entre los dos primeros trimestres</w:t>
      </w:r>
      <w:r w:rsidR="00D919C9" w:rsidRPr="00832C3C">
        <w:rPr>
          <w:rFonts w:eastAsia="Arial Unicode MS"/>
          <w:b/>
          <w:bCs/>
          <w:color w:val="000000"/>
          <w:u w:color="000000"/>
        </w:rPr>
        <w:t xml:space="preserve">. </w:t>
      </w:r>
    </w:p>
    <w:p w14:paraId="7E882706" w14:textId="08C6D421" w:rsidR="00280C03" w:rsidRPr="00280C03" w:rsidRDefault="00D919C9" w:rsidP="00280C03">
      <w:pPr>
        <w:numPr>
          <w:ilvl w:val="1"/>
          <w:numId w:val="18"/>
        </w:numPr>
        <w:tabs>
          <w:tab w:val="left" w:pos="284"/>
        </w:tabs>
        <w:adjustRightInd w:val="0"/>
        <w:snapToGrid w:val="0"/>
        <w:jc w:val="both"/>
        <w:rPr>
          <w:rFonts w:eastAsia="Arial Unicode MS"/>
          <w:b/>
          <w:u w:color="000000"/>
        </w:rPr>
      </w:pPr>
      <w:r w:rsidRPr="00832C3C">
        <w:rPr>
          <w:rFonts w:eastAsia="Arial Unicode MS"/>
          <w:b/>
          <w:u w:color="000000"/>
        </w:rPr>
        <w:t>Co</w:t>
      </w:r>
      <w:r w:rsidR="00C62939">
        <w:rPr>
          <w:rFonts w:eastAsia="Arial Unicode MS"/>
          <w:b/>
          <w:u w:color="000000"/>
        </w:rPr>
        <w:t xml:space="preserve">mo se esperaba, efecto neto negativo del mix de precios/materias primas, lo que refleja especialmente los ajustes mecánicos de precios relacionados con las cláusulas de indexación en </w:t>
      </w:r>
      <w:r w:rsidR="00280C03">
        <w:rPr>
          <w:rFonts w:eastAsia="Arial Unicode MS"/>
          <w:b/>
          <w:u w:color="000000"/>
        </w:rPr>
        <w:t>la</w:t>
      </w:r>
      <w:r w:rsidR="00280C03" w:rsidRPr="00280C03">
        <w:rPr>
          <w:rFonts w:eastAsia="Arial Unicode MS"/>
          <w:b/>
          <w:u w:color="000000"/>
        </w:rPr>
        <w:t xml:space="preserve"> </w:t>
      </w:r>
      <w:r w:rsidR="00280C03">
        <w:rPr>
          <w:rFonts w:eastAsia="Arial Unicode MS"/>
          <w:b/>
          <w:u w:color="000000"/>
        </w:rPr>
        <w:t xml:space="preserve">cotización de las materias primas, así como los reposicionamientos </w:t>
      </w:r>
      <w:r w:rsidR="000D7C48">
        <w:rPr>
          <w:rFonts w:eastAsia="Arial Unicode MS"/>
          <w:b/>
          <w:u w:color="000000"/>
        </w:rPr>
        <w:t xml:space="preserve">controlados </w:t>
      </w:r>
      <w:r w:rsidR="00280C03">
        <w:rPr>
          <w:rFonts w:eastAsia="Arial Unicode MS"/>
          <w:b/>
          <w:u w:color="000000"/>
        </w:rPr>
        <w:t xml:space="preserve">de </w:t>
      </w:r>
      <w:r w:rsidR="000D7C48">
        <w:rPr>
          <w:rFonts w:eastAsia="Arial Unicode MS"/>
          <w:b/>
          <w:u w:color="000000"/>
        </w:rPr>
        <w:t xml:space="preserve">los </w:t>
      </w:r>
      <w:r w:rsidR="00280C03">
        <w:rPr>
          <w:rFonts w:eastAsia="Arial Unicode MS"/>
          <w:b/>
          <w:u w:color="000000"/>
        </w:rPr>
        <w:t>precios</w:t>
      </w:r>
      <w:r w:rsidR="000D7C48">
        <w:rPr>
          <w:rFonts w:eastAsia="Arial Unicode MS"/>
          <w:b/>
          <w:u w:color="000000"/>
        </w:rPr>
        <w:t>.</w:t>
      </w:r>
      <w:r w:rsidR="00280C03" w:rsidRPr="00280C03">
        <w:rPr>
          <w:rFonts w:eastAsia="Arial Unicode MS"/>
          <w:b/>
          <w:u w:color="000000"/>
        </w:rPr>
        <w:t xml:space="preserve"> </w:t>
      </w:r>
    </w:p>
    <w:p w14:paraId="7BA326EE" w14:textId="77777777" w:rsidR="00D919C9" w:rsidRPr="00832C3C" w:rsidRDefault="00D919C9" w:rsidP="00D919C9">
      <w:pPr>
        <w:tabs>
          <w:tab w:val="left" w:pos="284"/>
        </w:tabs>
        <w:adjustRightInd w:val="0"/>
        <w:snapToGrid w:val="0"/>
        <w:ind w:left="1440"/>
        <w:jc w:val="both"/>
        <w:rPr>
          <w:rFonts w:eastAsia="Arial Unicode MS"/>
          <w:b/>
          <w:u w:color="000000"/>
        </w:rPr>
      </w:pPr>
    </w:p>
    <w:p w14:paraId="55C3586D" w14:textId="2292BB1E" w:rsidR="00D919C9" w:rsidRPr="00832C3C" w:rsidRDefault="00D919C9" w:rsidP="007D04FB">
      <w:pPr>
        <w:numPr>
          <w:ilvl w:val="0"/>
          <w:numId w:val="18"/>
        </w:numPr>
        <w:tabs>
          <w:tab w:val="left" w:pos="284"/>
        </w:tabs>
        <w:adjustRightInd w:val="0"/>
        <w:snapToGrid w:val="0"/>
        <w:jc w:val="both"/>
        <w:rPr>
          <w:rFonts w:eastAsia="Arial Unicode MS"/>
          <w:b/>
          <w:bCs/>
          <w:color w:val="000000"/>
          <w:u w:color="000000"/>
        </w:rPr>
      </w:pPr>
      <w:r w:rsidRPr="007B2E11">
        <w:rPr>
          <w:rFonts w:eastAsia="Arial Unicode MS"/>
          <w:b/>
          <w:bCs/>
          <w:i/>
          <w:color w:val="000000"/>
          <w:u w:color="000000"/>
        </w:rPr>
        <w:t xml:space="preserve">Cash </w:t>
      </w:r>
      <w:r w:rsidR="007B2E11" w:rsidRPr="007B2E11">
        <w:rPr>
          <w:rFonts w:eastAsia="Arial Unicode MS"/>
          <w:b/>
          <w:bCs/>
          <w:i/>
          <w:color w:val="000000"/>
          <w:u w:color="000000"/>
        </w:rPr>
        <w:t>f</w:t>
      </w:r>
      <w:r w:rsidRPr="007B2E11">
        <w:rPr>
          <w:rFonts w:eastAsia="Arial Unicode MS"/>
          <w:b/>
          <w:bCs/>
          <w:i/>
          <w:color w:val="000000"/>
          <w:u w:color="000000"/>
        </w:rPr>
        <w:t>low</w:t>
      </w:r>
      <w:r w:rsidRPr="00832C3C">
        <w:rPr>
          <w:rFonts w:eastAsia="Arial Unicode MS"/>
          <w:b/>
          <w:bCs/>
          <w:color w:val="000000"/>
          <w:u w:color="000000"/>
        </w:rPr>
        <w:t xml:space="preserve"> libre </w:t>
      </w:r>
      <w:r w:rsidR="000D7C48">
        <w:rPr>
          <w:rFonts w:eastAsia="Arial Unicode MS"/>
          <w:b/>
          <w:bCs/>
          <w:color w:val="000000"/>
          <w:u w:color="000000"/>
        </w:rPr>
        <w:t>aument</w:t>
      </w:r>
      <w:r w:rsidR="00155D1C">
        <w:rPr>
          <w:rFonts w:eastAsia="Arial Unicode MS"/>
          <w:b/>
          <w:bCs/>
          <w:color w:val="000000"/>
          <w:u w:color="000000"/>
        </w:rPr>
        <w:t>a</w:t>
      </w:r>
      <w:r w:rsidRPr="00832C3C">
        <w:rPr>
          <w:rFonts w:eastAsia="Arial Unicode MS"/>
          <w:b/>
          <w:bCs/>
          <w:color w:val="000000"/>
          <w:u w:color="000000"/>
        </w:rPr>
        <w:t xml:space="preserve"> 132 mill</w:t>
      </w:r>
      <w:r w:rsidR="000D7C48">
        <w:rPr>
          <w:rFonts w:eastAsia="Arial Unicode MS"/>
          <w:b/>
          <w:bCs/>
          <w:color w:val="000000"/>
          <w:u w:color="000000"/>
        </w:rPr>
        <w:t>ones</w:t>
      </w:r>
      <w:r w:rsidRPr="00832C3C">
        <w:rPr>
          <w:rFonts w:eastAsia="Arial Unicode MS"/>
          <w:b/>
          <w:bCs/>
          <w:color w:val="000000"/>
          <w:u w:color="000000"/>
        </w:rPr>
        <w:t xml:space="preserve"> </w:t>
      </w:r>
      <w:r w:rsidR="000D7C48">
        <w:rPr>
          <w:rFonts w:eastAsia="Arial Unicode MS"/>
          <w:b/>
          <w:bCs/>
          <w:color w:val="000000"/>
          <w:u w:color="000000"/>
        </w:rPr>
        <w:t>de euros</w:t>
      </w:r>
      <w:r w:rsidR="00AB18ED">
        <w:rPr>
          <w:rFonts w:eastAsia="Arial Unicode MS"/>
          <w:b/>
          <w:bCs/>
          <w:color w:val="000000"/>
          <w:u w:color="000000"/>
        </w:rPr>
        <w:t>, exceptuando</w:t>
      </w:r>
      <w:r w:rsidR="000D7C48">
        <w:rPr>
          <w:rFonts w:eastAsia="Arial Unicode MS"/>
          <w:b/>
          <w:bCs/>
          <w:color w:val="000000"/>
          <w:u w:color="000000"/>
        </w:rPr>
        <w:t xml:space="preserve"> la adquisición de</w:t>
      </w:r>
      <w:r w:rsidRPr="00832C3C">
        <w:rPr>
          <w:rFonts w:eastAsia="Arial Unicode MS"/>
          <w:b/>
          <w:bCs/>
          <w:color w:val="000000"/>
          <w:u w:color="000000"/>
        </w:rPr>
        <w:t xml:space="preserve"> Blackcircles.com </w:t>
      </w:r>
      <w:r w:rsidR="00AB18ED">
        <w:rPr>
          <w:rFonts w:eastAsia="Arial Unicode MS"/>
          <w:b/>
          <w:bCs/>
          <w:color w:val="000000"/>
          <w:u w:color="000000"/>
        </w:rPr>
        <w:t>y la inversión en la plantación de heveas en Indonesia</w:t>
      </w:r>
      <w:r w:rsidRPr="00832C3C">
        <w:rPr>
          <w:rFonts w:eastAsia="Arial Unicode MS"/>
          <w:b/>
          <w:bCs/>
          <w:color w:val="000000"/>
          <w:u w:color="000000"/>
        </w:rPr>
        <w:t xml:space="preserve">. </w:t>
      </w:r>
    </w:p>
    <w:p w14:paraId="75417044" w14:textId="04BA7567" w:rsidR="000F6F00" w:rsidRPr="00832C3C" w:rsidRDefault="000F6F00">
      <w:pPr>
        <w:rPr>
          <w:rFonts w:eastAsia="Arial Unicode MS"/>
          <w:b/>
          <w:i/>
          <w:color w:val="000000"/>
          <w:sz w:val="25"/>
          <w:u w:color="000000"/>
        </w:rPr>
      </w:pPr>
    </w:p>
    <w:p w14:paraId="1422EFEC" w14:textId="77777777" w:rsidR="00D919C9" w:rsidRPr="00832C3C" w:rsidRDefault="00D919C9">
      <w:pPr>
        <w:rPr>
          <w:rFonts w:eastAsia="Arial Unicode MS"/>
          <w:b/>
          <w:i/>
          <w:color w:val="000000"/>
          <w:sz w:val="25"/>
          <w:u w:color="000000"/>
        </w:rPr>
      </w:pPr>
    </w:p>
    <w:p w14:paraId="204DAC61" w14:textId="77777777" w:rsidR="00561D4F" w:rsidRDefault="00561D4F" w:rsidP="00CC3151">
      <w:pPr>
        <w:pStyle w:val="Body1"/>
        <w:spacing w:after="240"/>
        <w:jc w:val="both"/>
        <w:rPr>
          <w:rFonts w:ascii="Arial" w:hAnsi="Arial"/>
          <w:b/>
          <w:sz w:val="21"/>
        </w:rPr>
      </w:pPr>
    </w:p>
    <w:p w14:paraId="5EDAD52F" w14:textId="77777777" w:rsidR="00561D4F" w:rsidRDefault="00561D4F" w:rsidP="00CC3151">
      <w:pPr>
        <w:pStyle w:val="Body1"/>
        <w:spacing w:after="240"/>
        <w:jc w:val="both"/>
        <w:rPr>
          <w:rFonts w:ascii="Arial" w:hAnsi="Arial"/>
          <w:b/>
          <w:sz w:val="21"/>
        </w:rPr>
      </w:pPr>
    </w:p>
    <w:p w14:paraId="0C316503" w14:textId="77777777" w:rsidR="00561D4F" w:rsidRDefault="00561D4F" w:rsidP="00CC3151">
      <w:pPr>
        <w:pStyle w:val="Body1"/>
        <w:spacing w:after="240"/>
        <w:jc w:val="both"/>
        <w:rPr>
          <w:rFonts w:ascii="Arial" w:hAnsi="Arial"/>
          <w:b/>
          <w:sz w:val="21"/>
        </w:rPr>
      </w:pPr>
    </w:p>
    <w:p w14:paraId="5DFCDE02" w14:textId="77777777" w:rsidR="00561D4F" w:rsidRDefault="00561D4F" w:rsidP="00CC3151">
      <w:pPr>
        <w:pStyle w:val="Body1"/>
        <w:spacing w:after="240"/>
        <w:jc w:val="both"/>
        <w:rPr>
          <w:rFonts w:ascii="Arial" w:hAnsi="Arial"/>
          <w:b/>
          <w:sz w:val="21"/>
        </w:rPr>
      </w:pPr>
    </w:p>
    <w:p w14:paraId="48DDDC3A" w14:textId="77777777" w:rsidR="00561D4F" w:rsidRDefault="00561D4F" w:rsidP="00CC3151">
      <w:pPr>
        <w:pStyle w:val="Body1"/>
        <w:spacing w:after="240"/>
        <w:jc w:val="both"/>
        <w:rPr>
          <w:rFonts w:ascii="Arial" w:hAnsi="Arial"/>
          <w:b/>
          <w:sz w:val="21"/>
        </w:rPr>
      </w:pPr>
    </w:p>
    <w:p w14:paraId="02566D53" w14:textId="77777777" w:rsidR="00561D4F" w:rsidRDefault="00561D4F" w:rsidP="00CC3151">
      <w:pPr>
        <w:pStyle w:val="Body1"/>
        <w:spacing w:after="240"/>
        <w:jc w:val="both"/>
        <w:rPr>
          <w:rFonts w:ascii="Arial" w:hAnsi="Arial"/>
          <w:b/>
          <w:sz w:val="21"/>
        </w:rPr>
      </w:pPr>
    </w:p>
    <w:p w14:paraId="54E7AD7E" w14:textId="20549A40" w:rsidR="00CC3151" w:rsidRPr="00B83FBB" w:rsidRDefault="00927746" w:rsidP="006A16EA">
      <w:pPr>
        <w:tabs>
          <w:tab w:val="left" w:pos="360"/>
        </w:tabs>
        <w:spacing w:after="120" w:line="270" w:lineRule="atLeast"/>
        <w:ind w:left="332"/>
        <w:jc w:val="both"/>
        <w:outlineLvl w:val="0"/>
        <w:rPr>
          <w:rFonts w:ascii="Arial" w:eastAsia="Arial Unicode MS" w:hAnsi="Arial" w:cs="Arial"/>
          <w:b/>
          <w:color w:val="000000"/>
          <w:sz w:val="21"/>
          <w:u w:color="000000"/>
        </w:rPr>
      </w:pPr>
      <w:r w:rsidRPr="00B83FBB">
        <w:rPr>
          <w:rFonts w:ascii="Arial" w:eastAsia="Arial Unicode MS" w:hAnsi="Arial" w:cs="Arial"/>
          <w:b/>
          <w:color w:val="000000"/>
          <w:sz w:val="21"/>
          <w:u w:color="000000"/>
        </w:rPr>
        <w:lastRenderedPageBreak/>
        <w:t xml:space="preserve">Jean-Dominique Senard, presidente del Grupo Michelin, ha declarado: </w:t>
      </w:r>
      <w:r w:rsidR="00155D1C" w:rsidRPr="00B83FBB">
        <w:rPr>
          <w:rFonts w:ascii="Arial" w:eastAsia="Arial Unicode MS" w:hAnsi="Arial" w:cs="Arial"/>
          <w:b/>
          <w:color w:val="000000"/>
          <w:sz w:val="21"/>
          <w:u w:color="000000"/>
        </w:rPr>
        <w:t>“</w:t>
      </w:r>
      <w:r w:rsidRPr="00B83FBB">
        <w:rPr>
          <w:rFonts w:ascii="Arial" w:eastAsia="Arial Unicode MS" w:hAnsi="Arial" w:cs="Arial"/>
          <w:b/>
          <w:color w:val="000000"/>
          <w:sz w:val="21"/>
          <w:u w:color="000000"/>
        </w:rPr>
        <w:t xml:space="preserve">El crecimiento </w:t>
      </w:r>
      <w:r w:rsidR="0074488E" w:rsidRPr="00B83FBB">
        <w:rPr>
          <w:rFonts w:ascii="Arial" w:eastAsia="Arial Unicode MS" w:hAnsi="Arial" w:cs="Arial"/>
          <w:b/>
          <w:color w:val="000000"/>
          <w:sz w:val="21"/>
          <w:u w:color="000000"/>
        </w:rPr>
        <w:t xml:space="preserve">dinámico de Michelin en este semestre es fruto del enriquecimiento de su oferta, de un mayor acceso a los clientes y de la evolución favorable de los mercados históricos. El éxito de las gamas más recientes, como el </w:t>
      </w:r>
      <w:r w:rsidR="00D919C9" w:rsidRPr="00B83FBB">
        <w:rPr>
          <w:rFonts w:ascii="Arial" w:eastAsia="Arial Unicode MS" w:hAnsi="Arial" w:cs="Arial"/>
          <w:b/>
          <w:color w:val="000000"/>
          <w:sz w:val="21"/>
          <w:u w:color="000000"/>
        </w:rPr>
        <w:t>MICHELIN CrossClimate</w:t>
      </w:r>
      <w:r w:rsidR="00CC3151" w:rsidRPr="00B83FBB">
        <w:rPr>
          <w:rFonts w:ascii="Arial" w:eastAsia="Arial Unicode MS" w:hAnsi="Arial" w:cs="Arial"/>
          <w:b/>
          <w:color w:val="000000"/>
          <w:sz w:val="21"/>
          <w:u w:color="000000"/>
        </w:rPr>
        <w:t xml:space="preserve"> o los nuevos neumáticos BF Goodrich, así como el refuerzo de la posición en Primeros Equipos</w:t>
      </w:r>
      <w:r w:rsidR="00B83FBB">
        <w:rPr>
          <w:rFonts w:ascii="Arial" w:eastAsia="Arial Unicode MS" w:hAnsi="Arial" w:cs="Arial"/>
          <w:b/>
          <w:color w:val="000000"/>
          <w:sz w:val="21"/>
          <w:u w:color="000000"/>
        </w:rPr>
        <w:t>,</w:t>
      </w:r>
      <w:r w:rsidR="00CC3151" w:rsidRPr="00B83FBB">
        <w:rPr>
          <w:rFonts w:ascii="Arial" w:eastAsia="Arial Unicode MS" w:hAnsi="Arial" w:cs="Arial"/>
          <w:b/>
          <w:color w:val="000000"/>
          <w:sz w:val="21"/>
          <w:u w:color="000000"/>
        </w:rPr>
        <w:t xml:space="preserve"> confirman la importancia de la innovación para el crecimiento del Grupo. </w:t>
      </w:r>
      <w:r w:rsidR="00BB4554" w:rsidRPr="00B83FBB">
        <w:rPr>
          <w:rFonts w:ascii="Arial" w:eastAsia="Arial Unicode MS" w:hAnsi="Arial" w:cs="Arial"/>
          <w:b/>
          <w:color w:val="000000"/>
          <w:sz w:val="21"/>
          <w:u w:color="000000"/>
        </w:rPr>
        <w:t>Esto, j</w:t>
      </w:r>
      <w:r w:rsidR="00D12FF9" w:rsidRPr="00B83FBB">
        <w:rPr>
          <w:rFonts w:ascii="Arial" w:eastAsia="Arial Unicode MS" w:hAnsi="Arial" w:cs="Arial"/>
          <w:b/>
          <w:color w:val="000000"/>
          <w:sz w:val="21"/>
          <w:u w:color="000000"/>
        </w:rPr>
        <w:t xml:space="preserve">unto </w:t>
      </w:r>
      <w:r w:rsidR="00BB4554" w:rsidRPr="00B83FBB">
        <w:rPr>
          <w:rFonts w:ascii="Arial" w:eastAsia="Arial Unicode MS" w:hAnsi="Arial" w:cs="Arial"/>
          <w:b/>
          <w:color w:val="000000"/>
          <w:sz w:val="21"/>
          <w:u w:color="000000"/>
        </w:rPr>
        <w:t>con e</w:t>
      </w:r>
      <w:r w:rsidR="00D12FF9" w:rsidRPr="00B83FBB">
        <w:rPr>
          <w:rFonts w:ascii="Arial" w:eastAsia="Arial Unicode MS" w:hAnsi="Arial" w:cs="Arial"/>
          <w:b/>
          <w:color w:val="000000"/>
          <w:sz w:val="21"/>
          <w:u w:color="000000"/>
        </w:rPr>
        <w:t>l esperado desarrollo del plan de competitividad</w:t>
      </w:r>
      <w:r w:rsidR="00BB4554" w:rsidRPr="00B83FBB">
        <w:rPr>
          <w:rFonts w:ascii="Arial" w:eastAsia="Arial Unicode MS" w:hAnsi="Arial" w:cs="Arial"/>
          <w:b/>
          <w:color w:val="000000"/>
          <w:sz w:val="21"/>
          <w:u w:color="000000"/>
        </w:rPr>
        <w:t>, permite a Michelin confirmar sus objetivos para 2015”.</w:t>
      </w:r>
    </w:p>
    <w:p w14:paraId="50624848" w14:textId="5E39FB44" w:rsidR="00D919C9" w:rsidRPr="00832C3C" w:rsidRDefault="00D919C9" w:rsidP="00CC3151">
      <w:pPr>
        <w:pStyle w:val="Body1"/>
        <w:spacing w:after="240"/>
        <w:jc w:val="both"/>
        <w:rPr>
          <w:rFonts w:ascii="Arial" w:hAnsi="Arial"/>
          <w:b/>
          <w:sz w:val="21"/>
          <w:szCs w:val="20"/>
        </w:rPr>
      </w:pPr>
      <w:r w:rsidRPr="00832C3C">
        <w:rPr>
          <w:rFonts w:ascii="Arial" w:hAnsi="Arial"/>
          <w:b/>
          <w:sz w:val="21"/>
          <w:szCs w:val="20"/>
        </w:rPr>
        <w:t xml:space="preserve"> </w:t>
      </w:r>
    </w:p>
    <w:p w14:paraId="307766E8" w14:textId="704C7313" w:rsidR="00D919C9" w:rsidRPr="00561D4F" w:rsidRDefault="00D919C9" w:rsidP="006A16EA">
      <w:pPr>
        <w:pStyle w:val="Body1"/>
        <w:spacing w:after="240"/>
        <w:ind w:firstLine="332"/>
        <w:jc w:val="both"/>
        <w:rPr>
          <w:rFonts w:ascii="Arial" w:hAnsi="Arial"/>
          <w:b/>
          <w:color w:val="auto"/>
          <w:sz w:val="28"/>
          <w:szCs w:val="28"/>
        </w:rPr>
      </w:pPr>
      <w:r w:rsidRPr="00561D4F">
        <w:rPr>
          <w:rFonts w:ascii="Arial" w:hAnsi="Arial"/>
          <w:b/>
          <w:color w:val="auto"/>
          <w:sz w:val="28"/>
          <w:szCs w:val="28"/>
        </w:rPr>
        <w:t>Perspectiv</w:t>
      </w:r>
      <w:r w:rsidR="00BB4554" w:rsidRPr="00561D4F">
        <w:rPr>
          <w:rFonts w:ascii="Arial" w:hAnsi="Arial"/>
          <w:b/>
          <w:color w:val="auto"/>
          <w:sz w:val="28"/>
          <w:szCs w:val="28"/>
        </w:rPr>
        <w:t>a</w:t>
      </w:r>
      <w:r w:rsidRPr="00561D4F">
        <w:rPr>
          <w:rFonts w:ascii="Arial" w:hAnsi="Arial"/>
          <w:b/>
          <w:color w:val="auto"/>
          <w:sz w:val="28"/>
          <w:szCs w:val="28"/>
        </w:rPr>
        <w:t>s 2015</w:t>
      </w:r>
    </w:p>
    <w:p w14:paraId="13560E09" w14:textId="1DEDA735" w:rsidR="00B9393A" w:rsidRPr="00B83FBB" w:rsidRDefault="00B9393A" w:rsidP="006A16EA">
      <w:pPr>
        <w:tabs>
          <w:tab w:val="left" w:pos="360"/>
        </w:tabs>
        <w:spacing w:after="120" w:line="270" w:lineRule="atLeast"/>
        <w:ind w:left="332"/>
        <w:jc w:val="both"/>
        <w:outlineLvl w:val="0"/>
        <w:rPr>
          <w:rFonts w:ascii="Arial" w:eastAsia="Arial Unicode MS" w:hAnsi="Arial" w:cs="Arial"/>
          <w:b/>
          <w:color w:val="000000"/>
          <w:sz w:val="21"/>
          <w:u w:color="000000"/>
        </w:rPr>
      </w:pPr>
      <w:r w:rsidRPr="00B83FBB">
        <w:rPr>
          <w:rFonts w:ascii="Arial" w:eastAsia="Arial Unicode MS" w:hAnsi="Arial" w:cs="Arial"/>
          <w:b/>
          <w:color w:val="000000"/>
          <w:sz w:val="21"/>
          <w:u w:color="000000"/>
        </w:rPr>
        <w:t xml:space="preserve">Con una demanda de neumáticos que debería mantener el crecimiento en las zonas maduras y </w:t>
      </w:r>
      <w:r w:rsidR="00BD177C" w:rsidRPr="00B83FBB">
        <w:rPr>
          <w:rFonts w:ascii="Arial" w:eastAsia="Arial Unicode MS" w:hAnsi="Arial" w:cs="Arial"/>
          <w:b/>
          <w:color w:val="000000"/>
          <w:sz w:val="21"/>
          <w:u w:color="000000"/>
        </w:rPr>
        <w:t xml:space="preserve">experimentar más dificultades en los nuevos mercados, el Grupo tiene como objetivo en el segundo semestre continuar con la tendencia al crecimiento observado en los primeros seis meses. Esto debería reflejar un efecto neto </w:t>
      </w:r>
      <w:r w:rsidR="0010570C" w:rsidRPr="00B83FBB">
        <w:rPr>
          <w:rFonts w:ascii="Arial" w:eastAsia="Arial Unicode MS" w:hAnsi="Arial" w:cs="Arial"/>
          <w:b/>
          <w:color w:val="000000"/>
          <w:sz w:val="21"/>
          <w:u w:color="000000"/>
        </w:rPr>
        <w:t xml:space="preserve">negativo </w:t>
      </w:r>
      <w:r w:rsidR="00BD177C" w:rsidRPr="00B83FBB">
        <w:rPr>
          <w:rFonts w:ascii="Arial" w:eastAsia="Arial Unicode MS" w:hAnsi="Arial" w:cs="Arial"/>
          <w:b/>
          <w:color w:val="000000"/>
          <w:sz w:val="21"/>
          <w:u w:color="000000"/>
        </w:rPr>
        <w:t xml:space="preserve">del mix de precio/materias primas en el conjunto del año para las actividades sometidas a las cláusulas contractuales de indexación de </w:t>
      </w:r>
      <w:r w:rsidR="0010570C" w:rsidRPr="00B83FBB">
        <w:rPr>
          <w:rFonts w:ascii="Arial" w:eastAsia="Arial Unicode MS" w:hAnsi="Arial" w:cs="Arial"/>
          <w:b/>
          <w:color w:val="000000"/>
          <w:sz w:val="21"/>
          <w:u w:color="000000"/>
        </w:rPr>
        <w:t xml:space="preserve">las materias primas y neutro para </w:t>
      </w:r>
      <w:r w:rsidR="0012238C" w:rsidRPr="00B83FBB">
        <w:rPr>
          <w:rFonts w:ascii="Arial" w:eastAsia="Arial Unicode MS" w:hAnsi="Arial" w:cs="Arial"/>
          <w:b/>
          <w:color w:val="000000"/>
          <w:sz w:val="21"/>
          <w:u w:color="000000"/>
        </w:rPr>
        <w:t>el resto de</w:t>
      </w:r>
      <w:r w:rsidR="0010570C" w:rsidRPr="00B83FBB">
        <w:rPr>
          <w:rFonts w:ascii="Arial" w:eastAsia="Arial Unicode MS" w:hAnsi="Arial" w:cs="Arial"/>
          <w:b/>
          <w:color w:val="000000"/>
          <w:sz w:val="21"/>
          <w:u w:color="000000"/>
        </w:rPr>
        <w:t xml:space="preserve"> actividades. </w:t>
      </w:r>
      <w:r w:rsidR="00A36295" w:rsidRPr="00B83FBB">
        <w:rPr>
          <w:rFonts w:ascii="Arial" w:eastAsia="Arial Unicode MS" w:hAnsi="Arial" w:cs="Arial"/>
          <w:b/>
          <w:color w:val="000000"/>
          <w:sz w:val="21"/>
          <w:u w:color="000000"/>
        </w:rPr>
        <w:t xml:space="preserve">Continuar con </w:t>
      </w:r>
      <w:r w:rsidR="0012238C" w:rsidRPr="00B83FBB">
        <w:rPr>
          <w:rFonts w:ascii="Arial" w:eastAsia="Arial Unicode MS" w:hAnsi="Arial" w:cs="Arial"/>
          <w:b/>
          <w:color w:val="000000"/>
          <w:sz w:val="21"/>
          <w:u w:color="000000"/>
        </w:rPr>
        <w:t>el plan de competitividad permitirá compensar la inflación de los costes en el año.</w:t>
      </w:r>
    </w:p>
    <w:p w14:paraId="5AB9949D" w14:textId="629415E6" w:rsidR="00F939A6" w:rsidRPr="006A16EA" w:rsidRDefault="00A36295" w:rsidP="006A16EA">
      <w:pPr>
        <w:tabs>
          <w:tab w:val="left" w:pos="360"/>
        </w:tabs>
        <w:spacing w:after="120" w:line="270" w:lineRule="atLeast"/>
        <w:ind w:left="332"/>
        <w:jc w:val="both"/>
        <w:outlineLvl w:val="0"/>
        <w:rPr>
          <w:rFonts w:ascii="Arial" w:eastAsia="Arial Unicode MS" w:hAnsi="Arial Unicode MS"/>
          <w:b/>
          <w:color w:val="000000"/>
          <w:sz w:val="21"/>
          <w:u w:color="000000"/>
        </w:rPr>
      </w:pPr>
      <w:r w:rsidRPr="006A16EA">
        <w:rPr>
          <w:rFonts w:ascii="Arial" w:eastAsia="Arial Unicode MS" w:hAnsi="Arial Unicode MS"/>
          <w:b/>
          <w:color w:val="000000"/>
          <w:sz w:val="21"/>
          <w:u w:color="000000"/>
        </w:rPr>
        <w:t xml:space="preserve">El Grupo confirma su objetivo </w:t>
      </w:r>
      <w:r w:rsidR="00C90675">
        <w:rPr>
          <w:rFonts w:ascii="Arial" w:eastAsia="Arial Unicode MS" w:hAnsi="Arial Unicode MS"/>
          <w:b/>
          <w:color w:val="000000"/>
          <w:sz w:val="21"/>
          <w:u w:color="000000"/>
        </w:rPr>
        <w:t xml:space="preserve">de crecimiento </w:t>
      </w:r>
      <w:r w:rsidRPr="006A16EA">
        <w:rPr>
          <w:rFonts w:ascii="Arial" w:eastAsia="Arial Unicode MS" w:hAnsi="Arial Unicode MS"/>
          <w:b/>
          <w:color w:val="000000"/>
          <w:sz w:val="21"/>
          <w:u w:color="000000"/>
        </w:rPr>
        <w:t>de</w:t>
      </w:r>
      <w:r w:rsidR="00C90675">
        <w:rPr>
          <w:rFonts w:ascii="Arial" w:eastAsia="Arial Unicode MS" w:hAnsi="Arial Unicode MS"/>
          <w:b/>
          <w:color w:val="000000"/>
          <w:sz w:val="21"/>
          <w:u w:color="000000"/>
        </w:rPr>
        <w:t>l</w:t>
      </w:r>
      <w:r w:rsidRPr="006A16EA">
        <w:rPr>
          <w:rFonts w:ascii="Arial" w:eastAsia="Arial Unicode MS" w:hAnsi="Arial Unicode MS"/>
          <w:b/>
          <w:color w:val="000000"/>
          <w:sz w:val="21"/>
          <w:u w:color="000000"/>
        </w:rPr>
        <w:t xml:space="preserve"> resultado operativo antes de elementos no recurrentes, exceptuando los efectos del cambio, una rentabilidad de los capitales empleados su</w:t>
      </w:r>
      <w:r w:rsidR="000836BA" w:rsidRPr="006A16EA">
        <w:rPr>
          <w:rFonts w:ascii="Arial" w:eastAsia="Arial Unicode MS" w:hAnsi="Arial Unicode MS"/>
          <w:b/>
          <w:color w:val="000000"/>
          <w:sz w:val="21"/>
          <w:u w:color="000000"/>
        </w:rPr>
        <w:t>perior al 11 % y la genera</w:t>
      </w:r>
      <w:r w:rsidR="000836BA" w:rsidRPr="005F2BDA">
        <w:rPr>
          <w:rFonts w:ascii="Arial" w:eastAsia="Arial Unicode MS" w:hAnsi="Arial" w:cs="Arial"/>
          <w:b/>
          <w:color w:val="000000"/>
          <w:sz w:val="21"/>
          <w:u w:color="000000"/>
        </w:rPr>
        <w:t xml:space="preserve">ción </w:t>
      </w:r>
      <w:r w:rsidR="000836BA" w:rsidRPr="006A16EA">
        <w:rPr>
          <w:rFonts w:ascii="Arial" w:eastAsia="Arial Unicode MS" w:hAnsi="Arial Unicode MS"/>
          <w:b/>
          <w:color w:val="000000"/>
          <w:sz w:val="21"/>
          <w:u w:color="000000"/>
        </w:rPr>
        <w:t xml:space="preserve">de un </w:t>
      </w:r>
      <w:r w:rsidR="000836BA" w:rsidRPr="00AD7FE2">
        <w:rPr>
          <w:rFonts w:ascii="Arial" w:eastAsia="Arial Unicode MS" w:hAnsi="Arial Unicode MS"/>
          <w:b/>
          <w:i/>
          <w:color w:val="000000"/>
          <w:sz w:val="21"/>
          <w:u w:color="000000"/>
        </w:rPr>
        <w:t>cash flow</w:t>
      </w:r>
      <w:r w:rsidR="000836BA" w:rsidRPr="006A16EA">
        <w:rPr>
          <w:rFonts w:ascii="Arial" w:eastAsia="Arial Unicode MS" w:hAnsi="Arial Unicode MS"/>
          <w:b/>
          <w:color w:val="000000"/>
          <w:sz w:val="21"/>
          <w:u w:color="000000"/>
        </w:rPr>
        <w:t xml:space="preserve"> libre estructural superior a los 700 millones de euros, teniendo en cuenta el programa de inversiones de alrededor de 1.800 millones de euros.</w:t>
      </w:r>
    </w:p>
    <w:p w14:paraId="49AFCDDC" w14:textId="3ADA0156" w:rsidR="004843B9" w:rsidRDefault="00F939A6" w:rsidP="00D919C9">
      <w:pPr>
        <w:pStyle w:val="Body1"/>
        <w:spacing w:after="240"/>
        <w:jc w:val="both"/>
        <w:rPr>
          <w:rFonts w:ascii="Arial" w:hAnsi="Arial"/>
          <w:b/>
          <w:color w:val="auto"/>
          <w:sz w:val="21"/>
          <w:szCs w:val="20"/>
        </w:rPr>
      </w:pPr>
      <w:r>
        <w:rPr>
          <w:rFonts w:ascii="Arial" w:hAnsi="Arial"/>
          <w:b/>
          <w:color w:val="auto"/>
          <w:sz w:val="21"/>
          <w:szCs w:val="20"/>
        </w:rPr>
        <w:br w:type="column"/>
      </w:r>
    </w:p>
    <w:p w14:paraId="78795399" w14:textId="77777777" w:rsidR="004843B9" w:rsidRDefault="004843B9" w:rsidP="00D919C9">
      <w:pPr>
        <w:pStyle w:val="Body1"/>
        <w:spacing w:after="240"/>
        <w:jc w:val="both"/>
        <w:rPr>
          <w:rFonts w:ascii="Arial" w:hAnsi="Arial"/>
          <w:b/>
          <w:color w:val="auto"/>
          <w:sz w:val="21"/>
          <w:szCs w:val="20"/>
        </w:rPr>
      </w:pPr>
    </w:p>
    <w:p w14:paraId="61891D40" w14:textId="77777777" w:rsidR="004843B9" w:rsidRDefault="004843B9" w:rsidP="00D919C9">
      <w:pPr>
        <w:pStyle w:val="Body1"/>
        <w:spacing w:after="240"/>
        <w:jc w:val="both"/>
        <w:rPr>
          <w:rFonts w:ascii="Arial" w:hAnsi="Arial"/>
          <w:b/>
          <w:color w:val="auto"/>
          <w:sz w:val="21"/>
          <w:szCs w:val="20"/>
        </w:rPr>
      </w:pPr>
    </w:p>
    <w:p w14:paraId="64340613" w14:textId="77777777" w:rsidR="004843B9" w:rsidRDefault="004843B9" w:rsidP="00D919C9">
      <w:pPr>
        <w:pStyle w:val="Body1"/>
        <w:spacing w:after="240"/>
        <w:jc w:val="both"/>
        <w:rPr>
          <w:rFonts w:ascii="Arial" w:hAnsi="Arial"/>
          <w:b/>
          <w:color w:val="auto"/>
          <w:sz w:val="21"/>
          <w:szCs w:val="20"/>
        </w:rPr>
      </w:pPr>
    </w:p>
    <w:tbl>
      <w:tblPr>
        <w:tblpPr w:leftFromText="141" w:rightFromText="141" w:vertAnchor="page" w:horzAnchor="page" w:tblpX="2481" w:tblpY="1181"/>
        <w:tblW w:w="0" w:type="auto"/>
        <w:shd w:val="clear" w:color="auto" w:fill="FFFFFF"/>
        <w:tblLayout w:type="fixed"/>
        <w:tblLook w:val="0000" w:firstRow="0" w:lastRow="0" w:firstColumn="0" w:lastColumn="0" w:noHBand="0" w:noVBand="0"/>
      </w:tblPr>
      <w:tblGrid>
        <w:gridCol w:w="3853"/>
        <w:gridCol w:w="1859"/>
        <w:gridCol w:w="1835"/>
      </w:tblGrid>
      <w:tr w:rsidR="00B275D1" w:rsidRPr="00832C3C" w14:paraId="696C85A6"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7CF16C0"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(EN MILLONES DE EUROS)</w:t>
            </w:r>
          </w:p>
        </w:tc>
        <w:tc>
          <w:tcPr>
            <w:tcW w:w="18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EA8BE55" w14:textId="77777777" w:rsidR="00B275D1" w:rsidRPr="00832C3C" w:rsidRDefault="00B275D1" w:rsidP="00B275D1">
            <w:pPr>
              <w:spacing w:after="240"/>
              <w:jc w:val="both"/>
              <w:outlineLvl w:val="0"/>
              <w:rPr>
                <w:rFonts w:ascii="Arial" w:eastAsia="Arial Unicode MS" w:hAnsi="Arial Unicode MS"/>
                <w:sz w:val="22"/>
                <w:u w:color="000000"/>
              </w:rPr>
            </w:pPr>
            <w:r w:rsidRPr="00832C3C">
              <w:rPr>
                <w:rFonts w:ascii="Arial" w:eastAsia="Arial Unicode MS" w:hAnsi="Arial Unicode MS"/>
                <w:sz w:val="22"/>
                <w:u w:color="000000"/>
              </w:rPr>
              <w:t>1</w:t>
            </w:r>
            <w:r w:rsidRPr="00832C3C">
              <w:rPr>
                <w:rFonts w:ascii="Arial" w:eastAsia="Arial Unicode MS" w:hAnsi="Arial Unicode MS"/>
                <w:sz w:val="22"/>
                <w:u w:color="000000"/>
                <w:vertAlign w:val="superscript"/>
              </w:rPr>
              <w:t>er</w:t>
            </w:r>
            <w:r w:rsidRPr="00832C3C">
              <w:rPr>
                <w:rFonts w:ascii="Arial" w:eastAsia="Arial Unicode MS" w:hAnsi="Arial Unicode MS"/>
                <w:sz w:val="22"/>
                <w:u w:color="000000"/>
              </w:rPr>
              <w:t xml:space="preserve"> semestre 2015</w:t>
            </w:r>
          </w:p>
        </w:tc>
        <w:tc>
          <w:tcPr>
            <w:tcW w:w="1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A9AA304" w14:textId="77777777" w:rsidR="00B275D1" w:rsidRPr="00832C3C" w:rsidRDefault="00B275D1" w:rsidP="00B275D1">
            <w:pPr>
              <w:spacing w:after="240"/>
              <w:jc w:val="both"/>
              <w:outlineLvl w:val="0"/>
              <w:rPr>
                <w:rFonts w:ascii="Arial" w:eastAsia="Arial Unicode MS" w:hAnsi="Arial Unicode MS"/>
                <w:sz w:val="22"/>
                <w:u w:color="000000"/>
              </w:rPr>
            </w:pPr>
            <w:r w:rsidRPr="00832C3C">
              <w:rPr>
                <w:rFonts w:ascii="Arial" w:eastAsia="Arial Unicode MS" w:hAnsi="Arial Unicode MS"/>
                <w:sz w:val="22"/>
                <w:u w:color="000000"/>
              </w:rPr>
              <w:t>1</w:t>
            </w:r>
            <w:r w:rsidRPr="00832C3C">
              <w:rPr>
                <w:rFonts w:ascii="Arial" w:eastAsia="Arial Unicode MS" w:hAnsi="Arial Unicode MS"/>
                <w:sz w:val="22"/>
                <w:u w:color="000000"/>
                <w:vertAlign w:val="superscript"/>
              </w:rPr>
              <w:t>er</w:t>
            </w:r>
            <w:r w:rsidRPr="00832C3C">
              <w:rPr>
                <w:rFonts w:ascii="Arial" w:eastAsia="Arial Unicode MS" w:hAnsi="Arial Unicode MS"/>
                <w:sz w:val="22"/>
                <w:u w:color="000000"/>
              </w:rPr>
              <w:t xml:space="preserve"> semestre 2014</w:t>
            </w:r>
          </w:p>
        </w:tc>
      </w:tr>
      <w:tr w:rsidR="00B275D1" w:rsidRPr="00832C3C" w14:paraId="3834367E"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50302A"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VENTAS NETAS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545C3A"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10</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497</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62F3EA"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9</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673</w:t>
            </w:r>
          </w:p>
        </w:tc>
      </w:tr>
      <w:tr w:rsidR="00B275D1" w:rsidRPr="00832C3C" w14:paraId="322FC004"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1B5B7C" w14:textId="67CADA33"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 xml:space="preserve">RESULTADO </w:t>
            </w:r>
            <w:r w:rsidR="009076FF">
              <w:rPr>
                <w:rFonts w:ascii="Arial" w:eastAsia="Arial Unicode MS" w:hAnsi="Arial Unicode MS"/>
                <w:sz w:val="21"/>
                <w:u w:color="000000"/>
              </w:rPr>
              <w:t xml:space="preserve"> </w:t>
            </w:r>
            <w:r w:rsidR="009076FF">
              <w:rPr>
                <w:rFonts w:ascii="Arial" w:eastAsia="Arial Unicode MS" w:hAnsi="Arial Unicode MS"/>
                <w:sz w:val="21"/>
                <w:u w:color="000000"/>
              </w:rPr>
              <w:t>OPERATIVO</w:t>
            </w:r>
            <w:r w:rsidR="009076FF" w:rsidRPr="00832C3C">
              <w:rPr>
                <w:rFonts w:ascii="Arial" w:eastAsia="Arial Unicode MS" w:hAnsi="Arial Unicode MS"/>
                <w:sz w:val="21"/>
                <w:u w:color="000000"/>
              </w:rPr>
              <w:t xml:space="preserve"> </w:t>
            </w:r>
            <w:bookmarkStart w:id="0" w:name="_GoBack"/>
            <w:bookmarkEnd w:id="0"/>
            <w:r w:rsidRPr="00832C3C">
              <w:rPr>
                <w:rFonts w:ascii="Arial" w:eastAsia="Arial Unicode MS" w:hAnsi="Arial Unicode MS"/>
                <w:sz w:val="21"/>
                <w:u w:color="000000"/>
              </w:rPr>
              <w:t>ANTES DE ELEMENTOS NO RECURRENTES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918A7A"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447A2969"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262</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9378BD"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3D8BAB19"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159</w:t>
            </w:r>
          </w:p>
        </w:tc>
      </w:tr>
      <w:tr w:rsidR="00B275D1" w:rsidRPr="00832C3C" w14:paraId="65951F2D" w14:textId="77777777" w:rsidTr="00B275D1">
        <w:trPr>
          <w:cantSplit/>
          <w:trHeight w:val="682"/>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E61C70" w14:textId="74FF4826" w:rsidR="00B275D1" w:rsidRPr="00832C3C" w:rsidRDefault="00B275D1" w:rsidP="009076FF">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 xml:space="preserve">MARGEN </w:t>
            </w:r>
            <w:r w:rsidR="009076FF">
              <w:rPr>
                <w:rFonts w:ascii="Arial" w:eastAsia="Arial Unicode MS" w:hAnsi="Arial Unicode MS"/>
                <w:sz w:val="21"/>
                <w:u w:color="000000"/>
              </w:rPr>
              <w:t>OPERATIVO</w:t>
            </w:r>
            <w:r w:rsidRPr="00832C3C">
              <w:rPr>
                <w:rFonts w:ascii="Arial" w:eastAsia="Arial Unicode MS" w:hAnsi="Arial Unicode MS"/>
                <w:sz w:val="21"/>
                <w:u w:color="000000"/>
              </w:rPr>
              <w:t xml:space="preserve"> ANTES DE ELEMENTOS NO RECURRENTES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DDDD5D"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2482092F"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12,0 %</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A72618"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466D2E46"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12,0 %</w:t>
            </w:r>
          </w:p>
        </w:tc>
      </w:tr>
      <w:tr w:rsidR="00B275D1" w:rsidRPr="00832C3C" w14:paraId="7B61C8F9" w14:textId="77777777" w:rsidTr="00B275D1">
        <w:trPr>
          <w:cantSplit/>
          <w:trHeight w:val="780"/>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D9E2D5"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TURISMO, CAMIONETA Y DISTRIBUCI</w:t>
            </w:r>
            <w:r w:rsidRPr="00832C3C">
              <w:rPr>
                <w:rFonts w:ascii="Arial" w:eastAsia="Arial Unicode MS" w:hAnsi="Arial Unicode MS"/>
                <w:sz w:val="21"/>
                <w:u w:color="000000"/>
              </w:rPr>
              <w:t>Ó</w:t>
            </w:r>
            <w:r w:rsidRPr="00832C3C">
              <w:rPr>
                <w:rFonts w:ascii="Arial" w:eastAsia="Arial Unicode MS" w:hAnsi="Arial Unicode MS"/>
                <w:sz w:val="21"/>
                <w:u w:color="000000"/>
              </w:rPr>
              <w:t xml:space="preserve">N ASOCIADA </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DFC4EB"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0492466A"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10,8 %</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A3F837"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7F766085"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11,4 %</w:t>
            </w:r>
          </w:p>
        </w:tc>
      </w:tr>
      <w:tr w:rsidR="00B275D1" w:rsidRPr="00832C3C" w14:paraId="477CC4F0"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67DFA1"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CAMI</w:t>
            </w:r>
            <w:r w:rsidRPr="00832C3C">
              <w:rPr>
                <w:rFonts w:ascii="Arial" w:eastAsia="Arial Unicode MS" w:hAnsi="Arial Unicode MS"/>
                <w:sz w:val="21"/>
                <w:u w:color="000000"/>
              </w:rPr>
              <w:t>Ó</w:t>
            </w:r>
            <w:r w:rsidRPr="00832C3C">
              <w:rPr>
                <w:rFonts w:ascii="Arial" w:eastAsia="Arial Unicode MS" w:hAnsi="Arial Unicode MS"/>
                <w:sz w:val="21"/>
                <w:u w:color="000000"/>
              </w:rPr>
              <w:t>N Y DISTRIBUCI</w:t>
            </w:r>
            <w:r w:rsidRPr="00832C3C">
              <w:rPr>
                <w:rFonts w:ascii="Arial" w:eastAsia="Arial Unicode MS" w:hAnsi="Arial Unicode MS"/>
                <w:sz w:val="21"/>
                <w:u w:color="000000"/>
              </w:rPr>
              <w:t>Ó</w:t>
            </w:r>
            <w:r w:rsidRPr="00832C3C">
              <w:rPr>
                <w:rFonts w:ascii="Arial" w:eastAsia="Arial Unicode MS" w:hAnsi="Arial Unicode MS"/>
                <w:sz w:val="21"/>
                <w:u w:color="000000"/>
              </w:rPr>
              <w:t xml:space="preserve">N ASOCIADA </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FB2856"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9,6 %</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474708"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7,7 %</w:t>
            </w:r>
          </w:p>
        </w:tc>
      </w:tr>
      <w:tr w:rsidR="00B275D1" w:rsidRPr="00832C3C" w14:paraId="77BB2103"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9C0C86"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ACTIVIDADES DE ESPECIALIDADES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992248"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21,5 %</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C50770"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21,8 %</w:t>
            </w:r>
          </w:p>
        </w:tc>
      </w:tr>
      <w:tr w:rsidR="00B275D1" w:rsidRPr="00832C3C" w14:paraId="6952A800"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EE5B50" w14:textId="61EFC357" w:rsidR="00B275D1" w:rsidRPr="00832C3C" w:rsidRDefault="00B275D1" w:rsidP="00FA60DF">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RESULTADO OPERA</w:t>
            </w:r>
            <w:r w:rsidR="00FA60DF">
              <w:rPr>
                <w:rFonts w:ascii="Arial" w:eastAsia="Arial Unicode MS" w:hAnsi="Arial Unicode MS"/>
                <w:sz w:val="21"/>
                <w:u w:color="000000"/>
              </w:rPr>
              <w:t>TIVO</w:t>
            </w:r>
            <w:r w:rsidRPr="00832C3C">
              <w:rPr>
                <w:rFonts w:ascii="Arial" w:eastAsia="Arial Unicode MS" w:hAnsi="Arial Unicode MS"/>
                <w:sz w:val="21"/>
                <w:u w:color="000000"/>
              </w:rPr>
              <w:t xml:space="preserve"> TRAS ELEMENTOS NO RECURRENTES  </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31E335"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1BE62540"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245</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2FB62E"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2C6CE9D0"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072</w:t>
            </w:r>
          </w:p>
        </w:tc>
      </w:tr>
      <w:tr w:rsidR="00B275D1" w:rsidRPr="00832C3C" w14:paraId="33A5F1FB"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04073B"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 xml:space="preserve">RESULTADO NETO </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96263E"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707</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46011F"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624</w:t>
            </w:r>
          </w:p>
        </w:tc>
      </w:tr>
      <w:tr w:rsidR="00B275D1" w:rsidRPr="00832C3C" w14:paraId="16012C0F"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40FD5C"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RESULTADO POR ACCI</w:t>
            </w:r>
            <w:r w:rsidRPr="00832C3C">
              <w:rPr>
                <w:rFonts w:ascii="Arial" w:eastAsia="Arial Unicode MS" w:hAnsi="Arial Unicode MS"/>
                <w:sz w:val="21"/>
                <w:u w:color="000000"/>
              </w:rPr>
              <w:t>Ó</w:t>
            </w:r>
            <w:r w:rsidRPr="00832C3C">
              <w:rPr>
                <w:rFonts w:ascii="Arial" w:eastAsia="Arial Unicode MS" w:hAnsi="Arial Unicode MS"/>
                <w:sz w:val="21"/>
                <w:u w:color="000000"/>
              </w:rPr>
              <w:t xml:space="preserve">N (EN </w:t>
            </w:r>
            <w:r w:rsidRPr="00832C3C">
              <w:rPr>
                <w:rFonts w:ascii="Arial" w:eastAsia="Arial Unicode MS" w:hAnsi="Arial Unicode MS"/>
                <w:sz w:val="21"/>
                <w:u w:color="000000"/>
              </w:rPr>
              <w:t>€</w:t>
            </w:r>
            <w:r w:rsidRPr="00832C3C">
              <w:rPr>
                <w:rFonts w:ascii="Arial" w:eastAsia="Arial Unicode MS" w:hAnsi="Arial Unicode MS"/>
                <w:sz w:val="21"/>
                <w:u w:color="000000"/>
              </w:rPr>
              <w:t>)</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44575C"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3,79</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D85351"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3,34</w:t>
            </w:r>
          </w:p>
        </w:tc>
      </w:tr>
      <w:tr w:rsidR="00B275D1" w:rsidRPr="00832C3C" w14:paraId="48B1C497"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0408ED"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INVERSIONES</w:t>
            </w:r>
            <w:r>
              <w:rPr>
                <w:rFonts w:ascii="Arial" w:eastAsia="Arial Unicode MS" w:hAnsi="Arial Unicode MS"/>
                <w:sz w:val="21"/>
                <w:u w:color="000000"/>
              </w:rPr>
              <w:t xml:space="preserve"> (</w:t>
            </w:r>
            <w:r w:rsidRPr="00AC1579">
              <w:rPr>
                <w:rFonts w:ascii="Arial" w:eastAsia="Arial Unicode MS" w:hAnsi="Arial Unicode MS"/>
                <w:sz w:val="18"/>
                <w:szCs w:val="18"/>
                <w:u w:color="000000"/>
              </w:rPr>
              <w:t>sin adquisiciones</w:t>
            </w:r>
            <w:r>
              <w:rPr>
                <w:rFonts w:ascii="Arial" w:eastAsia="Arial Unicode MS" w:hAnsi="Arial Unicode MS"/>
                <w:sz w:val="18"/>
                <w:szCs w:val="18"/>
                <w:u w:color="000000"/>
              </w:rPr>
              <w:t>)</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D73EE5"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632</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94A605"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703</w:t>
            </w:r>
          </w:p>
        </w:tc>
      </w:tr>
      <w:tr w:rsidR="00B275D1" w:rsidRPr="00832C3C" w14:paraId="78BD4E29"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CFA63A"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ENDEUDAMIENTO NETO</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28E2F3"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798</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9762FE"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892</w:t>
            </w:r>
          </w:p>
        </w:tc>
      </w:tr>
      <w:tr w:rsidR="00B275D1" w:rsidRPr="00832C3C" w14:paraId="13A2BE9C"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6C7B53" w14:textId="2C3F8921"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 xml:space="preserve">PORCENTAJE </w:t>
            </w:r>
            <w:r w:rsidR="00616EFD">
              <w:rPr>
                <w:rFonts w:ascii="Arial" w:eastAsia="Arial Unicode MS" w:hAnsi="Arial Unicode MS"/>
                <w:sz w:val="21"/>
                <w:u w:color="000000"/>
              </w:rPr>
              <w:br/>
            </w:r>
            <w:r w:rsidRPr="00832C3C">
              <w:rPr>
                <w:rFonts w:ascii="Arial" w:eastAsia="Arial Unicode MS" w:hAnsi="Arial Unicode MS"/>
                <w:sz w:val="21"/>
                <w:u w:color="000000"/>
              </w:rPr>
              <w:t xml:space="preserve">DE ENDEUDAMIENTO NETO </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C3DF85"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3A62A5EB"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18 %</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83EF7A" w14:textId="77777777" w:rsidR="00B275D1" w:rsidRPr="00832C3C" w:rsidRDefault="00B275D1" w:rsidP="00B275D1">
            <w:pPr>
              <w:keepNext/>
              <w:tabs>
                <w:tab w:val="left" w:pos="284"/>
              </w:tabs>
              <w:jc w:val="center"/>
              <w:rPr>
                <w:rFonts w:ascii="Arial" w:eastAsia="MS Mincho" w:hAnsi="Arial" w:cs="Arial"/>
                <w:b/>
                <w:snapToGrid w:val="0"/>
                <w:sz w:val="21"/>
                <w:szCs w:val="21"/>
              </w:rPr>
            </w:pPr>
          </w:p>
          <w:p w14:paraId="6187039E"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9 %</w:t>
            </w:r>
          </w:p>
        </w:tc>
      </w:tr>
      <w:tr w:rsidR="00B275D1" w:rsidRPr="00832C3C" w14:paraId="634D78E7"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7723F6"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PRESTACIONES SOCIALES</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AB8489"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4</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780</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085264"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4</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025</w:t>
            </w:r>
          </w:p>
        </w:tc>
      </w:tr>
      <w:tr w:rsidR="00B275D1" w:rsidRPr="00832C3C" w14:paraId="7FCC8972" w14:textId="77777777" w:rsidTr="00B275D1">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242710"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CASH FLOW LIBRE</w:t>
            </w:r>
            <w:r w:rsidRPr="00832C3C">
              <w:rPr>
                <w:rFonts w:ascii="Arial" w:eastAsia="Arial Unicode MS" w:hAnsi="Arial"/>
                <w:sz w:val="21"/>
                <w:szCs w:val="21"/>
                <w:u w:color="000000"/>
                <w:vertAlign w:val="superscript"/>
              </w:rPr>
              <w:t>1</w:t>
            </w:r>
            <w:r w:rsidRPr="00AC1579">
              <w:rPr>
                <w:rFonts w:ascii="Arial" w:eastAsia="Arial Unicode MS" w:hAnsi="Arial Unicode MS"/>
                <w:sz w:val="18"/>
                <w:szCs w:val="18"/>
                <w:u w:color="000000"/>
              </w:rPr>
              <w:t xml:space="preserve"> </w:t>
            </w:r>
            <w:r>
              <w:rPr>
                <w:rFonts w:ascii="Arial" w:eastAsia="Arial Unicode MS" w:hAnsi="Arial Unicode MS"/>
                <w:sz w:val="18"/>
                <w:szCs w:val="18"/>
                <w:u w:color="000000"/>
              </w:rPr>
              <w:t>(</w:t>
            </w:r>
            <w:r w:rsidRPr="00AC1579">
              <w:rPr>
                <w:rFonts w:ascii="Arial" w:eastAsia="Arial Unicode MS" w:hAnsi="Arial Unicode MS"/>
                <w:sz w:val="18"/>
                <w:szCs w:val="18"/>
                <w:u w:color="000000"/>
              </w:rPr>
              <w:t>sin adquisiciones</w:t>
            </w:r>
            <w:r>
              <w:rPr>
                <w:rFonts w:ascii="Arial" w:eastAsia="Arial Unicode MS" w:hAnsi="Arial Unicode MS"/>
                <w:sz w:val="18"/>
                <w:szCs w:val="18"/>
                <w:u w:color="000000"/>
              </w:rPr>
              <w:t>)</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FB4EEE"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-100</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0FCA31"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-232</w:t>
            </w:r>
          </w:p>
        </w:tc>
      </w:tr>
      <w:tr w:rsidR="00B275D1" w:rsidRPr="00832C3C" w14:paraId="435A3D56" w14:textId="77777777" w:rsidTr="00712B39">
        <w:trPr>
          <w:cantSplit/>
          <w:trHeight w:val="351"/>
        </w:trPr>
        <w:tc>
          <w:tcPr>
            <w:tcW w:w="38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C1DDD6" w14:textId="77777777" w:rsidR="00B275D1" w:rsidRPr="00832C3C" w:rsidRDefault="00B275D1" w:rsidP="00B275D1">
            <w:pPr>
              <w:spacing w:after="240"/>
              <w:outlineLvl w:val="0"/>
              <w:rPr>
                <w:rFonts w:ascii="Arial" w:eastAsia="Arial Unicode MS" w:hAnsi="Arial Unicode MS"/>
                <w:sz w:val="21"/>
                <w:u w:color="000000"/>
              </w:rPr>
            </w:pPr>
            <w:r w:rsidRPr="00832C3C">
              <w:rPr>
                <w:rFonts w:ascii="Arial" w:eastAsia="Arial Unicode MS" w:hAnsi="Arial Unicode MS"/>
                <w:sz w:val="21"/>
                <w:u w:color="000000"/>
              </w:rPr>
              <w:t>EMPLEADOS</w:t>
            </w:r>
            <w:r w:rsidRPr="00832C3C">
              <w:rPr>
                <w:rFonts w:ascii="Arial" w:eastAsia="Arial Unicode MS" w:hAnsi="Arial"/>
                <w:sz w:val="21"/>
                <w:szCs w:val="21"/>
                <w:u w:color="000000"/>
                <w:vertAlign w:val="superscript"/>
              </w:rPr>
              <w:t>2</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684BA8"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 112</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600</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2B61F8" w14:textId="77777777" w:rsidR="00B275D1" w:rsidRPr="00832C3C" w:rsidRDefault="00B275D1" w:rsidP="00B275D1">
            <w:pPr>
              <w:pStyle w:val="Body1"/>
              <w:keepNext/>
              <w:tabs>
                <w:tab w:val="left" w:pos="284"/>
              </w:tabs>
              <w:jc w:val="center"/>
              <w:rPr>
                <w:rFonts w:ascii="Arial" w:eastAsia="MS Mincho" w:hAnsi="Arial" w:cs="Arial"/>
                <w:b/>
                <w:snapToGrid w:val="0"/>
                <w:color w:val="auto"/>
                <w:sz w:val="21"/>
                <w:szCs w:val="21"/>
              </w:rPr>
            </w:pPr>
            <w:r w:rsidRPr="00832C3C">
              <w:rPr>
                <w:rFonts w:ascii="Arial" w:eastAsia="MS Mincho" w:hAnsi="Arial" w:cs="Arial"/>
                <w:b/>
                <w:snapToGrid w:val="0"/>
                <w:color w:val="auto"/>
                <w:sz w:val="21"/>
                <w:szCs w:val="21"/>
              </w:rPr>
              <w:t>111</w:t>
            </w:r>
            <w:r>
              <w:rPr>
                <w:rFonts w:ascii="Arial" w:eastAsia="MS Mincho" w:hAnsi="Arial" w:cs="Arial"/>
                <w:b/>
                <w:snapToGrid w:val="0"/>
                <w:color w:val="auto"/>
                <w:sz w:val="21"/>
                <w:szCs w:val="21"/>
              </w:rPr>
              <w:t>.</w:t>
            </w:r>
            <w:r w:rsidRPr="00832C3C">
              <w:rPr>
                <w:rFonts w:ascii="Arial" w:eastAsia="MS Mincho" w:hAnsi="Arial" w:cs="Arial"/>
                <w:b/>
                <w:snapToGrid w:val="0"/>
                <w:color w:val="auto"/>
                <w:sz w:val="21"/>
                <w:szCs w:val="21"/>
              </w:rPr>
              <w:t>700</w:t>
            </w:r>
          </w:p>
        </w:tc>
      </w:tr>
    </w:tbl>
    <w:p w14:paraId="495DF622" w14:textId="77777777" w:rsidR="00712B39" w:rsidRDefault="00712B39">
      <w:pPr>
        <w:spacing w:after="240" w:line="360" w:lineRule="exact"/>
        <w:outlineLvl w:val="0"/>
        <w:rPr>
          <w:rFonts w:eastAsia="Arial Unicode MS" w:hAnsi="Arial Unicode MS"/>
          <w:b/>
          <w:color w:val="333399"/>
          <w:sz w:val="40"/>
          <w:u w:color="333399"/>
        </w:rPr>
      </w:pPr>
    </w:p>
    <w:p w14:paraId="34B84ADF" w14:textId="77777777" w:rsidR="00712B39" w:rsidRDefault="00712B39">
      <w:pPr>
        <w:spacing w:after="240" w:line="360" w:lineRule="exact"/>
        <w:outlineLvl w:val="0"/>
        <w:rPr>
          <w:rFonts w:eastAsia="Arial Unicode MS" w:hAnsi="Arial Unicode MS"/>
          <w:b/>
          <w:color w:val="333399"/>
          <w:sz w:val="40"/>
          <w:u w:color="333399"/>
        </w:rPr>
      </w:pPr>
    </w:p>
    <w:p w14:paraId="1D1D22A8" w14:textId="77777777" w:rsidR="00712B39" w:rsidRDefault="00712B39">
      <w:pPr>
        <w:spacing w:after="240" w:line="360" w:lineRule="exact"/>
        <w:outlineLvl w:val="0"/>
        <w:rPr>
          <w:rFonts w:eastAsia="Arial Unicode MS" w:hAnsi="Arial Unicode MS"/>
          <w:b/>
          <w:color w:val="333399"/>
          <w:sz w:val="40"/>
          <w:u w:color="333399"/>
        </w:rPr>
      </w:pPr>
    </w:p>
    <w:p w14:paraId="01C7521D" w14:textId="77777777" w:rsidR="00712B39" w:rsidRDefault="00712B39">
      <w:pPr>
        <w:spacing w:after="240" w:line="360" w:lineRule="exact"/>
        <w:outlineLvl w:val="0"/>
        <w:rPr>
          <w:rFonts w:eastAsia="Arial Unicode MS" w:hAnsi="Arial Unicode MS"/>
          <w:b/>
          <w:color w:val="333399"/>
          <w:sz w:val="40"/>
          <w:u w:color="333399"/>
        </w:rPr>
      </w:pPr>
    </w:p>
    <w:p w14:paraId="56A5D629" w14:textId="77777777" w:rsidR="00712B39" w:rsidRDefault="00712B39">
      <w:pPr>
        <w:spacing w:after="240" w:line="360" w:lineRule="exact"/>
        <w:outlineLvl w:val="0"/>
        <w:rPr>
          <w:rFonts w:eastAsia="Arial Unicode MS" w:hAnsi="Arial Unicode MS"/>
          <w:b/>
          <w:color w:val="333399"/>
          <w:sz w:val="40"/>
          <w:u w:color="333399"/>
        </w:rPr>
      </w:pPr>
    </w:p>
    <w:p w14:paraId="3315C282" w14:textId="77777777" w:rsidR="00712B39" w:rsidRDefault="00712B39">
      <w:pPr>
        <w:spacing w:after="240" w:line="360" w:lineRule="exact"/>
        <w:outlineLvl w:val="0"/>
        <w:rPr>
          <w:rFonts w:eastAsia="Arial Unicode MS" w:hAnsi="Arial Unicode MS"/>
          <w:b/>
          <w:color w:val="333399"/>
          <w:sz w:val="40"/>
          <w:u w:color="333399"/>
        </w:rPr>
      </w:pPr>
    </w:p>
    <w:p w14:paraId="64D3B703" w14:textId="77777777" w:rsidR="00712B39" w:rsidRDefault="00712B39">
      <w:pPr>
        <w:spacing w:after="240" w:line="360" w:lineRule="exact"/>
        <w:outlineLvl w:val="0"/>
        <w:rPr>
          <w:rFonts w:eastAsia="Arial Unicode MS" w:hAnsi="Arial Unicode MS"/>
          <w:b/>
          <w:color w:val="333399"/>
          <w:sz w:val="40"/>
          <w:u w:color="333399"/>
        </w:rPr>
      </w:pPr>
    </w:p>
    <w:p w14:paraId="2920DA5D" w14:textId="77777777" w:rsidR="00712B39" w:rsidRDefault="00712B39">
      <w:pPr>
        <w:spacing w:after="240" w:line="360" w:lineRule="exact"/>
        <w:outlineLvl w:val="0"/>
        <w:rPr>
          <w:rFonts w:eastAsia="Arial Unicode MS" w:hAnsi="Arial Unicode MS"/>
          <w:b/>
          <w:color w:val="333399"/>
          <w:sz w:val="40"/>
          <w:u w:color="333399"/>
        </w:rPr>
      </w:pPr>
    </w:p>
    <w:p w14:paraId="6C65E751" w14:textId="77777777" w:rsidR="00712B39" w:rsidRDefault="00712B39">
      <w:pPr>
        <w:spacing w:after="240" w:line="360" w:lineRule="exact"/>
        <w:outlineLvl w:val="0"/>
        <w:rPr>
          <w:rFonts w:eastAsia="Arial Unicode MS" w:hAnsi="Arial Unicode MS"/>
          <w:b/>
          <w:color w:val="333399"/>
          <w:sz w:val="40"/>
          <w:u w:color="333399"/>
        </w:rPr>
      </w:pPr>
    </w:p>
    <w:p w14:paraId="1C67FDD9" w14:textId="77777777" w:rsidR="00712B39" w:rsidRDefault="00712B39">
      <w:pPr>
        <w:spacing w:after="240" w:line="360" w:lineRule="exact"/>
        <w:outlineLvl w:val="0"/>
        <w:rPr>
          <w:rFonts w:eastAsia="Arial Unicode MS" w:hAnsi="Arial Unicode MS"/>
          <w:b/>
          <w:color w:val="333399"/>
          <w:sz w:val="40"/>
          <w:u w:color="333399"/>
        </w:rPr>
      </w:pPr>
    </w:p>
    <w:p w14:paraId="55D68937" w14:textId="77777777" w:rsidR="00712B39" w:rsidRDefault="00712B39">
      <w:pPr>
        <w:spacing w:after="240" w:line="360" w:lineRule="exact"/>
        <w:outlineLvl w:val="0"/>
        <w:rPr>
          <w:rFonts w:eastAsia="Arial Unicode MS" w:hAnsi="Arial Unicode MS"/>
          <w:b/>
          <w:color w:val="333399"/>
          <w:sz w:val="40"/>
          <w:u w:color="333399"/>
        </w:rPr>
      </w:pPr>
    </w:p>
    <w:p w14:paraId="225AE4B0" w14:textId="77777777" w:rsidR="00712B39" w:rsidRDefault="00712B39">
      <w:pPr>
        <w:spacing w:after="240" w:line="360" w:lineRule="exact"/>
        <w:outlineLvl w:val="0"/>
        <w:rPr>
          <w:rFonts w:eastAsia="Arial Unicode MS" w:hAnsi="Arial Unicode MS"/>
          <w:b/>
          <w:color w:val="333399"/>
          <w:sz w:val="40"/>
          <w:u w:color="333399"/>
        </w:rPr>
      </w:pPr>
    </w:p>
    <w:p w14:paraId="14040862" w14:textId="77777777" w:rsidR="00712B39" w:rsidRDefault="00712B39">
      <w:pPr>
        <w:spacing w:after="240" w:line="360" w:lineRule="exact"/>
        <w:outlineLvl w:val="0"/>
        <w:rPr>
          <w:rFonts w:eastAsia="Arial Unicode MS" w:hAnsi="Arial Unicode MS"/>
          <w:b/>
          <w:color w:val="333399"/>
          <w:sz w:val="40"/>
          <w:u w:color="333399"/>
        </w:rPr>
      </w:pPr>
    </w:p>
    <w:p w14:paraId="79C26646" w14:textId="77777777" w:rsidR="00712B39" w:rsidRDefault="00712B39">
      <w:pPr>
        <w:spacing w:after="240" w:line="360" w:lineRule="exact"/>
        <w:outlineLvl w:val="0"/>
        <w:rPr>
          <w:rFonts w:eastAsia="Arial Unicode MS" w:hAnsi="Arial Unicode MS"/>
          <w:b/>
          <w:color w:val="333399"/>
          <w:sz w:val="40"/>
          <w:u w:color="333399"/>
        </w:rPr>
      </w:pPr>
    </w:p>
    <w:p w14:paraId="31DA80FE" w14:textId="77777777" w:rsidR="00712B39" w:rsidRDefault="00712B39">
      <w:pPr>
        <w:spacing w:after="240" w:line="360" w:lineRule="exact"/>
        <w:outlineLvl w:val="0"/>
        <w:rPr>
          <w:rFonts w:eastAsia="Arial Unicode MS" w:hAnsi="Arial Unicode MS"/>
          <w:b/>
          <w:color w:val="333399"/>
          <w:sz w:val="40"/>
          <w:u w:color="333399"/>
        </w:rPr>
      </w:pPr>
    </w:p>
    <w:p w14:paraId="269369F7" w14:textId="77777777" w:rsidR="00712B39" w:rsidRDefault="00712B39">
      <w:pPr>
        <w:spacing w:after="240" w:line="360" w:lineRule="exact"/>
        <w:outlineLvl w:val="0"/>
        <w:rPr>
          <w:rFonts w:eastAsia="Arial Unicode MS" w:hAnsi="Arial Unicode MS"/>
          <w:b/>
          <w:color w:val="333399"/>
          <w:sz w:val="40"/>
          <w:u w:color="333399"/>
        </w:rPr>
      </w:pPr>
    </w:p>
    <w:p w14:paraId="19C5E099" w14:textId="77777777" w:rsidR="002B3A52" w:rsidRDefault="002B3A52" w:rsidP="002B3A52">
      <w:pPr>
        <w:outlineLvl w:val="0"/>
        <w:rPr>
          <w:rFonts w:ascii="Arial" w:hAnsi="Arial"/>
          <w:sz w:val="18"/>
          <w:szCs w:val="18"/>
          <w:vertAlign w:val="superscript"/>
        </w:rPr>
      </w:pPr>
    </w:p>
    <w:p w14:paraId="0054EC78" w14:textId="6915AECD" w:rsidR="00712B39" w:rsidRDefault="00712B39" w:rsidP="002B3A52">
      <w:pPr>
        <w:ind w:left="720" w:firstLine="720"/>
        <w:outlineLvl w:val="0"/>
        <w:rPr>
          <w:rFonts w:eastAsia="Arial Unicode MS" w:hAnsi="Arial Unicode MS"/>
          <w:b/>
          <w:color w:val="333399"/>
          <w:sz w:val="40"/>
          <w:u w:color="333399"/>
        </w:rPr>
      </w:pPr>
      <w:r w:rsidRPr="0056062A">
        <w:rPr>
          <w:rFonts w:ascii="Arial" w:hAnsi="Arial"/>
          <w:sz w:val="18"/>
          <w:szCs w:val="18"/>
          <w:vertAlign w:val="superscript"/>
        </w:rPr>
        <w:t>1</w:t>
      </w:r>
      <w:r>
        <w:rPr>
          <w:rFonts w:ascii="Arial" w:hAnsi="Arial"/>
          <w:sz w:val="18"/>
          <w:szCs w:val="18"/>
          <w:vertAlign w:val="superscript"/>
        </w:rPr>
        <w:t xml:space="preserve"> </w:t>
      </w:r>
      <w:r w:rsidR="002B3A52">
        <w:rPr>
          <w:rFonts w:ascii="Arial" w:hAnsi="Arial Unicode MS"/>
          <w:sz w:val="18"/>
          <w:szCs w:val="18"/>
        </w:rPr>
        <w:t xml:space="preserve">Cash Flow Libre: </w:t>
      </w:r>
      <w:r w:rsidRPr="0056062A">
        <w:rPr>
          <w:rFonts w:ascii="Arial" w:hAnsi="Arial Unicode MS"/>
          <w:sz w:val="18"/>
          <w:szCs w:val="18"/>
        </w:rPr>
        <w:t xml:space="preserve">cash flow de actividades </w:t>
      </w:r>
      <w:r w:rsidR="00E05EAD">
        <w:rPr>
          <w:rFonts w:ascii="Arial" w:hAnsi="Arial Unicode MS"/>
          <w:sz w:val="18"/>
          <w:szCs w:val="18"/>
        </w:rPr>
        <w:t>operativas</w:t>
      </w:r>
      <w:r w:rsidRPr="0056062A">
        <w:rPr>
          <w:rFonts w:ascii="Arial" w:hAnsi="Arial Unicode MS"/>
          <w:sz w:val="18"/>
          <w:szCs w:val="18"/>
        </w:rPr>
        <w:t xml:space="preserve"> </w:t>
      </w:r>
      <w:r w:rsidR="00903856">
        <w:rPr>
          <w:rFonts w:ascii="Arial" w:hAnsi="Arial Unicode MS"/>
          <w:sz w:val="18"/>
          <w:szCs w:val="18"/>
        </w:rPr>
        <w:t xml:space="preserve">- </w:t>
      </w:r>
      <w:r w:rsidR="00E42D63" w:rsidRPr="00903856">
        <w:rPr>
          <w:rFonts w:ascii="Arial" w:hAnsi="Arial Unicode MS"/>
          <w:sz w:val="18"/>
          <w:szCs w:val="18"/>
        </w:rPr>
        <w:t>flujo de tesorer</w:t>
      </w:r>
      <w:r w:rsidR="00E42D63" w:rsidRPr="00903856">
        <w:rPr>
          <w:rFonts w:ascii="Arial" w:hAnsi="Arial Unicode MS"/>
          <w:sz w:val="18"/>
          <w:szCs w:val="18"/>
        </w:rPr>
        <w:t>í</w:t>
      </w:r>
      <w:r w:rsidR="00E42D63" w:rsidRPr="00903856">
        <w:rPr>
          <w:rFonts w:ascii="Arial" w:hAnsi="Arial Unicode MS"/>
          <w:sz w:val="18"/>
          <w:szCs w:val="18"/>
        </w:rPr>
        <w:t>a en inversiones.</w:t>
      </w:r>
    </w:p>
    <w:p w14:paraId="550072DC" w14:textId="1863A1DF" w:rsidR="00712B39" w:rsidRDefault="00712B39" w:rsidP="002B3A52">
      <w:pPr>
        <w:ind w:left="720" w:firstLine="720"/>
        <w:outlineLvl w:val="0"/>
        <w:rPr>
          <w:rFonts w:eastAsia="Arial Unicode MS" w:hAnsi="Arial Unicode MS"/>
          <w:b/>
          <w:color w:val="333399"/>
          <w:sz w:val="40"/>
          <w:u w:color="333399"/>
        </w:rPr>
      </w:pPr>
      <w:r w:rsidRPr="0056062A">
        <w:rPr>
          <w:rFonts w:ascii="Arial" w:hAnsi="Arial"/>
          <w:sz w:val="18"/>
          <w:szCs w:val="18"/>
          <w:vertAlign w:val="superscript"/>
        </w:rPr>
        <w:t>2</w:t>
      </w:r>
      <w:r>
        <w:rPr>
          <w:rFonts w:ascii="Arial" w:hAnsi="Arial"/>
          <w:sz w:val="18"/>
          <w:szCs w:val="18"/>
          <w:vertAlign w:val="superscript"/>
        </w:rPr>
        <w:t xml:space="preserve"> </w:t>
      </w:r>
      <w:r w:rsidRPr="0056062A">
        <w:rPr>
          <w:rFonts w:ascii="Arial" w:hAnsi="Arial Unicode MS"/>
          <w:sz w:val="18"/>
          <w:szCs w:val="18"/>
        </w:rPr>
        <w:t>A fin de periodo</w:t>
      </w:r>
    </w:p>
    <w:p w14:paraId="0D4355C4" w14:textId="77777777" w:rsidR="00712B39" w:rsidRDefault="00712B39">
      <w:pPr>
        <w:spacing w:after="240" w:line="360" w:lineRule="exact"/>
        <w:outlineLvl w:val="0"/>
        <w:rPr>
          <w:rFonts w:eastAsia="Arial Unicode MS" w:hAnsi="Arial Unicode MS"/>
          <w:b/>
          <w:color w:val="333399"/>
          <w:sz w:val="40"/>
          <w:u w:color="333399"/>
        </w:rPr>
      </w:pPr>
    </w:p>
    <w:p w14:paraId="6B3DFB05" w14:textId="77777777" w:rsidR="00712B39" w:rsidRDefault="00712B39">
      <w:pPr>
        <w:spacing w:after="240" w:line="360" w:lineRule="exact"/>
        <w:outlineLvl w:val="0"/>
        <w:rPr>
          <w:rFonts w:eastAsia="Arial Unicode MS" w:hAnsi="Arial Unicode MS"/>
          <w:b/>
          <w:color w:val="333399"/>
          <w:sz w:val="40"/>
          <w:u w:color="333399"/>
        </w:rPr>
      </w:pPr>
    </w:p>
    <w:p w14:paraId="4FD649FD" w14:textId="77777777" w:rsidR="00616A1B" w:rsidRDefault="00616A1B">
      <w:pPr>
        <w:spacing w:after="240" w:line="360" w:lineRule="exact"/>
        <w:outlineLvl w:val="0"/>
        <w:rPr>
          <w:rFonts w:eastAsia="Arial Unicode MS" w:hAnsi="Arial Unicode MS"/>
          <w:b/>
          <w:color w:val="333399"/>
          <w:sz w:val="40"/>
          <w:u w:color="333399"/>
        </w:rPr>
      </w:pPr>
    </w:p>
    <w:p w14:paraId="54A5EFCE" w14:textId="40319640" w:rsidR="000646AE" w:rsidRPr="00832C3C" w:rsidRDefault="000646AE">
      <w:pPr>
        <w:spacing w:after="240" w:line="360" w:lineRule="exact"/>
        <w:outlineLvl w:val="0"/>
        <w:rPr>
          <w:rFonts w:eastAsia="Arial Unicode MS"/>
          <w:b/>
          <w:color w:val="333399"/>
          <w:sz w:val="40"/>
          <w:u w:color="333399"/>
        </w:rPr>
      </w:pPr>
      <w:r w:rsidRPr="00832C3C">
        <w:rPr>
          <w:rFonts w:eastAsia="Arial Unicode MS" w:hAnsi="Arial Unicode MS"/>
          <w:b/>
          <w:color w:val="333399"/>
          <w:sz w:val="40"/>
          <w:u w:color="333399"/>
        </w:rPr>
        <w:lastRenderedPageBreak/>
        <w:t>Evoluci</w:t>
      </w:r>
      <w:r w:rsidRPr="00832C3C">
        <w:rPr>
          <w:rFonts w:eastAsia="Arial Unicode MS"/>
          <w:b/>
          <w:color w:val="333399"/>
          <w:sz w:val="40"/>
          <w:u w:color="333399"/>
        </w:rPr>
        <w:t>ó</w:t>
      </w:r>
      <w:r w:rsidRPr="00832C3C">
        <w:rPr>
          <w:rFonts w:eastAsia="Arial Unicode MS" w:hAnsi="Arial Unicode MS"/>
          <w:b/>
          <w:color w:val="333399"/>
          <w:sz w:val="40"/>
          <w:u w:color="333399"/>
        </w:rPr>
        <w:t>n del mercado</w:t>
      </w:r>
    </w:p>
    <w:p w14:paraId="7CED98B6" w14:textId="7F4E0830" w:rsidR="000646AE" w:rsidRPr="00832C3C" w:rsidRDefault="00703BA8">
      <w:pPr>
        <w:spacing w:before="480" w:after="120" w:line="270" w:lineRule="atLeast"/>
        <w:outlineLvl w:val="0"/>
        <w:rPr>
          <w:rFonts w:eastAsia="Arial Unicode MS"/>
          <w:b/>
          <w:color w:val="000000"/>
          <w:sz w:val="26"/>
          <w:u w:color="000000"/>
        </w:rPr>
      </w:pPr>
      <w:r w:rsidRPr="00832C3C">
        <w:rPr>
          <w:rFonts w:eastAsia="Arial Unicode MS" w:hAnsi="Arial Unicode MS"/>
          <w:b/>
          <w:color w:val="000000"/>
          <w:sz w:val="26"/>
          <w:u w:color="000000"/>
        </w:rPr>
        <w:t>Turismo y C</w:t>
      </w:r>
      <w:r w:rsidR="000646AE" w:rsidRPr="00832C3C">
        <w:rPr>
          <w:rFonts w:eastAsia="Arial Unicode MS" w:hAnsi="Arial Unicode MS"/>
          <w:b/>
          <w:color w:val="000000"/>
          <w:sz w:val="26"/>
          <w:u w:color="000000"/>
        </w:rPr>
        <w:t>amioneta</w:t>
      </w:r>
    </w:p>
    <w:tbl>
      <w:tblPr>
        <w:tblW w:w="9886" w:type="dxa"/>
        <w:tblInd w:w="5" w:type="dxa"/>
        <w:shd w:val="clear" w:color="auto" w:fill="FFFFFF"/>
        <w:tblLayout w:type="fixed"/>
        <w:tblLook w:val="0000" w:firstRow="0" w:lastRow="0" w:firstColumn="0" w:lastColumn="0" w:noHBand="0" w:noVBand="0"/>
      </w:tblPr>
      <w:tblGrid>
        <w:gridCol w:w="2376"/>
        <w:gridCol w:w="993"/>
        <w:gridCol w:w="1275"/>
        <w:gridCol w:w="1275"/>
        <w:gridCol w:w="1275"/>
        <w:gridCol w:w="1417"/>
        <w:gridCol w:w="1275"/>
      </w:tblGrid>
      <w:tr w:rsidR="000646AE" w:rsidRPr="00832C3C" w14:paraId="5FA3FAAF" w14:textId="77777777" w:rsidTr="00651ED4">
        <w:trPr>
          <w:cantSplit/>
          <w:trHeight w:val="911"/>
        </w:trPr>
        <w:tc>
          <w:tcPr>
            <w:tcW w:w="23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2086704" w14:textId="7EA5713D" w:rsidR="000646AE" w:rsidRPr="00832C3C" w:rsidRDefault="000646AE" w:rsidP="00506EB7">
            <w:pPr>
              <w:spacing w:line="270" w:lineRule="atLeast"/>
              <w:jc w:val="center"/>
              <w:outlineLvl w:val="0"/>
              <w:rPr>
                <w:rFonts w:ascii="Arial" w:eastAsia="Arial Unicode MS" w:hAnsi="Arial Unicode MS"/>
                <w:color w:val="000000"/>
                <w:sz w:val="16"/>
                <w:u w:color="000000"/>
              </w:rPr>
            </w:pPr>
            <w:r w:rsidRPr="00832C3C">
              <w:rPr>
                <w:rFonts w:ascii="Arial" w:eastAsia="Arial Unicode MS" w:hAnsi="Arial Unicode MS"/>
                <w:color w:val="000000"/>
                <w:sz w:val="20"/>
                <w:u w:color="000000"/>
              </w:rPr>
              <w:t xml:space="preserve">Primer </w:t>
            </w:r>
            <w:r w:rsidR="00506EB7" w:rsidRPr="00832C3C">
              <w:rPr>
                <w:rFonts w:ascii="Arial" w:eastAsia="Arial Unicode MS" w:hAnsi="Arial Unicode MS"/>
                <w:color w:val="000000"/>
                <w:sz w:val="20"/>
                <w:u w:color="000000"/>
              </w:rPr>
              <w:t>Se</w:t>
            </w:r>
            <w:r w:rsidRPr="00832C3C">
              <w:rPr>
                <w:rFonts w:ascii="Arial" w:eastAsia="Arial Unicode MS" w:hAnsi="Arial Unicode MS"/>
                <w:color w:val="000000"/>
                <w:sz w:val="20"/>
                <w:u w:color="000000"/>
              </w:rPr>
              <w:t>mestre</w:t>
            </w:r>
            <w:r w:rsidRPr="00832C3C">
              <w:rPr>
                <w:rFonts w:ascii="Arial" w:eastAsia="Arial Unicode MS" w:hAnsi="Arial Unicode MS"/>
                <w:color w:val="000000"/>
                <w:sz w:val="20"/>
                <w:u w:color="000000"/>
              </w:rPr>
              <w:cr/>
            </w:r>
            <w:r w:rsidRPr="00832C3C">
              <w:rPr>
                <w:rFonts w:ascii="Arial" w:eastAsia="Arial Unicode MS" w:hAnsi="Arial Unicode MS"/>
                <w:b/>
                <w:color w:val="000000"/>
                <w:sz w:val="20"/>
                <w:u w:color="000000"/>
              </w:rPr>
              <w:t xml:space="preserve"> </w:t>
            </w:r>
            <w:r w:rsidR="00135F98" w:rsidRPr="00832C3C">
              <w:rPr>
                <w:rFonts w:ascii="Arial" w:eastAsia="Arial Unicode MS" w:hAnsi="Arial Unicode MS"/>
                <w:color w:val="000000"/>
                <w:sz w:val="20"/>
                <w:u w:color="000000"/>
              </w:rPr>
              <w:t>201</w:t>
            </w:r>
            <w:r w:rsidR="0052655C" w:rsidRPr="00832C3C">
              <w:rPr>
                <w:rFonts w:ascii="Arial" w:eastAsia="Arial Unicode MS" w:hAnsi="Arial Unicode MS"/>
                <w:color w:val="000000"/>
                <w:sz w:val="20"/>
                <w:u w:color="000000"/>
              </w:rPr>
              <w:t>5</w:t>
            </w:r>
            <w:r w:rsidR="00135F98" w:rsidRPr="00832C3C">
              <w:rPr>
                <w:rFonts w:ascii="Arial" w:eastAsia="Arial Unicode MS" w:hAnsi="Arial Unicode MS"/>
                <w:color w:val="000000"/>
                <w:sz w:val="20"/>
                <w:u w:color="000000"/>
              </w:rPr>
              <w:t>/201</w:t>
            </w:r>
            <w:r w:rsidR="0052655C" w:rsidRPr="00832C3C">
              <w:rPr>
                <w:rFonts w:ascii="Arial" w:eastAsia="Arial Unicode MS" w:hAnsi="Arial Unicode MS"/>
                <w:color w:val="000000"/>
                <w:sz w:val="20"/>
                <w:u w:color="000000"/>
              </w:rPr>
              <w:t>4</w:t>
            </w:r>
            <w:r w:rsidR="00135F98"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br/>
            </w:r>
            <w:r w:rsidRPr="00832C3C">
              <w:rPr>
                <w:rFonts w:ascii="Arial" w:eastAsia="Arial Unicode MS" w:hAnsi="Arial Unicode MS"/>
                <w:color w:val="000000"/>
                <w:sz w:val="16"/>
                <w:u w:color="000000"/>
              </w:rPr>
              <w:t>(N</w:t>
            </w:r>
            <w:r w:rsidRPr="00832C3C">
              <w:rPr>
                <w:rFonts w:ascii="Arial" w:eastAsia="Arial Unicode MS" w:hAnsi="Arial Unicode MS"/>
                <w:color w:val="000000"/>
                <w:sz w:val="16"/>
                <w:u w:color="000000"/>
              </w:rPr>
              <w:t>º</w:t>
            </w:r>
            <w:r w:rsidRPr="00832C3C">
              <w:rPr>
                <w:rFonts w:ascii="Arial" w:eastAsia="Arial Unicode MS" w:hAnsi="Arial Unicode MS"/>
                <w:color w:val="000000"/>
                <w:sz w:val="16"/>
                <w:u w:color="000000"/>
              </w:rPr>
              <w:t xml:space="preserve"> neum</w:t>
            </w:r>
            <w:r w:rsidRPr="00832C3C">
              <w:rPr>
                <w:rFonts w:ascii="Arial" w:eastAsia="Arial Unicode MS" w:hAnsi="Arial Unicode MS"/>
                <w:color w:val="000000"/>
                <w:sz w:val="16"/>
                <w:u w:color="000000"/>
              </w:rPr>
              <w:t>á</w:t>
            </w:r>
            <w:r w:rsidRPr="00832C3C">
              <w:rPr>
                <w:rFonts w:ascii="Arial" w:eastAsia="Arial Unicode MS" w:hAnsi="Arial Unicode MS"/>
                <w:color w:val="000000"/>
                <w:sz w:val="16"/>
                <w:u w:color="000000"/>
              </w:rPr>
              <w:t>ticos)</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764E9AE"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Europa*</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565A142"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 xml:space="preserve">América </w:t>
            </w:r>
            <w:r w:rsidRPr="00832C3C">
              <w:rPr>
                <w:rFonts w:ascii="Arial" w:eastAsia="Arial Unicode MS" w:hAnsi="Arial"/>
                <w:b/>
                <w:color w:val="000000"/>
                <w:sz w:val="20"/>
                <w:u w:color="000000"/>
              </w:rPr>
              <w:br/>
              <w:t>del Norte</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6E85424"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Asia</w:t>
            </w:r>
          </w:p>
          <w:p w14:paraId="09F0C9E4" w14:textId="6F9D1EA8"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 xml:space="preserve">(excluida </w:t>
            </w:r>
            <w:r w:rsidR="00703BA8" w:rsidRPr="00832C3C">
              <w:rPr>
                <w:rFonts w:ascii="Arial" w:eastAsia="Arial Unicode MS" w:hAnsi="Arial"/>
                <w:b/>
                <w:color w:val="000000"/>
                <w:sz w:val="20"/>
                <w:u w:color="000000"/>
              </w:rPr>
              <w:br/>
            </w:r>
            <w:r w:rsidRPr="00832C3C">
              <w:rPr>
                <w:rFonts w:ascii="Arial" w:eastAsia="Arial Unicode MS" w:hAnsi="Arial"/>
                <w:b/>
                <w:color w:val="000000"/>
                <w:sz w:val="20"/>
                <w:u w:color="000000"/>
              </w:rPr>
              <w:t>la India)</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57DD703" w14:textId="4BFB8D1D" w:rsidR="000646AE" w:rsidRPr="00832C3C" w:rsidRDefault="00703BA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América</w:t>
            </w:r>
            <w:r w:rsidRPr="00832C3C">
              <w:rPr>
                <w:rFonts w:ascii="Arial" w:eastAsia="Arial Unicode MS" w:hAnsi="Arial"/>
                <w:b/>
                <w:color w:val="000000"/>
                <w:sz w:val="20"/>
                <w:u w:color="000000"/>
              </w:rPr>
              <w:br/>
            </w:r>
            <w:r w:rsidR="000646AE" w:rsidRPr="00832C3C">
              <w:rPr>
                <w:rFonts w:ascii="Arial" w:eastAsia="Arial Unicode MS" w:hAnsi="Arial"/>
                <w:b/>
                <w:color w:val="000000"/>
                <w:sz w:val="20"/>
                <w:u w:color="000000"/>
              </w:rPr>
              <w:t>del Sur</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7AE8E37"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África/India/ Oriente Medio</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E92C532"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Total</w:t>
            </w:r>
          </w:p>
        </w:tc>
      </w:tr>
      <w:tr w:rsidR="00FC0406" w:rsidRPr="00832C3C" w14:paraId="457182FC" w14:textId="77777777" w:rsidTr="00651ED4">
        <w:trPr>
          <w:cantSplit/>
          <w:trHeight w:val="911"/>
        </w:trPr>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D4FE97" w14:textId="4A743607" w:rsidR="00FC0406" w:rsidRPr="00832C3C" w:rsidRDefault="00FC0406">
            <w:pPr>
              <w:jc w:val="center"/>
              <w:outlineLvl w:val="0"/>
              <w:rPr>
                <w:rFonts w:ascii="Arial" w:eastAsia="Arial Unicode MS" w:hAnsi="Arial"/>
                <w:color w:val="000000"/>
                <w:sz w:val="21"/>
                <w:u w:color="000000"/>
              </w:rPr>
            </w:pPr>
            <w:r w:rsidRPr="00832C3C">
              <w:rPr>
                <w:rFonts w:ascii="Arial" w:eastAsia="Arial Unicode MS" w:hAnsi="Arial Unicode MS"/>
                <w:color w:val="000000"/>
                <w:sz w:val="21"/>
                <w:u w:color="000000"/>
              </w:rPr>
              <w:cr/>
              <w:t xml:space="preserve">Primeros </w:t>
            </w:r>
            <w:r w:rsidR="007F0A59">
              <w:rPr>
                <w:rFonts w:ascii="Arial" w:eastAsia="Arial Unicode MS" w:hAnsi="Arial Unicode MS"/>
                <w:color w:val="000000"/>
                <w:sz w:val="21"/>
                <w:u w:color="000000"/>
              </w:rPr>
              <w:t>E</w:t>
            </w:r>
            <w:r w:rsidRPr="00832C3C">
              <w:rPr>
                <w:rFonts w:ascii="Arial" w:eastAsia="Arial Unicode MS" w:hAnsi="Arial Unicode MS"/>
                <w:color w:val="000000"/>
                <w:sz w:val="21"/>
                <w:u w:color="000000"/>
              </w:rPr>
              <w:t>quipos</w:t>
            </w:r>
          </w:p>
          <w:p w14:paraId="7637B9B9" w14:textId="77777777" w:rsidR="00FC0406" w:rsidRPr="00832C3C" w:rsidRDefault="00FC0406">
            <w:pPr>
              <w:jc w:val="center"/>
              <w:outlineLvl w:val="0"/>
              <w:rPr>
                <w:rFonts w:ascii="Arial" w:eastAsia="Arial Unicode MS" w:hAnsi="Arial"/>
                <w:color w:val="000000"/>
                <w:sz w:val="21"/>
                <w:u w:color="000000"/>
              </w:rPr>
            </w:pPr>
          </w:p>
          <w:p w14:paraId="52DCEA5D" w14:textId="77777777" w:rsidR="00FC0406" w:rsidRPr="00832C3C" w:rsidRDefault="00FC0406">
            <w:pPr>
              <w:jc w:val="center"/>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cr/>
              <w:t>Reemplazo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5F9AB4"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5DBEB9D7" w14:textId="77777777"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p w14:paraId="78EC4DC3"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1C7017D2" w14:textId="77777777"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p w14:paraId="4A71AB18" w14:textId="77777777" w:rsidR="00FC0406" w:rsidRPr="00832C3C" w:rsidRDefault="00FC0406" w:rsidP="00A854CD">
            <w:pPr>
              <w:keepNext/>
              <w:tabs>
                <w:tab w:val="left" w:pos="284"/>
              </w:tabs>
              <w:jc w:val="center"/>
              <w:rPr>
                <w:rFonts w:ascii="Arial" w:eastAsia="MS Mincho" w:hAnsi="Arial" w:cs="Arial"/>
                <w:b/>
                <w:snapToGrid w:val="0"/>
                <w:sz w:val="21"/>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D110A6"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3A7890BD" w14:textId="77777777"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p w14:paraId="3E5573BC"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40836B0B" w14:textId="6F45BB4D"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+ 0 %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BC0260"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31B40507" w14:textId="77777777"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w:t>
            </w:r>
          </w:p>
          <w:p w14:paraId="6231A399"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6B984C44" w14:textId="255E1E6B"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7DAAFB"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43155A4A" w14:textId="77777777"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- 14 %</w:t>
            </w:r>
          </w:p>
          <w:p w14:paraId="2535B382"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34BE0665" w14:textId="183447EA"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9B1EA3"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6DF30963" w14:textId="77777777"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p w14:paraId="1FBC0152" w14:textId="77777777" w:rsidR="00FC0406" w:rsidRPr="00832C3C" w:rsidRDefault="00FC0406" w:rsidP="00A854CD">
            <w:pPr>
              <w:keepNext/>
              <w:tabs>
                <w:tab w:val="left" w:pos="284"/>
              </w:tabs>
              <w:jc w:val="center"/>
              <w:rPr>
                <w:rFonts w:ascii="Arial" w:eastAsia="MS Mincho" w:hAnsi="Arial" w:cs="Arial"/>
                <w:b/>
                <w:snapToGrid w:val="0"/>
                <w:sz w:val="21"/>
                <w:szCs w:val="21"/>
              </w:rPr>
            </w:pPr>
          </w:p>
          <w:p w14:paraId="23F9E39D" w14:textId="0A8B5F10" w:rsidR="00FC0406" w:rsidRPr="00832C3C" w:rsidRDefault="00FC0406"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391944" w14:textId="77777777" w:rsidR="00FC0406" w:rsidRPr="00832C3C" w:rsidRDefault="00FC0406" w:rsidP="00A854CD">
            <w:pPr>
              <w:keepNext/>
              <w:tabs>
                <w:tab w:val="left" w:pos="1168"/>
              </w:tabs>
              <w:ind w:right="-108"/>
              <w:jc w:val="center"/>
              <w:rPr>
                <w:rFonts w:ascii="Arial" w:eastAsia="MS Mincho" w:hAnsi="Arial" w:cs="Arial"/>
                <w:b/>
                <w:snapToGrid w:val="0"/>
                <w:sz w:val="21"/>
                <w:szCs w:val="21"/>
              </w:rPr>
            </w:pPr>
          </w:p>
          <w:p w14:paraId="528B2BE8" w14:textId="77777777" w:rsidR="00FC0406" w:rsidRPr="00832C3C" w:rsidRDefault="00FC0406" w:rsidP="00A854CD">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+ 0 %</w:t>
            </w:r>
          </w:p>
          <w:p w14:paraId="402033D4" w14:textId="77777777" w:rsidR="00FC0406" w:rsidRPr="00832C3C" w:rsidRDefault="00FC0406" w:rsidP="00A854CD">
            <w:pPr>
              <w:keepNext/>
              <w:tabs>
                <w:tab w:val="left" w:pos="1168"/>
              </w:tabs>
              <w:ind w:right="-108"/>
              <w:jc w:val="center"/>
              <w:rPr>
                <w:rFonts w:ascii="Arial" w:eastAsia="MS Mincho" w:hAnsi="Arial" w:cs="Arial"/>
                <w:b/>
                <w:snapToGrid w:val="0"/>
                <w:sz w:val="21"/>
                <w:szCs w:val="21"/>
              </w:rPr>
            </w:pPr>
          </w:p>
          <w:p w14:paraId="0A2EEE1D" w14:textId="2E712FF9" w:rsidR="00FC0406" w:rsidRPr="00832C3C" w:rsidRDefault="00FC0406" w:rsidP="00A854CD">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+ 2 %</w:t>
            </w:r>
          </w:p>
        </w:tc>
      </w:tr>
    </w:tbl>
    <w:p w14:paraId="2EBADD15" w14:textId="77777777" w:rsidR="000646AE" w:rsidRPr="00832C3C" w:rsidRDefault="000646AE">
      <w:pPr>
        <w:spacing w:after="240" w:line="270" w:lineRule="atLeast"/>
        <w:jc w:val="both"/>
        <w:outlineLvl w:val="0"/>
        <w:rPr>
          <w:rFonts w:ascii="Arial" w:eastAsia="Arial Unicode MS" w:hAnsi="Arial"/>
          <w:color w:val="000000"/>
          <w:sz w:val="16"/>
          <w:u w:color="000000"/>
        </w:rPr>
      </w:pPr>
      <w:r w:rsidRPr="00832C3C">
        <w:rPr>
          <w:rFonts w:ascii="Arial" w:eastAsia="Arial Unicode MS" w:hAnsi="Arial Unicode MS"/>
          <w:color w:val="000000"/>
          <w:sz w:val="16"/>
          <w:u w:color="000000"/>
        </w:rPr>
        <w:t>*Incluyendo Rusia y Turqu</w:t>
      </w:r>
      <w:r w:rsidRPr="00832C3C">
        <w:rPr>
          <w:rFonts w:ascii="Arial" w:eastAsia="Arial Unicode MS" w:hAnsi="Arial Unicode MS"/>
          <w:color w:val="000000"/>
          <w:sz w:val="16"/>
          <w:u w:color="000000"/>
        </w:rPr>
        <w:t>í</w:t>
      </w:r>
      <w:r w:rsidRPr="00832C3C">
        <w:rPr>
          <w:rFonts w:ascii="Arial" w:eastAsia="Arial Unicode MS" w:hAnsi="Arial Unicode MS"/>
          <w:color w:val="000000"/>
          <w:sz w:val="16"/>
          <w:u w:color="000000"/>
        </w:rPr>
        <w:t>a</w:t>
      </w:r>
    </w:p>
    <w:p w14:paraId="474A22C5" w14:textId="77777777" w:rsidR="00FC0406" w:rsidRPr="00832C3C" w:rsidRDefault="00FC0406" w:rsidP="000212B0">
      <w:pPr>
        <w:tabs>
          <w:tab w:val="left" w:pos="360"/>
        </w:tabs>
        <w:spacing w:line="270" w:lineRule="atLeast"/>
        <w:jc w:val="both"/>
        <w:outlineLvl w:val="0"/>
        <w:rPr>
          <w:rFonts w:ascii="Arial" w:eastAsia="Arial Unicode MS" w:hAnsi="Arial Unicode MS"/>
          <w:b/>
          <w:color w:val="000000"/>
          <w:sz w:val="21"/>
          <w:u w:color="000000"/>
        </w:rPr>
      </w:pPr>
    </w:p>
    <w:tbl>
      <w:tblPr>
        <w:tblW w:w="9886" w:type="dxa"/>
        <w:tblInd w:w="5" w:type="dxa"/>
        <w:shd w:val="clear" w:color="auto" w:fill="FFFFFF"/>
        <w:tblLayout w:type="fixed"/>
        <w:tblLook w:val="0000" w:firstRow="0" w:lastRow="0" w:firstColumn="0" w:lastColumn="0" w:noHBand="0" w:noVBand="0"/>
      </w:tblPr>
      <w:tblGrid>
        <w:gridCol w:w="2376"/>
        <w:gridCol w:w="993"/>
        <w:gridCol w:w="1275"/>
        <w:gridCol w:w="1275"/>
        <w:gridCol w:w="1275"/>
        <w:gridCol w:w="1417"/>
        <w:gridCol w:w="1275"/>
      </w:tblGrid>
      <w:tr w:rsidR="00FC0406" w:rsidRPr="00832C3C" w14:paraId="27934743" w14:textId="77777777" w:rsidTr="00651ED4">
        <w:trPr>
          <w:cantSplit/>
          <w:trHeight w:val="911"/>
        </w:trPr>
        <w:tc>
          <w:tcPr>
            <w:tcW w:w="23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A113275" w14:textId="7B9B3BC4" w:rsidR="00FC0406" w:rsidRPr="00832C3C" w:rsidRDefault="00FC0406" w:rsidP="00FC0406">
            <w:pPr>
              <w:spacing w:line="270" w:lineRule="atLeast"/>
              <w:jc w:val="center"/>
              <w:outlineLvl w:val="0"/>
              <w:rPr>
                <w:rFonts w:ascii="Arial" w:eastAsia="Arial Unicode MS" w:hAnsi="Arial Unicode MS"/>
                <w:color w:val="000000"/>
                <w:sz w:val="16"/>
                <w:u w:color="000000"/>
              </w:rPr>
            </w:pPr>
            <w:r w:rsidRPr="00832C3C">
              <w:rPr>
                <w:rFonts w:ascii="Arial" w:eastAsia="Arial Unicode MS" w:hAnsi="Arial Unicode MS"/>
                <w:color w:val="000000"/>
                <w:sz w:val="20"/>
                <w:u w:color="000000"/>
              </w:rPr>
              <w:t>Segundo Trimestre</w:t>
            </w:r>
            <w:r w:rsidRPr="00832C3C">
              <w:rPr>
                <w:rFonts w:ascii="Arial" w:eastAsia="Arial Unicode MS" w:hAnsi="Arial Unicode MS"/>
                <w:color w:val="000000"/>
                <w:sz w:val="20"/>
                <w:u w:color="000000"/>
              </w:rPr>
              <w:cr/>
            </w:r>
            <w:r w:rsidRPr="00832C3C">
              <w:rPr>
                <w:rFonts w:ascii="Arial" w:eastAsia="Arial Unicode MS" w:hAnsi="Arial Unicode MS"/>
                <w:b/>
                <w:color w:val="000000"/>
                <w:sz w:val="20"/>
                <w:u w:color="000000"/>
              </w:rPr>
              <w:t xml:space="preserve"> </w:t>
            </w:r>
            <w:r w:rsidRPr="00832C3C">
              <w:rPr>
                <w:rFonts w:ascii="Arial" w:eastAsia="Arial Unicode MS" w:hAnsi="Arial Unicode MS"/>
                <w:color w:val="000000"/>
                <w:sz w:val="20"/>
                <w:u w:color="000000"/>
              </w:rPr>
              <w:t>2015/2014</w:t>
            </w:r>
            <w:r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br/>
            </w:r>
            <w:r w:rsidRPr="00832C3C">
              <w:rPr>
                <w:rFonts w:ascii="Arial" w:eastAsia="Arial Unicode MS" w:hAnsi="Arial Unicode MS"/>
                <w:color w:val="000000"/>
                <w:sz w:val="16"/>
                <w:u w:color="000000"/>
              </w:rPr>
              <w:t>(N</w:t>
            </w:r>
            <w:r w:rsidRPr="00832C3C">
              <w:rPr>
                <w:rFonts w:ascii="Arial" w:eastAsia="Arial Unicode MS" w:hAnsi="Arial Unicode MS"/>
                <w:color w:val="000000"/>
                <w:sz w:val="16"/>
                <w:u w:color="000000"/>
              </w:rPr>
              <w:t>º</w:t>
            </w:r>
            <w:r w:rsidRPr="00832C3C">
              <w:rPr>
                <w:rFonts w:ascii="Arial" w:eastAsia="Arial Unicode MS" w:hAnsi="Arial Unicode MS"/>
                <w:color w:val="000000"/>
                <w:sz w:val="16"/>
                <w:u w:color="000000"/>
              </w:rPr>
              <w:t xml:space="preserve"> neum</w:t>
            </w:r>
            <w:r w:rsidRPr="00832C3C">
              <w:rPr>
                <w:rFonts w:ascii="Arial" w:eastAsia="Arial Unicode MS" w:hAnsi="Arial Unicode MS"/>
                <w:color w:val="000000"/>
                <w:sz w:val="16"/>
                <w:u w:color="000000"/>
              </w:rPr>
              <w:t>á</w:t>
            </w:r>
            <w:r w:rsidRPr="00832C3C">
              <w:rPr>
                <w:rFonts w:ascii="Arial" w:eastAsia="Arial Unicode MS" w:hAnsi="Arial Unicode MS"/>
                <w:color w:val="000000"/>
                <w:sz w:val="16"/>
                <w:u w:color="000000"/>
              </w:rPr>
              <w:t>ticos)</w:t>
            </w:r>
          </w:p>
        </w:tc>
        <w:tc>
          <w:tcPr>
            <w:tcW w:w="993"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0C9B4CE"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Europa*</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52A17CE"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 xml:space="preserve">América </w:t>
            </w:r>
            <w:r w:rsidRPr="00832C3C">
              <w:rPr>
                <w:rFonts w:ascii="Arial" w:eastAsia="Arial Unicode MS" w:hAnsi="Arial"/>
                <w:b/>
                <w:color w:val="000000"/>
                <w:sz w:val="20"/>
                <w:u w:color="000000"/>
              </w:rPr>
              <w:br/>
              <w:t>del Norte</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AE012EC"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Asia</w:t>
            </w:r>
          </w:p>
          <w:p w14:paraId="0142E6D1"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 xml:space="preserve">(excluida </w:t>
            </w:r>
            <w:r w:rsidRPr="00832C3C">
              <w:rPr>
                <w:rFonts w:ascii="Arial" w:eastAsia="Arial Unicode MS" w:hAnsi="Arial"/>
                <w:b/>
                <w:color w:val="000000"/>
                <w:sz w:val="20"/>
                <w:u w:color="000000"/>
              </w:rPr>
              <w:br/>
              <w:t>la India)</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E9D95CC"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América</w:t>
            </w:r>
            <w:r w:rsidRPr="00832C3C">
              <w:rPr>
                <w:rFonts w:ascii="Arial" w:eastAsia="Arial Unicode MS" w:hAnsi="Arial"/>
                <w:b/>
                <w:color w:val="000000"/>
                <w:sz w:val="20"/>
                <w:u w:color="000000"/>
              </w:rPr>
              <w:br/>
              <w:t>del Sur</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E88A3F3"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África/India/ Oriente Medio</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B069BC9" w14:textId="77777777" w:rsidR="00FC0406" w:rsidRPr="00832C3C" w:rsidRDefault="00FC0406" w:rsidP="00FC0406">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Total</w:t>
            </w:r>
          </w:p>
        </w:tc>
      </w:tr>
      <w:tr w:rsidR="00506EB7" w:rsidRPr="00832C3C" w14:paraId="50C93853" w14:textId="77777777" w:rsidTr="00651ED4">
        <w:trPr>
          <w:cantSplit/>
          <w:trHeight w:val="911"/>
        </w:trPr>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2195A1" w14:textId="090F84CC" w:rsidR="00506EB7" w:rsidRPr="00832C3C" w:rsidRDefault="00506EB7" w:rsidP="00FC0406">
            <w:pPr>
              <w:jc w:val="center"/>
              <w:outlineLvl w:val="0"/>
              <w:rPr>
                <w:rFonts w:ascii="Arial" w:eastAsia="Arial Unicode MS" w:hAnsi="Arial"/>
                <w:color w:val="000000"/>
                <w:sz w:val="21"/>
                <w:u w:color="000000"/>
              </w:rPr>
            </w:pPr>
            <w:r w:rsidRPr="00832C3C">
              <w:rPr>
                <w:rFonts w:ascii="Arial" w:eastAsia="Arial Unicode MS" w:hAnsi="Arial Unicode MS"/>
                <w:color w:val="000000"/>
                <w:sz w:val="21"/>
                <w:u w:color="000000"/>
              </w:rPr>
              <w:cr/>
              <w:t xml:space="preserve">Primeros </w:t>
            </w:r>
            <w:r w:rsidR="007F0A59">
              <w:rPr>
                <w:rFonts w:ascii="Arial" w:eastAsia="Arial Unicode MS" w:hAnsi="Arial Unicode MS"/>
                <w:color w:val="000000"/>
                <w:sz w:val="21"/>
                <w:u w:color="000000"/>
              </w:rPr>
              <w:t>E</w:t>
            </w:r>
            <w:r w:rsidRPr="00832C3C">
              <w:rPr>
                <w:rFonts w:ascii="Arial" w:eastAsia="Arial Unicode MS" w:hAnsi="Arial Unicode MS"/>
                <w:color w:val="000000"/>
                <w:sz w:val="21"/>
                <w:u w:color="000000"/>
              </w:rPr>
              <w:t>quipos</w:t>
            </w:r>
          </w:p>
          <w:p w14:paraId="1B76157C" w14:textId="77777777" w:rsidR="00506EB7" w:rsidRPr="00832C3C" w:rsidRDefault="00506EB7" w:rsidP="00FC0406">
            <w:pPr>
              <w:jc w:val="center"/>
              <w:outlineLvl w:val="0"/>
              <w:rPr>
                <w:rFonts w:ascii="Arial" w:eastAsia="Arial Unicode MS" w:hAnsi="Arial"/>
                <w:color w:val="000000"/>
                <w:sz w:val="21"/>
                <w:u w:color="000000"/>
              </w:rPr>
            </w:pPr>
          </w:p>
          <w:p w14:paraId="1C230147" w14:textId="77777777" w:rsidR="00506EB7" w:rsidRPr="00832C3C" w:rsidRDefault="00506EB7" w:rsidP="00FC0406">
            <w:pPr>
              <w:jc w:val="center"/>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cr/>
              <w:t>Reemplazo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4A4CC7"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7C704C53" w14:textId="77777777"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+ 2 %</w:t>
            </w:r>
          </w:p>
          <w:p w14:paraId="7B2D0AC7"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0A03739A" w14:textId="77777777"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p w14:paraId="72E16766" w14:textId="77777777" w:rsidR="00506EB7" w:rsidRPr="00832C3C" w:rsidRDefault="00506EB7" w:rsidP="00A854CD">
            <w:pPr>
              <w:keepNext/>
              <w:tabs>
                <w:tab w:val="left" w:pos="284"/>
              </w:tabs>
              <w:jc w:val="center"/>
              <w:rPr>
                <w:rFonts w:ascii="Arial" w:eastAsia="MS Mincho" w:hAnsi="Arial" w:cs="Arial"/>
                <w:b/>
                <w:snapToGrid w:val="0"/>
                <w:sz w:val="21"/>
                <w:szCs w:val="21"/>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03B0C5"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7AA16189" w14:textId="77777777"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+ 5 %</w:t>
            </w:r>
          </w:p>
          <w:p w14:paraId="1C27BB3C"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66091885" w14:textId="3B46A704"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+ 5 %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974BFF"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364B3F38" w14:textId="77777777"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p w14:paraId="7FC5090D"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46DAAAAB" w14:textId="44F94364"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+ 7 %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B3B83A"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0FAF6A41" w14:textId="77777777"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- 16 %</w:t>
            </w:r>
          </w:p>
          <w:p w14:paraId="578C09A4"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34D621EE" w14:textId="325AC41A"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824015"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49E13F8B" w14:textId="77777777"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- 1 %</w:t>
            </w:r>
          </w:p>
          <w:p w14:paraId="614F9022" w14:textId="77777777" w:rsidR="00506EB7" w:rsidRPr="00832C3C" w:rsidRDefault="00506EB7" w:rsidP="00A854CD">
            <w:pPr>
              <w:keepNext/>
              <w:tabs>
                <w:tab w:val="left" w:pos="284"/>
              </w:tabs>
              <w:jc w:val="center"/>
              <w:rPr>
                <w:rFonts w:ascii="Arial" w:eastAsia="MS Mincho" w:hAnsi="Arial" w:cs="Arial"/>
                <w:b/>
                <w:snapToGrid w:val="0"/>
                <w:sz w:val="21"/>
                <w:szCs w:val="21"/>
              </w:rPr>
            </w:pPr>
          </w:p>
          <w:p w14:paraId="1308C5AA" w14:textId="445963FC" w:rsidR="00506EB7" w:rsidRPr="00832C3C" w:rsidRDefault="00506EB7"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633F0A" w14:textId="77777777" w:rsidR="00506EB7" w:rsidRPr="00832C3C" w:rsidRDefault="00506EB7" w:rsidP="00A854CD">
            <w:pPr>
              <w:keepNext/>
              <w:tabs>
                <w:tab w:val="left" w:pos="1168"/>
              </w:tabs>
              <w:ind w:right="-108"/>
              <w:jc w:val="center"/>
              <w:rPr>
                <w:rFonts w:ascii="Arial" w:eastAsia="MS Mincho" w:hAnsi="Arial" w:cs="Arial"/>
                <w:b/>
                <w:snapToGrid w:val="0"/>
                <w:sz w:val="21"/>
                <w:szCs w:val="21"/>
              </w:rPr>
            </w:pPr>
          </w:p>
          <w:p w14:paraId="11761A02" w14:textId="77777777" w:rsidR="00506EB7" w:rsidRPr="00832C3C" w:rsidRDefault="00506EB7" w:rsidP="00A854CD">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- 1 %</w:t>
            </w:r>
          </w:p>
          <w:p w14:paraId="7AD07B1E" w14:textId="77777777" w:rsidR="00506EB7" w:rsidRPr="00832C3C" w:rsidRDefault="00506EB7" w:rsidP="00A854CD">
            <w:pPr>
              <w:keepNext/>
              <w:tabs>
                <w:tab w:val="left" w:pos="1168"/>
              </w:tabs>
              <w:ind w:right="-108"/>
              <w:jc w:val="center"/>
              <w:rPr>
                <w:rFonts w:ascii="Arial" w:eastAsia="MS Mincho" w:hAnsi="Arial" w:cs="Arial"/>
                <w:b/>
                <w:snapToGrid w:val="0"/>
                <w:sz w:val="21"/>
                <w:szCs w:val="21"/>
              </w:rPr>
            </w:pPr>
          </w:p>
          <w:p w14:paraId="1F3F0C57" w14:textId="2B10172D" w:rsidR="00506EB7" w:rsidRPr="00832C3C" w:rsidRDefault="00506EB7" w:rsidP="00A854CD">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+ 5 %</w:t>
            </w:r>
          </w:p>
        </w:tc>
      </w:tr>
    </w:tbl>
    <w:p w14:paraId="2ED03E9E" w14:textId="77777777" w:rsidR="00506EB7" w:rsidRPr="00832C3C" w:rsidRDefault="00506EB7" w:rsidP="00506EB7">
      <w:pPr>
        <w:spacing w:after="240" w:line="270" w:lineRule="atLeast"/>
        <w:jc w:val="both"/>
        <w:outlineLvl w:val="0"/>
        <w:rPr>
          <w:rFonts w:ascii="Arial" w:eastAsia="Arial Unicode MS" w:hAnsi="Arial"/>
          <w:color w:val="000000"/>
          <w:sz w:val="16"/>
          <w:u w:color="000000"/>
        </w:rPr>
      </w:pPr>
      <w:r w:rsidRPr="00832C3C">
        <w:rPr>
          <w:rFonts w:ascii="Arial" w:eastAsia="Arial Unicode MS" w:hAnsi="Arial Unicode MS"/>
          <w:color w:val="000000"/>
          <w:sz w:val="16"/>
          <w:u w:color="000000"/>
        </w:rPr>
        <w:t>*Incluyendo Rusia y Turqu</w:t>
      </w:r>
      <w:r w:rsidRPr="00832C3C">
        <w:rPr>
          <w:rFonts w:ascii="Arial" w:eastAsia="Arial Unicode MS" w:hAnsi="Arial Unicode MS"/>
          <w:color w:val="000000"/>
          <w:sz w:val="16"/>
          <w:u w:color="000000"/>
        </w:rPr>
        <w:t>í</w:t>
      </w:r>
      <w:r w:rsidRPr="00832C3C">
        <w:rPr>
          <w:rFonts w:ascii="Arial" w:eastAsia="Arial Unicode MS" w:hAnsi="Arial Unicode MS"/>
          <w:color w:val="000000"/>
          <w:sz w:val="16"/>
          <w:u w:color="000000"/>
        </w:rPr>
        <w:t>a</w:t>
      </w:r>
    </w:p>
    <w:p w14:paraId="74954351" w14:textId="77777777" w:rsidR="00FC0406" w:rsidRPr="00832C3C" w:rsidRDefault="00FC0406" w:rsidP="000212B0">
      <w:pPr>
        <w:tabs>
          <w:tab w:val="left" w:pos="360"/>
        </w:tabs>
        <w:spacing w:line="270" w:lineRule="atLeast"/>
        <w:jc w:val="both"/>
        <w:outlineLvl w:val="0"/>
        <w:rPr>
          <w:rFonts w:ascii="Arial" w:eastAsia="Arial Unicode MS" w:hAnsi="Arial Unicode MS"/>
          <w:b/>
          <w:color w:val="000000"/>
          <w:sz w:val="21"/>
          <w:u w:color="000000"/>
        </w:rPr>
      </w:pPr>
    </w:p>
    <w:p w14:paraId="51C038CF" w14:textId="77777777" w:rsidR="000646AE" w:rsidRPr="00832C3C" w:rsidRDefault="000646AE" w:rsidP="000212B0">
      <w:pPr>
        <w:tabs>
          <w:tab w:val="left" w:pos="360"/>
        </w:tabs>
        <w:spacing w:line="270" w:lineRule="atLeast"/>
        <w:jc w:val="both"/>
        <w:outlineLvl w:val="0"/>
        <w:rPr>
          <w:rFonts w:ascii="Arial" w:eastAsia="Arial Unicode MS" w:hAnsi="Arial Unicode MS"/>
          <w:b/>
          <w:color w:val="000000"/>
          <w:sz w:val="21"/>
          <w:u w:color="000000"/>
        </w:rPr>
      </w:pPr>
      <w:r w:rsidRPr="00832C3C">
        <w:rPr>
          <w:rFonts w:ascii="Arial" w:eastAsia="Arial Unicode MS" w:hAnsi="Arial Unicode MS"/>
          <w:b/>
          <w:color w:val="000000"/>
          <w:sz w:val="21"/>
          <w:u w:color="000000"/>
        </w:rPr>
        <w:t>Primeros Equipos</w:t>
      </w:r>
    </w:p>
    <w:p w14:paraId="7AFDFBB0" w14:textId="77777777" w:rsidR="00506EB7" w:rsidRPr="00832C3C" w:rsidRDefault="00506EB7" w:rsidP="000212B0">
      <w:pPr>
        <w:tabs>
          <w:tab w:val="left" w:pos="360"/>
        </w:tabs>
        <w:spacing w:line="270" w:lineRule="atLeast"/>
        <w:jc w:val="both"/>
        <w:outlineLvl w:val="0"/>
        <w:rPr>
          <w:rFonts w:ascii="Arial" w:eastAsia="Arial Unicode MS" w:hAnsi="Arial"/>
          <w:b/>
          <w:color w:val="000000"/>
          <w:sz w:val="26"/>
          <w:u w:val="single" w:color="000000"/>
        </w:rPr>
      </w:pPr>
    </w:p>
    <w:p w14:paraId="50445958" w14:textId="0D655AC9" w:rsidR="00651ED4" w:rsidRPr="00832C3C" w:rsidRDefault="00651ED4" w:rsidP="00651ED4">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En Europa, la demanda de neum</w:t>
      </w:r>
      <w:r w:rsidRPr="00832C3C">
        <w:rPr>
          <w:rFonts w:ascii="Arial" w:eastAsia="Arial Unicode MS" w:hAnsi="Arial Unicode MS"/>
          <w:color w:val="000000"/>
          <w:sz w:val="21"/>
          <w:u w:color="000000"/>
        </w:rPr>
        <w:t>á</w:t>
      </w:r>
      <w:r w:rsidRPr="00832C3C">
        <w:rPr>
          <w:rFonts w:ascii="Arial" w:eastAsia="Arial Unicode MS" w:hAnsi="Arial Unicode MS"/>
          <w:color w:val="000000"/>
          <w:sz w:val="21"/>
          <w:u w:color="000000"/>
        </w:rPr>
        <w:t xml:space="preserve">ticos </w:t>
      </w:r>
      <w:r w:rsidR="002331BD">
        <w:rPr>
          <w:rFonts w:ascii="Arial" w:eastAsia="Arial Unicode MS" w:hAnsi="Arial Unicode MS"/>
          <w:color w:val="000000"/>
          <w:sz w:val="21"/>
          <w:u w:color="000000"/>
        </w:rPr>
        <w:t>aumenta</w:t>
      </w:r>
      <w:r w:rsidRPr="00832C3C">
        <w:rPr>
          <w:rFonts w:ascii="Arial" w:eastAsia="Arial Unicode MS" w:hAnsi="Arial Unicode MS"/>
          <w:color w:val="000000"/>
          <w:sz w:val="21"/>
          <w:u w:color="000000"/>
        </w:rPr>
        <w:t xml:space="preserve"> en un </w:t>
      </w:r>
      <w:r w:rsidR="002331BD">
        <w:rPr>
          <w:rFonts w:ascii="Arial" w:eastAsia="Arial Unicode MS" w:hAnsi="Arial Unicode MS"/>
          <w:color w:val="000000"/>
          <w:sz w:val="21"/>
          <w:u w:color="000000"/>
        </w:rPr>
        <w:t>3</w:t>
      </w:r>
      <w:r w:rsidRPr="00832C3C">
        <w:rPr>
          <w:rFonts w:ascii="Arial" w:eastAsia="Arial Unicode MS" w:hAnsi="Arial Unicode MS"/>
          <w:color w:val="000000"/>
          <w:sz w:val="21"/>
          <w:u w:color="000000"/>
        </w:rPr>
        <w:t xml:space="preserve"> %</w:t>
      </w:r>
      <w:r w:rsidR="002331BD">
        <w:rPr>
          <w:rFonts w:ascii="Arial" w:eastAsia="Arial Unicode MS" w:hAnsi="Arial Unicode MS"/>
          <w:color w:val="000000"/>
          <w:sz w:val="21"/>
          <w:u w:color="000000"/>
        </w:rPr>
        <w:t xml:space="preserve"> globalmente en el semestre</w:t>
      </w:r>
      <w:r w:rsidRPr="00832C3C">
        <w:rPr>
          <w:rFonts w:ascii="Arial" w:eastAsia="Arial Unicode MS" w:hAnsi="Arial Unicode MS"/>
          <w:color w:val="000000"/>
          <w:sz w:val="21"/>
          <w:u w:color="000000"/>
        </w:rPr>
        <w:t>, lo que refleja un crecimiento de</w:t>
      </w:r>
      <w:r w:rsidR="0060145A">
        <w:rPr>
          <w:rFonts w:ascii="Arial" w:eastAsia="Arial Unicode MS" w:hAnsi="Arial Unicode MS"/>
          <w:color w:val="000000"/>
          <w:sz w:val="21"/>
          <w:u w:color="000000"/>
        </w:rPr>
        <w:t>l</w:t>
      </w:r>
      <w:r w:rsidRPr="00832C3C">
        <w:rPr>
          <w:rFonts w:ascii="Arial" w:eastAsia="Arial Unicode MS" w:hAnsi="Arial Unicode MS"/>
          <w:color w:val="000000"/>
          <w:sz w:val="21"/>
          <w:u w:color="000000"/>
        </w:rPr>
        <w:t xml:space="preserve"> </w:t>
      </w:r>
      <w:r w:rsidR="002331BD">
        <w:rPr>
          <w:rFonts w:ascii="Arial" w:eastAsia="Arial Unicode MS" w:hAnsi="Arial Unicode MS"/>
          <w:color w:val="000000"/>
          <w:sz w:val="21"/>
          <w:u w:color="000000"/>
        </w:rPr>
        <w:t>5</w:t>
      </w:r>
      <w:r w:rsidRPr="00832C3C">
        <w:rPr>
          <w:rFonts w:ascii="Arial" w:eastAsia="Arial Unicode MS" w:hAnsi="Arial Unicode MS"/>
          <w:color w:val="000000"/>
          <w:sz w:val="21"/>
          <w:u w:color="000000"/>
        </w:rPr>
        <w:t xml:space="preserve"> % en Europa Occidental, </w:t>
      </w:r>
      <w:r w:rsidR="008E4C8F">
        <w:rPr>
          <w:rFonts w:ascii="Arial" w:eastAsia="Arial Unicode MS" w:hAnsi="Arial Unicode MS"/>
          <w:color w:val="000000"/>
          <w:sz w:val="21"/>
          <w:u w:color="000000"/>
        </w:rPr>
        <w:t>animado por el</w:t>
      </w:r>
      <w:r w:rsidRPr="00832C3C">
        <w:rPr>
          <w:rFonts w:ascii="Arial" w:eastAsia="Arial Unicode MS" w:hAnsi="Arial Unicode MS"/>
          <w:color w:val="000000"/>
          <w:sz w:val="21"/>
          <w:u w:color="000000"/>
        </w:rPr>
        <w:t xml:space="preserve"> impulso de las </w:t>
      </w:r>
      <w:r w:rsidR="002331BD">
        <w:rPr>
          <w:rFonts w:ascii="Arial" w:eastAsia="Arial Unicode MS" w:hAnsi="Arial Unicode MS"/>
          <w:color w:val="000000"/>
          <w:sz w:val="21"/>
          <w:u w:color="000000"/>
        </w:rPr>
        <w:t>actividades de los constructores de veh</w:t>
      </w:r>
      <w:r w:rsidR="002331BD">
        <w:rPr>
          <w:rFonts w:ascii="Arial" w:eastAsia="Arial Unicode MS" w:hAnsi="Arial Unicode MS"/>
          <w:color w:val="000000"/>
          <w:sz w:val="21"/>
          <w:u w:color="000000"/>
        </w:rPr>
        <w:t>í</w:t>
      </w:r>
      <w:r w:rsidR="002331BD">
        <w:rPr>
          <w:rFonts w:ascii="Arial" w:eastAsia="Arial Unicode MS" w:hAnsi="Arial Unicode MS"/>
          <w:color w:val="000000"/>
          <w:sz w:val="21"/>
          <w:u w:color="000000"/>
        </w:rPr>
        <w:t>culos</w:t>
      </w:r>
      <w:r w:rsidRPr="00832C3C">
        <w:rPr>
          <w:rFonts w:ascii="Arial" w:eastAsia="Arial Unicode MS" w:hAnsi="Arial Unicode MS"/>
          <w:color w:val="000000"/>
          <w:sz w:val="21"/>
          <w:u w:color="000000"/>
        </w:rPr>
        <w:t>, y una ca</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 xml:space="preserve">da del </w:t>
      </w:r>
      <w:r w:rsidR="00AB5017">
        <w:rPr>
          <w:rFonts w:ascii="Arial" w:eastAsia="Arial Unicode MS" w:hAnsi="Arial Unicode MS"/>
          <w:color w:val="000000"/>
          <w:sz w:val="21"/>
          <w:u w:color="000000"/>
        </w:rPr>
        <w:t>22</w:t>
      </w:r>
      <w:r w:rsidRPr="00832C3C">
        <w:rPr>
          <w:rFonts w:ascii="Arial" w:eastAsia="Arial Unicode MS" w:hAnsi="Arial Unicode MS"/>
          <w:color w:val="000000"/>
          <w:sz w:val="21"/>
          <w:u w:color="000000"/>
        </w:rPr>
        <w:t xml:space="preserve"> % en Europa del Este, en un contexto econ</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mico y monetario</w:t>
      </w:r>
      <w:r w:rsidR="00AB5017">
        <w:rPr>
          <w:rFonts w:ascii="Arial" w:eastAsia="Arial Unicode MS" w:hAnsi="Arial Unicode MS"/>
          <w:color w:val="000000"/>
          <w:sz w:val="21"/>
          <w:u w:color="000000"/>
        </w:rPr>
        <w:t xml:space="preserve"> siempre </w:t>
      </w:r>
      <w:r w:rsidR="00AB5017" w:rsidRPr="00832C3C">
        <w:rPr>
          <w:rFonts w:ascii="Arial" w:eastAsia="Arial Unicode MS" w:hAnsi="Arial Unicode MS"/>
          <w:color w:val="000000"/>
          <w:sz w:val="21"/>
          <w:u w:color="000000"/>
        </w:rPr>
        <w:t>dif</w:t>
      </w:r>
      <w:r w:rsidR="00AB5017" w:rsidRPr="00832C3C">
        <w:rPr>
          <w:rFonts w:ascii="Arial" w:eastAsia="Arial Unicode MS" w:hAnsi="Arial Unicode MS"/>
          <w:color w:val="000000"/>
          <w:sz w:val="21"/>
          <w:u w:color="000000"/>
        </w:rPr>
        <w:t>í</w:t>
      </w:r>
      <w:r w:rsidR="00AB5017" w:rsidRPr="00832C3C">
        <w:rPr>
          <w:rFonts w:ascii="Arial" w:eastAsia="Arial Unicode MS" w:hAnsi="Arial Unicode MS"/>
          <w:color w:val="000000"/>
          <w:sz w:val="21"/>
          <w:u w:color="000000"/>
        </w:rPr>
        <w:t>cil</w:t>
      </w:r>
      <w:r w:rsidRPr="00832C3C">
        <w:rPr>
          <w:rFonts w:ascii="Arial" w:eastAsia="Arial Unicode MS" w:hAnsi="Arial Unicode MS"/>
          <w:color w:val="000000"/>
          <w:sz w:val="21"/>
          <w:u w:color="000000"/>
        </w:rPr>
        <w:t>.</w:t>
      </w:r>
    </w:p>
    <w:p w14:paraId="322854A7" w14:textId="77777777" w:rsidR="00651ED4" w:rsidRPr="00832C3C" w:rsidRDefault="00651ED4" w:rsidP="00AB5017">
      <w:pPr>
        <w:ind w:left="1134"/>
        <w:jc w:val="both"/>
        <w:outlineLvl w:val="0"/>
        <w:rPr>
          <w:rFonts w:ascii="Arial" w:eastAsia="Arial Unicode MS" w:hAnsi="Arial Unicode MS"/>
          <w:color w:val="000000"/>
          <w:sz w:val="21"/>
          <w:u w:color="000000"/>
        </w:rPr>
      </w:pPr>
    </w:p>
    <w:p w14:paraId="03852DE3" w14:textId="515CC131" w:rsidR="00AB5017" w:rsidRPr="00832C3C" w:rsidRDefault="00AB5017"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Pr>
          <w:rFonts w:ascii="Arial" w:eastAsia="Arial Unicode MS" w:hAnsi="Arial Unicode MS"/>
          <w:color w:val="000000"/>
          <w:sz w:val="21"/>
          <w:u w:color="000000"/>
        </w:rPr>
        <w:t>En</w:t>
      </w:r>
      <w:r w:rsidRPr="00832C3C">
        <w:rPr>
          <w:rFonts w:ascii="Arial" w:eastAsia="Arial Unicode MS" w:hAnsi="Arial Unicode MS"/>
          <w:color w:val="000000"/>
          <w:sz w:val="21"/>
          <w:u w:color="000000"/>
        </w:rPr>
        <w:t xml:space="preserve"> Norte</w:t>
      </w:r>
      <w:r>
        <w:rPr>
          <w:rFonts w:ascii="Arial" w:eastAsia="Arial Unicode MS" w:hAnsi="Arial Unicode MS"/>
          <w:color w:val="000000"/>
          <w:sz w:val="21"/>
          <w:u w:color="000000"/>
        </w:rPr>
        <w:t>am</w:t>
      </w:r>
      <w:r>
        <w:rPr>
          <w:rFonts w:ascii="Arial" w:eastAsia="Arial Unicode MS" w:hAnsi="Arial Unicode MS"/>
          <w:color w:val="000000"/>
          <w:sz w:val="21"/>
          <w:u w:color="000000"/>
        </w:rPr>
        <w:t>é</w:t>
      </w:r>
      <w:r>
        <w:rPr>
          <w:rFonts w:ascii="Arial" w:eastAsia="Arial Unicode MS" w:hAnsi="Arial Unicode MS"/>
          <w:color w:val="000000"/>
          <w:sz w:val="21"/>
          <w:u w:color="000000"/>
        </w:rPr>
        <w:t>rica, el mercado</w:t>
      </w:r>
      <w:r w:rsidRPr="00832C3C">
        <w:rPr>
          <w:rFonts w:ascii="Arial" w:eastAsia="Arial Unicode MS" w:hAnsi="Arial Unicode MS"/>
          <w:color w:val="000000"/>
          <w:sz w:val="21"/>
          <w:u w:color="000000"/>
        </w:rPr>
        <w:t xml:space="preserve"> </w:t>
      </w:r>
      <w:r>
        <w:rPr>
          <w:rFonts w:ascii="Arial" w:eastAsia="Arial Unicode MS" w:hAnsi="Arial Unicode MS"/>
          <w:color w:val="000000"/>
          <w:sz w:val="21"/>
          <w:u w:color="000000"/>
        </w:rPr>
        <w:t>progresa</w:t>
      </w:r>
      <w:r w:rsidRPr="00832C3C">
        <w:rPr>
          <w:rFonts w:ascii="Arial" w:eastAsia="Arial Unicode MS" w:hAnsi="Arial Unicode MS"/>
          <w:color w:val="000000"/>
          <w:sz w:val="21"/>
          <w:u w:color="000000"/>
        </w:rPr>
        <w:t xml:space="preserve"> un 2 %</w:t>
      </w:r>
      <w:r>
        <w:rPr>
          <w:rFonts w:ascii="Arial" w:eastAsia="Arial Unicode MS" w:hAnsi="Arial Unicode MS"/>
          <w:color w:val="000000"/>
          <w:sz w:val="21"/>
          <w:u w:color="000000"/>
        </w:rPr>
        <w:t xml:space="preserve"> hasta finales de junio</w:t>
      </w:r>
      <w:r w:rsidRPr="00832C3C">
        <w:rPr>
          <w:rFonts w:ascii="Arial" w:eastAsia="Arial Unicode MS" w:hAnsi="Arial Unicode MS"/>
          <w:color w:val="000000"/>
          <w:sz w:val="21"/>
          <w:u w:color="000000"/>
        </w:rPr>
        <w:t xml:space="preserve">, </w:t>
      </w:r>
      <w:r>
        <w:rPr>
          <w:rFonts w:ascii="Arial" w:eastAsia="Arial Unicode MS" w:hAnsi="Arial Unicode MS"/>
          <w:color w:val="000000"/>
          <w:sz w:val="21"/>
          <w:u w:color="000000"/>
        </w:rPr>
        <w:t>en l</w:t>
      </w:r>
      <w:r>
        <w:rPr>
          <w:rFonts w:ascii="Arial" w:eastAsia="Arial Unicode MS" w:hAnsi="Arial Unicode MS"/>
          <w:color w:val="000000"/>
          <w:sz w:val="21"/>
          <w:u w:color="000000"/>
        </w:rPr>
        <w:t>í</w:t>
      </w:r>
      <w:r>
        <w:rPr>
          <w:rFonts w:ascii="Arial" w:eastAsia="Arial Unicode MS" w:hAnsi="Arial Unicode MS"/>
          <w:color w:val="000000"/>
          <w:sz w:val="21"/>
          <w:u w:color="000000"/>
        </w:rPr>
        <w:t>nea con la demand</w:t>
      </w:r>
      <w:r w:rsidRPr="00832C3C">
        <w:rPr>
          <w:rFonts w:ascii="Arial" w:eastAsia="Arial Unicode MS" w:hAnsi="Arial Unicode MS"/>
          <w:color w:val="000000"/>
          <w:sz w:val="21"/>
          <w:u w:color="000000"/>
        </w:rPr>
        <w:t>a</w:t>
      </w:r>
      <w:r w:rsidR="003843DE">
        <w:rPr>
          <w:rFonts w:ascii="Arial" w:eastAsia="Arial Unicode MS" w:hAnsi="Arial Unicode MS"/>
          <w:color w:val="000000"/>
          <w:sz w:val="21"/>
          <w:u w:color="000000"/>
        </w:rPr>
        <w:t>,</w:t>
      </w:r>
      <w:r w:rsidRPr="00832C3C">
        <w:rPr>
          <w:rFonts w:ascii="Arial" w:eastAsia="Arial Unicode MS" w:hAnsi="Arial Unicode MS"/>
          <w:color w:val="000000"/>
          <w:sz w:val="21"/>
          <w:u w:color="000000"/>
        </w:rPr>
        <w:t xml:space="preserve"> </w:t>
      </w:r>
      <w:r w:rsidR="007329ED">
        <w:rPr>
          <w:rFonts w:ascii="Arial" w:eastAsia="Arial Unicode MS" w:hAnsi="Arial Unicode MS"/>
          <w:color w:val="000000"/>
          <w:sz w:val="21"/>
          <w:u w:color="000000"/>
        </w:rPr>
        <w:t>gracias al bajo precio de los carburantes, las atractivas condiciones financieras y una intensa actividad promocional</w:t>
      </w:r>
      <w:r w:rsidRPr="00832C3C">
        <w:rPr>
          <w:rFonts w:ascii="Arial" w:eastAsia="Arial Unicode MS" w:hAnsi="Arial Unicode MS"/>
          <w:color w:val="000000"/>
          <w:sz w:val="21"/>
          <w:u w:color="000000"/>
        </w:rPr>
        <w:t>.</w:t>
      </w:r>
    </w:p>
    <w:p w14:paraId="0B605761" w14:textId="77777777" w:rsidR="00506EB7" w:rsidRPr="00832C3C" w:rsidRDefault="00506EB7" w:rsidP="00506EB7">
      <w:pPr>
        <w:ind w:left="1134"/>
        <w:jc w:val="both"/>
        <w:outlineLvl w:val="0"/>
        <w:rPr>
          <w:rFonts w:ascii="Arial" w:eastAsia="Arial Unicode MS" w:hAnsi="Arial Unicode MS"/>
          <w:color w:val="000000"/>
          <w:sz w:val="21"/>
          <w:u w:color="000000"/>
        </w:rPr>
      </w:pPr>
    </w:p>
    <w:p w14:paraId="38A938D9" w14:textId="417BD72F" w:rsidR="00004660" w:rsidRDefault="003843DE"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004660">
        <w:rPr>
          <w:rFonts w:ascii="Arial" w:eastAsia="Arial Unicode MS" w:hAnsi="Arial Unicode MS"/>
          <w:color w:val="000000"/>
          <w:sz w:val="21"/>
          <w:u w:color="000000"/>
        </w:rPr>
        <w:t>En Asia (excluida la India), la demanda se mantiene casi estable en los seis primeros meses</w:t>
      </w:r>
      <w:r w:rsidR="00FD5683" w:rsidRPr="00004660">
        <w:rPr>
          <w:rFonts w:ascii="Arial" w:eastAsia="Arial Unicode MS" w:hAnsi="Arial Unicode MS"/>
          <w:color w:val="000000"/>
          <w:sz w:val="21"/>
          <w:u w:color="000000"/>
        </w:rPr>
        <w:t xml:space="preserve">. En China, la demanda crece un 5 % en el semestre, </w:t>
      </w:r>
      <w:r w:rsidR="0060145A">
        <w:rPr>
          <w:rFonts w:ascii="Arial" w:eastAsia="Arial Unicode MS" w:hAnsi="Arial Unicode MS"/>
          <w:color w:val="000000"/>
          <w:sz w:val="21"/>
          <w:u w:color="000000"/>
        </w:rPr>
        <w:t>a pesar de la</w:t>
      </w:r>
      <w:r w:rsidR="00FD5683" w:rsidRPr="00004660">
        <w:rPr>
          <w:rFonts w:ascii="Arial" w:eastAsia="Arial Unicode MS" w:hAnsi="Arial Unicode MS"/>
          <w:color w:val="000000"/>
          <w:sz w:val="21"/>
          <w:u w:color="000000"/>
        </w:rPr>
        <w:t xml:space="preserve"> ralentiza</w:t>
      </w:r>
      <w:r w:rsidR="0060145A">
        <w:rPr>
          <w:rFonts w:ascii="Arial" w:eastAsia="Arial Unicode MS" w:hAnsi="Arial Unicode MS"/>
          <w:color w:val="000000"/>
          <w:sz w:val="21"/>
          <w:u w:color="000000"/>
        </w:rPr>
        <w:t>ci</w:t>
      </w:r>
      <w:r w:rsidR="0060145A">
        <w:rPr>
          <w:rFonts w:ascii="Arial" w:eastAsia="Arial Unicode MS" w:hAnsi="Arial Unicode MS"/>
          <w:color w:val="000000"/>
          <w:sz w:val="21"/>
          <w:u w:color="000000"/>
        </w:rPr>
        <w:t>ó</w:t>
      </w:r>
      <w:r w:rsidR="0060145A">
        <w:rPr>
          <w:rFonts w:ascii="Arial" w:eastAsia="Arial Unicode MS" w:hAnsi="Arial Unicode MS"/>
          <w:color w:val="000000"/>
          <w:sz w:val="21"/>
          <w:u w:color="000000"/>
        </w:rPr>
        <w:t>n</w:t>
      </w:r>
      <w:r w:rsidR="00FD5683" w:rsidRPr="00004660">
        <w:rPr>
          <w:rFonts w:ascii="Arial" w:eastAsia="Arial Unicode MS" w:hAnsi="Arial Unicode MS"/>
          <w:color w:val="000000"/>
          <w:sz w:val="21"/>
          <w:u w:color="000000"/>
        </w:rPr>
        <w:t xml:space="preserve"> en junio, con una bajada de los segmentos de neum</w:t>
      </w:r>
      <w:r w:rsidR="00FD5683" w:rsidRPr="00004660">
        <w:rPr>
          <w:rFonts w:ascii="Arial" w:eastAsia="Arial Unicode MS" w:hAnsi="Arial Unicode MS"/>
          <w:color w:val="000000"/>
          <w:sz w:val="21"/>
          <w:u w:color="000000"/>
        </w:rPr>
        <w:t>á</w:t>
      </w:r>
      <w:r w:rsidR="00FD5683" w:rsidRPr="00004660">
        <w:rPr>
          <w:rFonts w:ascii="Arial" w:eastAsia="Arial Unicode MS" w:hAnsi="Arial Unicode MS"/>
          <w:color w:val="000000"/>
          <w:sz w:val="21"/>
          <w:u w:color="000000"/>
        </w:rPr>
        <w:t>ticos para berlinas y una progresi</w:t>
      </w:r>
      <w:r w:rsidR="00FD5683" w:rsidRPr="00004660">
        <w:rPr>
          <w:rFonts w:ascii="Arial" w:eastAsia="Arial Unicode MS" w:hAnsi="Arial Unicode MS"/>
          <w:color w:val="000000"/>
          <w:sz w:val="21"/>
          <w:u w:color="000000"/>
        </w:rPr>
        <w:t>ó</w:t>
      </w:r>
      <w:r w:rsidR="00FD5683" w:rsidRPr="00004660">
        <w:rPr>
          <w:rFonts w:ascii="Arial" w:eastAsia="Arial Unicode MS" w:hAnsi="Arial Unicode MS"/>
          <w:color w:val="000000"/>
          <w:sz w:val="21"/>
          <w:u w:color="000000"/>
        </w:rPr>
        <w:t>n continua del segmento SUV. Los otros mercados de la zona (- 8 %)</w:t>
      </w:r>
      <w:r w:rsidR="001F5C62" w:rsidRPr="00004660">
        <w:rPr>
          <w:rFonts w:ascii="Arial" w:eastAsia="Arial Unicode MS" w:hAnsi="Arial Unicode MS"/>
          <w:color w:val="000000"/>
          <w:sz w:val="21"/>
          <w:u w:color="000000"/>
        </w:rPr>
        <w:t xml:space="preserve"> permanecen en ca</w:t>
      </w:r>
      <w:r w:rsidR="001F5C62" w:rsidRPr="00004660">
        <w:rPr>
          <w:rFonts w:ascii="Arial" w:eastAsia="Arial Unicode MS" w:hAnsi="Arial Unicode MS"/>
          <w:color w:val="000000"/>
          <w:sz w:val="21"/>
          <w:u w:color="000000"/>
        </w:rPr>
        <w:t>í</w:t>
      </w:r>
      <w:r w:rsidR="001F5C62" w:rsidRPr="00004660">
        <w:rPr>
          <w:rFonts w:ascii="Arial" w:eastAsia="Arial Unicode MS" w:hAnsi="Arial Unicode MS"/>
          <w:color w:val="000000"/>
          <w:sz w:val="21"/>
          <w:u w:color="000000"/>
        </w:rPr>
        <w:t>da bajo los efectos de la</w:t>
      </w:r>
      <w:r w:rsidR="00004660" w:rsidRPr="00004660">
        <w:rPr>
          <w:rFonts w:ascii="Arial" w:eastAsia="Arial Unicode MS" w:hAnsi="Arial Unicode MS"/>
          <w:color w:val="000000"/>
          <w:sz w:val="21"/>
          <w:u w:color="000000"/>
        </w:rPr>
        <w:t xml:space="preserve"> bajada de la demanda en Tailandia, especialmente, y de una demanda en </w:t>
      </w:r>
      <w:r w:rsidRPr="00004660">
        <w:rPr>
          <w:rFonts w:ascii="Arial" w:eastAsia="Arial Unicode MS" w:hAnsi="Arial Unicode MS"/>
          <w:color w:val="000000"/>
          <w:sz w:val="21"/>
          <w:u w:color="000000"/>
        </w:rPr>
        <w:t>Jap</w:t>
      </w:r>
      <w:r w:rsidRPr="00004660">
        <w:rPr>
          <w:rFonts w:ascii="Arial" w:eastAsia="Arial Unicode MS" w:hAnsi="Arial Unicode MS"/>
          <w:color w:val="000000"/>
          <w:sz w:val="21"/>
          <w:u w:color="000000"/>
        </w:rPr>
        <w:t>ó</w:t>
      </w:r>
      <w:r w:rsidRPr="00004660">
        <w:rPr>
          <w:rFonts w:ascii="Arial" w:eastAsia="Arial Unicode MS" w:hAnsi="Arial Unicode MS"/>
          <w:color w:val="000000"/>
          <w:sz w:val="21"/>
          <w:u w:color="000000"/>
        </w:rPr>
        <w:t xml:space="preserve">n </w:t>
      </w:r>
      <w:r w:rsidR="00004660">
        <w:rPr>
          <w:rFonts w:ascii="Arial" w:eastAsia="Arial Unicode MS" w:hAnsi="Arial Unicode MS"/>
          <w:color w:val="000000"/>
          <w:sz w:val="21"/>
          <w:u w:color="000000"/>
        </w:rPr>
        <w:t>que recobra su tendencia a l</w:t>
      </w:r>
      <w:r w:rsidR="000E3520">
        <w:rPr>
          <w:rFonts w:ascii="Arial" w:eastAsia="Arial Unicode MS" w:hAnsi="Arial Unicode MS"/>
          <w:color w:val="000000"/>
          <w:sz w:val="21"/>
          <w:u w:color="000000"/>
        </w:rPr>
        <w:t>argo plazo y sufre con la comparaci</w:t>
      </w:r>
      <w:r w:rsidR="000E3520">
        <w:rPr>
          <w:rFonts w:ascii="Arial" w:eastAsia="Arial Unicode MS" w:hAnsi="Arial Unicode MS"/>
          <w:color w:val="000000"/>
          <w:sz w:val="21"/>
          <w:u w:color="000000"/>
        </w:rPr>
        <w:t>ó</w:t>
      </w:r>
      <w:r w:rsidR="000E3520">
        <w:rPr>
          <w:rFonts w:ascii="Arial" w:eastAsia="Arial Unicode MS" w:hAnsi="Arial Unicode MS"/>
          <w:color w:val="000000"/>
          <w:sz w:val="21"/>
          <w:u w:color="000000"/>
        </w:rPr>
        <w:t>n con el comienzo de 2014 por las compras anticipadas por la subida del IVA.</w:t>
      </w:r>
    </w:p>
    <w:p w14:paraId="1FF44A1A" w14:textId="77777777" w:rsidR="00506EB7" w:rsidRPr="00832C3C" w:rsidRDefault="00506EB7" w:rsidP="00506EB7">
      <w:pPr>
        <w:jc w:val="both"/>
        <w:outlineLvl w:val="0"/>
        <w:rPr>
          <w:rFonts w:ascii="Arial" w:eastAsia="Arial Unicode MS" w:hAnsi="Arial Unicode MS"/>
          <w:color w:val="000000"/>
          <w:sz w:val="21"/>
          <w:u w:color="000000"/>
        </w:rPr>
      </w:pPr>
    </w:p>
    <w:p w14:paraId="7E78CEEA" w14:textId="4CB6CCC6" w:rsidR="00FB536C" w:rsidRPr="00832C3C" w:rsidRDefault="00760AE6" w:rsidP="00FB536C">
      <w:pPr>
        <w:numPr>
          <w:ilvl w:val="1"/>
          <w:numId w:val="17"/>
        </w:numPr>
        <w:tabs>
          <w:tab w:val="clear" w:pos="1772"/>
        </w:tabs>
        <w:spacing w:after="240"/>
        <w:ind w:left="1134" w:hanging="425"/>
        <w:jc w:val="both"/>
        <w:outlineLvl w:val="0"/>
        <w:rPr>
          <w:rFonts w:ascii="Arial" w:eastAsia="Arial Unicode MS" w:hAnsi="Arial Unicode MS"/>
          <w:color w:val="000000"/>
          <w:sz w:val="21"/>
          <w:u w:color="000000"/>
        </w:rPr>
      </w:pPr>
      <w:r w:rsidRPr="00FB536C">
        <w:rPr>
          <w:rFonts w:ascii="Arial" w:eastAsia="Arial Unicode MS" w:hAnsi="Arial Unicode MS"/>
          <w:color w:val="000000"/>
          <w:sz w:val="21"/>
          <w:u w:color="000000"/>
        </w:rPr>
        <w:t xml:space="preserve">En </w:t>
      </w:r>
      <w:r w:rsidR="00572CB3" w:rsidRPr="00FB536C">
        <w:rPr>
          <w:rFonts w:ascii="Arial" w:eastAsia="Arial Unicode MS" w:hAnsi="Arial Unicode MS"/>
          <w:color w:val="000000"/>
          <w:sz w:val="21"/>
          <w:u w:color="000000"/>
        </w:rPr>
        <w:t>Sudam</w:t>
      </w:r>
      <w:r w:rsidR="00572CB3" w:rsidRPr="00FB536C">
        <w:rPr>
          <w:rFonts w:ascii="Arial" w:eastAsia="Arial Unicode MS" w:hAnsi="Arial Unicode MS"/>
          <w:color w:val="000000"/>
          <w:sz w:val="21"/>
          <w:u w:color="000000"/>
        </w:rPr>
        <w:t>é</w:t>
      </w:r>
      <w:r w:rsidR="00572CB3" w:rsidRPr="00FB536C">
        <w:rPr>
          <w:rFonts w:ascii="Arial" w:eastAsia="Arial Unicode MS" w:hAnsi="Arial Unicode MS"/>
          <w:color w:val="000000"/>
          <w:sz w:val="21"/>
          <w:u w:color="000000"/>
        </w:rPr>
        <w:t>rica</w:t>
      </w:r>
      <w:r w:rsidRPr="00FB536C">
        <w:rPr>
          <w:rFonts w:ascii="Arial" w:eastAsia="Arial Unicode MS" w:hAnsi="Arial Unicode MS"/>
          <w:color w:val="000000"/>
          <w:sz w:val="21"/>
          <w:u w:color="000000"/>
        </w:rPr>
        <w:t>, el mercado</w:t>
      </w:r>
      <w:r w:rsidR="00572CB3" w:rsidRPr="00FB536C">
        <w:rPr>
          <w:rFonts w:ascii="Arial" w:eastAsia="Arial Unicode MS" w:hAnsi="Arial Unicode MS"/>
          <w:color w:val="000000"/>
          <w:sz w:val="21"/>
          <w:u w:color="000000"/>
        </w:rPr>
        <w:t xml:space="preserve"> retrocede</w:t>
      </w:r>
      <w:r w:rsidRPr="00FB536C">
        <w:rPr>
          <w:rFonts w:ascii="Arial" w:eastAsia="Arial Unicode MS" w:hAnsi="Arial Unicode MS"/>
          <w:color w:val="000000"/>
          <w:sz w:val="21"/>
          <w:u w:color="000000"/>
        </w:rPr>
        <w:t xml:space="preserve"> un </w:t>
      </w:r>
      <w:r w:rsidR="00572CB3" w:rsidRPr="00FB536C">
        <w:rPr>
          <w:rFonts w:ascii="Arial" w:eastAsia="Arial Unicode MS" w:hAnsi="Arial Unicode MS"/>
          <w:color w:val="000000"/>
          <w:sz w:val="21"/>
          <w:u w:color="000000"/>
        </w:rPr>
        <w:t>1</w:t>
      </w:r>
      <w:r w:rsidR="00FB536C" w:rsidRPr="00FB536C">
        <w:rPr>
          <w:rFonts w:ascii="Arial" w:eastAsia="Arial Unicode MS" w:hAnsi="Arial Unicode MS"/>
          <w:color w:val="000000"/>
          <w:sz w:val="21"/>
          <w:u w:color="000000"/>
        </w:rPr>
        <w:t>4</w:t>
      </w:r>
      <w:r w:rsidRPr="00FB536C">
        <w:rPr>
          <w:rFonts w:ascii="Arial" w:eastAsia="Arial Unicode MS" w:hAnsi="Arial Unicode MS"/>
          <w:color w:val="000000"/>
          <w:sz w:val="21"/>
          <w:u w:color="000000"/>
        </w:rPr>
        <w:t xml:space="preserve"> % en el primer </w:t>
      </w:r>
      <w:r w:rsidR="00FA256C">
        <w:rPr>
          <w:rFonts w:ascii="Arial" w:eastAsia="Arial Unicode MS" w:hAnsi="Arial Unicode MS"/>
          <w:color w:val="000000"/>
          <w:sz w:val="21"/>
          <w:u w:color="000000"/>
        </w:rPr>
        <w:t>se</w:t>
      </w:r>
      <w:r w:rsidRPr="00FB536C">
        <w:rPr>
          <w:rFonts w:ascii="Arial" w:eastAsia="Arial Unicode MS" w:hAnsi="Arial Unicode MS"/>
          <w:color w:val="000000"/>
          <w:sz w:val="21"/>
          <w:u w:color="000000"/>
        </w:rPr>
        <w:t xml:space="preserve">mestre, </w:t>
      </w:r>
      <w:r w:rsidR="006D61F3" w:rsidRPr="00FB536C">
        <w:rPr>
          <w:rFonts w:ascii="Arial" w:eastAsia="Arial Unicode MS" w:hAnsi="Arial Unicode MS"/>
          <w:color w:val="000000"/>
          <w:sz w:val="21"/>
          <w:u w:color="000000"/>
        </w:rPr>
        <w:t xml:space="preserve">marcado por </w:t>
      </w:r>
      <w:r w:rsidR="00FB536C" w:rsidRPr="00FB536C">
        <w:rPr>
          <w:rFonts w:ascii="Arial" w:eastAsia="Arial Unicode MS" w:hAnsi="Arial Unicode MS"/>
          <w:color w:val="000000"/>
          <w:sz w:val="21"/>
          <w:u w:color="000000"/>
        </w:rPr>
        <w:t>el efecto de una fuerte ca</w:t>
      </w:r>
      <w:r w:rsidR="00FB536C" w:rsidRPr="00FB536C">
        <w:rPr>
          <w:rFonts w:ascii="Arial" w:eastAsia="Arial Unicode MS" w:hAnsi="Arial Unicode MS"/>
          <w:color w:val="000000"/>
          <w:sz w:val="21"/>
          <w:u w:color="000000"/>
        </w:rPr>
        <w:t>í</w:t>
      </w:r>
      <w:r w:rsidR="00FB536C" w:rsidRPr="00FB536C">
        <w:rPr>
          <w:rFonts w:ascii="Arial" w:eastAsia="Arial Unicode MS" w:hAnsi="Arial Unicode MS"/>
          <w:color w:val="000000"/>
          <w:sz w:val="21"/>
          <w:u w:color="000000"/>
        </w:rPr>
        <w:t>da de la producci</w:t>
      </w:r>
      <w:r w:rsidR="00FB536C" w:rsidRPr="00FB536C">
        <w:rPr>
          <w:rFonts w:ascii="Arial" w:eastAsia="Arial Unicode MS" w:hAnsi="Arial Unicode MS"/>
          <w:color w:val="000000"/>
          <w:sz w:val="21"/>
          <w:u w:color="000000"/>
        </w:rPr>
        <w:t>ó</w:t>
      </w:r>
      <w:r w:rsidR="00FB536C" w:rsidRPr="00FB536C">
        <w:rPr>
          <w:rFonts w:ascii="Arial" w:eastAsia="Arial Unicode MS" w:hAnsi="Arial Unicode MS"/>
          <w:color w:val="000000"/>
          <w:sz w:val="21"/>
          <w:u w:color="000000"/>
        </w:rPr>
        <w:t>n de veh</w:t>
      </w:r>
      <w:r w:rsidR="00FB536C" w:rsidRPr="00FB536C">
        <w:rPr>
          <w:rFonts w:ascii="Arial" w:eastAsia="Arial Unicode MS" w:hAnsi="Arial Unicode MS"/>
          <w:color w:val="000000"/>
          <w:sz w:val="21"/>
          <w:u w:color="000000"/>
        </w:rPr>
        <w:t>í</w:t>
      </w:r>
      <w:r w:rsidR="00FB536C" w:rsidRPr="00FB536C">
        <w:rPr>
          <w:rFonts w:ascii="Arial" w:eastAsia="Arial Unicode MS" w:hAnsi="Arial Unicode MS"/>
          <w:color w:val="000000"/>
          <w:sz w:val="21"/>
          <w:u w:color="000000"/>
        </w:rPr>
        <w:t xml:space="preserve">culos </w:t>
      </w:r>
      <w:r w:rsidR="00FB536C">
        <w:rPr>
          <w:rFonts w:ascii="Arial" w:eastAsia="Arial Unicode MS" w:hAnsi="Arial Unicode MS"/>
          <w:color w:val="000000"/>
          <w:sz w:val="21"/>
          <w:u w:color="000000"/>
        </w:rPr>
        <w:t>en un contexto econ</w:t>
      </w:r>
      <w:r w:rsidR="00FB536C">
        <w:rPr>
          <w:rFonts w:ascii="Arial" w:eastAsia="Arial Unicode MS" w:hAnsi="Arial Unicode MS"/>
          <w:color w:val="000000"/>
          <w:sz w:val="21"/>
          <w:u w:color="000000"/>
        </w:rPr>
        <w:t>ó</w:t>
      </w:r>
      <w:r w:rsidR="00FB536C">
        <w:rPr>
          <w:rFonts w:ascii="Arial" w:eastAsia="Arial Unicode MS" w:hAnsi="Arial Unicode MS"/>
          <w:color w:val="000000"/>
          <w:sz w:val="21"/>
          <w:u w:color="000000"/>
        </w:rPr>
        <w:t>mico contrastado.</w:t>
      </w:r>
    </w:p>
    <w:p w14:paraId="79527C70" w14:textId="1BDAA78A" w:rsidR="00506EB7" w:rsidRPr="00832C3C" w:rsidRDefault="000646AE" w:rsidP="00FA256C">
      <w:pPr>
        <w:spacing w:after="240" w:line="270" w:lineRule="atLeast"/>
        <w:ind w:firstLine="709"/>
        <w:jc w:val="both"/>
        <w:outlineLvl w:val="0"/>
        <w:rPr>
          <w:rFonts w:ascii="Arial" w:eastAsia="Arial Unicode MS" w:hAnsi="Arial Unicode MS"/>
          <w:color w:val="000000"/>
          <w:sz w:val="21"/>
          <w:u w:color="000000"/>
        </w:rPr>
      </w:pPr>
      <w:r w:rsidRPr="00FB536C">
        <w:rPr>
          <w:rFonts w:ascii="Arial" w:eastAsia="Arial Unicode MS" w:hAnsi="Arial Unicode MS"/>
          <w:b/>
          <w:color w:val="000000"/>
          <w:sz w:val="21"/>
          <w:u w:color="000000"/>
        </w:rPr>
        <w:lastRenderedPageBreak/>
        <w:t>Reemplazo</w:t>
      </w:r>
    </w:p>
    <w:p w14:paraId="445A6324" w14:textId="3F276C10" w:rsidR="004F12AF" w:rsidRPr="004F12AF" w:rsidRDefault="004F12AF" w:rsidP="00027A5C">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Europa, el mercado </w:t>
      </w:r>
      <w:r>
        <w:rPr>
          <w:rFonts w:ascii="Arial" w:eastAsia="Arial Unicode MS" w:hAnsi="Arial Unicode MS"/>
          <w:color w:val="000000"/>
          <w:sz w:val="21"/>
          <w:u w:color="000000"/>
        </w:rPr>
        <w:t>aumenta</w:t>
      </w:r>
      <w:r w:rsidRPr="00832C3C">
        <w:rPr>
          <w:rFonts w:ascii="Arial" w:eastAsia="Arial Unicode MS" w:hAnsi="Arial Unicode MS"/>
          <w:color w:val="000000"/>
          <w:sz w:val="21"/>
          <w:u w:color="000000"/>
        </w:rPr>
        <w:t xml:space="preserve"> globalmente un </w:t>
      </w:r>
      <w:r>
        <w:rPr>
          <w:rFonts w:ascii="Arial" w:eastAsia="Arial Unicode MS" w:hAnsi="Arial Unicode MS"/>
          <w:color w:val="000000"/>
          <w:sz w:val="21"/>
          <w:u w:color="000000"/>
        </w:rPr>
        <w:t>3</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en comparaci</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 xml:space="preserve">n con un primer </w:t>
      </w:r>
      <w:r>
        <w:rPr>
          <w:rFonts w:ascii="Arial" w:eastAsia="Arial Unicode MS" w:hAnsi="Arial Unicode MS"/>
          <w:color w:val="000000"/>
          <w:sz w:val="21"/>
          <w:u w:color="000000"/>
        </w:rPr>
        <w:t>se</w:t>
      </w:r>
      <w:r w:rsidRPr="00832C3C">
        <w:rPr>
          <w:rFonts w:ascii="Arial" w:eastAsia="Arial Unicode MS" w:hAnsi="Arial Unicode MS"/>
          <w:color w:val="000000"/>
          <w:sz w:val="21"/>
          <w:u w:color="000000"/>
        </w:rPr>
        <w:t xml:space="preserve">mestre de 2014 de crecimiento elevado. </w:t>
      </w:r>
      <w:r>
        <w:rPr>
          <w:rFonts w:ascii="Arial" w:eastAsia="Arial Unicode MS" w:hAnsi="Arial Unicode MS"/>
          <w:color w:val="000000"/>
          <w:sz w:val="21"/>
          <w:u w:color="000000"/>
        </w:rPr>
        <w:t>E</w:t>
      </w:r>
      <w:r w:rsidRPr="00832C3C">
        <w:rPr>
          <w:rFonts w:ascii="Arial" w:eastAsia="Arial Unicode MS" w:hAnsi="Arial Unicode MS"/>
          <w:color w:val="000000"/>
          <w:sz w:val="21"/>
          <w:u w:color="000000"/>
        </w:rPr>
        <w:t xml:space="preserve">n Europa Occidental, </w:t>
      </w:r>
      <w:r w:rsidR="00993435">
        <w:rPr>
          <w:rFonts w:ascii="Arial" w:eastAsia="Arial Unicode MS" w:hAnsi="Arial Unicode MS"/>
          <w:color w:val="000000"/>
          <w:sz w:val="21"/>
          <w:u w:color="000000"/>
        </w:rPr>
        <w:t xml:space="preserve">tras un mes de junio </w:t>
      </w:r>
      <w:r w:rsidR="008E4C8F">
        <w:rPr>
          <w:rFonts w:ascii="Arial" w:eastAsia="Arial Unicode MS" w:hAnsi="Arial Unicode MS"/>
          <w:color w:val="000000"/>
          <w:sz w:val="21"/>
          <w:u w:color="000000"/>
        </w:rPr>
        <w:t>estimulado</w:t>
      </w:r>
      <w:r w:rsidR="00993435">
        <w:rPr>
          <w:rFonts w:ascii="Arial" w:eastAsia="Arial Unicode MS" w:hAnsi="Arial Unicode MS"/>
          <w:color w:val="000000"/>
          <w:sz w:val="21"/>
          <w:u w:color="000000"/>
        </w:rPr>
        <w:t xml:space="preserve"> por la anticipaci</w:t>
      </w:r>
      <w:r w:rsidR="00993435">
        <w:rPr>
          <w:rFonts w:ascii="Arial" w:eastAsia="Arial Unicode MS" w:hAnsi="Arial Unicode MS"/>
          <w:color w:val="000000"/>
          <w:sz w:val="21"/>
          <w:u w:color="000000"/>
        </w:rPr>
        <w:t>ó</w:t>
      </w:r>
      <w:r w:rsidR="00993435">
        <w:rPr>
          <w:rFonts w:ascii="Arial" w:eastAsia="Arial Unicode MS" w:hAnsi="Arial Unicode MS"/>
          <w:color w:val="000000"/>
          <w:sz w:val="21"/>
          <w:u w:color="000000"/>
        </w:rPr>
        <w:t>n de la subida de los precios anunciada en el sector, s</w:t>
      </w:r>
      <w:r w:rsidR="00993435" w:rsidRPr="00832C3C">
        <w:rPr>
          <w:rFonts w:ascii="Arial" w:eastAsia="Arial Unicode MS" w:hAnsi="Arial Unicode MS"/>
          <w:color w:val="000000"/>
          <w:sz w:val="21"/>
          <w:u w:color="000000"/>
        </w:rPr>
        <w:t>ub</w:t>
      </w:r>
      <w:r w:rsidR="00027A5C">
        <w:rPr>
          <w:rFonts w:ascii="Arial" w:eastAsia="Arial Unicode MS" w:hAnsi="Arial Unicode MS"/>
          <w:color w:val="000000"/>
          <w:sz w:val="21"/>
          <w:u w:color="000000"/>
        </w:rPr>
        <w:t xml:space="preserve">e </w:t>
      </w:r>
      <w:r w:rsidR="00993435" w:rsidRPr="00832C3C">
        <w:rPr>
          <w:rFonts w:ascii="Arial" w:eastAsia="Arial Unicode MS" w:hAnsi="Arial Unicode MS"/>
          <w:color w:val="000000"/>
          <w:sz w:val="21"/>
          <w:u w:color="000000"/>
        </w:rPr>
        <w:t>un</w:t>
      </w:r>
      <w:r w:rsidR="00027A5C">
        <w:rPr>
          <w:rFonts w:ascii="Arial" w:eastAsia="Arial Unicode MS" w:hAnsi="Arial Unicode MS"/>
          <w:color w:val="000000"/>
          <w:sz w:val="21"/>
          <w:u w:color="000000"/>
        </w:rPr>
        <w:t xml:space="preserve"> </w:t>
      </w:r>
      <w:r w:rsidR="003A208C">
        <w:rPr>
          <w:rFonts w:ascii="Arial" w:eastAsia="Arial Unicode MS" w:hAnsi="Arial Unicode MS"/>
          <w:color w:val="000000"/>
          <w:sz w:val="21"/>
          <w:u w:color="000000"/>
        </w:rPr>
        <w:t xml:space="preserve">  </w:t>
      </w:r>
      <w:r w:rsidR="00993435">
        <w:rPr>
          <w:rFonts w:ascii="Arial" w:eastAsia="Arial Unicode MS" w:hAnsi="Arial Unicode MS"/>
          <w:color w:val="000000"/>
          <w:sz w:val="21"/>
          <w:u w:color="000000"/>
        </w:rPr>
        <w:t>5</w:t>
      </w:r>
      <w:r w:rsidR="003A208C">
        <w:rPr>
          <w:rFonts w:ascii="Arial" w:eastAsia="Arial Unicode MS" w:hAnsi="Arial Unicode MS"/>
          <w:color w:val="000000"/>
          <w:sz w:val="21"/>
          <w:u w:color="000000"/>
        </w:rPr>
        <w:t xml:space="preserve"> </w:t>
      </w:r>
      <w:r w:rsidR="00993435" w:rsidRPr="00832C3C">
        <w:rPr>
          <w:rFonts w:ascii="Arial" w:eastAsia="Arial Unicode MS" w:hAnsi="Arial Unicode MS"/>
          <w:color w:val="000000"/>
          <w:sz w:val="21"/>
          <w:u w:color="000000"/>
        </w:rPr>
        <w:t>%</w:t>
      </w:r>
      <w:r w:rsidR="00595414">
        <w:rPr>
          <w:rFonts w:ascii="Arial" w:eastAsia="Arial Unicode MS" w:hAnsi="Arial Unicode MS"/>
          <w:color w:val="000000"/>
          <w:sz w:val="21"/>
          <w:u w:color="000000"/>
        </w:rPr>
        <w:t>,</w:t>
      </w:r>
      <w:r w:rsidR="00993435" w:rsidRPr="00832C3C">
        <w:rPr>
          <w:rFonts w:ascii="Arial" w:eastAsia="Arial Unicode MS" w:hAnsi="Arial Unicode MS"/>
          <w:color w:val="000000"/>
          <w:sz w:val="21"/>
          <w:u w:color="000000"/>
        </w:rPr>
        <w:t xml:space="preserve"> </w:t>
      </w:r>
      <w:r w:rsidRPr="00832C3C">
        <w:rPr>
          <w:rFonts w:ascii="Arial" w:eastAsia="Arial Unicode MS" w:hAnsi="Arial Unicode MS"/>
          <w:color w:val="000000"/>
          <w:sz w:val="21"/>
          <w:u w:color="000000"/>
        </w:rPr>
        <w:t>con retrocesos en Reino Unido y Alemania y un fuerte repunte en Turqu</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a</w:t>
      </w:r>
      <w:r w:rsidR="000923D7">
        <w:rPr>
          <w:rFonts w:ascii="Arial" w:eastAsia="Arial Unicode MS" w:hAnsi="Arial Unicode MS"/>
          <w:color w:val="000000"/>
          <w:sz w:val="21"/>
          <w:u w:color="000000"/>
        </w:rPr>
        <w:t xml:space="preserve"> y en el sur de Europa Central. E</w:t>
      </w:r>
      <w:r w:rsidRPr="00832C3C">
        <w:rPr>
          <w:rFonts w:ascii="Arial" w:eastAsia="Arial Unicode MS" w:hAnsi="Arial Unicode MS"/>
          <w:color w:val="000000"/>
          <w:sz w:val="21"/>
          <w:u w:color="000000"/>
        </w:rPr>
        <w:t>n Europa del Este</w:t>
      </w:r>
      <w:r w:rsidR="000923D7">
        <w:rPr>
          <w:rFonts w:ascii="Arial" w:eastAsia="Arial Unicode MS" w:hAnsi="Arial Unicode MS"/>
          <w:color w:val="000000"/>
          <w:sz w:val="21"/>
          <w:u w:color="000000"/>
        </w:rPr>
        <w:t>, la demanda contin</w:t>
      </w:r>
      <w:r w:rsidR="000923D7">
        <w:rPr>
          <w:rFonts w:ascii="Arial" w:eastAsia="Arial Unicode MS" w:hAnsi="Arial Unicode MS"/>
          <w:color w:val="000000"/>
          <w:sz w:val="21"/>
          <w:u w:color="000000"/>
        </w:rPr>
        <w:t>ú</w:t>
      </w:r>
      <w:r w:rsidR="000923D7">
        <w:rPr>
          <w:rFonts w:ascii="Arial" w:eastAsia="Arial Unicode MS" w:hAnsi="Arial Unicode MS"/>
          <w:color w:val="000000"/>
          <w:sz w:val="21"/>
          <w:u w:color="000000"/>
        </w:rPr>
        <w:t>a cayendo</w:t>
      </w:r>
      <w:r w:rsidRPr="00832C3C">
        <w:rPr>
          <w:rFonts w:ascii="Arial" w:eastAsia="Arial Unicode MS" w:hAnsi="Arial Unicode MS"/>
          <w:color w:val="000000"/>
          <w:sz w:val="21"/>
          <w:u w:color="000000"/>
        </w:rPr>
        <w:t xml:space="preserve"> </w:t>
      </w:r>
      <w:r w:rsidR="00027A5C" w:rsidRPr="00832C3C">
        <w:rPr>
          <w:rFonts w:ascii="Arial" w:eastAsia="Arial Unicode MS" w:hAnsi="Arial Unicode MS"/>
          <w:color w:val="000000"/>
          <w:sz w:val="21"/>
          <w:u w:color="000000"/>
        </w:rPr>
        <w:t>(-</w:t>
      </w:r>
      <w:r w:rsidR="00027A5C" w:rsidRPr="00832C3C">
        <w:rPr>
          <w:rFonts w:ascii="Arial" w:eastAsia="Arial Unicode MS" w:hAnsi="Arial Unicode MS"/>
          <w:color w:val="000000"/>
          <w:sz w:val="21"/>
          <w:u w:color="000000"/>
        </w:rPr>
        <w:t> </w:t>
      </w:r>
      <w:r w:rsidR="00027A5C" w:rsidRPr="00832C3C">
        <w:rPr>
          <w:rFonts w:ascii="Arial" w:eastAsia="Arial Unicode MS" w:hAnsi="Arial Unicode MS"/>
          <w:color w:val="000000"/>
          <w:sz w:val="21"/>
          <w:u w:color="000000"/>
        </w:rPr>
        <w:t xml:space="preserve">6 %) </w:t>
      </w:r>
      <w:r w:rsidRPr="00832C3C">
        <w:rPr>
          <w:rFonts w:ascii="Arial" w:eastAsia="Arial Unicode MS" w:hAnsi="Arial Unicode MS"/>
          <w:color w:val="000000"/>
          <w:sz w:val="21"/>
          <w:u w:color="000000"/>
        </w:rPr>
        <w:t>debido a la situaci</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n pol</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tica y econ</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mica de Rusia y Ucrania.</w:t>
      </w:r>
    </w:p>
    <w:p w14:paraId="6F411E69" w14:textId="77777777" w:rsidR="00506EB7" w:rsidRPr="00832C3C" w:rsidRDefault="00506EB7" w:rsidP="00506EB7">
      <w:pPr>
        <w:ind w:left="1134"/>
        <w:jc w:val="both"/>
        <w:outlineLvl w:val="0"/>
        <w:rPr>
          <w:rFonts w:ascii="Arial" w:eastAsia="Arial Unicode MS" w:hAnsi="Arial Unicode MS"/>
          <w:color w:val="000000"/>
          <w:sz w:val="21"/>
          <w:u w:color="000000"/>
        </w:rPr>
      </w:pPr>
    </w:p>
    <w:p w14:paraId="71F5D076" w14:textId="17A79CF2" w:rsidR="00CF3927" w:rsidRDefault="003A208C"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En Norte</w:t>
      </w:r>
      <w:r>
        <w:rPr>
          <w:rFonts w:ascii="Arial" w:eastAsia="Arial Unicode MS" w:hAnsi="Arial Unicode MS"/>
          <w:color w:val="000000"/>
          <w:sz w:val="21"/>
          <w:u w:color="000000"/>
        </w:rPr>
        <w:t>a</w:t>
      </w:r>
      <w:r w:rsidRPr="00832C3C">
        <w:rPr>
          <w:rFonts w:ascii="Arial" w:eastAsia="Arial Unicode MS" w:hAnsi="Arial Unicode MS"/>
          <w:color w:val="000000"/>
          <w:sz w:val="21"/>
          <w:u w:color="000000"/>
        </w:rPr>
        <w:t>m</w:t>
      </w:r>
      <w:r w:rsidRPr="00832C3C">
        <w:rPr>
          <w:rFonts w:ascii="Arial" w:eastAsia="Arial Unicode MS" w:hAnsi="Arial Unicode MS"/>
          <w:color w:val="000000"/>
          <w:sz w:val="21"/>
          <w:u w:color="000000"/>
        </w:rPr>
        <w:t>é</w:t>
      </w:r>
      <w:r>
        <w:rPr>
          <w:rFonts w:ascii="Arial" w:eastAsia="Arial Unicode MS" w:hAnsi="Arial Unicode MS"/>
          <w:color w:val="000000"/>
          <w:sz w:val="21"/>
          <w:u w:color="000000"/>
        </w:rPr>
        <w:t>rica</w:t>
      </w:r>
      <w:r w:rsidRPr="00832C3C">
        <w:rPr>
          <w:rFonts w:ascii="Arial" w:eastAsia="Arial Unicode MS" w:hAnsi="Arial Unicode MS"/>
          <w:color w:val="000000"/>
          <w:sz w:val="21"/>
          <w:u w:color="000000"/>
        </w:rPr>
        <w:t>, la demanda</w:t>
      </w:r>
      <w:r w:rsidR="00CF3927">
        <w:rPr>
          <w:rFonts w:ascii="Arial" w:eastAsia="Arial Unicode MS" w:hAnsi="Arial Unicode MS"/>
          <w:color w:val="000000"/>
          <w:sz w:val="21"/>
          <w:u w:color="000000"/>
        </w:rPr>
        <w:t xml:space="preserve"> en Estados Unidos est</w:t>
      </w:r>
      <w:r w:rsidR="00CF3927">
        <w:rPr>
          <w:rFonts w:ascii="Arial" w:eastAsia="Arial Unicode MS" w:hAnsi="Arial Unicode MS"/>
          <w:color w:val="000000"/>
          <w:sz w:val="21"/>
          <w:u w:color="000000"/>
        </w:rPr>
        <w:t>á</w:t>
      </w:r>
      <w:r w:rsidR="00CF3927">
        <w:rPr>
          <w:rFonts w:ascii="Arial" w:eastAsia="Arial Unicode MS" w:hAnsi="Arial Unicode MS"/>
          <w:color w:val="000000"/>
          <w:sz w:val="21"/>
          <w:u w:color="000000"/>
        </w:rPr>
        <w:t xml:space="preserve"> en crecimiento continuo desde inicios de a</w:t>
      </w:r>
      <w:r w:rsidR="00CF3927">
        <w:rPr>
          <w:rFonts w:ascii="Arial" w:eastAsia="Arial Unicode MS" w:hAnsi="Arial Unicode MS"/>
          <w:color w:val="000000"/>
          <w:sz w:val="21"/>
          <w:u w:color="000000"/>
        </w:rPr>
        <w:t>ñ</w:t>
      </w:r>
      <w:r w:rsidR="00CF3927">
        <w:rPr>
          <w:rFonts w:ascii="Arial" w:eastAsia="Arial Unicode MS" w:hAnsi="Arial Unicode MS"/>
          <w:color w:val="000000"/>
          <w:sz w:val="21"/>
          <w:u w:color="000000"/>
        </w:rPr>
        <w:t>o</w:t>
      </w:r>
      <w:r w:rsidRPr="00832C3C">
        <w:rPr>
          <w:rFonts w:ascii="Arial" w:eastAsia="Arial Unicode MS" w:hAnsi="Arial Unicode MS"/>
          <w:color w:val="000000"/>
          <w:sz w:val="21"/>
          <w:u w:color="000000"/>
        </w:rPr>
        <w:t xml:space="preserve"> </w:t>
      </w:r>
      <w:r w:rsidR="00CF3927">
        <w:rPr>
          <w:rFonts w:ascii="Arial" w:eastAsia="Arial Unicode MS" w:hAnsi="Arial Unicode MS"/>
          <w:color w:val="000000"/>
          <w:sz w:val="21"/>
          <w:u w:color="000000"/>
        </w:rPr>
        <w:t>para los neum</w:t>
      </w:r>
      <w:r w:rsidR="00CF3927">
        <w:rPr>
          <w:rFonts w:ascii="Arial" w:eastAsia="Arial Unicode MS" w:hAnsi="Arial Unicode MS"/>
          <w:color w:val="000000"/>
          <w:sz w:val="21"/>
          <w:u w:color="000000"/>
        </w:rPr>
        <w:t>á</w:t>
      </w:r>
      <w:r w:rsidR="00CF3927">
        <w:rPr>
          <w:rFonts w:ascii="Arial" w:eastAsia="Arial Unicode MS" w:hAnsi="Arial Unicode MS"/>
          <w:color w:val="000000"/>
          <w:sz w:val="21"/>
          <w:u w:color="000000"/>
        </w:rPr>
        <w:t>ticos vendidos por los miembros de la asociaci</w:t>
      </w:r>
      <w:r w:rsidR="00CF3927">
        <w:rPr>
          <w:rFonts w:ascii="Arial" w:eastAsia="Arial Unicode MS" w:hAnsi="Arial Unicode MS"/>
          <w:color w:val="000000"/>
          <w:sz w:val="21"/>
          <w:u w:color="000000"/>
        </w:rPr>
        <w:t>ó</w:t>
      </w:r>
      <w:r w:rsidR="00CF3927">
        <w:rPr>
          <w:rFonts w:ascii="Arial" w:eastAsia="Arial Unicode MS" w:hAnsi="Arial Unicode MS"/>
          <w:color w:val="000000"/>
          <w:sz w:val="21"/>
          <w:u w:color="000000"/>
        </w:rPr>
        <w:t xml:space="preserve">n americana de fabricantes </w:t>
      </w:r>
      <w:r w:rsidR="00CF3927" w:rsidRPr="00832C3C">
        <w:rPr>
          <w:rFonts w:ascii="Arial" w:eastAsia="Arial Unicode MS" w:hAnsi="Arial Unicode MS"/>
          <w:color w:val="000000"/>
          <w:sz w:val="21"/>
          <w:u w:color="000000"/>
        </w:rPr>
        <w:t>(+</w:t>
      </w:r>
      <w:r w:rsidR="00CF3927" w:rsidRPr="00832C3C">
        <w:rPr>
          <w:rFonts w:ascii="Arial" w:eastAsia="Arial Unicode MS" w:hAnsi="Arial Unicode MS"/>
          <w:color w:val="000000"/>
          <w:sz w:val="21"/>
          <w:u w:color="000000"/>
        </w:rPr>
        <w:t> </w:t>
      </w:r>
      <w:r w:rsidR="00CF3927" w:rsidRPr="00832C3C">
        <w:rPr>
          <w:rFonts w:ascii="Arial" w:eastAsia="Arial Unicode MS" w:hAnsi="Arial Unicode MS"/>
          <w:color w:val="000000"/>
          <w:sz w:val="21"/>
          <w:u w:color="000000"/>
        </w:rPr>
        <w:t>4</w:t>
      </w:r>
      <w:r w:rsidR="00CF3927" w:rsidRPr="00832C3C">
        <w:rPr>
          <w:rFonts w:ascii="Arial" w:eastAsia="Arial Unicode MS" w:hAnsi="Arial Unicode MS"/>
          <w:color w:val="000000"/>
          <w:sz w:val="21"/>
          <w:u w:color="000000"/>
        </w:rPr>
        <w:t> </w:t>
      </w:r>
      <w:r w:rsidR="00CF3927" w:rsidRPr="00832C3C">
        <w:rPr>
          <w:rFonts w:ascii="Arial" w:eastAsia="Arial Unicode MS" w:hAnsi="Arial Unicode MS"/>
          <w:color w:val="000000"/>
          <w:sz w:val="21"/>
          <w:u w:color="000000"/>
        </w:rPr>
        <w:t>%),</w:t>
      </w:r>
      <w:r w:rsidR="00CF3927">
        <w:rPr>
          <w:rFonts w:ascii="Arial" w:eastAsia="Arial Unicode MS" w:hAnsi="Arial Unicode MS"/>
          <w:color w:val="000000"/>
          <w:sz w:val="21"/>
          <w:u w:color="000000"/>
        </w:rPr>
        <w:t xml:space="preserve"> mientras que los neum</w:t>
      </w:r>
      <w:r w:rsidR="00CF3927">
        <w:rPr>
          <w:rFonts w:ascii="Arial" w:eastAsia="Arial Unicode MS" w:hAnsi="Arial Unicode MS"/>
          <w:color w:val="000000"/>
          <w:sz w:val="21"/>
          <w:u w:color="000000"/>
        </w:rPr>
        <w:t>á</w:t>
      </w:r>
      <w:r w:rsidR="00CF3927">
        <w:rPr>
          <w:rFonts w:ascii="Arial" w:eastAsia="Arial Unicode MS" w:hAnsi="Arial Unicode MS"/>
          <w:color w:val="000000"/>
          <w:sz w:val="21"/>
          <w:u w:color="000000"/>
        </w:rPr>
        <w:t>ticos chinos de importaci</w:t>
      </w:r>
      <w:r w:rsidR="00CF3927">
        <w:rPr>
          <w:rFonts w:ascii="Arial" w:eastAsia="Arial Unicode MS" w:hAnsi="Arial Unicode MS"/>
          <w:color w:val="000000"/>
          <w:sz w:val="21"/>
          <w:u w:color="000000"/>
        </w:rPr>
        <w:t>ó</w:t>
      </w:r>
      <w:r w:rsidR="00CF3927">
        <w:rPr>
          <w:rFonts w:ascii="Arial" w:eastAsia="Arial Unicode MS" w:hAnsi="Arial Unicode MS"/>
          <w:color w:val="000000"/>
          <w:sz w:val="21"/>
          <w:u w:color="000000"/>
        </w:rPr>
        <w:t xml:space="preserve">n se estabilizan en el segundo trimestre con </w:t>
      </w:r>
      <w:r w:rsidR="0008403B">
        <w:rPr>
          <w:rFonts w:ascii="Arial" w:eastAsia="Arial Unicode MS" w:hAnsi="Arial Unicode MS"/>
          <w:color w:val="000000"/>
          <w:sz w:val="21"/>
          <w:u w:color="000000"/>
        </w:rPr>
        <w:t>la liquidaci</w:t>
      </w:r>
      <w:r w:rsidR="0008403B">
        <w:rPr>
          <w:rFonts w:ascii="Arial" w:eastAsia="Arial Unicode MS" w:hAnsi="Arial Unicode MS"/>
          <w:color w:val="000000"/>
          <w:sz w:val="21"/>
          <w:u w:color="000000"/>
        </w:rPr>
        <w:t>ó</w:t>
      </w:r>
      <w:r w:rsidR="0008403B">
        <w:rPr>
          <w:rFonts w:ascii="Arial" w:eastAsia="Arial Unicode MS" w:hAnsi="Arial Unicode MS"/>
          <w:color w:val="000000"/>
          <w:sz w:val="21"/>
          <w:u w:color="000000"/>
        </w:rPr>
        <w:t>n de los stocks de la distribuci</w:t>
      </w:r>
      <w:r w:rsidR="0008403B">
        <w:rPr>
          <w:rFonts w:ascii="Arial" w:eastAsia="Arial Unicode MS" w:hAnsi="Arial Unicode MS"/>
          <w:color w:val="000000"/>
          <w:sz w:val="21"/>
          <w:u w:color="000000"/>
        </w:rPr>
        <w:t>ó</w:t>
      </w:r>
      <w:r w:rsidR="0008403B">
        <w:rPr>
          <w:rFonts w:ascii="Arial" w:eastAsia="Arial Unicode MS" w:hAnsi="Arial Unicode MS"/>
          <w:color w:val="000000"/>
          <w:sz w:val="21"/>
          <w:u w:color="000000"/>
        </w:rPr>
        <w:t>n.</w:t>
      </w:r>
    </w:p>
    <w:p w14:paraId="0357F485" w14:textId="77777777" w:rsidR="00506EB7" w:rsidRPr="00832C3C" w:rsidRDefault="00506EB7" w:rsidP="00506EB7">
      <w:pPr>
        <w:ind w:left="1134"/>
        <w:jc w:val="both"/>
        <w:outlineLvl w:val="0"/>
        <w:rPr>
          <w:rFonts w:ascii="Arial" w:eastAsia="Arial Unicode MS" w:hAnsi="Arial Unicode MS"/>
          <w:color w:val="000000"/>
          <w:sz w:val="21"/>
          <w:u w:color="000000"/>
        </w:rPr>
      </w:pPr>
    </w:p>
    <w:p w14:paraId="2CE2BBAF" w14:textId="2ACE8DC8" w:rsidR="004A21F1" w:rsidRPr="00DA5632" w:rsidRDefault="0008403B" w:rsidP="00DA5632">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Asia (excluida la India), la demanda </w:t>
      </w:r>
      <w:r w:rsidR="00793022">
        <w:rPr>
          <w:rFonts w:ascii="Arial" w:eastAsia="Arial Unicode MS" w:hAnsi="Arial Unicode MS"/>
          <w:color w:val="000000"/>
          <w:sz w:val="21"/>
          <w:u w:color="000000"/>
        </w:rPr>
        <w:t>est</w:t>
      </w:r>
      <w:r w:rsidR="00793022">
        <w:rPr>
          <w:rFonts w:ascii="Arial" w:eastAsia="Arial Unicode MS" w:hAnsi="Arial Unicode MS"/>
          <w:color w:val="000000"/>
          <w:sz w:val="21"/>
          <w:u w:color="000000"/>
        </w:rPr>
        <w:t>á</w:t>
      </w:r>
      <w:r w:rsidR="00793022">
        <w:rPr>
          <w:rFonts w:ascii="Arial" w:eastAsia="Arial Unicode MS" w:hAnsi="Arial Unicode MS"/>
          <w:color w:val="000000"/>
          <w:sz w:val="21"/>
          <w:u w:color="000000"/>
        </w:rPr>
        <w:t xml:space="preserve"> en ligero retroceso</w:t>
      </w:r>
      <w:r w:rsidRPr="00832C3C">
        <w:rPr>
          <w:rFonts w:ascii="Arial" w:eastAsia="Arial Unicode MS" w:hAnsi="Arial Unicode MS"/>
          <w:color w:val="000000"/>
          <w:sz w:val="21"/>
          <w:u w:color="000000"/>
        </w:rPr>
        <w:t xml:space="preserve"> globalmente </w:t>
      </w:r>
      <w:r w:rsidR="00793022" w:rsidRPr="00832C3C">
        <w:rPr>
          <w:rFonts w:ascii="Arial" w:eastAsia="Arial Unicode MS" w:hAnsi="Arial Unicode MS"/>
          <w:color w:val="000000"/>
          <w:sz w:val="21"/>
          <w:u w:color="000000"/>
        </w:rPr>
        <w:t>(-</w:t>
      </w:r>
      <w:r w:rsidR="00793022" w:rsidRPr="00832C3C">
        <w:rPr>
          <w:rFonts w:ascii="Arial" w:eastAsia="Arial Unicode MS" w:hAnsi="Arial Unicode MS"/>
          <w:color w:val="000000"/>
          <w:sz w:val="21"/>
          <w:u w:color="000000"/>
        </w:rPr>
        <w:t> </w:t>
      </w:r>
      <w:r w:rsidR="00793022" w:rsidRPr="00832C3C">
        <w:rPr>
          <w:rFonts w:ascii="Arial" w:eastAsia="Arial Unicode MS" w:hAnsi="Arial Unicode MS"/>
          <w:color w:val="000000"/>
          <w:sz w:val="21"/>
          <w:u w:color="000000"/>
        </w:rPr>
        <w:t>1</w:t>
      </w:r>
      <w:r w:rsidR="00793022" w:rsidRPr="00832C3C">
        <w:rPr>
          <w:rFonts w:ascii="Arial" w:eastAsia="Arial Unicode MS" w:hAnsi="Arial Unicode MS"/>
          <w:color w:val="000000"/>
          <w:sz w:val="21"/>
          <w:u w:color="000000"/>
        </w:rPr>
        <w:t> </w:t>
      </w:r>
      <w:r w:rsidR="00793022" w:rsidRPr="00832C3C">
        <w:rPr>
          <w:rFonts w:ascii="Arial" w:eastAsia="Arial Unicode MS" w:hAnsi="Arial Unicode MS"/>
          <w:color w:val="000000"/>
          <w:sz w:val="21"/>
          <w:u w:color="000000"/>
        </w:rPr>
        <w:t>%)</w:t>
      </w:r>
      <w:r w:rsidRPr="00832C3C">
        <w:rPr>
          <w:rFonts w:ascii="Arial" w:eastAsia="Arial Unicode MS" w:hAnsi="Arial Unicode MS"/>
          <w:color w:val="000000"/>
          <w:sz w:val="21"/>
          <w:u w:color="000000"/>
        </w:rPr>
        <w:t>. El mercado chino contin</w:t>
      </w:r>
      <w:r w:rsidRPr="00832C3C">
        <w:rPr>
          <w:rFonts w:ascii="Arial" w:eastAsia="Arial Unicode MS" w:hAnsi="Arial Unicode MS"/>
          <w:color w:val="000000"/>
          <w:sz w:val="21"/>
          <w:u w:color="000000"/>
        </w:rPr>
        <w:t>ú</w:t>
      </w:r>
      <w:r w:rsidRPr="00832C3C">
        <w:rPr>
          <w:rFonts w:ascii="Arial" w:eastAsia="Arial Unicode MS" w:hAnsi="Arial Unicode MS"/>
          <w:color w:val="000000"/>
          <w:sz w:val="21"/>
          <w:u w:color="000000"/>
        </w:rPr>
        <w:t>a din</w:t>
      </w:r>
      <w:r w:rsidRPr="00832C3C">
        <w:rPr>
          <w:rFonts w:ascii="Arial" w:eastAsia="Arial Unicode MS" w:hAnsi="Arial Unicode MS"/>
          <w:color w:val="000000"/>
          <w:sz w:val="21"/>
          <w:u w:color="000000"/>
        </w:rPr>
        <w:t>á</w:t>
      </w:r>
      <w:r w:rsidRPr="00832C3C">
        <w:rPr>
          <w:rFonts w:ascii="Arial" w:eastAsia="Arial Unicode MS" w:hAnsi="Arial Unicode MS"/>
          <w:color w:val="000000"/>
          <w:sz w:val="21"/>
          <w:u w:color="000000"/>
        </w:rPr>
        <w:t>mico (+</w:t>
      </w:r>
      <w:r w:rsidRPr="00832C3C">
        <w:rPr>
          <w:rFonts w:ascii="Arial" w:eastAsia="Arial Unicode MS" w:hAnsi="Arial Unicode MS"/>
          <w:color w:val="000000"/>
          <w:sz w:val="21"/>
          <w:u w:color="000000"/>
        </w:rPr>
        <w:t> </w:t>
      </w:r>
      <w:r w:rsidR="00793022">
        <w:rPr>
          <w:rFonts w:ascii="Arial" w:eastAsia="Arial Unicode MS" w:hAnsi="Arial Unicode MS"/>
          <w:color w:val="000000"/>
          <w:sz w:val="21"/>
          <w:u w:color="000000"/>
        </w:rPr>
        <w:t>9</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w:t>
      </w:r>
      <w:r w:rsidR="00793022">
        <w:rPr>
          <w:rFonts w:ascii="Arial" w:eastAsia="Arial Unicode MS" w:hAnsi="Arial Unicode MS"/>
          <w:color w:val="000000"/>
          <w:sz w:val="21"/>
          <w:u w:color="000000"/>
        </w:rPr>
        <w:t xml:space="preserve"> en el semestre</w:t>
      </w:r>
      <w:r w:rsidR="004F5939">
        <w:rPr>
          <w:rFonts w:ascii="Arial" w:eastAsia="Arial Unicode MS" w:hAnsi="Arial Unicode MS"/>
          <w:color w:val="000000"/>
          <w:sz w:val="21"/>
          <w:u w:color="000000"/>
        </w:rPr>
        <w:t>,</w:t>
      </w:r>
      <w:r w:rsidRPr="00832C3C">
        <w:rPr>
          <w:rFonts w:ascii="Arial" w:eastAsia="Arial Unicode MS" w:hAnsi="Arial Unicode MS"/>
          <w:color w:val="000000"/>
          <w:sz w:val="21"/>
          <w:u w:color="000000"/>
        </w:rPr>
        <w:t xml:space="preserve"> </w:t>
      </w:r>
      <w:r w:rsidR="00293E44">
        <w:rPr>
          <w:rFonts w:ascii="Arial" w:eastAsia="Arial Unicode MS" w:hAnsi="Arial Unicode MS"/>
          <w:color w:val="000000"/>
          <w:sz w:val="21"/>
          <w:u w:color="000000"/>
        </w:rPr>
        <w:t xml:space="preserve">aunque </w:t>
      </w:r>
      <w:r w:rsidR="004A169E">
        <w:rPr>
          <w:rFonts w:ascii="Arial" w:eastAsia="Arial Unicode MS" w:hAnsi="Arial Unicode MS"/>
          <w:color w:val="000000"/>
          <w:sz w:val="21"/>
          <w:u w:color="000000"/>
        </w:rPr>
        <w:t xml:space="preserve">con un crecimiento </w:t>
      </w:r>
      <w:r w:rsidR="00595414">
        <w:rPr>
          <w:rFonts w:ascii="Arial" w:eastAsia="Arial Unicode MS" w:hAnsi="Arial Unicode MS"/>
          <w:color w:val="000000"/>
          <w:sz w:val="21"/>
          <w:u w:color="000000"/>
        </w:rPr>
        <w:t xml:space="preserve">ralentizado </w:t>
      </w:r>
      <w:r w:rsidR="004A169E">
        <w:rPr>
          <w:rFonts w:ascii="Arial" w:eastAsia="Arial Unicode MS" w:hAnsi="Arial Unicode MS"/>
          <w:color w:val="000000"/>
          <w:sz w:val="21"/>
          <w:u w:color="000000"/>
        </w:rPr>
        <w:t xml:space="preserve">en el primer trimestre </w:t>
      </w:r>
      <w:r w:rsidR="001E45C3" w:rsidRPr="00832C3C">
        <w:rPr>
          <w:rFonts w:ascii="Arial" w:eastAsia="Arial Unicode MS" w:hAnsi="Arial Unicode MS"/>
          <w:color w:val="000000"/>
          <w:sz w:val="21"/>
          <w:u w:color="000000"/>
        </w:rPr>
        <w:t>(+</w:t>
      </w:r>
      <w:r w:rsidR="001E45C3" w:rsidRPr="00832C3C">
        <w:rPr>
          <w:rFonts w:ascii="Arial" w:eastAsia="Arial Unicode MS" w:hAnsi="Arial Unicode MS"/>
          <w:color w:val="000000"/>
          <w:sz w:val="21"/>
          <w:u w:color="000000"/>
        </w:rPr>
        <w:t> </w:t>
      </w:r>
      <w:r w:rsidR="001E45C3" w:rsidRPr="00832C3C">
        <w:rPr>
          <w:rFonts w:ascii="Arial" w:eastAsia="Arial Unicode MS" w:hAnsi="Arial Unicode MS"/>
          <w:color w:val="000000"/>
          <w:sz w:val="21"/>
          <w:u w:color="000000"/>
        </w:rPr>
        <w:t>5</w:t>
      </w:r>
      <w:r w:rsidR="001E45C3" w:rsidRPr="00832C3C">
        <w:rPr>
          <w:rFonts w:ascii="Arial" w:eastAsia="Arial Unicode MS" w:hAnsi="Arial Unicode MS"/>
          <w:color w:val="000000"/>
          <w:sz w:val="21"/>
          <w:u w:color="000000"/>
        </w:rPr>
        <w:t> </w:t>
      </w:r>
      <w:r w:rsidR="00653136">
        <w:rPr>
          <w:rFonts w:ascii="Arial" w:eastAsia="Arial Unicode MS" w:hAnsi="Arial Unicode MS"/>
          <w:color w:val="000000"/>
          <w:sz w:val="21"/>
          <w:u w:color="000000"/>
        </w:rPr>
        <w:t>%)</w:t>
      </w:r>
      <w:r w:rsidR="003B5BC7">
        <w:rPr>
          <w:rFonts w:ascii="Arial" w:eastAsia="Arial Unicode MS" w:hAnsi="Arial Unicode MS"/>
          <w:color w:val="000000"/>
          <w:sz w:val="21"/>
          <w:u w:color="000000"/>
        </w:rPr>
        <w:t>,</w:t>
      </w:r>
      <w:r w:rsidR="00293E44">
        <w:rPr>
          <w:rFonts w:ascii="Arial" w:eastAsia="Arial Unicode MS" w:hAnsi="Arial Unicode MS"/>
          <w:color w:val="000000"/>
          <w:sz w:val="21"/>
          <w:u w:color="000000"/>
        </w:rPr>
        <w:t xml:space="preserve"> </w:t>
      </w:r>
      <w:r w:rsidR="00653136">
        <w:rPr>
          <w:rFonts w:ascii="Arial" w:eastAsia="Arial Unicode MS" w:hAnsi="Arial Unicode MS"/>
          <w:color w:val="000000"/>
          <w:sz w:val="21"/>
          <w:u w:color="000000"/>
        </w:rPr>
        <w:t>en comparaci</w:t>
      </w:r>
      <w:r w:rsidR="00653136">
        <w:rPr>
          <w:rFonts w:ascii="Arial" w:eastAsia="Arial Unicode MS" w:hAnsi="Arial Unicode MS"/>
          <w:color w:val="000000"/>
          <w:sz w:val="21"/>
          <w:u w:color="000000"/>
        </w:rPr>
        <w:t>ó</w:t>
      </w:r>
      <w:r w:rsidR="00653136">
        <w:rPr>
          <w:rFonts w:ascii="Arial" w:eastAsia="Arial Unicode MS" w:hAnsi="Arial Unicode MS"/>
          <w:color w:val="000000"/>
          <w:sz w:val="21"/>
          <w:u w:color="000000"/>
        </w:rPr>
        <w:t>n con a</w:t>
      </w:r>
      <w:r w:rsidR="00653136">
        <w:rPr>
          <w:rFonts w:ascii="Arial" w:eastAsia="Arial Unicode MS" w:hAnsi="Arial Unicode MS"/>
          <w:color w:val="000000"/>
          <w:sz w:val="21"/>
          <w:u w:color="000000"/>
        </w:rPr>
        <w:t>ñ</w:t>
      </w:r>
      <w:r w:rsidR="00653136">
        <w:rPr>
          <w:rFonts w:ascii="Arial" w:eastAsia="Arial Unicode MS" w:hAnsi="Arial Unicode MS"/>
          <w:color w:val="000000"/>
          <w:sz w:val="21"/>
          <w:u w:color="000000"/>
        </w:rPr>
        <w:t>os precedentes</w:t>
      </w:r>
      <w:r w:rsidR="004F5939">
        <w:rPr>
          <w:rFonts w:ascii="Arial" w:eastAsia="Arial Unicode MS" w:hAnsi="Arial Unicode MS"/>
          <w:color w:val="000000"/>
          <w:sz w:val="21"/>
          <w:u w:color="000000"/>
        </w:rPr>
        <w:t>,</w:t>
      </w:r>
      <w:r w:rsidR="00653136">
        <w:rPr>
          <w:rFonts w:ascii="Arial" w:eastAsia="Arial Unicode MS" w:hAnsi="Arial Unicode MS"/>
          <w:color w:val="000000"/>
          <w:sz w:val="21"/>
          <w:u w:color="000000"/>
        </w:rPr>
        <w:t xml:space="preserve"> y una progresi</w:t>
      </w:r>
      <w:r w:rsidR="00653136">
        <w:rPr>
          <w:rFonts w:ascii="Arial" w:eastAsia="Arial Unicode MS" w:hAnsi="Arial Unicode MS"/>
          <w:color w:val="000000"/>
          <w:sz w:val="21"/>
          <w:u w:color="000000"/>
        </w:rPr>
        <w:t>ó</w:t>
      </w:r>
      <w:r w:rsidR="00653136">
        <w:rPr>
          <w:rFonts w:ascii="Arial" w:eastAsia="Arial Unicode MS" w:hAnsi="Arial Unicode MS"/>
          <w:color w:val="000000"/>
          <w:sz w:val="21"/>
          <w:u w:color="000000"/>
        </w:rPr>
        <w:t>n en el segundo trimestre</w:t>
      </w:r>
      <w:r w:rsidR="00F64744">
        <w:rPr>
          <w:rFonts w:ascii="Arial" w:eastAsia="Arial Unicode MS" w:hAnsi="Arial Unicode MS"/>
          <w:color w:val="000000"/>
          <w:sz w:val="21"/>
          <w:u w:color="000000"/>
        </w:rPr>
        <w:t xml:space="preserve"> </w:t>
      </w:r>
      <w:r w:rsidR="00F64744" w:rsidRPr="00832C3C">
        <w:rPr>
          <w:rFonts w:ascii="Arial" w:eastAsia="Arial Unicode MS" w:hAnsi="Arial Unicode MS"/>
          <w:color w:val="000000"/>
          <w:sz w:val="21"/>
          <w:u w:color="000000"/>
        </w:rPr>
        <w:t>(+</w:t>
      </w:r>
      <w:r w:rsidR="00F64744" w:rsidRPr="00832C3C">
        <w:rPr>
          <w:rFonts w:ascii="Arial" w:eastAsia="Arial Unicode MS" w:hAnsi="Arial Unicode MS"/>
          <w:color w:val="000000"/>
          <w:sz w:val="21"/>
          <w:u w:color="000000"/>
        </w:rPr>
        <w:t> </w:t>
      </w:r>
      <w:r w:rsidR="00F64744" w:rsidRPr="00832C3C">
        <w:rPr>
          <w:rFonts w:ascii="Arial" w:eastAsia="Arial Unicode MS" w:hAnsi="Arial Unicode MS"/>
          <w:color w:val="000000"/>
          <w:sz w:val="21"/>
          <w:u w:color="000000"/>
        </w:rPr>
        <w:t>11</w:t>
      </w:r>
      <w:r w:rsidR="00F64744" w:rsidRPr="00832C3C">
        <w:rPr>
          <w:rFonts w:ascii="Arial" w:eastAsia="Arial Unicode MS" w:hAnsi="Arial Unicode MS"/>
          <w:color w:val="000000"/>
          <w:sz w:val="21"/>
          <w:u w:color="000000"/>
        </w:rPr>
        <w:t> </w:t>
      </w:r>
      <w:r w:rsidR="00F64744" w:rsidRPr="00832C3C">
        <w:rPr>
          <w:rFonts w:ascii="Arial" w:eastAsia="Arial Unicode MS" w:hAnsi="Arial Unicode MS"/>
          <w:color w:val="000000"/>
          <w:sz w:val="21"/>
          <w:u w:color="000000"/>
        </w:rPr>
        <w:t>%)</w:t>
      </w:r>
      <w:r w:rsidR="00A86466">
        <w:rPr>
          <w:rFonts w:ascii="Arial" w:eastAsia="Arial Unicode MS" w:hAnsi="Arial Unicode MS"/>
          <w:color w:val="000000"/>
          <w:sz w:val="21"/>
          <w:u w:color="000000"/>
        </w:rPr>
        <w:t>,</w:t>
      </w:r>
      <w:r w:rsidR="00F64744" w:rsidRPr="00832C3C">
        <w:rPr>
          <w:rFonts w:ascii="Arial" w:eastAsia="Arial Unicode MS" w:hAnsi="Arial Unicode MS"/>
          <w:color w:val="000000"/>
          <w:sz w:val="21"/>
          <w:u w:color="000000"/>
        </w:rPr>
        <w:t xml:space="preserve"> </w:t>
      </w:r>
      <w:r w:rsidR="00A86466">
        <w:rPr>
          <w:rFonts w:ascii="Arial" w:eastAsia="Arial Unicode MS" w:hAnsi="Arial Unicode MS"/>
          <w:color w:val="000000"/>
          <w:sz w:val="21"/>
          <w:u w:color="000000"/>
        </w:rPr>
        <w:t>favorecida</w:t>
      </w:r>
      <w:r w:rsidR="00F64744">
        <w:rPr>
          <w:rFonts w:ascii="Arial" w:eastAsia="Arial Unicode MS" w:hAnsi="Arial Unicode MS"/>
          <w:color w:val="000000"/>
          <w:sz w:val="21"/>
          <w:u w:color="000000"/>
        </w:rPr>
        <w:t xml:space="preserve"> por una base de comparaci</w:t>
      </w:r>
      <w:r w:rsidR="00F64744">
        <w:rPr>
          <w:rFonts w:ascii="Arial" w:eastAsia="Arial Unicode MS" w:hAnsi="Arial Unicode MS"/>
          <w:color w:val="000000"/>
          <w:sz w:val="21"/>
          <w:u w:color="000000"/>
        </w:rPr>
        <w:t>ó</w:t>
      </w:r>
      <w:r w:rsidR="00F64744">
        <w:rPr>
          <w:rFonts w:ascii="Arial" w:eastAsia="Arial Unicode MS" w:hAnsi="Arial Unicode MS"/>
          <w:color w:val="000000"/>
          <w:sz w:val="21"/>
          <w:u w:color="000000"/>
        </w:rPr>
        <w:t>n favorable en un contexto de fuerte incertidumbre acentuada por los fen</w:t>
      </w:r>
      <w:r w:rsidR="00F64744">
        <w:rPr>
          <w:rFonts w:ascii="Arial" w:eastAsia="Arial Unicode MS" w:hAnsi="Arial Unicode MS"/>
          <w:color w:val="000000"/>
          <w:sz w:val="21"/>
          <w:u w:color="000000"/>
        </w:rPr>
        <w:t>ó</w:t>
      </w:r>
      <w:r w:rsidR="00F64744">
        <w:rPr>
          <w:rFonts w:ascii="Arial" w:eastAsia="Arial Unicode MS" w:hAnsi="Arial Unicode MS"/>
          <w:color w:val="000000"/>
          <w:sz w:val="21"/>
          <w:u w:color="000000"/>
        </w:rPr>
        <w:t xml:space="preserve">menos </w:t>
      </w:r>
      <w:r w:rsidR="00A86466">
        <w:rPr>
          <w:rFonts w:ascii="Arial" w:eastAsia="Arial Unicode MS" w:hAnsi="Arial Unicode MS"/>
          <w:color w:val="000000"/>
          <w:sz w:val="21"/>
          <w:u w:color="000000"/>
        </w:rPr>
        <w:t>burs</w:t>
      </w:r>
      <w:r w:rsidR="00A86466">
        <w:rPr>
          <w:rFonts w:ascii="Arial" w:eastAsia="Arial Unicode MS" w:hAnsi="Arial Unicode MS"/>
          <w:color w:val="000000"/>
          <w:sz w:val="21"/>
          <w:u w:color="000000"/>
        </w:rPr>
        <w:t>á</w:t>
      </w:r>
      <w:r w:rsidR="00A86466">
        <w:rPr>
          <w:rFonts w:ascii="Arial" w:eastAsia="Arial Unicode MS" w:hAnsi="Arial Unicode MS"/>
          <w:color w:val="000000"/>
          <w:sz w:val="21"/>
          <w:u w:color="000000"/>
        </w:rPr>
        <w:t>tiles actuales. La evoluci</w:t>
      </w:r>
      <w:r w:rsidR="00A86466">
        <w:rPr>
          <w:rFonts w:ascii="Arial" w:eastAsia="Arial Unicode MS" w:hAnsi="Arial Unicode MS"/>
          <w:color w:val="000000"/>
          <w:sz w:val="21"/>
          <w:u w:color="000000"/>
        </w:rPr>
        <w:t>ó</w:t>
      </w:r>
      <w:r w:rsidR="00A86466">
        <w:rPr>
          <w:rFonts w:ascii="Arial" w:eastAsia="Arial Unicode MS" w:hAnsi="Arial Unicode MS"/>
          <w:color w:val="000000"/>
          <w:sz w:val="21"/>
          <w:u w:color="000000"/>
        </w:rPr>
        <w:t xml:space="preserve">n del resto de mercados de la zona permanece limitada </w:t>
      </w:r>
      <w:r w:rsidR="00A86466" w:rsidRPr="00832C3C">
        <w:rPr>
          <w:rFonts w:ascii="Arial" w:eastAsia="Arial Unicode MS" w:hAnsi="Arial Unicode MS"/>
          <w:color w:val="000000"/>
          <w:sz w:val="21"/>
          <w:u w:color="000000"/>
        </w:rPr>
        <w:t>(-</w:t>
      </w:r>
      <w:r w:rsidR="00A86466" w:rsidRPr="00832C3C">
        <w:rPr>
          <w:rFonts w:ascii="Arial" w:eastAsia="Arial Unicode MS" w:hAnsi="Arial Unicode MS"/>
          <w:color w:val="000000"/>
          <w:sz w:val="21"/>
          <w:u w:color="000000"/>
        </w:rPr>
        <w:t> </w:t>
      </w:r>
      <w:r w:rsidR="00A86466" w:rsidRPr="00832C3C">
        <w:rPr>
          <w:rFonts w:ascii="Arial" w:eastAsia="Arial Unicode MS" w:hAnsi="Arial Unicode MS"/>
          <w:color w:val="000000"/>
          <w:sz w:val="21"/>
          <w:u w:color="000000"/>
        </w:rPr>
        <w:t>2</w:t>
      </w:r>
      <w:r w:rsidR="00A86466" w:rsidRPr="00832C3C">
        <w:rPr>
          <w:rFonts w:ascii="Arial" w:eastAsia="Arial Unicode MS" w:hAnsi="Arial Unicode MS"/>
          <w:color w:val="000000"/>
          <w:sz w:val="21"/>
          <w:u w:color="000000"/>
        </w:rPr>
        <w:t> </w:t>
      </w:r>
      <w:r w:rsidR="00A86466" w:rsidRPr="00832C3C">
        <w:rPr>
          <w:rFonts w:ascii="Arial" w:eastAsia="Arial Unicode MS" w:hAnsi="Arial Unicode MS"/>
          <w:color w:val="000000"/>
          <w:sz w:val="21"/>
          <w:u w:color="000000"/>
        </w:rPr>
        <w:t>%)</w:t>
      </w:r>
      <w:r w:rsidR="00A86466">
        <w:rPr>
          <w:rFonts w:ascii="Arial" w:eastAsia="Arial Unicode MS" w:hAnsi="Arial Unicode MS"/>
          <w:color w:val="000000"/>
          <w:sz w:val="21"/>
          <w:u w:color="000000"/>
        </w:rPr>
        <w:t xml:space="preserve"> en el primer semestre, con los mercados de Indonesia y Malasia mejor orientados y el mercado japon</w:t>
      </w:r>
      <w:r w:rsidR="00A86466">
        <w:rPr>
          <w:rFonts w:ascii="Arial" w:eastAsia="Arial Unicode MS" w:hAnsi="Arial Unicode MS"/>
          <w:color w:val="000000"/>
          <w:sz w:val="21"/>
          <w:u w:color="000000"/>
        </w:rPr>
        <w:t>é</w:t>
      </w:r>
      <w:r w:rsidR="00A86466">
        <w:rPr>
          <w:rFonts w:ascii="Arial" w:eastAsia="Arial Unicode MS" w:hAnsi="Arial Unicode MS"/>
          <w:color w:val="000000"/>
          <w:sz w:val="21"/>
          <w:u w:color="000000"/>
        </w:rPr>
        <w:t xml:space="preserve">s </w:t>
      </w:r>
      <w:r w:rsidR="00A86466" w:rsidRPr="00832C3C">
        <w:rPr>
          <w:rFonts w:ascii="Arial" w:eastAsia="Arial Unicode MS" w:hAnsi="Arial Unicode MS"/>
          <w:color w:val="000000"/>
          <w:sz w:val="21"/>
          <w:u w:color="000000"/>
        </w:rPr>
        <w:t>(-</w:t>
      </w:r>
      <w:r w:rsidR="00A86466" w:rsidRPr="00832C3C">
        <w:rPr>
          <w:rFonts w:ascii="Arial" w:eastAsia="Arial Unicode MS" w:hAnsi="Arial Unicode MS"/>
          <w:color w:val="000000"/>
          <w:sz w:val="21"/>
          <w:u w:color="000000"/>
        </w:rPr>
        <w:t> </w:t>
      </w:r>
      <w:r w:rsidR="00A86466" w:rsidRPr="00832C3C">
        <w:rPr>
          <w:rFonts w:ascii="Arial" w:eastAsia="Arial Unicode MS" w:hAnsi="Arial Unicode MS"/>
          <w:color w:val="000000"/>
          <w:sz w:val="21"/>
          <w:u w:color="000000"/>
        </w:rPr>
        <w:t>6</w:t>
      </w:r>
      <w:r w:rsidR="00A86466" w:rsidRPr="00832C3C">
        <w:rPr>
          <w:rFonts w:ascii="Arial" w:eastAsia="Arial Unicode MS" w:hAnsi="Arial Unicode MS"/>
          <w:color w:val="000000"/>
          <w:sz w:val="21"/>
          <w:u w:color="000000"/>
        </w:rPr>
        <w:t> </w:t>
      </w:r>
      <w:r w:rsidR="00A86466" w:rsidRPr="00832C3C">
        <w:rPr>
          <w:rFonts w:ascii="Arial" w:eastAsia="Arial Unicode MS" w:hAnsi="Arial Unicode MS"/>
          <w:color w:val="000000"/>
          <w:sz w:val="21"/>
          <w:u w:color="000000"/>
        </w:rPr>
        <w:t>%)</w:t>
      </w:r>
      <w:r w:rsidR="00A86466">
        <w:rPr>
          <w:rFonts w:ascii="Arial" w:eastAsia="Arial Unicode MS" w:hAnsi="Arial Unicode MS"/>
          <w:color w:val="000000"/>
          <w:sz w:val="21"/>
          <w:u w:color="000000"/>
        </w:rPr>
        <w:t xml:space="preserve"> penalizado por la comparaci</w:t>
      </w:r>
      <w:r w:rsidR="00A86466">
        <w:rPr>
          <w:rFonts w:ascii="Arial" w:eastAsia="Arial Unicode MS" w:hAnsi="Arial Unicode MS"/>
          <w:color w:val="000000"/>
          <w:sz w:val="21"/>
          <w:u w:color="000000"/>
        </w:rPr>
        <w:t>ó</w:t>
      </w:r>
      <w:r w:rsidR="00A86466">
        <w:rPr>
          <w:rFonts w:ascii="Arial" w:eastAsia="Arial Unicode MS" w:hAnsi="Arial Unicode MS"/>
          <w:color w:val="000000"/>
          <w:sz w:val="21"/>
          <w:u w:color="000000"/>
        </w:rPr>
        <w:t>n con el comienzo de 2014</w:t>
      </w:r>
      <w:r w:rsidR="009136F3">
        <w:rPr>
          <w:rFonts w:ascii="Arial" w:eastAsia="Arial Unicode MS" w:hAnsi="Arial Unicode MS"/>
          <w:color w:val="000000"/>
          <w:sz w:val="21"/>
          <w:u w:color="000000"/>
        </w:rPr>
        <w:t xml:space="preserve"> impulsado por</w:t>
      </w:r>
      <w:r w:rsidR="00A86466">
        <w:rPr>
          <w:rFonts w:ascii="Arial" w:eastAsia="Arial Unicode MS" w:hAnsi="Arial Unicode MS"/>
          <w:color w:val="000000"/>
          <w:sz w:val="21"/>
          <w:u w:color="000000"/>
        </w:rPr>
        <w:t xml:space="preserve"> </w:t>
      </w:r>
      <w:r w:rsidR="009136F3">
        <w:rPr>
          <w:rFonts w:ascii="Arial" w:eastAsia="Arial Unicode MS" w:hAnsi="Arial Unicode MS"/>
          <w:color w:val="000000"/>
          <w:sz w:val="21"/>
          <w:u w:color="000000"/>
        </w:rPr>
        <w:t>las compras anticipadas por la subida del IVA.</w:t>
      </w:r>
    </w:p>
    <w:p w14:paraId="2636715C" w14:textId="77777777" w:rsidR="00B60D40" w:rsidRPr="00832C3C" w:rsidRDefault="00B60D40" w:rsidP="00B60D40">
      <w:pPr>
        <w:ind w:left="1134"/>
        <w:jc w:val="both"/>
        <w:outlineLvl w:val="0"/>
        <w:rPr>
          <w:rFonts w:ascii="Arial" w:eastAsia="Arial Unicode MS" w:hAnsi="Arial Unicode MS"/>
          <w:color w:val="000000"/>
          <w:sz w:val="21"/>
          <w:u w:color="000000"/>
        </w:rPr>
      </w:pPr>
    </w:p>
    <w:p w14:paraId="2CBF07E9" w14:textId="57247592" w:rsidR="00CB0BE7" w:rsidRPr="00832C3C" w:rsidRDefault="00AE30BA"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w:t>
      </w:r>
      <w:r w:rsidR="00B60D40" w:rsidRPr="00832C3C">
        <w:rPr>
          <w:rFonts w:ascii="Arial" w:eastAsia="Arial Unicode MS" w:hAnsi="Arial Unicode MS"/>
          <w:color w:val="000000"/>
          <w:sz w:val="21"/>
          <w:u w:color="000000"/>
        </w:rPr>
        <w:t>Sudam</w:t>
      </w:r>
      <w:r w:rsidR="00B60D40" w:rsidRPr="00832C3C">
        <w:rPr>
          <w:rFonts w:ascii="Arial" w:eastAsia="Arial Unicode MS" w:hAnsi="Arial Unicode MS"/>
          <w:color w:val="000000"/>
          <w:sz w:val="21"/>
          <w:u w:color="000000"/>
        </w:rPr>
        <w:t>é</w:t>
      </w:r>
      <w:r w:rsidR="00B60D40" w:rsidRPr="00832C3C">
        <w:rPr>
          <w:rFonts w:ascii="Arial" w:eastAsia="Arial Unicode MS" w:hAnsi="Arial Unicode MS"/>
          <w:color w:val="000000"/>
          <w:sz w:val="21"/>
          <w:u w:color="000000"/>
        </w:rPr>
        <w:t>rica</w:t>
      </w:r>
      <w:r w:rsidRPr="00832C3C">
        <w:rPr>
          <w:rFonts w:ascii="Arial" w:eastAsia="Arial Unicode MS" w:hAnsi="Arial Unicode MS"/>
          <w:color w:val="000000"/>
          <w:sz w:val="21"/>
          <w:u w:color="000000"/>
        </w:rPr>
        <w:t>,</w:t>
      </w:r>
      <w:r w:rsidR="000F7784" w:rsidRPr="00832C3C">
        <w:rPr>
          <w:rFonts w:ascii="Arial" w:eastAsia="Arial Unicode MS" w:hAnsi="Arial Unicode MS"/>
          <w:color w:val="000000"/>
          <w:sz w:val="21"/>
          <w:u w:color="000000"/>
        </w:rPr>
        <w:t xml:space="preserve"> </w:t>
      </w:r>
      <w:r w:rsidRPr="00832C3C">
        <w:rPr>
          <w:rFonts w:ascii="Arial" w:eastAsia="Arial Unicode MS" w:hAnsi="Arial Unicode MS"/>
          <w:color w:val="000000"/>
          <w:sz w:val="21"/>
          <w:u w:color="000000"/>
        </w:rPr>
        <w:t xml:space="preserve">la demanda </w:t>
      </w:r>
      <w:r w:rsidR="00CB0BE7" w:rsidRPr="00832C3C">
        <w:rPr>
          <w:rFonts w:ascii="Arial" w:eastAsia="Arial Unicode MS" w:hAnsi="Arial Unicode MS"/>
          <w:color w:val="000000"/>
          <w:sz w:val="21"/>
          <w:u w:color="000000"/>
        </w:rPr>
        <w:t xml:space="preserve">se incrementa en un </w:t>
      </w:r>
      <w:r w:rsidR="007C0BDE">
        <w:rPr>
          <w:rFonts w:ascii="Arial" w:eastAsia="Arial Unicode MS" w:hAnsi="Arial Unicode MS"/>
          <w:color w:val="000000"/>
          <w:sz w:val="21"/>
          <w:u w:color="000000"/>
        </w:rPr>
        <w:t>3</w:t>
      </w:r>
      <w:r w:rsidR="00960785" w:rsidRPr="00832C3C">
        <w:rPr>
          <w:rFonts w:ascii="Arial" w:eastAsia="Arial Unicode MS" w:hAnsi="Arial Unicode MS"/>
          <w:color w:val="000000"/>
          <w:sz w:val="21"/>
          <w:u w:color="000000"/>
        </w:rPr>
        <w:t> </w:t>
      </w:r>
      <w:r w:rsidR="00960785" w:rsidRPr="00832C3C">
        <w:rPr>
          <w:rFonts w:ascii="Arial" w:eastAsia="Arial Unicode MS" w:hAnsi="Arial Unicode MS"/>
          <w:color w:val="000000"/>
          <w:sz w:val="21"/>
          <w:u w:color="000000"/>
        </w:rPr>
        <w:t>%</w:t>
      </w:r>
      <w:r w:rsidR="007C0BDE">
        <w:rPr>
          <w:rFonts w:ascii="Arial" w:eastAsia="Arial Unicode MS" w:hAnsi="Arial Unicode MS"/>
          <w:color w:val="000000"/>
          <w:sz w:val="21"/>
          <w:u w:color="000000"/>
        </w:rPr>
        <w:t xml:space="preserve"> en un entorno econ</w:t>
      </w:r>
      <w:r w:rsidR="007C0BDE">
        <w:rPr>
          <w:rFonts w:ascii="Arial" w:eastAsia="Arial Unicode MS" w:hAnsi="Arial Unicode MS"/>
          <w:color w:val="000000"/>
          <w:sz w:val="21"/>
          <w:u w:color="000000"/>
        </w:rPr>
        <w:t>ó</w:t>
      </w:r>
      <w:r w:rsidR="007C0BDE">
        <w:rPr>
          <w:rFonts w:ascii="Arial" w:eastAsia="Arial Unicode MS" w:hAnsi="Arial Unicode MS"/>
          <w:color w:val="000000"/>
          <w:sz w:val="21"/>
          <w:u w:color="000000"/>
        </w:rPr>
        <w:t>mico y pol</w:t>
      </w:r>
      <w:r w:rsidR="007C0BDE">
        <w:rPr>
          <w:rFonts w:ascii="Arial" w:eastAsia="Arial Unicode MS" w:hAnsi="Arial Unicode MS"/>
          <w:color w:val="000000"/>
          <w:sz w:val="21"/>
          <w:u w:color="000000"/>
        </w:rPr>
        <w:t>í</w:t>
      </w:r>
      <w:r w:rsidR="007C0BDE">
        <w:rPr>
          <w:rFonts w:ascii="Arial" w:eastAsia="Arial Unicode MS" w:hAnsi="Arial Unicode MS"/>
          <w:color w:val="000000"/>
          <w:sz w:val="21"/>
          <w:u w:color="000000"/>
        </w:rPr>
        <w:t>tico heterog</w:t>
      </w:r>
      <w:r w:rsidR="007C0BDE">
        <w:rPr>
          <w:rFonts w:ascii="Arial" w:eastAsia="Arial Unicode MS" w:hAnsi="Arial Unicode MS"/>
          <w:color w:val="000000"/>
          <w:sz w:val="21"/>
          <w:u w:color="000000"/>
        </w:rPr>
        <w:t>é</w:t>
      </w:r>
      <w:r w:rsidR="007C0BDE">
        <w:rPr>
          <w:rFonts w:ascii="Arial" w:eastAsia="Arial Unicode MS" w:hAnsi="Arial Unicode MS"/>
          <w:color w:val="000000"/>
          <w:sz w:val="21"/>
          <w:u w:color="000000"/>
        </w:rPr>
        <w:t xml:space="preserve">neo. </w:t>
      </w:r>
      <w:r w:rsidR="00DE0BE8">
        <w:rPr>
          <w:rFonts w:ascii="Arial" w:eastAsia="Arial Unicode MS" w:hAnsi="Arial Unicode MS"/>
          <w:color w:val="000000"/>
          <w:sz w:val="21"/>
          <w:u w:color="000000"/>
        </w:rPr>
        <w:t>Los mercados de Colombia, Chile, Centroam</w:t>
      </w:r>
      <w:r w:rsidR="00DE0BE8">
        <w:rPr>
          <w:rFonts w:ascii="Arial" w:eastAsia="Arial Unicode MS" w:hAnsi="Arial Unicode MS"/>
          <w:color w:val="000000"/>
          <w:sz w:val="21"/>
          <w:u w:color="000000"/>
        </w:rPr>
        <w:t>é</w:t>
      </w:r>
      <w:r w:rsidR="00DE0BE8">
        <w:rPr>
          <w:rFonts w:ascii="Arial" w:eastAsia="Arial Unicode MS" w:hAnsi="Arial Unicode MS"/>
          <w:color w:val="000000"/>
          <w:sz w:val="21"/>
          <w:u w:color="000000"/>
        </w:rPr>
        <w:t>rica y Caribe progresan, mientras que el mercado brasile</w:t>
      </w:r>
      <w:r w:rsidR="00DE0BE8">
        <w:rPr>
          <w:rFonts w:ascii="Arial" w:eastAsia="Arial Unicode MS" w:hAnsi="Arial Unicode MS"/>
          <w:color w:val="000000"/>
          <w:sz w:val="21"/>
          <w:u w:color="000000"/>
        </w:rPr>
        <w:t>ñ</w:t>
      </w:r>
      <w:r w:rsidR="00DE0BE8">
        <w:rPr>
          <w:rFonts w:ascii="Arial" w:eastAsia="Arial Unicode MS" w:hAnsi="Arial Unicode MS"/>
          <w:color w:val="000000"/>
          <w:sz w:val="21"/>
          <w:u w:color="000000"/>
        </w:rPr>
        <w:t xml:space="preserve">o </w:t>
      </w:r>
      <w:r w:rsidR="00B60D40" w:rsidRPr="00832C3C">
        <w:rPr>
          <w:rFonts w:ascii="Arial" w:eastAsia="Arial Unicode MS" w:hAnsi="Arial Unicode MS"/>
          <w:color w:val="000000"/>
          <w:sz w:val="21"/>
          <w:u w:color="000000"/>
        </w:rPr>
        <w:t xml:space="preserve">se estabiliza, </w:t>
      </w:r>
      <w:r w:rsidR="00E52962" w:rsidRPr="00832C3C">
        <w:rPr>
          <w:rFonts w:ascii="Arial" w:eastAsia="Arial Unicode MS" w:hAnsi="Arial Unicode MS"/>
          <w:color w:val="000000"/>
          <w:sz w:val="21"/>
          <w:u w:color="000000"/>
        </w:rPr>
        <w:t xml:space="preserve">con </w:t>
      </w:r>
      <w:r w:rsidR="00DA5632">
        <w:rPr>
          <w:rFonts w:ascii="Arial" w:eastAsia="Arial Unicode MS" w:hAnsi="Arial Unicode MS"/>
          <w:color w:val="000000"/>
          <w:sz w:val="21"/>
          <w:u w:color="000000"/>
        </w:rPr>
        <w:t>una</w:t>
      </w:r>
      <w:r w:rsidR="00500096" w:rsidRPr="00832C3C">
        <w:rPr>
          <w:rFonts w:ascii="Arial" w:eastAsia="Arial Unicode MS" w:hAnsi="Arial Unicode MS"/>
          <w:color w:val="000000"/>
          <w:sz w:val="21"/>
          <w:u w:color="000000"/>
        </w:rPr>
        <w:t xml:space="preserve"> ca</w:t>
      </w:r>
      <w:r w:rsidR="00500096" w:rsidRPr="00832C3C">
        <w:rPr>
          <w:rFonts w:ascii="Arial" w:eastAsia="Arial Unicode MS" w:hAnsi="Arial Unicode MS"/>
          <w:color w:val="000000"/>
          <w:sz w:val="21"/>
          <w:u w:color="000000"/>
        </w:rPr>
        <w:t>í</w:t>
      </w:r>
      <w:r w:rsidR="00500096" w:rsidRPr="00832C3C">
        <w:rPr>
          <w:rFonts w:ascii="Arial" w:eastAsia="Arial Unicode MS" w:hAnsi="Arial Unicode MS"/>
          <w:color w:val="000000"/>
          <w:sz w:val="21"/>
          <w:u w:color="000000"/>
        </w:rPr>
        <w:t>da de las</w:t>
      </w:r>
      <w:r w:rsidR="00E52962" w:rsidRPr="00832C3C">
        <w:rPr>
          <w:rFonts w:ascii="Arial" w:eastAsia="Arial Unicode MS" w:hAnsi="Arial Unicode MS"/>
          <w:color w:val="000000"/>
          <w:sz w:val="21"/>
          <w:u w:color="000000"/>
        </w:rPr>
        <w:t xml:space="preserve"> </w:t>
      </w:r>
      <w:r w:rsidR="00DA5632">
        <w:rPr>
          <w:rFonts w:ascii="Arial" w:eastAsia="Arial Unicode MS" w:hAnsi="Arial Unicode MS"/>
          <w:color w:val="000000"/>
          <w:sz w:val="21"/>
          <w:u w:color="000000"/>
        </w:rPr>
        <w:t>distancias recorridas y una bajada de las importaciones. L</w:t>
      </w:r>
      <w:r w:rsidR="00A63FFC" w:rsidRPr="00832C3C">
        <w:rPr>
          <w:rFonts w:ascii="Arial" w:eastAsia="Arial Unicode MS" w:hAnsi="Arial Unicode MS"/>
          <w:color w:val="000000"/>
          <w:sz w:val="21"/>
          <w:u w:color="000000"/>
        </w:rPr>
        <w:t>a demanda retrocede en Argentina</w:t>
      </w:r>
      <w:r w:rsidR="00DA5632">
        <w:rPr>
          <w:rFonts w:ascii="Arial" w:eastAsia="Arial Unicode MS" w:hAnsi="Arial Unicode MS"/>
          <w:color w:val="000000"/>
          <w:sz w:val="21"/>
          <w:u w:color="000000"/>
        </w:rPr>
        <w:t xml:space="preserve"> y Venezuela</w:t>
      </w:r>
      <w:r w:rsidR="00A63FFC" w:rsidRPr="00832C3C">
        <w:rPr>
          <w:rFonts w:ascii="Arial" w:eastAsia="Arial Unicode MS" w:hAnsi="Arial Unicode MS"/>
          <w:color w:val="000000"/>
          <w:sz w:val="21"/>
          <w:u w:color="000000"/>
        </w:rPr>
        <w:t xml:space="preserve">. </w:t>
      </w:r>
    </w:p>
    <w:p w14:paraId="316DCF5B" w14:textId="77777777" w:rsidR="00F34600" w:rsidRPr="00832C3C" w:rsidRDefault="00F34600" w:rsidP="00F34600">
      <w:pPr>
        <w:ind w:left="1134"/>
        <w:jc w:val="both"/>
        <w:outlineLvl w:val="0"/>
        <w:rPr>
          <w:rFonts w:ascii="Arial" w:eastAsia="Arial Unicode MS" w:hAnsi="Arial Unicode MS"/>
          <w:color w:val="000000"/>
          <w:sz w:val="21"/>
          <w:u w:color="000000"/>
        </w:rPr>
      </w:pPr>
    </w:p>
    <w:p w14:paraId="379F41D9" w14:textId="77777777" w:rsidR="0037229E" w:rsidRPr="00832C3C" w:rsidRDefault="0037229E" w:rsidP="007F4E85">
      <w:pPr>
        <w:outlineLvl w:val="0"/>
        <w:rPr>
          <w:rFonts w:eastAsia="Arial Unicode MS" w:hAnsi="Arial Unicode MS"/>
          <w:b/>
          <w:color w:val="000000"/>
          <w:sz w:val="26"/>
          <w:u w:color="000000"/>
        </w:rPr>
      </w:pPr>
    </w:p>
    <w:p w14:paraId="73ADF141" w14:textId="047B5D0A" w:rsidR="000646AE" w:rsidRPr="00832C3C" w:rsidRDefault="00DA5632" w:rsidP="00DD4DB4">
      <w:pPr>
        <w:ind w:left="709"/>
        <w:outlineLvl w:val="0"/>
        <w:rPr>
          <w:rFonts w:eastAsia="Arial Unicode MS" w:hAnsi="Arial Unicode MS"/>
          <w:b/>
          <w:color w:val="000000"/>
          <w:sz w:val="26"/>
          <w:u w:color="000000"/>
        </w:rPr>
      </w:pPr>
      <w:r>
        <w:rPr>
          <w:rFonts w:eastAsia="Arial Unicode MS" w:hAnsi="Arial Unicode MS"/>
          <w:b/>
          <w:color w:val="000000"/>
          <w:sz w:val="26"/>
          <w:u w:color="000000"/>
        </w:rPr>
        <w:br w:type="column"/>
      </w:r>
      <w:r w:rsidR="000646AE" w:rsidRPr="00832C3C">
        <w:rPr>
          <w:rFonts w:eastAsia="Arial Unicode MS" w:hAnsi="Arial Unicode MS"/>
          <w:b/>
          <w:color w:val="000000"/>
          <w:sz w:val="26"/>
          <w:u w:color="000000"/>
        </w:rPr>
        <w:lastRenderedPageBreak/>
        <w:t>Cami</w:t>
      </w:r>
      <w:r w:rsidR="000646AE" w:rsidRPr="00832C3C">
        <w:rPr>
          <w:rFonts w:ascii="Times" w:eastAsia="Arial Unicode MS" w:hAnsi="Times"/>
          <w:b/>
          <w:color w:val="000000"/>
          <w:sz w:val="26"/>
          <w:u w:color="000000"/>
        </w:rPr>
        <w:t>ó</w:t>
      </w:r>
      <w:r w:rsidR="000646AE" w:rsidRPr="00832C3C">
        <w:rPr>
          <w:rFonts w:eastAsia="Arial Unicode MS" w:hAnsi="Arial Unicode MS"/>
          <w:b/>
          <w:color w:val="000000"/>
          <w:sz w:val="26"/>
          <w:u w:color="000000"/>
        </w:rPr>
        <w:t>n</w:t>
      </w:r>
      <w:r w:rsidR="00015D58">
        <w:rPr>
          <w:rFonts w:eastAsia="Arial Unicode MS" w:hAnsi="Arial Unicode MS"/>
          <w:b/>
          <w:color w:val="000000"/>
          <w:sz w:val="26"/>
          <w:u w:color="000000"/>
        </w:rPr>
        <w:t xml:space="preserve"> </w:t>
      </w:r>
      <w:r w:rsidR="00015D58" w:rsidRPr="00015D58">
        <w:rPr>
          <w:rFonts w:ascii="Arial" w:eastAsia="Arial Unicode MS" w:hAnsi="Arial Unicode MS"/>
          <w:color w:val="000000"/>
          <w:sz w:val="16"/>
          <w:u w:color="000000"/>
        </w:rPr>
        <w:t>(</w:t>
      </w:r>
      <w:r w:rsidR="00015D58" w:rsidRPr="00832C3C">
        <w:rPr>
          <w:rFonts w:ascii="Arial" w:eastAsia="Arial Unicode MS" w:hAnsi="Arial Unicode MS"/>
          <w:color w:val="000000"/>
          <w:sz w:val="16"/>
          <w:u w:color="000000"/>
        </w:rPr>
        <w:t>Mercados radial y diagonal</w:t>
      </w:r>
      <w:r w:rsidR="00015D58">
        <w:rPr>
          <w:rFonts w:ascii="Arial" w:eastAsia="Arial Unicode MS" w:hAnsi="Arial Unicode MS"/>
          <w:color w:val="000000"/>
          <w:sz w:val="16"/>
          <w:u w:color="000000"/>
        </w:rPr>
        <w:t>)</w:t>
      </w:r>
    </w:p>
    <w:p w14:paraId="730D3921" w14:textId="77777777" w:rsidR="0037229E" w:rsidRPr="00832C3C" w:rsidRDefault="0037229E" w:rsidP="007F4E85">
      <w:pPr>
        <w:outlineLvl w:val="0"/>
        <w:rPr>
          <w:rFonts w:eastAsia="Arial Unicode MS" w:hAnsi="Arial Unicode MS"/>
          <w:b/>
          <w:color w:val="000000"/>
          <w:sz w:val="26"/>
          <w:u w:color="000000"/>
        </w:rPr>
      </w:pPr>
    </w:p>
    <w:tbl>
      <w:tblPr>
        <w:tblW w:w="9888" w:type="dxa"/>
        <w:tblInd w:w="5" w:type="dxa"/>
        <w:shd w:val="clear" w:color="auto" w:fill="FFFFFF"/>
        <w:tblLayout w:type="fixed"/>
        <w:tblLook w:val="0000" w:firstRow="0" w:lastRow="0" w:firstColumn="0" w:lastColumn="0" w:noHBand="0" w:noVBand="0"/>
      </w:tblPr>
      <w:tblGrid>
        <w:gridCol w:w="2284"/>
        <w:gridCol w:w="1085"/>
        <w:gridCol w:w="1275"/>
        <w:gridCol w:w="1418"/>
        <w:gridCol w:w="1134"/>
        <w:gridCol w:w="1417"/>
        <w:gridCol w:w="1275"/>
      </w:tblGrid>
      <w:tr w:rsidR="000646AE" w:rsidRPr="00832C3C" w14:paraId="7194C6FD" w14:textId="77777777" w:rsidTr="00DA5632">
        <w:trPr>
          <w:cantSplit/>
          <w:trHeight w:val="496"/>
        </w:trPr>
        <w:tc>
          <w:tcPr>
            <w:tcW w:w="22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D55A431" w14:textId="45336D6C" w:rsidR="000646AE" w:rsidRPr="00832C3C" w:rsidRDefault="000646AE" w:rsidP="00506EB7">
            <w:pPr>
              <w:spacing w:line="270" w:lineRule="atLeast"/>
              <w:jc w:val="center"/>
              <w:outlineLvl w:val="0"/>
              <w:rPr>
                <w:rFonts w:ascii="Arial" w:eastAsia="Arial Unicode MS" w:hAnsi="Arial Unicode MS"/>
                <w:color w:val="000000"/>
                <w:sz w:val="16"/>
                <w:u w:color="000000"/>
              </w:rPr>
            </w:pPr>
            <w:r w:rsidRPr="00832C3C">
              <w:rPr>
                <w:rFonts w:ascii="Arial" w:eastAsia="Arial Unicode MS" w:hAnsi="Arial Unicode MS"/>
                <w:color w:val="000000"/>
                <w:sz w:val="20"/>
                <w:u w:color="000000"/>
              </w:rPr>
              <w:t xml:space="preserve">Primer </w:t>
            </w:r>
            <w:r w:rsidR="00506EB7" w:rsidRPr="00832C3C">
              <w:rPr>
                <w:rFonts w:ascii="Arial" w:eastAsia="Arial Unicode MS" w:hAnsi="Arial Unicode MS"/>
                <w:color w:val="000000"/>
                <w:sz w:val="20"/>
                <w:u w:color="000000"/>
              </w:rPr>
              <w:t>se</w:t>
            </w:r>
            <w:r w:rsidRPr="00832C3C">
              <w:rPr>
                <w:rFonts w:ascii="Arial" w:eastAsia="Arial Unicode MS" w:hAnsi="Arial Unicode MS"/>
                <w:color w:val="000000"/>
                <w:sz w:val="20"/>
                <w:u w:color="000000"/>
              </w:rPr>
              <w:t>mestre</w:t>
            </w:r>
            <w:r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br/>
            </w:r>
            <w:r w:rsidR="0052655C" w:rsidRPr="00832C3C">
              <w:rPr>
                <w:rFonts w:ascii="Arial" w:eastAsia="Arial Unicode MS" w:hAnsi="Arial Unicode MS"/>
                <w:color w:val="000000"/>
                <w:sz w:val="20"/>
                <w:u w:color="000000"/>
              </w:rPr>
              <w:t>2015/2014</w:t>
            </w:r>
            <w:r w:rsidR="00135F98"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br/>
            </w:r>
            <w:r w:rsidRPr="00832C3C">
              <w:rPr>
                <w:rFonts w:ascii="Arial" w:eastAsia="Arial Unicode MS" w:hAnsi="Arial Unicode MS"/>
                <w:color w:val="000000"/>
                <w:sz w:val="16"/>
                <w:u w:color="000000"/>
              </w:rPr>
              <w:t>(N</w:t>
            </w:r>
            <w:r w:rsidRPr="00832C3C">
              <w:rPr>
                <w:rFonts w:ascii="Arial" w:eastAsia="Arial Unicode MS" w:hAnsi="Arial Unicode MS"/>
                <w:color w:val="000000"/>
                <w:sz w:val="16"/>
                <w:u w:color="000000"/>
              </w:rPr>
              <w:t>º</w:t>
            </w:r>
            <w:r w:rsidRPr="00832C3C">
              <w:rPr>
                <w:rFonts w:ascii="Arial" w:eastAsia="Arial Unicode MS" w:hAnsi="Arial Unicode MS"/>
                <w:color w:val="000000"/>
                <w:sz w:val="16"/>
                <w:u w:color="000000"/>
              </w:rPr>
              <w:t xml:space="preserve"> neum</w:t>
            </w:r>
            <w:r w:rsidRPr="00832C3C">
              <w:rPr>
                <w:rFonts w:ascii="Arial" w:eastAsia="Arial Unicode MS" w:hAnsi="Arial Unicode MS"/>
                <w:color w:val="000000"/>
                <w:sz w:val="16"/>
                <w:u w:color="000000"/>
              </w:rPr>
              <w:t>á</w:t>
            </w:r>
            <w:r w:rsidRPr="00832C3C">
              <w:rPr>
                <w:rFonts w:ascii="Arial" w:eastAsia="Arial Unicode MS" w:hAnsi="Arial Unicode MS"/>
                <w:color w:val="000000"/>
                <w:sz w:val="16"/>
                <w:u w:color="000000"/>
              </w:rPr>
              <w:t>ticos)</w:t>
            </w:r>
          </w:p>
        </w:tc>
        <w:tc>
          <w:tcPr>
            <w:tcW w:w="108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988D9B9" w14:textId="12BCBB40" w:rsidR="000646AE" w:rsidRPr="00832C3C" w:rsidRDefault="000646AE">
            <w:pPr>
              <w:spacing w:line="270" w:lineRule="atLeast"/>
              <w:jc w:val="center"/>
              <w:outlineLvl w:val="0"/>
              <w:rPr>
                <w:rFonts w:ascii="Arial" w:eastAsia="Arial Unicode MS" w:hAnsi="Arial"/>
                <w:b/>
                <w:color w:val="000000"/>
                <w:sz w:val="21"/>
                <w:u w:color="000000"/>
              </w:rPr>
            </w:pPr>
            <w:r w:rsidRPr="00832C3C">
              <w:rPr>
                <w:rFonts w:ascii="Arial" w:eastAsia="Arial Unicode MS" w:hAnsi="Arial"/>
                <w:b/>
                <w:color w:val="000000"/>
                <w:sz w:val="20"/>
                <w:u w:color="000000"/>
              </w:rPr>
              <w:t>Europa</w:t>
            </w:r>
            <w:r w:rsidR="00015D58">
              <w:rPr>
                <w:rFonts w:ascii="Arial" w:eastAsia="Arial Unicode MS" w:hAnsi="Arial"/>
                <w:b/>
                <w:color w:val="000000"/>
                <w:sz w:val="21"/>
                <w:u w:color="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2155397"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 xml:space="preserve">América </w:t>
            </w:r>
            <w:r w:rsidRPr="00832C3C">
              <w:rPr>
                <w:rFonts w:ascii="Arial" w:eastAsia="Arial Unicode MS" w:hAnsi="Arial"/>
                <w:b/>
                <w:color w:val="000000"/>
                <w:sz w:val="20"/>
                <w:u w:color="000000"/>
              </w:rPr>
              <w:br/>
              <w:t>del Norte</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734A957"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Asia</w:t>
            </w:r>
          </w:p>
          <w:p w14:paraId="5A512E25"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(excluida India)</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7641C7A"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América del Sur</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56A568C2"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África/India/ Oriente Medio</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22B0BECF" w14:textId="77777777" w:rsidR="000646AE" w:rsidRPr="00832C3C" w:rsidRDefault="000646AE">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Total</w:t>
            </w:r>
          </w:p>
        </w:tc>
      </w:tr>
      <w:tr w:rsidR="00506EB7" w:rsidRPr="00832C3C" w14:paraId="17779AFB" w14:textId="77777777" w:rsidTr="00DA5632">
        <w:trPr>
          <w:cantSplit/>
          <w:trHeight w:val="496"/>
        </w:trPr>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A2D629" w14:textId="415AE6F3" w:rsidR="00506EB7" w:rsidRPr="00832C3C" w:rsidRDefault="00506EB7">
            <w:pPr>
              <w:jc w:val="center"/>
              <w:outlineLvl w:val="0"/>
              <w:rPr>
                <w:rFonts w:ascii="Arial" w:eastAsia="Arial Unicode MS" w:hAnsi="Arial"/>
                <w:color w:val="000000"/>
                <w:sz w:val="21"/>
                <w:u w:color="000000"/>
              </w:rPr>
            </w:pPr>
            <w:r w:rsidRPr="00832C3C">
              <w:rPr>
                <w:rFonts w:ascii="Arial" w:eastAsia="Arial Unicode MS" w:hAnsi="Arial Unicode MS"/>
                <w:color w:val="000000"/>
                <w:sz w:val="21"/>
                <w:u w:color="000000"/>
              </w:rPr>
              <w:cr/>
              <w:t>Primeros Equipos</w:t>
            </w:r>
          </w:p>
          <w:p w14:paraId="48FEE5A5" w14:textId="77777777" w:rsidR="00506EB7" w:rsidRPr="00832C3C" w:rsidRDefault="00506EB7">
            <w:pPr>
              <w:jc w:val="center"/>
              <w:outlineLvl w:val="0"/>
              <w:rPr>
                <w:rFonts w:ascii="Arial" w:eastAsia="Arial Unicode MS" w:hAnsi="Arial"/>
                <w:color w:val="000000"/>
                <w:sz w:val="21"/>
                <w:u w:color="000000"/>
              </w:rPr>
            </w:pPr>
          </w:p>
          <w:p w14:paraId="75BCC36E" w14:textId="575ACF7E" w:rsidR="00506EB7" w:rsidRPr="00832C3C" w:rsidRDefault="00506EB7" w:rsidP="00015D58">
            <w:pPr>
              <w:jc w:val="center"/>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Reemplazo</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2D3D33"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6891935C" w14:textId="77777777" w:rsidR="00506EB7" w:rsidRPr="00832C3C" w:rsidRDefault="00506EB7" w:rsidP="00506EB7">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p w14:paraId="33CF155A"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784E4956" w14:textId="2A72EAE0" w:rsidR="00506EB7" w:rsidRPr="00832C3C" w:rsidRDefault="00506EB7" w:rsidP="00960785">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9424EC"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40592702" w14:textId="77777777" w:rsidR="00506EB7" w:rsidRPr="00832C3C" w:rsidRDefault="00506EB7" w:rsidP="00506EB7">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+ 17 %</w:t>
            </w:r>
          </w:p>
          <w:p w14:paraId="373A5730"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1C60B7E3" w14:textId="542F8FA6" w:rsidR="00506EB7" w:rsidRPr="00832C3C" w:rsidRDefault="00506EB7" w:rsidP="00960785">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+ 5 %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E89AA3"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318155C1" w14:textId="77777777" w:rsidR="00506EB7" w:rsidRPr="00832C3C" w:rsidRDefault="00506EB7" w:rsidP="00506EB7">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- 23 %</w:t>
            </w:r>
          </w:p>
          <w:p w14:paraId="49C38E60"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2182A869" w14:textId="6E39DABB" w:rsidR="00506EB7" w:rsidRPr="00832C3C" w:rsidRDefault="00506EB7" w:rsidP="00960785">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C35BEE"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4BAAB6BE" w14:textId="77777777" w:rsidR="00506EB7" w:rsidRPr="00832C3C" w:rsidRDefault="00506EB7" w:rsidP="00506EB7">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- 42 %</w:t>
            </w:r>
          </w:p>
          <w:p w14:paraId="6F316579"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5761573A" w14:textId="550EB39D" w:rsidR="00506EB7" w:rsidRPr="00832C3C" w:rsidRDefault="00506EB7" w:rsidP="00960785">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- 5 %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2E38D7"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7B4751D0" w14:textId="77777777" w:rsidR="00506EB7" w:rsidRPr="00832C3C" w:rsidRDefault="00506EB7" w:rsidP="00506EB7">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+ 15 %</w:t>
            </w:r>
          </w:p>
          <w:p w14:paraId="7A1AA43A" w14:textId="77777777" w:rsidR="00506EB7" w:rsidRPr="00832C3C" w:rsidRDefault="00506EB7" w:rsidP="00506EB7">
            <w:pPr>
              <w:keepNext/>
              <w:tabs>
                <w:tab w:val="left" w:pos="284"/>
              </w:tabs>
              <w:jc w:val="center"/>
              <w:rPr>
                <w:rFonts w:ascii="Arial" w:eastAsia="MS Mincho" w:hAnsi="Arial" w:cs="Arial"/>
                <w:b/>
                <w:snapToGrid w:val="0"/>
                <w:sz w:val="21"/>
                <w:szCs w:val="21"/>
              </w:rPr>
            </w:pPr>
          </w:p>
          <w:p w14:paraId="11AD5230" w14:textId="6B1B3516" w:rsidR="00506EB7" w:rsidRPr="00832C3C" w:rsidRDefault="00506EB7" w:rsidP="00960785">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+ 2 %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362666" w14:textId="77777777" w:rsidR="00506EB7" w:rsidRPr="00832C3C" w:rsidRDefault="00506EB7" w:rsidP="00506EB7">
            <w:pPr>
              <w:keepNext/>
              <w:tabs>
                <w:tab w:val="left" w:pos="1168"/>
              </w:tabs>
              <w:ind w:right="-108"/>
              <w:jc w:val="center"/>
              <w:rPr>
                <w:rFonts w:ascii="Arial" w:eastAsia="MS Mincho" w:hAnsi="Arial" w:cs="Arial"/>
                <w:b/>
                <w:snapToGrid w:val="0"/>
                <w:sz w:val="21"/>
                <w:szCs w:val="21"/>
              </w:rPr>
            </w:pPr>
          </w:p>
          <w:p w14:paraId="426BE3EE" w14:textId="77777777" w:rsidR="00506EB7" w:rsidRPr="00832C3C" w:rsidRDefault="00506EB7" w:rsidP="00506EB7">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- 8 %</w:t>
            </w:r>
          </w:p>
          <w:p w14:paraId="4014093D" w14:textId="77777777" w:rsidR="00506EB7" w:rsidRPr="00832C3C" w:rsidRDefault="00506EB7" w:rsidP="00506EB7">
            <w:pPr>
              <w:keepNext/>
              <w:tabs>
                <w:tab w:val="left" w:pos="1168"/>
              </w:tabs>
              <w:ind w:right="-108"/>
              <w:jc w:val="center"/>
              <w:rPr>
                <w:rFonts w:ascii="Arial" w:eastAsia="MS Mincho" w:hAnsi="Arial" w:cs="Arial"/>
                <w:b/>
                <w:snapToGrid w:val="0"/>
                <w:sz w:val="21"/>
                <w:szCs w:val="21"/>
              </w:rPr>
            </w:pPr>
          </w:p>
          <w:p w14:paraId="73D6EE0F" w14:textId="5BB33297" w:rsidR="00506EB7" w:rsidRPr="00832C3C" w:rsidRDefault="00506EB7" w:rsidP="00960785">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- 2 %</w:t>
            </w:r>
          </w:p>
        </w:tc>
      </w:tr>
    </w:tbl>
    <w:p w14:paraId="62814774" w14:textId="39EA10F6" w:rsidR="000646AE" w:rsidRPr="00832C3C" w:rsidRDefault="00015D58">
      <w:pPr>
        <w:spacing w:after="240" w:line="270" w:lineRule="atLeast"/>
        <w:outlineLvl w:val="0"/>
        <w:rPr>
          <w:rFonts w:ascii="Arial" w:eastAsia="Arial Unicode MS" w:hAnsi="Arial Unicode MS"/>
          <w:color w:val="000000"/>
          <w:sz w:val="16"/>
          <w:u w:color="000000"/>
        </w:rPr>
      </w:pPr>
      <w:r>
        <w:rPr>
          <w:rFonts w:ascii="Arial" w:eastAsia="Arial Unicode MS" w:hAnsi="Arial Unicode MS"/>
          <w:color w:val="000000"/>
          <w:sz w:val="16"/>
          <w:u w:color="000000"/>
        </w:rPr>
        <w:t>*</w:t>
      </w:r>
      <w:r w:rsidR="000646AE" w:rsidRPr="00832C3C">
        <w:rPr>
          <w:rFonts w:ascii="Arial" w:eastAsia="Arial Unicode MS" w:hAnsi="Arial Unicode MS"/>
          <w:color w:val="000000"/>
          <w:sz w:val="16"/>
          <w:u w:color="000000"/>
        </w:rPr>
        <w:t>Incluyendo Rusia y Turqu</w:t>
      </w:r>
      <w:r w:rsidR="000646AE" w:rsidRPr="00832C3C">
        <w:rPr>
          <w:rFonts w:ascii="Arial" w:eastAsia="Arial Unicode MS" w:hAnsi="Arial Unicode MS"/>
          <w:color w:val="000000"/>
          <w:sz w:val="16"/>
          <w:u w:color="000000"/>
        </w:rPr>
        <w:t>í</w:t>
      </w:r>
      <w:r w:rsidR="000646AE" w:rsidRPr="00832C3C">
        <w:rPr>
          <w:rFonts w:ascii="Arial" w:eastAsia="Arial Unicode MS" w:hAnsi="Arial Unicode MS"/>
          <w:color w:val="000000"/>
          <w:sz w:val="16"/>
          <w:u w:color="000000"/>
        </w:rPr>
        <w:t>a</w:t>
      </w:r>
    </w:p>
    <w:tbl>
      <w:tblPr>
        <w:tblW w:w="9888" w:type="dxa"/>
        <w:tblInd w:w="5" w:type="dxa"/>
        <w:shd w:val="clear" w:color="auto" w:fill="FFFFFF"/>
        <w:tblLayout w:type="fixed"/>
        <w:tblLook w:val="0000" w:firstRow="0" w:lastRow="0" w:firstColumn="0" w:lastColumn="0" w:noHBand="0" w:noVBand="0"/>
      </w:tblPr>
      <w:tblGrid>
        <w:gridCol w:w="2284"/>
        <w:gridCol w:w="1085"/>
        <w:gridCol w:w="1275"/>
        <w:gridCol w:w="1418"/>
        <w:gridCol w:w="1134"/>
        <w:gridCol w:w="1417"/>
        <w:gridCol w:w="1275"/>
      </w:tblGrid>
      <w:tr w:rsidR="00A854CD" w:rsidRPr="00832C3C" w14:paraId="0139BAC2" w14:textId="77777777" w:rsidTr="00DA5632">
        <w:trPr>
          <w:cantSplit/>
          <w:trHeight w:val="496"/>
        </w:trPr>
        <w:tc>
          <w:tcPr>
            <w:tcW w:w="228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4AA9B41F" w14:textId="2DBD6391" w:rsidR="00A854CD" w:rsidRPr="00832C3C" w:rsidRDefault="00A854CD" w:rsidP="00A854CD">
            <w:pPr>
              <w:spacing w:line="270" w:lineRule="atLeast"/>
              <w:jc w:val="center"/>
              <w:outlineLvl w:val="0"/>
              <w:rPr>
                <w:rFonts w:ascii="Arial" w:eastAsia="Arial Unicode MS" w:hAnsi="Arial Unicode MS"/>
                <w:color w:val="000000"/>
                <w:sz w:val="16"/>
                <w:u w:color="000000"/>
              </w:rPr>
            </w:pPr>
            <w:r w:rsidRPr="00832C3C">
              <w:rPr>
                <w:rFonts w:ascii="Arial" w:eastAsia="Arial Unicode MS" w:hAnsi="Arial Unicode MS"/>
                <w:color w:val="000000"/>
                <w:sz w:val="20"/>
                <w:u w:color="000000"/>
              </w:rPr>
              <w:t>Segundo trimestre</w:t>
            </w:r>
            <w:r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br/>
              <w:t>2015/2014</w:t>
            </w:r>
            <w:r w:rsidRPr="00832C3C">
              <w:rPr>
                <w:rFonts w:ascii="Arial" w:eastAsia="Arial Unicode MS" w:hAnsi="Arial Unicode MS"/>
                <w:color w:val="000000"/>
                <w:sz w:val="20"/>
                <w:u w:color="000000"/>
              </w:rPr>
              <w:cr/>
            </w:r>
            <w:r w:rsidRPr="00832C3C">
              <w:rPr>
                <w:rFonts w:ascii="Arial" w:eastAsia="Arial Unicode MS" w:hAnsi="Arial Unicode MS"/>
                <w:color w:val="000000"/>
                <w:sz w:val="20"/>
                <w:u w:color="000000"/>
              </w:rPr>
              <w:br/>
            </w:r>
            <w:r w:rsidRPr="00832C3C">
              <w:rPr>
                <w:rFonts w:ascii="Arial" w:eastAsia="Arial Unicode MS" w:hAnsi="Arial Unicode MS"/>
                <w:color w:val="000000"/>
                <w:sz w:val="16"/>
                <w:u w:color="000000"/>
              </w:rPr>
              <w:t>(N</w:t>
            </w:r>
            <w:r w:rsidRPr="00832C3C">
              <w:rPr>
                <w:rFonts w:ascii="Arial" w:eastAsia="Arial Unicode MS" w:hAnsi="Arial Unicode MS"/>
                <w:color w:val="000000"/>
                <w:sz w:val="16"/>
                <w:u w:color="000000"/>
              </w:rPr>
              <w:t>º</w:t>
            </w:r>
            <w:r w:rsidRPr="00832C3C">
              <w:rPr>
                <w:rFonts w:ascii="Arial" w:eastAsia="Arial Unicode MS" w:hAnsi="Arial Unicode MS"/>
                <w:color w:val="000000"/>
                <w:sz w:val="16"/>
                <w:u w:color="000000"/>
              </w:rPr>
              <w:t xml:space="preserve"> neum</w:t>
            </w:r>
            <w:r w:rsidRPr="00832C3C">
              <w:rPr>
                <w:rFonts w:ascii="Arial" w:eastAsia="Arial Unicode MS" w:hAnsi="Arial Unicode MS"/>
                <w:color w:val="000000"/>
                <w:sz w:val="16"/>
                <w:u w:color="000000"/>
              </w:rPr>
              <w:t>á</w:t>
            </w:r>
            <w:r w:rsidRPr="00832C3C">
              <w:rPr>
                <w:rFonts w:ascii="Arial" w:eastAsia="Arial Unicode MS" w:hAnsi="Arial Unicode MS"/>
                <w:color w:val="000000"/>
                <w:sz w:val="16"/>
                <w:u w:color="000000"/>
              </w:rPr>
              <w:t>ticos)</w:t>
            </w:r>
          </w:p>
        </w:tc>
        <w:tc>
          <w:tcPr>
            <w:tcW w:w="108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B6FDB4E" w14:textId="2265CF17" w:rsidR="00A854CD" w:rsidRPr="00832C3C" w:rsidRDefault="00A854CD" w:rsidP="00582348">
            <w:pPr>
              <w:spacing w:line="270" w:lineRule="atLeast"/>
              <w:jc w:val="center"/>
              <w:outlineLvl w:val="0"/>
              <w:rPr>
                <w:rFonts w:ascii="Arial" w:eastAsia="Arial Unicode MS" w:hAnsi="Arial"/>
                <w:b/>
                <w:color w:val="000000"/>
                <w:sz w:val="21"/>
                <w:u w:color="000000"/>
              </w:rPr>
            </w:pPr>
            <w:r w:rsidRPr="00832C3C">
              <w:rPr>
                <w:rFonts w:ascii="Arial" w:eastAsia="Arial Unicode MS" w:hAnsi="Arial"/>
                <w:b/>
                <w:color w:val="000000"/>
                <w:sz w:val="20"/>
                <w:u w:color="000000"/>
              </w:rPr>
              <w:t>Europa</w:t>
            </w:r>
            <w:r w:rsidRPr="00832C3C">
              <w:rPr>
                <w:rFonts w:ascii="Arial" w:eastAsia="Arial Unicode MS" w:hAnsi="Arial"/>
                <w:b/>
                <w:color w:val="000000"/>
                <w:sz w:val="21"/>
                <w:u w:color="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D3D3B91" w14:textId="77777777" w:rsidR="00A854CD" w:rsidRPr="00832C3C" w:rsidRDefault="00A854CD" w:rsidP="0058234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 xml:space="preserve">América </w:t>
            </w:r>
            <w:r w:rsidRPr="00832C3C">
              <w:rPr>
                <w:rFonts w:ascii="Arial" w:eastAsia="Arial Unicode MS" w:hAnsi="Arial"/>
                <w:b/>
                <w:color w:val="000000"/>
                <w:sz w:val="20"/>
                <w:u w:color="000000"/>
              </w:rPr>
              <w:br/>
              <w:t>del Norte</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712309CE" w14:textId="77777777" w:rsidR="00A854CD" w:rsidRPr="00832C3C" w:rsidRDefault="00A854CD" w:rsidP="0058234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Asia</w:t>
            </w:r>
          </w:p>
          <w:p w14:paraId="683C25C2" w14:textId="77777777" w:rsidR="00A854CD" w:rsidRPr="00832C3C" w:rsidRDefault="00A854CD" w:rsidP="0058234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(excluida India)</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6681827A" w14:textId="77777777" w:rsidR="00A854CD" w:rsidRPr="00832C3C" w:rsidRDefault="00A854CD" w:rsidP="0058234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América del Sur</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11777DF5" w14:textId="77777777" w:rsidR="00A854CD" w:rsidRPr="00832C3C" w:rsidRDefault="00A854CD" w:rsidP="0058234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África/India/ Oriente Medio</w:t>
            </w:r>
          </w:p>
        </w:tc>
        <w:tc>
          <w:tcPr>
            <w:tcW w:w="12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0" w:type="dxa"/>
              <w:bottom w:w="80" w:type="dxa"/>
              <w:right w:w="0" w:type="dxa"/>
            </w:tcMar>
          </w:tcPr>
          <w:p w14:paraId="3027C83E" w14:textId="77777777" w:rsidR="00A854CD" w:rsidRPr="00832C3C" w:rsidRDefault="00A854CD" w:rsidP="00582348">
            <w:pPr>
              <w:spacing w:line="270" w:lineRule="atLeast"/>
              <w:jc w:val="center"/>
              <w:outlineLvl w:val="0"/>
              <w:rPr>
                <w:rFonts w:ascii="Arial" w:eastAsia="Arial Unicode MS" w:hAnsi="Arial"/>
                <w:b/>
                <w:color w:val="000000"/>
                <w:sz w:val="20"/>
                <w:u w:color="000000"/>
              </w:rPr>
            </w:pPr>
            <w:r w:rsidRPr="00832C3C">
              <w:rPr>
                <w:rFonts w:ascii="Arial" w:eastAsia="Arial Unicode MS" w:hAnsi="Arial"/>
                <w:b/>
                <w:color w:val="000000"/>
                <w:sz w:val="20"/>
                <w:u w:color="000000"/>
              </w:rPr>
              <w:t>Total</w:t>
            </w:r>
          </w:p>
        </w:tc>
      </w:tr>
      <w:tr w:rsidR="00A854CD" w:rsidRPr="00832C3C" w14:paraId="307FB176" w14:textId="77777777" w:rsidTr="00263C29">
        <w:trPr>
          <w:cantSplit/>
          <w:trHeight w:val="1075"/>
        </w:trPr>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BE5BDA" w14:textId="4DBF5CE0" w:rsidR="00A854CD" w:rsidRPr="00832C3C" w:rsidRDefault="00A854CD" w:rsidP="00582348">
            <w:pPr>
              <w:jc w:val="center"/>
              <w:outlineLvl w:val="0"/>
              <w:rPr>
                <w:rFonts w:ascii="Arial" w:eastAsia="Arial Unicode MS" w:hAnsi="Arial"/>
                <w:color w:val="000000"/>
                <w:sz w:val="21"/>
                <w:u w:color="000000"/>
              </w:rPr>
            </w:pPr>
            <w:r w:rsidRPr="00832C3C">
              <w:rPr>
                <w:rFonts w:ascii="Arial" w:eastAsia="Arial Unicode MS" w:hAnsi="Arial Unicode MS"/>
                <w:color w:val="000000"/>
                <w:sz w:val="21"/>
                <w:u w:color="000000"/>
              </w:rPr>
              <w:cr/>
              <w:t>Primeros Equipos</w:t>
            </w:r>
          </w:p>
          <w:p w14:paraId="07D67698" w14:textId="77777777" w:rsidR="00A854CD" w:rsidRPr="00832C3C" w:rsidRDefault="00A854CD" w:rsidP="00582348">
            <w:pPr>
              <w:jc w:val="center"/>
              <w:outlineLvl w:val="0"/>
              <w:rPr>
                <w:rFonts w:ascii="Arial" w:eastAsia="Arial Unicode MS" w:hAnsi="Arial"/>
                <w:color w:val="000000"/>
                <w:sz w:val="21"/>
                <w:u w:color="000000"/>
              </w:rPr>
            </w:pPr>
          </w:p>
          <w:p w14:paraId="49904D45" w14:textId="51D6FF19" w:rsidR="00A854CD" w:rsidRPr="00832C3C" w:rsidRDefault="00A854CD" w:rsidP="00015D58">
            <w:pPr>
              <w:jc w:val="center"/>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Reemplazo</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54B5D0"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71CFCECA" w14:textId="77777777"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+ 7 %</w:t>
            </w:r>
          </w:p>
          <w:p w14:paraId="4C3D209B"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3828D54D" w14:textId="251607B6" w:rsidR="00A854CD" w:rsidRPr="00832C3C" w:rsidRDefault="00A854CD" w:rsidP="00263C29">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- 0 %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13C6E6"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04C22C4A" w14:textId="77777777"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+ 14 %</w:t>
            </w:r>
          </w:p>
          <w:p w14:paraId="2829D858"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1FA97820" w14:textId="685D6A0E"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552C10"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09882C5F" w14:textId="77777777"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- 22 %</w:t>
            </w:r>
          </w:p>
          <w:p w14:paraId="481AE1B9"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177C5EC8" w14:textId="4A524C4D"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- 3 %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C193C3"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7D4E81B1" w14:textId="77777777"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- 45 %</w:t>
            </w:r>
          </w:p>
          <w:p w14:paraId="47D26C0B"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5FA73264" w14:textId="6E87CEDD"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- 7 %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9B1621"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28ACAA5C" w14:textId="77777777"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+ 11 %</w:t>
            </w:r>
          </w:p>
          <w:p w14:paraId="03105202" w14:textId="77777777" w:rsidR="00A854CD" w:rsidRPr="00832C3C" w:rsidRDefault="00A854CD" w:rsidP="00A854CD">
            <w:pPr>
              <w:keepNext/>
              <w:tabs>
                <w:tab w:val="left" w:pos="284"/>
              </w:tabs>
              <w:jc w:val="center"/>
              <w:rPr>
                <w:rFonts w:ascii="Arial" w:eastAsia="MS Mincho" w:hAnsi="Arial" w:cs="Arial"/>
                <w:b/>
                <w:snapToGrid w:val="0"/>
                <w:sz w:val="21"/>
                <w:szCs w:val="21"/>
              </w:rPr>
            </w:pPr>
          </w:p>
          <w:p w14:paraId="6915B5CE" w14:textId="2426CE40" w:rsidR="00A854CD" w:rsidRPr="00832C3C" w:rsidRDefault="00A854CD" w:rsidP="00A854CD">
            <w:pPr>
              <w:keepNext/>
              <w:tabs>
                <w:tab w:val="left" w:pos="284"/>
              </w:tabs>
              <w:jc w:val="center"/>
              <w:rPr>
                <w:rFonts w:ascii="Arial" w:eastAsia="MS Mincho" w:hAnsi="Arial" w:cs="Arial"/>
                <w:b/>
                <w:snapToGrid w:val="0"/>
                <w:sz w:val="21"/>
                <w:szCs w:val="21"/>
              </w:rPr>
            </w:pPr>
            <w:r w:rsidRPr="00832C3C">
              <w:rPr>
                <w:rFonts w:ascii="Arial" w:eastAsia="MS Mincho" w:hAnsi="Arial" w:cs="Arial"/>
                <w:b/>
                <w:snapToGrid w:val="0"/>
                <w:sz w:val="21"/>
                <w:szCs w:val="21"/>
              </w:rPr>
              <w:t>+ 1 %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3820CC" w14:textId="77777777" w:rsidR="00A854CD" w:rsidRPr="00832C3C" w:rsidRDefault="00A854CD" w:rsidP="00A854CD">
            <w:pPr>
              <w:keepNext/>
              <w:tabs>
                <w:tab w:val="left" w:pos="1168"/>
              </w:tabs>
              <w:ind w:right="-108"/>
              <w:jc w:val="center"/>
              <w:rPr>
                <w:rFonts w:ascii="Arial" w:eastAsia="MS Mincho" w:hAnsi="Arial" w:cs="Arial"/>
                <w:b/>
                <w:snapToGrid w:val="0"/>
                <w:sz w:val="21"/>
                <w:szCs w:val="21"/>
              </w:rPr>
            </w:pPr>
          </w:p>
          <w:p w14:paraId="274F3204" w14:textId="77777777" w:rsidR="00A854CD" w:rsidRPr="00832C3C" w:rsidRDefault="00A854CD" w:rsidP="00A854CD">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- 8 %</w:t>
            </w:r>
          </w:p>
          <w:p w14:paraId="243E7954" w14:textId="77777777" w:rsidR="00A854CD" w:rsidRPr="00832C3C" w:rsidRDefault="00A854CD" w:rsidP="00A854CD">
            <w:pPr>
              <w:keepNext/>
              <w:tabs>
                <w:tab w:val="left" w:pos="1168"/>
              </w:tabs>
              <w:ind w:right="-108"/>
              <w:jc w:val="center"/>
              <w:rPr>
                <w:rFonts w:ascii="Arial" w:eastAsia="MS Mincho" w:hAnsi="Arial" w:cs="Arial"/>
                <w:b/>
                <w:snapToGrid w:val="0"/>
                <w:sz w:val="21"/>
                <w:szCs w:val="21"/>
              </w:rPr>
            </w:pPr>
          </w:p>
          <w:p w14:paraId="2F7EDA0B" w14:textId="0BC155FF" w:rsidR="00A854CD" w:rsidRPr="00832C3C" w:rsidRDefault="00A854CD" w:rsidP="00A854CD">
            <w:pPr>
              <w:keepNext/>
              <w:tabs>
                <w:tab w:val="left" w:pos="1168"/>
              </w:tabs>
              <w:ind w:right="-108"/>
              <w:jc w:val="center"/>
              <w:rPr>
                <w:rFonts w:ascii="Arial" w:eastAsia="MS Mincho" w:hAnsi="Arial" w:cs="Arial"/>
                <w:b/>
                <w:snapToGrid w:val="0"/>
                <w:sz w:val="21"/>
                <w:szCs w:val="21"/>
              </w:rPr>
            </w:pPr>
            <w:r w:rsidRPr="00832C3C">
              <w:rPr>
                <w:rFonts w:ascii="Arial" w:eastAsia="MS Mincho" w:hAnsi="Arial" w:cs="Arial"/>
                <w:b/>
                <w:snapToGrid w:val="0"/>
                <w:sz w:val="21"/>
                <w:szCs w:val="21"/>
              </w:rPr>
              <w:t>- 1 %</w:t>
            </w:r>
          </w:p>
        </w:tc>
      </w:tr>
    </w:tbl>
    <w:p w14:paraId="1B13346D" w14:textId="36C67947" w:rsidR="00A854CD" w:rsidRPr="00832C3C" w:rsidRDefault="00A854CD" w:rsidP="00A854CD">
      <w:pPr>
        <w:spacing w:after="240" w:line="270" w:lineRule="atLeast"/>
        <w:outlineLvl w:val="0"/>
        <w:rPr>
          <w:rFonts w:ascii="Arial" w:eastAsia="Arial Unicode MS" w:hAnsi="Arial Unicode MS"/>
          <w:color w:val="000000"/>
          <w:sz w:val="16"/>
          <w:u w:color="000000"/>
        </w:rPr>
      </w:pPr>
      <w:r w:rsidRPr="00832C3C">
        <w:rPr>
          <w:rFonts w:ascii="Arial" w:eastAsia="Arial Unicode MS" w:hAnsi="Arial Unicode MS"/>
          <w:color w:val="000000"/>
          <w:sz w:val="16"/>
          <w:u w:color="000000"/>
        </w:rPr>
        <w:t>*Incluyendo Rusia y Turqu</w:t>
      </w:r>
      <w:r w:rsidRPr="00832C3C">
        <w:rPr>
          <w:rFonts w:ascii="Arial" w:eastAsia="Arial Unicode MS" w:hAnsi="Arial Unicode MS"/>
          <w:color w:val="000000"/>
          <w:sz w:val="16"/>
          <w:u w:color="000000"/>
        </w:rPr>
        <w:t>í</w:t>
      </w:r>
      <w:r w:rsidRPr="00832C3C">
        <w:rPr>
          <w:rFonts w:ascii="Arial" w:eastAsia="Arial Unicode MS" w:hAnsi="Arial Unicode MS"/>
          <w:color w:val="000000"/>
          <w:sz w:val="16"/>
          <w:u w:color="000000"/>
        </w:rPr>
        <w:t>a</w:t>
      </w:r>
    </w:p>
    <w:p w14:paraId="149F16CB" w14:textId="382360A7" w:rsidR="000646AE" w:rsidRPr="00832C3C" w:rsidRDefault="00DD4DB4" w:rsidP="000212B0">
      <w:pPr>
        <w:tabs>
          <w:tab w:val="left" w:pos="360"/>
        </w:tabs>
        <w:spacing w:line="270" w:lineRule="atLeast"/>
        <w:jc w:val="both"/>
        <w:outlineLvl w:val="0"/>
        <w:rPr>
          <w:rFonts w:ascii="Arial" w:eastAsia="Arial Unicode MS" w:hAnsi="Arial"/>
          <w:b/>
          <w:color w:val="000000"/>
          <w:sz w:val="26"/>
          <w:u w:color="000000"/>
        </w:rPr>
      </w:pPr>
      <w:r>
        <w:rPr>
          <w:rFonts w:ascii="Arial" w:eastAsia="Arial Unicode MS" w:hAnsi="Arial Unicode MS"/>
          <w:b/>
          <w:color w:val="000000"/>
          <w:sz w:val="21"/>
          <w:u w:color="000000"/>
        </w:rPr>
        <w:tab/>
      </w:r>
      <w:r w:rsidR="000646AE" w:rsidRPr="00832C3C">
        <w:rPr>
          <w:rFonts w:ascii="Arial" w:eastAsia="Arial Unicode MS" w:hAnsi="Arial Unicode MS"/>
          <w:b/>
          <w:color w:val="000000"/>
          <w:sz w:val="21"/>
          <w:u w:color="000000"/>
        </w:rPr>
        <w:t>Primeros Equipos</w:t>
      </w:r>
    </w:p>
    <w:p w14:paraId="73475F8E" w14:textId="77777777" w:rsidR="00A854CD" w:rsidRPr="00832C3C" w:rsidRDefault="00A854CD" w:rsidP="00A854CD">
      <w:pPr>
        <w:ind w:left="1134"/>
        <w:jc w:val="both"/>
        <w:outlineLvl w:val="0"/>
        <w:rPr>
          <w:rFonts w:ascii="Arial" w:eastAsia="Arial Unicode MS" w:hAnsi="Arial Unicode MS"/>
          <w:color w:val="000000"/>
          <w:sz w:val="21"/>
          <w:u w:color="000000"/>
        </w:rPr>
      </w:pPr>
    </w:p>
    <w:p w14:paraId="17E45C53" w14:textId="3BAF13DB" w:rsidR="00263C29" w:rsidRDefault="00263C29" w:rsidP="008C21D8">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Europa, </w:t>
      </w:r>
      <w:r>
        <w:rPr>
          <w:rFonts w:ascii="Arial" w:eastAsia="Arial Unicode MS" w:hAnsi="Arial Unicode MS"/>
          <w:color w:val="000000"/>
          <w:sz w:val="21"/>
          <w:u w:color="000000"/>
        </w:rPr>
        <w:t xml:space="preserve">el mercado aumenta un </w:t>
      </w:r>
      <w:r w:rsidRPr="00832C3C">
        <w:rPr>
          <w:rFonts w:ascii="Arial" w:eastAsia="Arial Unicode MS" w:hAnsi="Arial Unicode MS"/>
          <w:color w:val="000000"/>
          <w:sz w:val="21"/>
          <w:u w:color="000000"/>
        </w:rPr>
        <w:t>4</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xml:space="preserve">% </w:t>
      </w:r>
      <w:r>
        <w:rPr>
          <w:rFonts w:ascii="Arial" w:eastAsia="Arial Unicode MS" w:hAnsi="Arial Unicode MS"/>
          <w:color w:val="000000"/>
          <w:sz w:val="21"/>
          <w:u w:color="000000"/>
        </w:rPr>
        <w:t>hasta finales de junio</w:t>
      </w:r>
      <w:r w:rsidRPr="00832C3C">
        <w:rPr>
          <w:rFonts w:ascii="Arial" w:eastAsia="Arial Unicode MS" w:hAnsi="Arial Unicode MS"/>
          <w:color w:val="000000"/>
          <w:sz w:val="21"/>
          <w:u w:color="000000"/>
        </w:rPr>
        <w:t xml:space="preserve">. </w:t>
      </w:r>
      <w:r w:rsidR="008C21D8">
        <w:rPr>
          <w:rFonts w:ascii="Arial" w:eastAsia="Arial Unicode MS" w:hAnsi="Arial Unicode MS"/>
          <w:color w:val="000000"/>
          <w:sz w:val="21"/>
          <w:u w:color="000000"/>
        </w:rPr>
        <w:t>Se beneficia de una aceleraci</w:t>
      </w:r>
      <w:r w:rsidR="008C21D8">
        <w:rPr>
          <w:rFonts w:ascii="Arial" w:eastAsia="Arial Unicode MS" w:hAnsi="Arial Unicode MS"/>
          <w:color w:val="000000"/>
          <w:sz w:val="21"/>
          <w:u w:color="000000"/>
        </w:rPr>
        <w:t>ó</w:t>
      </w:r>
      <w:r w:rsidR="008C21D8">
        <w:rPr>
          <w:rFonts w:ascii="Arial" w:eastAsia="Arial Unicode MS" w:hAnsi="Arial Unicode MS"/>
          <w:color w:val="000000"/>
          <w:sz w:val="21"/>
          <w:u w:color="000000"/>
        </w:rPr>
        <w:t xml:space="preserve">n de la demanda en </w:t>
      </w:r>
      <w:r w:rsidRPr="00832C3C">
        <w:rPr>
          <w:rFonts w:ascii="Arial" w:eastAsia="Arial Unicode MS" w:hAnsi="Arial Unicode MS"/>
          <w:color w:val="000000"/>
          <w:sz w:val="21"/>
          <w:u w:color="000000"/>
        </w:rPr>
        <w:t>Europa Occidental</w:t>
      </w:r>
      <w:r w:rsidR="008C21D8">
        <w:rPr>
          <w:rFonts w:ascii="Arial" w:eastAsia="Arial Unicode MS" w:hAnsi="Arial Unicode MS"/>
          <w:color w:val="000000"/>
          <w:sz w:val="21"/>
          <w:u w:color="000000"/>
        </w:rPr>
        <w:t xml:space="preserve"> </w:t>
      </w:r>
      <w:r w:rsidR="008C21D8" w:rsidRPr="00832C3C">
        <w:rPr>
          <w:rFonts w:ascii="Arial" w:eastAsia="Arial Unicode MS" w:hAnsi="Arial Unicode MS"/>
          <w:color w:val="000000"/>
          <w:sz w:val="21"/>
          <w:u w:color="000000"/>
        </w:rPr>
        <w:t>(+ 9 %),</w:t>
      </w:r>
      <w:r w:rsidR="008C21D8">
        <w:rPr>
          <w:rFonts w:ascii="Arial" w:eastAsia="Arial Unicode MS" w:hAnsi="Arial Unicode MS"/>
          <w:color w:val="000000"/>
          <w:sz w:val="21"/>
          <w:u w:color="000000"/>
        </w:rPr>
        <w:t xml:space="preserve"> mientras </w:t>
      </w:r>
      <w:r w:rsidRPr="00832C3C">
        <w:rPr>
          <w:rFonts w:ascii="Arial" w:eastAsia="Arial Unicode MS" w:hAnsi="Arial Unicode MS"/>
          <w:color w:val="000000"/>
          <w:sz w:val="21"/>
          <w:u w:color="000000"/>
        </w:rPr>
        <w:t>que contin</w:t>
      </w:r>
      <w:r w:rsidRPr="00832C3C">
        <w:rPr>
          <w:rFonts w:ascii="Arial" w:eastAsia="Arial Unicode MS" w:hAnsi="Arial Unicode MS"/>
          <w:color w:val="000000"/>
          <w:sz w:val="21"/>
          <w:u w:color="000000"/>
        </w:rPr>
        <w:t>ú</w:t>
      </w:r>
      <w:r w:rsidRPr="00832C3C">
        <w:rPr>
          <w:rFonts w:ascii="Arial" w:eastAsia="Arial Unicode MS" w:hAnsi="Arial Unicode MS"/>
          <w:color w:val="000000"/>
          <w:sz w:val="21"/>
          <w:u w:color="000000"/>
        </w:rPr>
        <w:t xml:space="preserve">a su </w:t>
      </w:r>
      <w:r w:rsidRPr="00832C3C">
        <w:rPr>
          <w:rFonts w:ascii="Arial" w:eastAsia="Arial Unicode MS" w:hAnsi="Arial Unicode MS"/>
          <w:vanish/>
          <w:color w:val="000000"/>
          <w:sz w:val="21"/>
          <w:u w:color="000000"/>
        </w:rPr>
        <w:t>﷽﷽﷽﷽﷽﷽a econs en crecimientontina. el mercado brasile</w:t>
      </w:r>
      <w:r w:rsidRPr="00832C3C">
        <w:rPr>
          <w:rFonts w:ascii="Arial" w:eastAsia="Arial Unicode MS" w:hAnsi="Arial Unicode MS"/>
          <w:vanish/>
          <w:color w:val="000000"/>
          <w:sz w:val="21"/>
          <w:u w:color="000000"/>
        </w:rPr>
        <w:t>ñ</w:t>
      </w:r>
      <w:r w:rsidRPr="00832C3C">
        <w:rPr>
          <w:rFonts w:ascii="Arial" w:eastAsia="Arial Unicode MS" w:hAnsi="Arial Unicode MS"/>
          <w:vanish/>
          <w:color w:val="000000"/>
          <w:sz w:val="21"/>
          <w:u w:color="000000"/>
        </w:rPr>
        <w:t>o se estabiliza, en ll.iento, innovaaciade  recurrentes en crecimiento</w:t>
      </w:r>
      <w:r w:rsidRPr="00832C3C">
        <w:rPr>
          <w:rFonts w:ascii="Arial" w:eastAsia="Arial Unicode MS" w:hAnsi="Arial Unicode MS"/>
          <w:color w:val="000000"/>
          <w:sz w:val="21"/>
          <w:u w:color="000000"/>
        </w:rPr>
        <w:t>ca</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da en Europa del Este (-</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24</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en un contexto geopol</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tico y econ</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mico desfavorable.</w:t>
      </w:r>
    </w:p>
    <w:p w14:paraId="685C174E" w14:textId="77777777" w:rsidR="008C21D8" w:rsidRPr="00832C3C" w:rsidRDefault="008C21D8" w:rsidP="008C21D8">
      <w:pPr>
        <w:jc w:val="both"/>
        <w:outlineLvl w:val="0"/>
        <w:rPr>
          <w:rFonts w:ascii="Arial" w:eastAsia="Arial Unicode MS" w:hAnsi="Arial Unicode MS"/>
          <w:color w:val="000000"/>
          <w:sz w:val="21"/>
          <w:u w:color="000000"/>
        </w:rPr>
      </w:pPr>
    </w:p>
    <w:p w14:paraId="35B7D466" w14:textId="4886CE93" w:rsidR="008C21D8" w:rsidRPr="00832C3C" w:rsidRDefault="008C21D8" w:rsidP="008C21D8">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En Norte</w:t>
      </w:r>
      <w:r w:rsidR="008A7B19">
        <w:rPr>
          <w:rFonts w:ascii="Arial" w:eastAsia="Arial Unicode MS" w:hAnsi="Arial Unicode MS"/>
          <w:color w:val="000000"/>
          <w:sz w:val="21"/>
          <w:u w:color="000000"/>
        </w:rPr>
        <w:t>am</w:t>
      </w:r>
      <w:r w:rsidR="008A7B19">
        <w:rPr>
          <w:rFonts w:ascii="Arial" w:eastAsia="Arial Unicode MS" w:hAnsi="Arial Unicode MS"/>
          <w:color w:val="000000"/>
          <w:sz w:val="21"/>
          <w:u w:color="000000"/>
        </w:rPr>
        <w:t>é</w:t>
      </w:r>
      <w:r w:rsidR="008A7B19">
        <w:rPr>
          <w:rFonts w:ascii="Arial" w:eastAsia="Arial Unicode MS" w:hAnsi="Arial Unicode MS"/>
          <w:color w:val="000000"/>
          <w:sz w:val="21"/>
          <w:u w:color="000000"/>
        </w:rPr>
        <w:t>rica</w:t>
      </w:r>
      <w:r w:rsidRPr="00832C3C">
        <w:rPr>
          <w:rFonts w:ascii="Arial" w:eastAsia="Arial Unicode MS" w:hAnsi="Arial Unicode MS"/>
          <w:color w:val="000000"/>
          <w:sz w:val="21"/>
          <w:u w:color="000000"/>
        </w:rPr>
        <w:t xml:space="preserve">, el mercado </w:t>
      </w:r>
      <w:r w:rsidR="008A7B19">
        <w:rPr>
          <w:rFonts w:ascii="Arial" w:eastAsia="Arial Unicode MS" w:hAnsi="Arial Unicode MS"/>
          <w:color w:val="000000"/>
          <w:sz w:val="21"/>
          <w:u w:color="000000"/>
        </w:rPr>
        <w:t>crece</w:t>
      </w:r>
      <w:r w:rsidRPr="00832C3C">
        <w:rPr>
          <w:rFonts w:ascii="Arial" w:eastAsia="Arial Unicode MS" w:hAnsi="Arial Unicode MS"/>
          <w:color w:val="000000"/>
          <w:sz w:val="21"/>
          <w:u w:color="000000"/>
        </w:rPr>
        <w:t xml:space="preserve"> un </w:t>
      </w:r>
      <w:r w:rsidR="008A7B19">
        <w:rPr>
          <w:rFonts w:ascii="Arial" w:eastAsia="Arial Unicode MS" w:hAnsi="Arial Unicode MS"/>
          <w:color w:val="000000"/>
          <w:sz w:val="21"/>
          <w:u w:color="000000"/>
        </w:rPr>
        <w:t>17</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w:t>
      </w:r>
      <w:r w:rsidR="008A7B19">
        <w:rPr>
          <w:rFonts w:ascii="Arial" w:eastAsia="Arial Unicode MS" w:hAnsi="Arial Unicode MS"/>
          <w:color w:val="000000"/>
          <w:sz w:val="21"/>
          <w:u w:color="000000"/>
        </w:rPr>
        <w:t xml:space="preserve"> en el semestre</w:t>
      </w:r>
      <w:r w:rsidRPr="00832C3C">
        <w:rPr>
          <w:rFonts w:ascii="Arial" w:eastAsia="Arial Unicode MS" w:hAnsi="Arial Unicode MS"/>
          <w:color w:val="000000"/>
          <w:sz w:val="21"/>
          <w:u w:color="000000"/>
        </w:rPr>
        <w:t xml:space="preserve">, </w:t>
      </w:r>
      <w:r w:rsidR="008A7B19">
        <w:rPr>
          <w:rFonts w:ascii="Arial" w:eastAsia="Arial Unicode MS" w:hAnsi="Arial Unicode MS"/>
          <w:color w:val="000000"/>
          <w:sz w:val="21"/>
          <w:u w:color="000000"/>
        </w:rPr>
        <w:t>gracias a una</w:t>
      </w:r>
      <w:r w:rsidRPr="00832C3C">
        <w:rPr>
          <w:rFonts w:ascii="Arial" w:eastAsia="Arial Unicode MS" w:hAnsi="Arial Unicode MS"/>
          <w:color w:val="000000"/>
          <w:sz w:val="21"/>
          <w:u w:color="000000"/>
        </w:rPr>
        <w:t xml:space="preserve"> producci</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n de veh</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culos sostenida en un entorno econ</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mico siempre favorable.</w:t>
      </w:r>
    </w:p>
    <w:p w14:paraId="32D39742" w14:textId="77777777" w:rsidR="00A854CD" w:rsidRPr="00832C3C" w:rsidRDefault="00A854CD" w:rsidP="00A854CD">
      <w:pPr>
        <w:ind w:left="1134"/>
        <w:jc w:val="both"/>
        <w:outlineLvl w:val="0"/>
        <w:rPr>
          <w:rFonts w:ascii="Arial" w:eastAsia="Arial Unicode MS" w:hAnsi="Arial Unicode MS"/>
          <w:color w:val="000000"/>
          <w:sz w:val="21"/>
          <w:u w:color="000000"/>
        </w:rPr>
      </w:pPr>
    </w:p>
    <w:p w14:paraId="510FA6F6" w14:textId="12410FB7" w:rsidR="008A7B19" w:rsidRPr="00832C3C" w:rsidRDefault="008A7B19" w:rsidP="008A7B19">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Asia (excluida la India), la demanda radial y diagonal baja un </w:t>
      </w:r>
      <w:r>
        <w:rPr>
          <w:rFonts w:ascii="Arial" w:eastAsia="Arial Unicode MS" w:hAnsi="Arial Unicode MS"/>
          <w:color w:val="000000"/>
          <w:sz w:val="21"/>
          <w:u w:color="000000"/>
        </w:rPr>
        <w:t>23</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En China, el mercado, que cae un 2</w:t>
      </w:r>
      <w:r w:rsidR="003709AA">
        <w:rPr>
          <w:rFonts w:ascii="Arial" w:eastAsia="Arial Unicode MS" w:hAnsi="Arial Unicode MS"/>
          <w:color w:val="000000"/>
          <w:sz w:val="21"/>
          <w:u w:color="000000"/>
        </w:rPr>
        <w:t>5</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va ligado a la ralentizaci</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n de la producci</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 xml:space="preserve">n industrial. En el resto de la zona, la demanda </w:t>
      </w:r>
      <w:r w:rsidR="003709AA">
        <w:rPr>
          <w:rFonts w:ascii="Arial" w:eastAsia="Arial Unicode MS" w:hAnsi="Arial Unicode MS"/>
          <w:color w:val="000000"/>
          <w:sz w:val="21"/>
          <w:u w:color="000000"/>
        </w:rPr>
        <w:t>retrocede</w:t>
      </w:r>
      <w:r w:rsidRPr="00832C3C">
        <w:rPr>
          <w:rFonts w:ascii="Arial" w:eastAsia="Arial Unicode MS" w:hAnsi="Arial Unicode MS"/>
          <w:color w:val="000000"/>
          <w:sz w:val="21"/>
          <w:u w:color="000000"/>
        </w:rPr>
        <w:t xml:space="preserve"> un 1</w:t>
      </w:r>
      <w:r w:rsidR="003709AA">
        <w:rPr>
          <w:rFonts w:ascii="Arial" w:eastAsia="Arial Unicode MS" w:hAnsi="Arial Unicode MS"/>
          <w:color w:val="000000"/>
          <w:sz w:val="21"/>
          <w:u w:color="000000"/>
        </w:rPr>
        <w:t>4</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xml:space="preserve">%, </w:t>
      </w:r>
      <w:r w:rsidR="003709AA">
        <w:rPr>
          <w:rFonts w:ascii="Arial" w:eastAsia="Arial Unicode MS" w:hAnsi="Arial Unicode MS"/>
          <w:color w:val="000000"/>
          <w:sz w:val="21"/>
          <w:u w:color="000000"/>
        </w:rPr>
        <w:t>con una importante ca</w:t>
      </w:r>
      <w:r w:rsidR="003709AA">
        <w:rPr>
          <w:rFonts w:ascii="Arial" w:eastAsia="Arial Unicode MS" w:hAnsi="Arial Unicode MS"/>
          <w:color w:val="000000"/>
          <w:sz w:val="21"/>
          <w:u w:color="000000"/>
        </w:rPr>
        <w:t>í</w:t>
      </w:r>
      <w:r w:rsidR="003709AA">
        <w:rPr>
          <w:rFonts w:ascii="Arial" w:eastAsia="Arial Unicode MS" w:hAnsi="Arial Unicode MS"/>
          <w:color w:val="000000"/>
          <w:sz w:val="21"/>
          <w:u w:color="000000"/>
        </w:rPr>
        <w:t xml:space="preserve">da en Indonesia y Corea, compensada en parte por el impulso </w:t>
      </w:r>
      <w:r w:rsidRPr="00832C3C">
        <w:rPr>
          <w:rFonts w:ascii="Arial" w:eastAsia="Arial Unicode MS" w:hAnsi="Arial Unicode MS"/>
          <w:color w:val="000000"/>
          <w:sz w:val="21"/>
          <w:u w:color="000000"/>
        </w:rPr>
        <w:t>en Tailandia</w:t>
      </w:r>
      <w:r w:rsidR="003709AA">
        <w:rPr>
          <w:rFonts w:ascii="Arial" w:eastAsia="Arial Unicode MS" w:hAnsi="Arial Unicode MS"/>
          <w:color w:val="000000"/>
          <w:sz w:val="21"/>
          <w:u w:color="000000"/>
        </w:rPr>
        <w:t xml:space="preserve"> sobre bases muy d</w:t>
      </w:r>
      <w:r w:rsidR="003709AA">
        <w:rPr>
          <w:rFonts w:ascii="Arial" w:eastAsia="Arial Unicode MS" w:hAnsi="Arial Unicode MS"/>
          <w:color w:val="000000"/>
          <w:sz w:val="21"/>
          <w:u w:color="000000"/>
        </w:rPr>
        <w:t>é</w:t>
      </w:r>
      <w:r w:rsidR="003709AA">
        <w:rPr>
          <w:rFonts w:ascii="Arial" w:eastAsia="Arial Unicode MS" w:hAnsi="Arial Unicode MS"/>
          <w:color w:val="000000"/>
          <w:sz w:val="21"/>
          <w:u w:color="000000"/>
        </w:rPr>
        <w:t>biles</w:t>
      </w:r>
      <w:r w:rsidRPr="00832C3C">
        <w:rPr>
          <w:rFonts w:ascii="Arial" w:eastAsia="Arial Unicode MS" w:hAnsi="Arial Unicode MS"/>
          <w:color w:val="000000"/>
          <w:sz w:val="21"/>
          <w:u w:color="000000"/>
        </w:rPr>
        <w:t>.</w:t>
      </w:r>
    </w:p>
    <w:p w14:paraId="1429B80F" w14:textId="77777777" w:rsidR="00A854CD" w:rsidRPr="00832C3C" w:rsidRDefault="00A854CD" w:rsidP="00A854CD">
      <w:pPr>
        <w:ind w:left="1134"/>
        <w:jc w:val="both"/>
        <w:outlineLvl w:val="0"/>
        <w:rPr>
          <w:rFonts w:ascii="Arial" w:eastAsia="Arial Unicode MS" w:hAnsi="Arial Unicode MS"/>
          <w:color w:val="000000"/>
          <w:sz w:val="21"/>
          <w:u w:color="000000"/>
        </w:rPr>
      </w:pPr>
    </w:p>
    <w:p w14:paraId="4D69818C" w14:textId="3018D071" w:rsidR="003A6CFE" w:rsidRPr="00832C3C" w:rsidRDefault="00E52962" w:rsidP="007D04FB">
      <w:pPr>
        <w:numPr>
          <w:ilvl w:val="1"/>
          <w:numId w:val="17"/>
        </w:numPr>
        <w:tabs>
          <w:tab w:val="clear" w:pos="1772"/>
        </w:tabs>
        <w:spacing w:after="240"/>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w:t>
      </w:r>
      <w:r w:rsidR="00350AF0" w:rsidRPr="00832C3C">
        <w:rPr>
          <w:rFonts w:ascii="Arial" w:eastAsia="Arial Unicode MS" w:hAnsi="Arial Unicode MS"/>
          <w:color w:val="000000"/>
          <w:sz w:val="21"/>
          <w:u w:color="000000"/>
        </w:rPr>
        <w:t>Sudam</w:t>
      </w:r>
      <w:r w:rsidR="00350AF0" w:rsidRPr="00832C3C">
        <w:rPr>
          <w:rFonts w:ascii="Arial" w:eastAsia="Arial Unicode MS" w:hAnsi="Arial Unicode MS"/>
          <w:color w:val="000000"/>
          <w:sz w:val="21"/>
          <w:u w:color="000000"/>
        </w:rPr>
        <w:t>é</w:t>
      </w:r>
      <w:r w:rsidR="00350AF0" w:rsidRPr="00832C3C">
        <w:rPr>
          <w:rFonts w:ascii="Arial" w:eastAsia="Arial Unicode MS" w:hAnsi="Arial Unicode MS"/>
          <w:color w:val="000000"/>
          <w:sz w:val="21"/>
          <w:u w:color="000000"/>
        </w:rPr>
        <w:t>rica</w:t>
      </w:r>
      <w:r w:rsidRPr="00832C3C">
        <w:rPr>
          <w:rFonts w:ascii="Arial" w:eastAsia="Arial Unicode MS" w:hAnsi="Arial Unicode MS"/>
          <w:color w:val="000000"/>
          <w:sz w:val="21"/>
          <w:u w:color="000000"/>
        </w:rPr>
        <w:t>,</w:t>
      </w:r>
      <w:r w:rsidR="00E26683">
        <w:rPr>
          <w:rFonts w:ascii="Arial" w:eastAsia="Arial Unicode MS" w:hAnsi="Arial Unicode MS"/>
          <w:color w:val="000000"/>
          <w:sz w:val="21"/>
          <w:u w:color="000000"/>
        </w:rPr>
        <w:t xml:space="preserve"> en un contexto econ</w:t>
      </w:r>
      <w:r w:rsidR="00E26683">
        <w:rPr>
          <w:rFonts w:ascii="Arial" w:eastAsia="Arial Unicode MS" w:hAnsi="Arial Unicode MS"/>
          <w:color w:val="000000"/>
          <w:sz w:val="21"/>
          <w:u w:color="000000"/>
        </w:rPr>
        <w:t>ó</w:t>
      </w:r>
      <w:r w:rsidR="00E26683">
        <w:rPr>
          <w:rFonts w:ascii="Arial" w:eastAsia="Arial Unicode MS" w:hAnsi="Arial Unicode MS"/>
          <w:color w:val="000000"/>
          <w:sz w:val="21"/>
          <w:u w:color="000000"/>
        </w:rPr>
        <w:t>mico muy dif</w:t>
      </w:r>
      <w:r w:rsidR="00E26683">
        <w:rPr>
          <w:rFonts w:ascii="Arial" w:eastAsia="Arial Unicode MS" w:hAnsi="Arial Unicode MS"/>
          <w:color w:val="000000"/>
          <w:sz w:val="21"/>
          <w:u w:color="000000"/>
        </w:rPr>
        <w:t>í</w:t>
      </w:r>
      <w:r w:rsidR="00E26683">
        <w:rPr>
          <w:rFonts w:ascii="Arial" w:eastAsia="Arial Unicode MS" w:hAnsi="Arial Unicode MS"/>
          <w:color w:val="000000"/>
          <w:sz w:val="21"/>
          <w:u w:color="000000"/>
        </w:rPr>
        <w:t>cil,</w:t>
      </w:r>
      <w:r w:rsidR="003A6CFE" w:rsidRPr="00832C3C">
        <w:rPr>
          <w:rFonts w:ascii="Arial" w:eastAsia="Arial Unicode MS" w:hAnsi="Arial Unicode MS"/>
          <w:color w:val="000000"/>
          <w:sz w:val="21"/>
          <w:u w:color="000000"/>
        </w:rPr>
        <w:t xml:space="preserve"> </w:t>
      </w:r>
      <w:r w:rsidR="00D24585" w:rsidRPr="00832C3C">
        <w:rPr>
          <w:rFonts w:ascii="Arial" w:eastAsia="Arial Unicode MS" w:hAnsi="Arial Unicode MS"/>
          <w:color w:val="000000"/>
          <w:sz w:val="21"/>
          <w:u w:color="000000"/>
        </w:rPr>
        <w:t xml:space="preserve">el mercado </w:t>
      </w:r>
      <w:r w:rsidR="00350AF0" w:rsidRPr="00832C3C">
        <w:rPr>
          <w:rFonts w:ascii="Arial" w:eastAsia="Arial Unicode MS" w:hAnsi="Arial Unicode MS"/>
          <w:color w:val="000000"/>
          <w:sz w:val="21"/>
          <w:u w:color="000000"/>
        </w:rPr>
        <w:t xml:space="preserve">cae un </w:t>
      </w:r>
      <w:r w:rsidR="00E26683">
        <w:rPr>
          <w:rFonts w:ascii="Arial" w:eastAsia="Arial Unicode MS" w:hAnsi="Arial Unicode MS"/>
          <w:color w:val="000000"/>
          <w:sz w:val="21"/>
          <w:u w:color="000000"/>
        </w:rPr>
        <w:t>42</w:t>
      </w:r>
      <w:r w:rsidR="003A6CFE" w:rsidRPr="00832C3C">
        <w:rPr>
          <w:rFonts w:ascii="Arial" w:eastAsia="Arial Unicode MS" w:hAnsi="Arial Unicode MS"/>
          <w:color w:val="000000"/>
          <w:sz w:val="21"/>
          <w:u w:color="000000"/>
        </w:rPr>
        <w:t> </w:t>
      </w:r>
      <w:r w:rsidR="003A6CFE" w:rsidRPr="00832C3C">
        <w:rPr>
          <w:rFonts w:ascii="Arial" w:eastAsia="Arial Unicode MS" w:hAnsi="Arial Unicode MS"/>
          <w:color w:val="000000"/>
          <w:sz w:val="21"/>
          <w:u w:color="000000"/>
        </w:rPr>
        <w:t>%</w:t>
      </w:r>
      <w:r w:rsidR="002B38B4" w:rsidRPr="00832C3C">
        <w:rPr>
          <w:rFonts w:ascii="Arial" w:eastAsia="Arial Unicode MS" w:hAnsi="Arial Unicode MS"/>
          <w:color w:val="000000"/>
          <w:sz w:val="21"/>
          <w:u w:color="000000"/>
        </w:rPr>
        <w:t>, penalizado</w:t>
      </w:r>
      <w:r w:rsidR="00291DA3">
        <w:rPr>
          <w:rFonts w:ascii="Arial" w:eastAsia="Arial Unicode MS" w:hAnsi="Arial Unicode MS"/>
          <w:color w:val="000000"/>
          <w:sz w:val="21"/>
          <w:u w:color="000000"/>
        </w:rPr>
        <w:t xml:space="preserve"> en Brasil </w:t>
      </w:r>
      <w:r w:rsidR="00291DA3" w:rsidRPr="00832C3C">
        <w:rPr>
          <w:rFonts w:ascii="Arial" w:eastAsia="Arial Unicode MS" w:hAnsi="Arial Unicode MS"/>
          <w:color w:val="000000"/>
          <w:sz w:val="21"/>
          <w:u w:color="000000"/>
        </w:rPr>
        <w:t>(-</w:t>
      </w:r>
      <w:r w:rsidR="00291DA3" w:rsidRPr="00832C3C">
        <w:rPr>
          <w:rFonts w:ascii="Arial" w:eastAsia="Arial Unicode MS" w:hAnsi="Arial Unicode MS"/>
          <w:color w:val="000000"/>
          <w:sz w:val="21"/>
          <w:u w:color="000000"/>
        </w:rPr>
        <w:t> </w:t>
      </w:r>
      <w:r w:rsidR="00291DA3" w:rsidRPr="00832C3C">
        <w:rPr>
          <w:rFonts w:ascii="Arial" w:eastAsia="Arial Unicode MS" w:hAnsi="Arial Unicode MS"/>
          <w:color w:val="000000"/>
          <w:sz w:val="21"/>
          <w:u w:color="000000"/>
        </w:rPr>
        <w:t>44</w:t>
      </w:r>
      <w:r w:rsidR="00291DA3" w:rsidRPr="00832C3C">
        <w:rPr>
          <w:rFonts w:ascii="Arial" w:eastAsia="Arial Unicode MS" w:hAnsi="Arial Unicode MS"/>
          <w:color w:val="000000"/>
          <w:sz w:val="21"/>
          <w:u w:color="000000"/>
        </w:rPr>
        <w:t> </w:t>
      </w:r>
      <w:r w:rsidR="00291DA3" w:rsidRPr="00832C3C">
        <w:rPr>
          <w:rFonts w:ascii="Arial" w:eastAsia="Arial Unicode MS" w:hAnsi="Arial Unicode MS"/>
          <w:color w:val="000000"/>
          <w:sz w:val="21"/>
          <w:u w:color="000000"/>
        </w:rPr>
        <w:t xml:space="preserve">%) </w:t>
      </w:r>
      <w:r w:rsidR="002B38B4" w:rsidRPr="00832C3C">
        <w:rPr>
          <w:rFonts w:ascii="Arial" w:eastAsia="Arial Unicode MS" w:hAnsi="Arial Unicode MS"/>
          <w:color w:val="000000"/>
          <w:sz w:val="21"/>
          <w:u w:color="000000"/>
        </w:rPr>
        <w:t xml:space="preserve">por la parada </w:t>
      </w:r>
      <w:r w:rsidR="00291DA3">
        <w:rPr>
          <w:rFonts w:ascii="Arial" w:eastAsia="Arial Unicode MS" w:hAnsi="Arial Unicode MS"/>
          <w:color w:val="000000"/>
          <w:sz w:val="21"/>
          <w:u w:color="000000"/>
        </w:rPr>
        <w:t xml:space="preserve">masiva </w:t>
      </w:r>
      <w:r w:rsidR="00860C04" w:rsidRPr="00832C3C">
        <w:rPr>
          <w:rFonts w:ascii="Arial" w:eastAsia="Arial Unicode MS" w:hAnsi="Arial Unicode MS"/>
          <w:color w:val="000000"/>
          <w:sz w:val="21"/>
          <w:u w:color="000000"/>
        </w:rPr>
        <w:t>de producci</w:t>
      </w:r>
      <w:r w:rsidR="00860C04" w:rsidRPr="00832C3C">
        <w:rPr>
          <w:rFonts w:ascii="Arial" w:eastAsia="Arial Unicode MS" w:hAnsi="Arial Unicode MS"/>
          <w:color w:val="000000"/>
          <w:sz w:val="21"/>
          <w:u w:color="000000"/>
        </w:rPr>
        <w:t>ó</w:t>
      </w:r>
      <w:r w:rsidR="00860C04" w:rsidRPr="00832C3C">
        <w:rPr>
          <w:rFonts w:ascii="Arial" w:eastAsia="Arial Unicode MS" w:hAnsi="Arial Unicode MS"/>
          <w:color w:val="000000"/>
          <w:sz w:val="21"/>
          <w:u w:color="000000"/>
        </w:rPr>
        <w:t xml:space="preserve">n de </w:t>
      </w:r>
      <w:r w:rsidR="00291DA3">
        <w:rPr>
          <w:rFonts w:ascii="Arial" w:eastAsia="Arial Unicode MS" w:hAnsi="Arial Unicode MS"/>
          <w:color w:val="000000"/>
          <w:sz w:val="21"/>
          <w:u w:color="000000"/>
        </w:rPr>
        <w:t>camiones y autobuses</w:t>
      </w:r>
      <w:r w:rsidR="00860C04" w:rsidRPr="00832C3C">
        <w:rPr>
          <w:rFonts w:ascii="Arial" w:eastAsia="Arial Unicode MS" w:hAnsi="Arial Unicode MS"/>
          <w:color w:val="000000"/>
          <w:sz w:val="21"/>
          <w:u w:color="000000"/>
        </w:rPr>
        <w:t xml:space="preserve"> y el retroce</w:t>
      </w:r>
      <w:r w:rsidR="00332C12" w:rsidRPr="00832C3C">
        <w:rPr>
          <w:rFonts w:ascii="Arial" w:eastAsia="Arial Unicode MS" w:hAnsi="Arial Unicode MS"/>
          <w:color w:val="000000"/>
          <w:sz w:val="21"/>
          <w:u w:color="000000"/>
        </w:rPr>
        <w:t>s</w:t>
      </w:r>
      <w:r w:rsidR="00860C04" w:rsidRPr="00832C3C">
        <w:rPr>
          <w:rFonts w:ascii="Arial" w:eastAsia="Arial Unicode MS" w:hAnsi="Arial Unicode MS"/>
          <w:color w:val="000000"/>
          <w:sz w:val="21"/>
          <w:u w:color="000000"/>
        </w:rPr>
        <w:t>o de las matriculaciones debido a la situaci</w:t>
      </w:r>
      <w:r w:rsidR="00860C04" w:rsidRPr="00832C3C">
        <w:rPr>
          <w:rFonts w:ascii="Arial" w:eastAsia="Arial Unicode MS" w:hAnsi="Arial Unicode MS"/>
          <w:color w:val="000000"/>
          <w:sz w:val="21"/>
          <w:u w:color="000000"/>
        </w:rPr>
        <w:t>ó</w:t>
      </w:r>
      <w:r w:rsidR="00860C04" w:rsidRPr="00832C3C">
        <w:rPr>
          <w:rFonts w:ascii="Arial" w:eastAsia="Arial Unicode MS" w:hAnsi="Arial Unicode MS"/>
          <w:color w:val="000000"/>
          <w:sz w:val="21"/>
          <w:u w:color="000000"/>
        </w:rPr>
        <w:t>n econ</w:t>
      </w:r>
      <w:r w:rsidR="00860C04" w:rsidRPr="00832C3C">
        <w:rPr>
          <w:rFonts w:ascii="Arial" w:eastAsia="Arial Unicode MS" w:hAnsi="Arial Unicode MS"/>
          <w:color w:val="000000"/>
          <w:sz w:val="21"/>
          <w:u w:color="000000"/>
        </w:rPr>
        <w:t>ó</w:t>
      </w:r>
      <w:r w:rsidR="00860C04" w:rsidRPr="00832C3C">
        <w:rPr>
          <w:rFonts w:ascii="Arial" w:eastAsia="Arial Unicode MS" w:hAnsi="Arial Unicode MS"/>
          <w:color w:val="000000"/>
          <w:sz w:val="21"/>
          <w:u w:color="000000"/>
        </w:rPr>
        <w:t>mica</w:t>
      </w:r>
      <w:r w:rsidR="00E44321" w:rsidRPr="00832C3C">
        <w:rPr>
          <w:rFonts w:ascii="Arial" w:eastAsia="Arial Unicode MS" w:hAnsi="Arial Unicode MS"/>
          <w:color w:val="000000"/>
          <w:sz w:val="21"/>
          <w:u w:color="000000"/>
        </w:rPr>
        <w:t>.</w:t>
      </w:r>
    </w:p>
    <w:p w14:paraId="401ACAFD" w14:textId="403FB51E" w:rsidR="00582348" w:rsidRPr="00832C3C" w:rsidRDefault="00DD4DB4" w:rsidP="000212B0">
      <w:pPr>
        <w:tabs>
          <w:tab w:val="left" w:pos="360"/>
        </w:tabs>
        <w:spacing w:line="270" w:lineRule="atLeast"/>
        <w:jc w:val="both"/>
        <w:outlineLvl w:val="0"/>
        <w:rPr>
          <w:rFonts w:ascii="Arial" w:eastAsia="Arial Unicode MS" w:hAnsi="Arial Unicode MS"/>
          <w:b/>
          <w:color w:val="000000"/>
          <w:sz w:val="21"/>
          <w:u w:color="000000"/>
        </w:rPr>
      </w:pPr>
      <w:r>
        <w:rPr>
          <w:rFonts w:ascii="Arial" w:eastAsia="Arial Unicode MS" w:hAnsi="Arial Unicode MS"/>
          <w:b/>
          <w:color w:val="000000"/>
          <w:sz w:val="21"/>
          <w:u w:color="000000"/>
        </w:rPr>
        <w:tab/>
      </w:r>
      <w:r w:rsidR="000646AE" w:rsidRPr="00832C3C">
        <w:rPr>
          <w:rFonts w:ascii="Arial" w:eastAsia="Arial Unicode MS" w:hAnsi="Arial Unicode MS"/>
          <w:b/>
          <w:color w:val="000000"/>
          <w:sz w:val="21"/>
          <w:u w:color="000000"/>
        </w:rPr>
        <w:t>Reemplazo</w:t>
      </w:r>
    </w:p>
    <w:p w14:paraId="59AB31EB" w14:textId="77777777" w:rsidR="00582348" w:rsidRPr="00832C3C" w:rsidRDefault="00582348" w:rsidP="00582348">
      <w:pPr>
        <w:ind w:left="1134"/>
        <w:jc w:val="both"/>
        <w:outlineLvl w:val="0"/>
        <w:rPr>
          <w:rFonts w:ascii="Arial" w:eastAsia="Arial Unicode MS" w:hAnsi="Arial Unicode MS"/>
          <w:color w:val="000000"/>
          <w:sz w:val="21"/>
          <w:u w:color="000000"/>
        </w:rPr>
      </w:pPr>
    </w:p>
    <w:p w14:paraId="14D4173A" w14:textId="14CB46BF" w:rsidR="00DD0847" w:rsidRPr="00832C3C" w:rsidRDefault="00DD0847"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Europa, el mercado disminuye un </w:t>
      </w:r>
      <w:r>
        <w:rPr>
          <w:rFonts w:ascii="Arial" w:eastAsia="Arial Unicode MS" w:hAnsi="Arial Unicode MS"/>
          <w:color w:val="000000"/>
          <w:sz w:val="21"/>
          <w:u w:color="000000"/>
        </w:rPr>
        <w:t>3</w:t>
      </w:r>
      <w:r w:rsidRPr="00832C3C">
        <w:rPr>
          <w:rFonts w:ascii="Arial" w:eastAsia="Arial Unicode MS" w:hAnsi="Arial Unicode MS"/>
          <w:color w:val="000000"/>
          <w:sz w:val="21"/>
          <w:u w:color="000000"/>
        </w:rPr>
        <w:t xml:space="preserve"> %</w:t>
      </w:r>
      <w:r>
        <w:rPr>
          <w:rFonts w:ascii="Arial" w:eastAsia="Arial Unicode MS" w:hAnsi="Arial Unicode MS"/>
          <w:color w:val="000000"/>
          <w:sz w:val="21"/>
          <w:u w:color="000000"/>
        </w:rPr>
        <w:t xml:space="preserve"> en los seis primeros meses del a</w:t>
      </w:r>
      <w:r>
        <w:rPr>
          <w:rFonts w:ascii="Arial" w:eastAsia="Arial Unicode MS" w:hAnsi="Arial Unicode MS"/>
          <w:color w:val="000000"/>
          <w:sz w:val="21"/>
          <w:u w:color="000000"/>
        </w:rPr>
        <w:t>ñ</w:t>
      </w:r>
      <w:r>
        <w:rPr>
          <w:rFonts w:ascii="Arial" w:eastAsia="Arial Unicode MS" w:hAnsi="Arial Unicode MS"/>
          <w:color w:val="000000"/>
          <w:sz w:val="21"/>
          <w:u w:color="000000"/>
        </w:rPr>
        <w:t>o</w:t>
      </w:r>
      <w:r w:rsidRPr="00832C3C">
        <w:rPr>
          <w:rFonts w:ascii="Arial" w:eastAsia="Arial Unicode MS" w:hAnsi="Arial Unicode MS"/>
          <w:color w:val="000000"/>
          <w:sz w:val="21"/>
          <w:u w:color="000000"/>
        </w:rPr>
        <w:t>. En Europa Occidental</w:t>
      </w:r>
      <w:r w:rsidR="00A91B7C">
        <w:rPr>
          <w:rFonts w:ascii="Arial" w:eastAsia="Arial Unicode MS" w:hAnsi="Arial Unicode MS"/>
          <w:color w:val="000000"/>
          <w:sz w:val="21"/>
          <w:u w:color="000000"/>
        </w:rPr>
        <w:t xml:space="preserve"> (+ 7 %)</w:t>
      </w:r>
      <w:r w:rsidRPr="00832C3C">
        <w:rPr>
          <w:rFonts w:ascii="Arial" w:eastAsia="Arial Unicode MS" w:hAnsi="Arial Unicode MS"/>
          <w:color w:val="000000"/>
          <w:sz w:val="21"/>
          <w:u w:color="000000"/>
        </w:rPr>
        <w:t xml:space="preserve">, </w:t>
      </w:r>
      <w:r w:rsidR="00B66F49">
        <w:rPr>
          <w:rFonts w:ascii="Arial" w:eastAsia="Arial Unicode MS" w:hAnsi="Arial Unicode MS"/>
          <w:color w:val="000000"/>
          <w:sz w:val="21"/>
          <w:u w:color="000000"/>
        </w:rPr>
        <w:t xml:space="preserve">se ve impulsado por la favorable </w:t>
      </w:r>
      <w:r w:rsidR="00A91B7C">
        <w:rPr>
          <w:rFonts w:ascii="Arial" w:eastAsia="Arial Unicode MS" w:hAnsi="Arial Unicode MS"/>
          <w:color w:val="000000"/>
          <w:sz w:val="21"/>
          <w:u w:color="000000"/>
        </w:rPr>
        <w:t>evolu</w:t>
      </w:r>
      <w:r w:rsidR="00B66F49">
        <w:rPr>
          <w:rFonts w:ascii="Arial" w:eastAsia="Arial Unicode MS" w:hAnsi="Arial Unicode MS"/>
          <w:color w:val="000000"/>
          <w:sz w:val="21"/>
          <w:u w:color="000000"/>
        </w:rPr>
        <w:t>ci</w:t>
      </w:r>
      <w:r w:rsidR="00B66F49">
        <w:rPr>
          <w:rFonts w:ascii="Arial" w:eastAsia="Arial Unicode MS" w:hAnsi="Arial Unicode MS"/>
          <w:color w:val="000000"/>
          <w:sz w:val="21"/>
          <w:u w:color="000000"/>
        </w:rPr>
        <w:t>ó</w:t>
      </w:r>
      <w:r w:rsidR="00B66F49">
        <w:rPr>
          <w:rFonts w:ascii="Arial" w:eastAsia="Arial Unicode MS" w:hAnsi="Arial Unicode MS"/>
          <w:color w:val="000000"/>
          <w:sz w:val="21"/>
          <w:u w:color="000000"/>
        </w:rPr>
        <w:t>n de las toneladas/km, sin</w:t>
      </w:r>
      <w:r w:rsidR="000534B0">
        <w:rPr>
          <w:rFonts w:ascii="Arial" w:eastAsia="Arial Unicode MS" w:hAnsi="Arial Unicode MS"/>
          <w:color w:val="000000"/>
          <w:sz w:val="21"/>
          <w:u w:color="000000"/>
        </w:rPr>
        <w:t xml:space="preserve"> </w:t>
      </w:r>
      <w:r w:rsidR="000534B0" w:rsidRPr="000534B0">
        <w:rPr>
          <w:rFonts w:ascii="Arial" w:eastAsia="Arial Unicode MS" w:hAnsi="Arial Unicode MS"/>
          <w:color w:val="000000"/>
          <w:sz w:val="21"/>
          <w:u w:color="000000"/>
          <w:lang w:val="es-ES"/>
        </w:rPr>
        <w:t>ning</w:t>
      </w:r>
      <w:r w:rsidR="000534B0" w:rsidRPr="000534B0">
        <w:rPr>
          <w:rFonts w:ascii="Arial" w:eastAsia="Arial Unicode MS" w:hAnsi="Arial Unicode MS"/>
          <w:color w:val="000000"/>
          <w:sz w:val="21"/>
          <w:u w:color="000000"/>
          <w:lang w:val="es-ES"/>
        </w:rPr>
        <w:t>ú</w:t>
      </w:r>
      <w:r w:rsidR="000534B0" w:rsidRPr="000534B0">
        <w:rPr>
          <w:rFonts w:ascii="Arial" w:eastAsia="Arial Unicode MS" w:hAnsi="Arial Unicode MS"/>
          <w:color w:val="000000"/>
          <w:sz w:val="21"/>
          <w:u w:color="000000"/>
          <w:lang w:val="es-ES"/>
        </w:rPr>
        <w:t>n efecto en esta etapa</w:t>
      </w:r>
      <w:r w:rsidR="00B66F49">
        <w:rPr>
          <w:rFonts w:ascii="Arial" w:eastAsia="Arial Unicode MS" w:hAnsi="Arial Unicode MS"/>
          <w:color w:val="000000"/>
          <w:sz w:val="21"/>
          <w:u w:color="000000"/>
          <w:lang w:val="es-ES"/>
        </w:rPr>
        <w:t xml:space="preserve"> sobre los precios</w:t>
      </w:r>
      <w:r w:rsidR="000534B0" w:rsidRPr="000534B0">
        <w:rPr>
          <w:rFonts w:ascii="Arial" w:eastAsia="Arial Unicode MS" w:hAnsi="Arial Unicode MS"/>
          <w:color w:val="000000"/>
          <w:sz w:val="21"/>
          <w:u w:color="000000"/>
          <w:lang w:val="es-ES"/>
        </w:rPr>
        <w:t xml:space="preserve"> de los fletes, la fuerte ca</w:t>
      </w:r>
      <w:r w:rsidR="000534B0" w:rsidRPr="000534B0">
        <w:rPr>
          <w:rFonts w:ascii="Arial" w:eastAsia="Arial Unicode MS" w:hAnsi="Arial Unicode MS"/>
          <w:color w:val="000000"/>
          <w:sz w:val="21"/>
          <w:u w:color="000000"/>
          <w:lang w:val="es-ES"/>
        </w:rPr>
        <w:t>í</w:t>
      </w:r>
      <w:r w:rsidR="000534B0" w:rsidRPr="000534B0">
        <w:rPr>
          <w:rFonts w:ascii="Arial" w:eastAsia="Arial Unicode MS" w:hAnsi="Arial Unicode MS"/>
          <w:color w:val="000000"/>
          <w:sz w:val="21"/>
          <w:u w:color="000000"/>
          <w:lang w:val="es-ES"/>
        </w:rPr>
        <w:t xml:space="preserve">da en el segmento de recauchutado y, </w:t>
      </w:r>
      <w:r w:rsidR="004D3B49">
        <w:rPr>
          <w:rFonts w:ascii="Arial" w:eastAsia="Arial Unicode MS" w:hAnsi="Arial Unicode MS"/>
          <w:color w:val="000000"/>
          <w:sz w:val="21"/>
          <w:u w:color="000000"/>
          <w:lang w:val="es-ES"/>
        </w:rPr>
        <w:t>al fina</w:t>
      </w:r>
      <w:r w:rsidR="000534B0" w:rsidRPr="000534B0">
        <w:rPr>
          <w:rFonts w:ascii="Arial" w:eastAsia="Arial Unicode MS" w:hAnsi="Arial Unicode MS"/>
          <w:color w:val="000000"/>
          <w:sz w:val="21"/>
          <w:u w:color="000000"/>
          <w:lang w:val="es-ES"/>
        </w:rPr>
        <w:t>l</w:t>
      </w:r>
      <w:r w:rsidR="004D3B49">
        <w:rPr>
          <w:rFonts w:ascii="Arial" w:eastAsia="Arial Unicode MS" w:hAnsi="Arial Unicode MS"/>
          <w:color w:val="000000"/>
          <w:sz w:val="21"/>
          <w:u w:color="000000"/>
          <w:lang w:val="es-ES"/>
        </w:rPr>
        <w:t xml:space="preserve"> del</w:t>
      </w:r>
      <w:r w:rsidR="000534B0" w:rsidRPr="000534B0">
        <w:rPr>
          <w:rFonts w:ascii="Arial" w:eastAsia="Arial Unicode MS" w:hAnsi="Arial Unicode MS"/>
          <w:color w:val="000000"/>
          <w:sz w:val="21"/>
          <w:u w:color="000000"/>
          <w:lang w:val="es-ES"/>
        </w:rPr>
        <w:t xml:space="preserve"> per</w:t>
      </w:r>
      <w:r w:rsidR="000534B0" w:rsidRPr="000534B0">
        <w:rPr>
          <w:rFonts w:ascii="Arial" w:eastAsia="Arial Unicode MS" w:hAnsi="Arial Unicode MS"/>
          <w:color w:val="000000"/>
          <w:sz w:val="21"/>
          <w:u w:color="000000"/>
          <w:lang w:val="es-ES"/>
        </w:rPr>
        <w:t>í</w:t>
      </w:r>
      <w:r w:rsidR="000534B0" w:rsidRPr="000534B0">
        <w:rPr>
          <w:rFonts w:ascii="Arial" w:eastAsia="Arial Unicode MS" w:hAnsi="Arial Unicode MS"/>
          <w:color w:val="000000"/>
          <w:sz w:val="21"/>
          <w:u w:color="000000"/>
          <w:lang w:val="es-ES"/>
        </w:rPr>
        <w:t xml:space="preserve">odo, </w:t>
      </w:r>
      <w:r w:rsidR="004D3B49">
        <w:rPr>
          <w:rFonts w:ascii="Arial" w:eastAsia="Arial Unicode MS" w:hAnsi="Arial Unicode MS"/>
          <w:color w:val="000000"/>
          <w:sz w:val="21"/>
          <w:u w:color="000000"/>
          <w:lang w:val="es-ES"/>
        </w:rPr>
        <w:t xml:space="preserve">por </w:t>
      </w:r>
      <w:r w:rsidR="000534B0" w:rsidRPr="000534B0">
        <w:rPr>
          <w:rFonts w:ascii="Arial" w:eastAsia="Arial Unicode MS" w:hAnsi="Arial Unicode MS"/>
          <w:color w:val="000000"/>
          <w:sz w:val="21"/>
          <w:u w:color="000000"/>
          <w:lang w:val="es-ES"/>
        </w:rPr>
        <w:t>los anuncios de aumentos de precio de algunos fabricantes.</w:t>
      </w:r>
      <w:r w:rsidRPr="00832C3C">
        <w:rPr>
          <w:rFonts w:ascii="Arial" w:eastAsia="Arial Unicode MS" w:hAnsi="Arial Unicode MS"/>
          <w:color w:val="000000"/>
          <w:sz w:val="21"/>
          <w:u w:color="000000"/>
        </w:rPr>
        <w:t xml:space="preserve"> En Europa del Este, contin</w:t>
      </w:r>
      <w:r w:rsidRPr="00832C3C">
        <w:rPr>
          <w:rFonts w:ascii="Arial" w:eastAsia="Arial Unicode MS" w:hAnsi="Arial Unicode MS"/>
          <w:color w:val="000000"/>
          <w:sz w:val="21"/>
          <w:u w:color="000000"/>
        </w:rPr>
        <w:t>ú</w:t>
      </w:r>
      <w:r w:rsidRPr="00832C3C">
        <w:rPr>
          <w:rFonts w:ascii="Arial" w:eastAsia="Arial Unicode MS" w:hAnsi="Arial Unicode MS"/>
          <w:color w:val="000000"/>
          <w:sz w:val="21"/>
          <w:u w:color="000000"/>
        </w:rPr>
        <w:t>a su ca</w:t>
      </w:r>
      <w:r w:rsidRPr="00832C3C">
        <w:rPr>
          <w:rFonts w:ascii="Arial" w:eastAsia="Arial Unicode MS" w:hAnsi="Arial Unicode MS"/>
          <w:color w:val="000000"/>
          <w:sz w:val="21"/>
          <w:u w:color="000000"/>
        </w:rPr>
        <w:t>í</w:t>
      </w:r>
      <w:r w:rsidR="008E54CD">
        <w:rPr>
          <w:rFonts w:ascii="Arial" w:eastAsia="Arial Unicode MS" w:hAnsi="Arial Unicode MS"/>
          <w:color w:val="000000"/>
          <w:sz w:val="21"/>
          <w:u w:color="000000"/>
        </w:rPr>
        <w:t>da</w:t>
      </w:r>
      <w:r w:rsidRPr="00832C3C">
        <w:rPr>
          <w:rFonts w:ascii="Arial" w:eastAsia="Arial Unicode MS" w:hAnsi="Arial Unicode MS"/>
          <w:color w:val="000000"/>
          <w:sz w:val="21"/>
          <w:u w:color="000000"/>
        </w:rPr>
        <w:t xml:space="preserve"> (-</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24</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debido a las dificultades en Rusia.</w:t>
      </w:r>
    </w:p>
    <w:p w14:paraId="31800B84" w14:textId="77777777" w:rsidR="00582348" w:rsidRPr="00832C3C" w:rsidRDefault="00582348" w:rsidP="00582348">
      <w:pPr>
        <w:ind w:left="1134"/>
        <w:jc w:val="both"/>
        <w:outlineLvl w:val="0"/>
        <w:rPr>
          <w:rFonts w:ascii="Arial" w:eastAsia="Arial Unicode MS" w:hAnsi="Arial Unicode MS"/>
          <w:color w:val="000000"/>
          <w:sz w:val="21"/>
          <w:u w:color="000000"/>
        </w:rPr>
      </w:pPr>
    </w:p>
    <w:p w14:paraId="284B8E75" w14:textId="4DDCB2BA" w:rsidR="008E54CD" w:rsidRPr="00832C3C" w:rsidRDefault="008E54CD" w:rsidP="008E54CD">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En Am</w:t>
      </w:r>
      <w:r w:rsidRPr="00832C3C">
        <w:rPr>
          <w:rFonts w:ascii="Arial" w:eastAsia="Arial Unicode MS" w:hAnsi="Arial Unicode MS"/>
          <w:color w:val="000000"/>
          <w:sz w:val="21"/>
          <w:u w:color="000000"/>
        </w:rPr>
        <w:t>é</w:t>
      </w:r>
      <w:r w:rsidRPr="00832C3C">
        <w:rPr>
          <w:rFonts w:ascii="Arial" w:eastAsia="Arial Unicode MS" w:hAnsi="Arial Unicode MS"/>
          <w:color w:val="000000"/>
          <w:sz w:val="21"/>
          <w:u w:color="000000"/>
        </w:rPr>
        <w:t>rica del Norte, el mercado permanece</w:t>
      </w:r>
      <w:r>
        <w:rPr>
          <w:rFonts w:ascii="Arial" w:eastAsia="Arial Unicode MS" w:hAnsi="Arial Unicode MS"/>
          <w:color w:val="000000"/>
          <w:sz w:val="21"/>
          <w:u w:color="000000"/>
        </w:rPr>
        <w:t xml:space="preserve"> siempre</w:t>
      </w:r>
      <w:r w:rsidRPr="00832C3C">
        <w:rPr>
          <w:rFonts w:ascii="Arial" w:eastAsia="Arial Unicode MS" w:hAnsi="Arial Unicode MS"/>
          <w:color w:val="000000"/>
          <w:sz w:val="21"/>
          <w:u w:color="000000"/>
        </w:rPr>
        <w:t xml:space="preserve"> bien orientado (+</w:t>
      </w:r>
      <w:r w:rsidRPr="00832C3C">
        <w:rPr>
          <w:rFonts w:ascii="Arial" w:eastAsia="Arial Unicode MS" w:hAnsi="Arial Unicode MS"/>
          <w:color w:val="000000"/>
          <w:sz w:val="21"/>
          <w:u w:color="000000"/>
        </w:rPr>
        <w:t> </w:t>
      </w:r>
      <w:r>
        <w:rPr>
          <w:rFonts w:ascii="Arial" w:eastAsia="Arial Unicode MS" w:hAnsi="Arial Unicode MS"/>
          <w:color w:val="000000"/>
          <w:sz w:val="21"/>
          <w:u w:color="000000"/>
        </w:rPr>
        <w:t>5</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gracias a la demanda del transporte, que sigue fuerte en una econom</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a din</w:t>
      </w:r>
      <w:r w:rsidRPr="00832C3C">
        <w:rPr>
          <w:rFonts w:ascii="Arial" w:eastAsia="Arial Unicode MS" w:hAnsi="Arial Unicode MS"/>
          <w:color w:val="000000"/>
          <w:sz w:val="21"/>
          <w:u w:color="000000"/>
        </w:rPr>
        <w:t>á</w:t>
      </w:r>
      <w:r w:rsidRPr="00832C3C">
        <w:rPr>
          <w:rFonts w:ascii="Arial" w:eastAsia="Arial Unicode MS" w:hAnsi="Arial Unicode MS"/>
          <w:color w:val="000000"/>
          <w:sz w:val="21"/>
          <w:u w:color="000000"/>
        </w:rPr>
        <w:t>mica.</w:t>
      </w:r>
    </w:p>
    <w:p w14:paraId="01672EFF" w14:textId="6C81D083" w:rsidR="003A6CFE" w:rsidRPr="00832C3C" w:rsidRDefault="002615BA"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lastRenderedPageBreak/>
        <w:t>Los mercados</w:t>
      </w:r>
      <w:r w:rsidR="003A6CFE" w:rsidRPr="00832C3C">
        <w:rPr>
          <w:rFonts w:ascii="Arial" w:eastAsia="Arial Unicode MS" w:hAnsi="Arial Unicode MS"/>
          <w:color w:val="000000"/>
          <w:sz w:val="21"/>
          <w:u w:color="000000"/>
        </w:rPr>
        <w:t xml:space="preserve"> </w:t>
      </w:r>
      <w:r w:rsidR="00E44321" w:rsidRPr="00832C3C">
        <w:rPr>
          <w:rFonts w:ascii="Arial" w:eastAsia="Arial Unicode MS" w:hAnsi="Arial Unicode MS"/>
          <w:color w:val="000000"/>
          <w:sz w:val="21"/>
          <w:u w:color="000000"/>
        </w:rPr>
        <w:t>de Asia (excluida la India),</w:t>
      </w:r>
      <w:r w:rsidRPr="00832C3C">
        <w:rPr>
          <w:rFonts w:ascii="Arial" w:eastAsia="Arial Unicode MS" w:hAnsi="Arial Unicode MS"/>
          <w:color w:val="000000"/>
          <w:sz w:val="21"/>
          <w:u w:color="000000"/>
        </w:rPr>
        <w:t xml:space="preserve"> </w:t>
      </w:r>
      <w:r w:rsidR="003A6CFE" w:rsidRPr="00832C3C">
        <w:rPr>
          <w:rFonts w:ascii="Arial" w:eastAsia="Arial Unicode MS" w:hAnsi="Arial Unicode MS"/>
          <w:color w:val="000000"/>
          <w:sz w:val="21"/>
          <w:u w:color="000000"/>
        </w:rPr>
        <w:t xml:space="preserve">radial </w:t>
      </w:r>
      <w:r w:rsidRPr="00832C3C">
        <w:rPr>
          <w:rFonts w:ascii="Arial" w:eastAsia="Arial Unicode MS" w:hAnsi="Arial Unicode MS"/>
          <w:color w:val="000000"/>
          <w:sz w:val="21"/>
          <w:u w:color="000000"/>
        </w:rPr>
        <w:t>y diagonal,</w:t>
      </w:r>
      <w:r w:rsidR="003A6CFE" w:rsidRPr="00832C3C">
        <w:rPr>
          <w:rFonts w:ascii="Arial" w:eastAsia="Arial Unicode MS" w:hAnsi="Arial Unicode MS"/>
          <w:color w:val="000000"/>
          <w:sz w:val="21"/>
          <w:u w:color="000000"/>
        </w:rPr>
        <w:t xml:space="preserve"> </w:t>
      </w:r>
      <w:r w:rsidR="00C166B2">
        <w:rPr>
          <w:rFonts w:ascii="Arial" w:eastAsia="Arial Unicode MS" w:hAnsi="Arial Unicode MS"/>
          <w:color w:val="000000"/>
          <w:sz w:val="21"/>
          <w:u w:color="000000"/>
        </w:rPr>
        <w:t>se estabilizan en una ca</w:t>
      </w:r>
      <w:r w:rsidR="00C166B2">
        <w:rPr>
          <w:rFonts w:ascii="Arial" w:eastAsia="Arial Unicode MS" w:hAnsi="Arial Unicode MS"/>
          <w:color w:val="000000"/>
          <w:sz w:val="21"/>
          <w:u w:color="000000"/>
        </w:rPr>
        <w:t>í</w:t>
      </w:r>
      <w:r w:rsidR="00C166B2">
        <w:rPr>
          <w:rFonts w:ascii="Arial" w:eastAsia="Arial Unicode MS" w:hAnsi="Arial Unicode MS"/>
          <w:color w:val="000000"/>
          <w:sz w:val="21"/>
          <w:u w:color="000000"/>
        </w:rPr>
        <w:t>da</w:t>
      </w:r>
      <w:r w:rsidRPr="00832C3C">
        <w:rPr>
          <w:rFonts w:ascii="Arial" w:eastAsia="Arial Unicode MS" w:hAnsi="Arial Unicode MS"/>
          <w:color w:val="000000"/>
          <w:sz w:val="21"/>
          <w:u w:color="000000"/>
        </w:rPr>
        <w:t xml:space="preserve"> </w:t>
      </w:r>
      <w:r w:rsidR="00C166B2">
        <w:rPr>
          <w:rFonts w:ascii="Arial" w:eastAsia="Arial Unicode MS" w:hAnsi="Arial Unicode MS"/>
          <w:color w:val="000000"/>
          <w:sz w:val="21"/>
          <w:u w:color="000000"/>
        </w:rPr>
        <w:t>del</w:t>
      </w:r>
      <w:r w:rsidRPr="00832C3C">
        <w:rPr>
          <w:rFonts w:ascii="Arial" w:eastAsia="Arial Unicode MS" w:hAnsi="Arial Unicode MS"/>
          <w:color w:val="000000"/>
          <w:sz w:val="21"/>
          <w:u w:color="000000"/>
        </w:rPr>
        <w:t xml:space="preserve"> </w:t>
      </w:r>
      <w:r w:rsidR="003A6CFE" w:rsidRPr="00832C3C">
        <w:rPr>
          <w:rFonts w:ascii="Arial" w:eastAsia="Arial Unicode MS" w:hAnsi="Arial Unicode MS"/>
          <w:color w:val="000000"/>
          <w:sz w:val="21"/>
          <w:u w:color="000000"/>
        </w:rPr>
        <w:t>4</w:t>
      </w:r>
      <w:r w:rsidR="003A6CFE" w:rsidRPr="00832C3C">
        <w:rPr>
          <w:rFonts w:ascii="Arial" w:eastAsia="Arial Unicode MS" w:hAnsi="Arial Unicode MS"/>
          <w:color w:val="000000"/>
          <w:sz w:val="21"/>
          <w:u w:color="000000"/>
        </w:rPr>
        <w:t> </w:t>
      </w:r>
      <w:r w:rsidR="003A6CFE" w:rsidRPr="00832C3C">
        <w:rPr>
          <w:rFonts w:ascii="Arial" w:eastAsia="Arial Unicode MS" w:hAnsi="Arial Unicode MS"/>
          <w:color w:val="000000"/>
          <w:sz w:val="21"/>
          <w:u w:color="000000"/>
        </w:rPr>
        <w:t>%</w:t>
      </w:r>
      <w:r w:rsidR="00C166B2">
        <w:rPr>
          <w:rFonts w:ascii="Arial" w:eastAsia="Arial Unicode MS" w:hAnsi="Arial Unicode MS"/>
          <w:color w:val="000000"/>
          <w:sz w:val="21"/>
          <w:u w:color="000000"/>
        </w:rPr>
        <w:t xml:space="preserve"> en el semestre</w:t>
      </w:r>
      <w:r w:rsidR="003A6CFE" w:rsidRPr="00832C3C">
        <w:rPr>
          <w:rFonts w:ascii="Arial" w:eastAsia="Arial Unicode MS" w:hAnsi="Arial Unicode MS"/>
          <w:color w:val="000000"/>
          <w:sz w:val="21"/>
          <w:u w:color="000000"/>
        </w:rPr>
        <w:t>. En Chin</w:t>
      </w:r>
      <w:r w:rsidRPr="00832C3C">
        <w:rPr>
          <w:rFonts w:ascii="Arial" w:eastAsia="Arial Unicode MS" w:hAnsi="Arial Unicode MS"/>
          <w:color w:val="000000"/>
          <w:sz w:val="21"/>
          <w:u w:color="000000"/>
        </w:rPr>
        <w:t>a</w:t>
      </w:r>
      <w:r w:rsidR="003A6CFE" w:rsidRPr="00832C3C">
        <w:rPr>
          <w:rFonts w:ascii="Arial" w:eastAsia="Arial Unicode MS" w:hAnsi="Arial Unicode MS"/>
          <w:color w:val="000000"/>
          <w:sz w:val="21"/>
          <w:u w:color="000000"/>
        </w:rPr>
        <w:t xml:space="preserve">, </w:t>
      </w:r>
      <w:r w:rsidRPr="00832C3C">
        <w:rPr>
          <w:rFonts w:ascii="Arial" w:eastAsia="Arial Unicode MS" w:hAnsi="Arial Unicode MS"/>
          <w:color w:val="000000"/>
          <w:sz w:val="21"/>
          <w:u w:color="000000"/>
        </w:rPr>
        <w:t xml:space="preserve">el mercado </w:t>
      </w:r>
      <w:r w:rsidR="00C166B2">
        <w:rPr>
          <w:rFonts w:ascii="Arial" w:eastAsia="Arial Unicode MS" w:hAnsi="Arial Unicode MS"/>
          <w:color w:val="000000"/>
          <w:sz w:val="21"/>
          <w:u w:color="000000"/>
        </w:rPr>
        <w:t>cae un 4 %</w:t>
      </w:r>
      <w:r w:rsidR="003A6CFE" w:rsidRPr="00832C3C">
        <w:rPr>
          <w:rFonts w:ascii="Arial" w:eastAsia="Arial Unicode MS" w:hAnsi="Arial Unicode MS"/>
          <w:color w:val="000000"/>
          <w:sz w:val="21"/>
          <w:u w:color="000000"/>
        </w:rPr>
        <w:t xml:space="preserve">, </w:t>
      </w:r>
      <w:r w:rsidRPr="00832C3C">
        <w:rPr>
          <w:rFonts w:ascii="Arial" w:eastAsia="Arial Unicode MS" w:hAnsi="Arial Unicode MS"/>
          <w:color w:val="000000"/>
          <w:sz w:val="21"/>
          <w:u w:color="000000"/>
        </w:rPr>
        <w:t xml:space="preserve">con </w:t>
      </w:r>
      <w:r w:rsidR="00E42AB2" w:rsidRPr="00832C3C">
        <w:rPr>
          <w:rFonts w:ascii="Arial" w:eastAsia="Arial Unicode MS" w:hAnsi="Arial Unicode MS"/>
          <w:color w:val="000000"/>
          <w:sz w:val="21"/>
          <w:u w:color="000000"/>
        </w:rPr>
        <w:t xml:space="preserve">una actividad de transporte </w:t>
      </w:r>
      <w:r w:rsidR="00C166B2">
        <w:rPr>
          <w:rFonts w:ascii="Arial" w:eastAsia="Arial Unicode MS" w:hAnsi="Arial Unicode MS"/>
          <w:color w:val="000000"/>
          <w:sz w:val="21"/>
          <w:u w:color="000000"/>
        </w:rPr>
        <w:t>penalizada por la ralentizaci</w:t>
      </w:r>
      <w:r w:rsidR="00C166B2">
        <w:rPr>
          <w:rFonts w:ascii="Arial" w:eastAsia="Arial Unicode MS" w:hAnsi="Arial Unicode MS"/>
          <w:color w:val="000000"/>
          <w:sz w:val="21"/>
          <w:u w:color="000000"/>
        </w:rPr>
        <w:t>ó</w:t>
      </w:r>
      <w:r w:rsidR="00C166B2">
        <w:rPr>
          <w:rFonts w:ascii="Arial" w:eastAsia="Arial Unicode MS" w:hAnsi="Arial Unicode MS"/>
          <w:color w:val="000000"/>
          <w:sz w:val="21"/>
          <w:u w:color="000000"/>
        </w:rPr>
        <w:t>n del</w:t>
      </w:r>
      <w:r w:rsidR="00E42AB2" w:rsidRPr="00832C3C">
        <w:rPr>
          <w:rFonts w:ascii="Arial" w:eastAsia="Arial Unicode MS" w:hAnsi="Arial Unicode MS"/>
          <w:color w:val="000000"/>
          <w:sz w:val="21"/>
          <w:u w:color="000000"/>
        </w:rPr>
        <w:t xml:space="preserve"> </w:t>
      </w:r>
      <w:r w:rsidR="00C166B2">
        <w:rPr>
          <w:rFonts w:ascii="Arial" w:eastAsia="Arial Unicode MS" w:hAnsi="Arial Unicode MS"/>
          <w:color w:val="000000"/>
          <w:sz w:val="21"/>
          <w:u w:color="000000"/>
        </w:rPr>
        <w:t>ritmo del crecimiento econ</w:t>
      </w:r>
      <w:r w:rsidR="00C166B2">
        <w:rPr>
          <w:rFonts w:ascii="Arial" w:eastAsia="Arial Unicode MS" w:hAnsi="Arial Unicode MS"/>
          <w:color w:val="000000"/>
          <w:sz w:val="21"/>
          <w:u w:color="000000"/>
        </w:rPr>
        <w:t>ó</w:t>
      </w:r>
      <w:r w:rsidR="00C166B2">
        <w:rPr>
          <w:rFonts w:ascii="Arial" w:eastAsia="Arial Unicode MS" w:hAnsi="Arial Unicode MS"/>
          <w:color w:val="000000"/>
          <w:sz w:val="21"/>
          <w:u w:color="000000"/>
        </w:rPr>
        <w:t>mico</w:t>
      </w:r>
      <w:r w:rsidR="00964CB9" w:rsidRPr="00832C3C">
        <w:rPr>
          <w:rFonts w:ascii="Arial" w:eastAsia="Arial Unicode MS" w:hAnsi="Arial Unicode MS"/>
          <w:color w:val="000000"/>
          <w:sz w:val="21"/>
          <w:u w:color="000000"/>
        </w:rPr>
        <w:t xml:space="preserve">. En el resto de la zona, los mercados </w:t>
      </w:r>
      <w:r w:rsidR="0009233D" w:rsidRPr="00832C3C">
        <w:rPr>
          <w:rFonts w:ascii="Arial" w:eastAsia="Arial Unicode MS" w:hAnsi="Arial Unicode MS"/>
          <w:color w:val="000000"/>
          <w:sz w:val="21"/>
          <w:u w:color="000000"/>
        </w:rPr>
        <w:t>est</w:t>
      </w:r>
      <w:r w:rsidR="0009233D" w:rsidRPr="00832C3C">
        <w:rPr>
          <w:rFonts w:ascii="Arial" w:eastAsia="Arial Unicode MS" w:hAnsi="Arial Unicode MS"/>
          <w:color w:val="000000"/>
          <w:sz w:val="21"/>
          <w:u w:color="000000"/>
        </w:rPr>
        <w:t>á</w:t>
      </w:r>
      <w:r w:rsidR="00AD4F3B" w:rsidRPr="00832C3C">
        <w:rPr>
          <w:rFonts w:ascii="Arial" w:eastAsia="Arial Unicode MS" w:hAnsi="Arial Unicode MS"/>
          <w:color w:val="000000"/>
          <w:sz w:val="21"/>
          <w:u w:color="000000"/>
        </w:rPr>
        <w:t>n globalmente</w:t>
      </w:r>
      <w:r w:rsidR="0009233D" w:rsidRPr="00832C3C">
        <w:rPr>
          <w:rFonts w:ascii="Arial" w:eastAsia="Arial Unicode MS" w:hAnsi="Arial Unicode MS"/>
          <w:color w:val="000000"/>
          <w:sz w:val="21"/>
          <w:u w:color="000000"/>
        </w:rPr>
        <w:t xml:space="preserve"> </w:t>
      </w:r>
      <w:r w:rsidR="00FF4577">
        <w:rPr>
          <w:rFonts w:ascii="Arial" w:eastAsia="Arial Unicode MS" w:hAnsi="Arial Unicode MS"/>
          <w:color w:val="000000"/>
          <w:sz w:val="21"/>
          <w:u w:color="000000"/>
        </w:rPr>
        <w:t>en retroceso, con una ca</w:t>
      </w:r>
      <w:r w:rsidR="00FF4577">
        <w:rPr>
          <w:rFonts w:ascii="Arial" w:eastAsia="Arial Unicode MS" w:hAnsi="Arial Unicode MS"/>
          <w:color w:val="000000"/>
          <w:sz w:val="21"/>
          <w:u w:color="000000"/>
        </w:rPr>
        <w:t>í</w:t>
      </w:r>
      <w:r w:rsidR="00FF4577">
        <w:rPr>
          <w:rFonts w:ascii="Arial" w:eastAsia="Arial Unicode MS" w:hAnsi="Arial Unicode MS"/>
          <w:color w:val="000000"/>
          <w:sz w:val="21"/>
          <w:u w:color="000000"/>
        </w:rPr>
        <w:t>da significativa en Tailandia y Jap</w:t>
      </w:r>
      <w:r w:rsidR="00FF4577">
        <w:rPr>
          <w:rFonts w:ascii="Arial" w:eastAsia="Arial Unicode MS" w:hAnsi="Arial Unicode MS"/>
          <w:color w:val="000000"/>
          <w:sz w:val="21"/>
          <w:u w:color="000000"/>
        </w:rPr>
        <w:t>ó</w:t>
      </w:r>
      <w:r w:rsidR="00FF4577">
        <w:rPr>
          <w:rFonts w:ascii="Arial" w:eastAsia="Arial Unicode MS" w:hAnsi="Arial Unicode MS"/>
          <w:color w:val="000000"/>
          <w:sz w:val="21"/>
          <w:u w:color="000000"/>
        </w:rPr>
        <w:t>n, don</w:t>
      </w:r>
      <w:r w:rsidR="00DE7880">
        <w:rPr>
          <w:rFonts w:ascii="Arial" w:eastAsia="Arial Unicode MS" w:hAnsi="Arial Unicode MS"/>
          <w:color w:val="000000"/>
          <w:sz w:val="21"/>
          <w:u w:color="000000"/>
        </w:rPr>
        <w:t>d</w:t>
      </w:r>
      <w:r w:rsidR="00FF4577">
        <w:rPr>
          <w:rFonts w:ascii="Arial" w:eastAsia="Arial Unicode MS" w:hAnsi="Arial Unicode MS"/>
          <w:color w:val="000000"/>
          <w:sz w:val="21"/>
          <w:u w:color="000000"/>
        </w:rPr>
        <w:t>e</w:t>
      </w:r>
      <w:r w:rsidR="00CA6E0C" w:rsidRPr="00832C3C">
        <w:rPr>
          <w:rFonts w:ascii="Arial" w:eastAsia="Arial Unicode MS" w:hAnsi="Arial Unicode MS"/>
          <w:color w:val="000000"/>
          <w:sz w:val="21"/>
          <w:u w:color="000000"/>
        </w:rPr>
        <w:t xml:space="preserve"> </w:t>
      </w:r>
      <w:r w:rsidR="00291A0F" w:rsidRPr="00832C3C">
        <w:rPr>
          <w:rFonts w:ascii="Arial" w:eastAsia="Arial Unicode MS" w:hAnsi="Arial Unicode MS"/>
          <w:color w:val="000000"/>
          <w:sz w:val="21"/>
          <w:u w:color="000000"/>
        </w:rPr>
        <w:t xml:space="preserve">el </w:t>
      </w:r>
      <w:r w:rsidR="00FA6173" w:rsidRPr="00832C3C">
        <w:rPr>
          <w:rFonts w:ascii="Arial" w:eastAsia="Arial Unicode MS" w:hAnsi="Arial Unicode MS"/>
          <w:color w:val="000000"/>
          <w:sz w:val="21"/>
          <w:u w:color="000000"/>
        </w:rPr>
        <w:t xml:space="preserve">mercado </w:t>
      </w:r>
      <w:r w:rsidR="00DE7880">
        <w:rPr>
          <w:rFonts w:ascii="Arial" w:eastAsia="Arial Unicode MS" w:hAnsi="Arial Unicode MS"/>
          <w:color w:val="000000"/>
          <w:sz w:val="21"/>
          <w:u w:color="000000"/>
        </w:rPr>
        <w:t>sufre una acentuada bajada</w:t>
      </w:r>
      <w:r w:rsidR="00291A0F" w:rsidRPr="00832C3C">
        <w:rPr>
          <w:rFonts w:ascii="Arial" w:eastAsia="Arial Unicode MS" w:hAnsi="Arial Unicode MS"/>
          <w:color w:val="000000"/>
          <w:sz w:val="21"/>
          <w:u w:color="000000"/>
        </w:rPr>
        <w:t xml:space="preserve"> </w:t>
      </w:r>
      <w:r w:rsidR="00B040F5">
        <w:rPr>
          <w:rFonts w:ascii="Arial" w:eastAsia="Arial Unicode MS" w:hAnsi="Arial Unicode MS"/>
          <w:color w:val="000000"/>
          <w:sz w:val="21"/>
          <w:u w:color="000000"/>
        </w:rPr>
        <w:t>en</w:t>
      </w:r>
      <w:r w:rsidR="00291A0F" w:rsidRPr="00832C3C">
        <w:rPr>
          <w:rFonts w:ascii="Arial" w:eastAsia="Arial Unicode MS" w:hAnsi="Arial Unicode MS"/>
          <w:color w:val="000000"/>
          <w:sz w:val="21"/>
          <w:u w:color="000000"/>
        </w:rPr>
        <w:t xml:space="preserve"> comparaci</w:t>
      </w:r>
      <w:r w:rsidR="00291A0F" w:rsidRPr="00832C3C">
        <w:rPr>
          <w:rFonts w:ascii="Arial" w:eastAsia="Arial Unicode MS" w:hAnsi="Arial Unicode MS"/>
          <w:color w:val="000000"/>
          <w:sz w:val="21"/>
          <w:u w:color="000000"/>
        </w:rPr>
        <w:t>ó</w:t>
      </w:r>
      <w:r w:rsidR="00291A0F" w:rsidRPr="00832C3C">
        <w:rPr>
          <w:rFonts w:ascii="Arial" w:eastAsia="Arial Unicode MS" w:hAnsi="Arial Unicode MS"/>
          <w:color w:val="000000"/>
          <w:sz w:val="21"/>
          <w:u w:color="000000"/>
        </w:rPr>
        <w:t xml:space="preserve">n con el </w:t>
      </w:r>
      <w:r w:rsidR="00DE7880">
        <w:rPr>
          <w:rFonts w:ascii="Arial" w:eastAsia="Arial Unicode MS" w:hAnsi="Arial Unicode MS"/>
          <w:color w:val="000000"/>
          <w:sz w:val="21"/>
          <w:u w:color="000000"/>
        </w:rPr>
        <w:t>comienzo</w:t>
      </w:r>
      <w:r w:rsidR="00291A0F" w:rsidRPr="00832C3C">
        <w:rPr>
          <w:rFonts w:ascii="Arial" w:eastAsia="Arial Unicode MS" w:hAnsi="Arial Unicode MS"/>
          <w:color w:val="000000"/>
          <w:sz w:val="21"/>
          <w:u w:color="000000"/>
        </w:rPr>
        <w:t xml:space="preserve"> de 2014</w:t>
      </w:r>
      <w:r w:rsidR="00771FA6" w:rsidRPr="00832C3C">
        <w:rPr>
          <w:rFonts w:ascii="Arial" w:eastAsia="Arial Unicode MS" w:hAnsi="Arial Unicode MS"/>
          <w:color w:val="000000"/>
          <w:sz w:val="21"/>
          <w:u w:color="000000"/>
        </w:rPr>
        <w:t>,</w:t>
      </w:r>
      <w:r w:rsidR="00FA6173" w:rsidRPr="00832C3C">
        <w:rPr>
          <w:rFonts w:ascii="Arial" w:eastAsia="Arial Unicode MS" w:hAnsi="Arial Unicode MS"/>
          <w:color w:val="000000"/>
          <w:sz w:val="21"/>
          <w:u w:color="000000"/>
        </w:rPr>
        <w:t xml:space="preserve"> </w:t>
      </w:r>
      <w:r w:rsidR="00291A0F" w:rsidRPr="00832C3C">
        <w:rPr>
          <w:rFonts w:ascii="Arial" w:eastAsia="Arial Unicode MS" w:hAnsi="Arial Unicode MS"/>
          <w:color w:val="000000"/>
          <w:sz w:val="21"/>
          <w:u w:color="000000"/>
        </w:rPr>
        <w:t>que hab</w:t>
      </w:r>
      <w:r w:rsidR="00291A0F" w:rsidRPr="00832C3C">
        <w:rPr>
          <w:rFonts w:ascii="Arial" w:eastAsia="Arial Unicode MS" w:hAnsi="Arial Unicode MS"/>
          <w:color w:val="000000"/>
          <w:sz w:val="21"/>
          <w:u w:color="000000"/>
        </w:rPr>
        <w:t>í</w:t>
      </w:r>
      <w:r w:rsidR="00291A0F" w:rsidRPr="00832C3C">
        <w:rPr>
          <w:rFonts w:ascii="Arial" w:eastAsia="Arial Unicode MS" w:hAnsi="Arial Unicode MS"/>
          <w:color w:val="000000"/>
          <w:sz w:val="21"/>
          <w:u w:color="000000"/>
        </w:rPr>
        <w:t>a crecido fuertemente antes de la subida</w:t>
      </w:r>
      <w:r w:rsidR="00FA6173" w:rsidRPr="00832C3C">
        <w:rPr>
          <w:rFonts w:ascii="Arial" w:eastAsia="Arial Unicode MS" w:hAnsi="Arial Unicode MS"/>
          <w:color w:val="000000"/>
          <w:sz w:val="21"/>
          <w:u w:color="000000"/>
        </w:rPr>
        <w:t xml:space="preserve"> del </w:t>
      </w:r>
      <w:r w:rsidR="00F02DB3" w:rsidRPr="00832C3C">
        <w:rPr>
          <w:rFonts w:ascii="Arial" w:eastAsia="Arial Unicode MS" w:hAnsi="Arial Unicode MS"/>
          <w:color w:val="000000"/>
          <w:sz w:val="21"/>
          <w:u w:color="000000"/>
        </w:rPr>
        <w:t>I</w:t>
      </w:r>
      <w:r w:rsidR="003A6CFE" w:rsidRPr="00832C3C">
        <w:rPr>
          <w:rFonts w:ascii="Arial" w:eastAsia="Arial Unicode MS" w:hAnsi="Arial Unicode MS"/>
          <w:color w:val="000000"/>
          <w:sz w:val="21"/>
          <w:u w:color="000000"/>
        </w:rPr>
        <w:t>VA.</w:t>
      </w:r>
      <w:r w:rsidR="005B1438" w:rsidRPr="00832C3C">
        <w:rPr>
          <w:rFonts w:ascii="Arial" w:eastAsia="Arial Unicode MS" w:hAnsi="Arial Unicode MS"/>
          <w:color w:val="000000"/>
          <w:sz w:val="21"/>
          <w:u w:color="000000"/>
        </w:rPr>
        <w:br/>
      </w:r>
    </w:p>
    <w:p w14:paraId="4D9DDD70" w14:textId="211CD707" w:rsidR="00E76375" w:rsidRPr="00832C3C" w:rsidRDefault="003A6CFE" w:rsidP="007D04FB">
      <w:pPr>
        <w:numPr>
          <w:ilvl w:val="1"/>
          <w:numId w:val="17"/>
        </w:numPr>
        <w:tabs>
          <w:tab w:val="clear" w:pos="1772"/>
        </w:tabs>
        <w:ind w:left="1134" w:hanging="425"/>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En </w:t>
      </w:r>
      <w:r w:rsidR="00291A0F" w:rsidRPr="00832C3C">
        <w:rPr>
          <w:rFonts w:ascii="Arial" w:eastAsia="Arial Unicode MS" w:hAnsi="Arial Unicode MS"/>
          <w:color w:val="000000"/>
          <w:sz w:val="21"/>
          <w:u w:color="000000"/>
        </w:rPr>
        <w:t>Sudam</w:t>
      </w:r>
      <w:r w:rsidR="00291A0F" w:rsidRPr="00832C3C">
        <w:rPr>
          <w:rFonts w:ascii="Arial" w:eastAsia="Arial Unicode MS" w:hAnsi="Arial Unicode MS"/>
          <w:color w:val="000000"/>
          <w:sz w:val="21"/>
          <w:u w:color="000000"/>
        </w:rPr>
        <w:t>é</w:t>
      </w:r>
      <w:r w:rsidR="00291A0F" w:rsidRPr="00832C3C">
        <w:rPr>
          <w:rFonts w:ascii="Arial" w:eastAsia="Arial Unicode MS" w:hAnsi="Arial Unicode MS"/>
          <w:color w:val="000000"/>
          <w:sz w:val="21"/>
          <w:u w:color="000000"/>
        </w:rPr>
        <w:t>rica</w:t>
      </w:r>
      <w:r w:rsidR="00E44321" w:rsidRPr="00832C3C">
        <w:rPr>
          <w:rFonts w:ascii="Arial" w:eastAsia="Arial Unicode MS" w:hAnsi="Arial Unicode MS"/>
          <w:color w:val="000000"/>
          <w:sz w:val="21"/>
          <w:u w:color="000000"/>
        </w:rPr>
        <w:t xml:space="preserve">, </w:t>
      </w:r>
      <w:r w:rsidR="001B7B69" w:rsidRPr="00832C3C">
        <w:rPr>
          <w:rFonts w:ascii="Arial" w:eastAsia="Arial Unicode MS" w:hAnsi="Arial Unicode MS"/>
          <w:color w:val="000000"/>
          <w:sz w:val="21"/>
          <w:u w:color="000000"/>
        </w:rPr>
        <w:t>los</w:t>
      </w:r>
      <w:r w:rsidR="00FA6173" w:rsidRPr="00832C3C">
        <w:rPr>
          <w:rFonts w:ascii="Arial" w:eastAsia="Arial Unicode MS" w:hAnsi="Arial Unicode MS"/>
          <w:color w:val="000000"/>
          <w:sz w:val="21"/>
          <w:u w:color="000000"/>
        </w:rPr>
        <w:t xml:space="preserve"> mercado</w:t>
      </w:r>
      <w:r w:rsidR="001B7B69" w:rsidRPr="00832C3C">
        <w:rPr>
          <w:rFonts w:ascii="Arial" w:eastAsia="Arial Unicode MS" w:hAnsi="Arial Unicode MS"/>
          <w:color w:val="000000"/>
          <w:sz w:val="21"/>
          <w:u w:color="000000"/>
        </w:rPr>
        <w:t>s</w:t>
      </w:r>
      <w:r w:rsidR="00FA6173" w:rsidRPr="00832C3C">
        <w:rPr>
          <w:rFonts w:ascii="Arial" w:eastAsia="Arial Unicode MS" w:hAnsi="Arial Unicode MS"/>
          <w:color w:val="000000"/>
          <w:sz w:val="21"/>
          <w:u w:color="000000"/>
        </w:rPr>
        <w:t xml:space="preserve"> radial y diagonal</w:t>
      </w:r>
      <w:r w:rsidRPr="00832C3C">
        <w:rPr>
          <w:rFonts w:ascii="Arial" w:eastAsia="Arial Unicode MS" w:hAnsi="Arial Unicode MS"/>
          <w:color w:val="000000"/>
          <w:sz w:val="21"/>
          <w:u w:color="000000"/>
        </w:rPr>
        <w:t xml:space="preserve"> </w:t>
      </w:r>
      <w:r w:rsidR="00771FA6" w:rsidRPr="00832C3C">
        <w:rPr>
          <w:rFonts w:ascii="Arial" w:eastAsia="Arial Unicode MS" w:hAnsi="Arial Unicode MS"/>
          <w:color w:val="000000"/>
          <w:sz w:val="21"/>
          <w:u w:color="000000"/>
        </w:rPr>
        <w:t>cae</w:t>
      </w:r>
      <w:r w:rsidR="001B7B69" w:rsidRPr="00832C3C">
        <w:rPr>
          <w:rFonts w:ascii="Arial" w:eastAsia="Arial Unicode MS" w:hAnsi="Arial Unicode MS"/>
          <w:color w:val="000000"/>
          <w:sz w:val="21"/>
          <w:u w:color="000000"/>
        </w:rPr>
        <w:t>n</w:t>
      </w:r>
      <w:r w:rsidR="00FA6173" w:rsidRPr="00832C3C">
        <w:rPr>
          <w:rFonts w:ascii="Arial" w:eastAsia="Arial Unicode MS" w:hAnsi="Arial Unicode MS"/>
          <w:color w:val="000000"/>
          <w:sz w:val="21"/>
          <w:u w:color="000000"/>
        </w:rPr>
        <w:t xml:space="preserve"> un </w:t>
      </w:r>
      <w:r w:rsidR="00D11146">
        <w:rPr>
          <w:rFonts w:ascii="Arial" w:eastAsia="Arial Unicode MS" w:hAnsi="Arial Unicode MS"/>
          <w:color w:val="000000"/>
          <w:sz w:val="21"/>
          <w:u w:color="000000"/>
        </w:rPr>
        <w:t>5</w:t>
      </w:r>
      <w:r w:rsidRPr="00832C3C">
        <w:rPr>
          <w:rFonts w:ascii="Arial" w:eastAsia="Arial Unicode MS" w:hAnsi="Arial Unicode MS"/>
          <w:color w:val="000000"/>
          <w:sz w:val="21"/>
          <w:u w:color="000000"/>
        </w:rPr>
        <w:t> </w:t>
      </w:r>
      <w:r w:rsidRPr="00832C3C">
        <w:rPr>
          <w:rFonts w:ascii="Arial" w:eastAsia="Arial Unicode MS" w:hAnsi="Arial Unicode MS"/>
          <w:color w:val="000000"/>
          <w:sz w:val="21"/>
          <w:u w:color="000000"/>
        </w:rPr>
        <w:t xml:space="preserve">%, </w:t>
      </w:r>
      <w:r w:rsidR="00FA6173" w:rsidRPr="00832C3C">
        <w:rPr>
          <w:rFonts w:ascii="Arial" w:eastAsia="Arial Unicode MS" w:hAnsi="Arial Unicode MS"/>
          <w:color w:val="000000"/>
          <w:sz w:val="21"/>
          <w:u w:color="000000"/>
        </w:rPr>
        <w:t>con un</w:t>
      </w:r>
      <w:r w:rsidR="00771FA6" w:rsidRPr="00832C3C">
        <w:rPr>
          <w:rFonts w:ascii="Arial" w:eastAsia="Arial Unicode MS" w:hAnsi="Arial Unicode MS"/>
          <w:color w:val="000000"/>
          <w:sz w:val="21"/>
          <w:u w:color="000000"/>
        </w:rPr>
        <w:t xml:space="preserve"> descenso m</w:t>
      </w:r>
      <w:r w:rsidR="00771FA6" w:rsidRPr="00832C3C">
        <w:rPr>
          <w:rFonts w:ascii="Arial" w:eastAsia="Arial Unicode MS" w:hAnsi="Arial Unicode MS"/>
          <w:color w:val="000000"/>
          <w:sz w:val="21"/>
          <w:u w:color="000000"/>
        </w:rPr>
        <w:t>á</w:t>
      </w:r>
      <w:r w:rsidR="00771FA6" w:rsidRPr="00832C3C">
        <w:rPr>
          <w:rFonts w:ascii="Arial" w:eastAsia="Arial Unicode MS" w:hAnsi="Arial Unicode MS"/>
          <w:color w:val="000000"/>
          <w:sz w:val="21"/>
          <w:u w:color="000000"/>
        </w:rPr>
        <w:t>s acentuado en Brasil, en un contexto econ</w:t>
      </w:r>
      <w:r w:rsidR="00771FA6" w:rsidRPr="00832C3C">
        <w:rPr>
          <w:rFonts w:ascii="Arial" w:eastAsia="Arial Unicode MS" w:hAnsi="Arial Unicode MS"/>
          <w:color w:val="000000"/>
          <w:sz w:val="21"/>
          <w:u w:color="000000"/>
        </w:rPr>
        <w:t>ó</w:t>
      </w:r>
      <w:r w:rsidR="00771FA6" w:rsidRPr="00832C3C">
        <w:rPr>
          <w:rFonts w:ascii="Arial" w:eastAsia="Arial Unicode MS" w:hAnsi="Arial Unicode MS"/>
          <w:color w:val="000000"/>
          <w:sz w:val="21"/>
          <w:u w:color="000000"/>
        </w:rPr>
        <w:t>mico dif</w:t>
      </w:r>
      <w:r w:rsidR="00771FA6" w:rsidRPr="00832C3C">
        <w:rPr>
          <w:rFonts w:ascii="Arial" w:eastAsia="Arial Unicode MS" w:hAnsi="Arial Unicode MS"/>
          <w:color w:val="000000"/>
          <w:sz w:val="21"/>
          <w:u w:color="000000"/>
        </w:rPr>
        <w:t>í</w:t>
      </w:r>
      <w:r w:rsidR="00771FA6" w:rsidRPr="00832C3C">
        <w:rPr>
          <w:rFonts w:ascii="Arial" w:eastAsia="Arial Unicode MS" w:hAnsi="Arial Unicode MS"/>
          <w:color w:val="000000"/>
          <w:sz w:val="21"/>
          <w:u w:color="000000"/>
        </w:rPr>
        <w:t>cil.</w:t>
      </w:r>
    </w:p>
    <w:p w14:paraId="7AD974FC" w14:textId="77777777" w:rsidR="00D10B30" w:rsidRPr="00832C3C" w:rsidRDefault="00D10B30" w:rsidP="00D10B30">
      <w:pPr>
        <w:jc w:val="both"/>
        <w:outlineLvl w:val="0"/>
        <w:rPr>
          <w:rFonts w:ascii="Arial" w:eastAsia="Arial Unicode MS" w:hAnsi="Arial Unicode MS"/>
          <w:color w:val="000000"/>
          <w:sz w:val="21"/>
          <w:u w:color="000000"/>
        </w:rPr>
      </w:pPr>
    </w:p>
    <w:p w14:paraId="21EC853D" w14:textId="77777777" w:rsidR="00DF6CC2" w:rsidRPr="00832C3C" w:rsidRDefault="000646AE" w:rsidP="00DD4DB4">
      <w:pPr>
        <w:spacing w:before="480" w:after="240" w:line="270" w:lineRule="atLeast"/>
        <w:ind w:firstLine="332"/>
        <w:outlineLvl w:val="0"/>
        <w:rPr>
          <w:rFonts w:eastAsia="Arial Unicode MS" w:hAnsi="Arial Unicode MS"/>
          <w:b/>
          <w:color w:val="000000"/>
          <w:sz w:val="26"/>
          <w:u w:color="000000"/>
        </w:rPr>
      </w:pPr>
      <w:r w:rsidRPr="00832C3C">
        <w:rPr>
          <w:rFonts w:eastAsia="Arial Unicode MS" w:hAnsi="Arial Unicode MS"/>
          <w:b/>
          <w:color w:val="000000"/>
          <w:sz w:val="26"/>
          <w:u w:color="000000"/>
        </w:rPr>
        <w:t>Neum</w:t>
      </w:r>
      <w:r w:rsidRPr="00832C3C">
        <w:rPr>
          <w:rFonts w:ascii="Times" w:eastAsia="Arial Unicode MS" w:hAnsi="Times"/>
          <w:b/>
          <w:color w:val="000000"/>
          <w:sz w:val="26"/>
          <w:u w:color="000000"/>
        </w:rPr>
        <w:t>á</w:t>
      </w:r>
      <w:r w:rsidRPr="00832C3C">
        <w:rPr>
          <w:rFonts w:eastAsia="Arial Unicode MS" w:hAnsi="Arial Unicode MS"/>
          <w:b/>
          <w:color w:val="000000"/>
          <w:sz w:val="26"/>
          <w:u w:color="000000"/>
        </w:rPr>
        <w:t>ticos de e</w:t>
      </w:r>
      <w:r w:rsidRPr="00053A62">
        <w:rPr>
          <w:rFonts w:eastAsia="Arial Unicode MS"/>
          <w:b/>
          <w:color w:val="000000"/>
          <w:sz w:val="26"/>
          <w:u w:color="000000"/>
        </w:rPr>
        <w:t>specialidades</w:t>
      </w:r>
    </w:p>
    <w:p w14:paraId="377EFA05" w14:textId="4270B79C" w:rsidR="005D7415" w:rsidRPr="00402FCA" w:rsidRDefault="000646AE" w:rsidP="00532144">
      <w:pPr>
        <w:numPr>
          <w:ilvl w:val="0"/>
          <w:numId w:val="9"/>
        </w:numPr>
        <w:tabs>
          <w:tab w:val="left" w:pos="360"/>
        </w:tabs>
        <w:spacing w:after="120" w:line="270" w:lineRule="atLeast"/>
        <w:ind w:hanging="332"/>
        <w:jc w:val="both"/>
        <w:outlineLvl w:val="0"/>
        <w:rPr>
          <w:rFonts w:ascii="Arial" w:eastAsia="Arial Unicode MS" w:hAnsi="Arial Unicode MS"/>
          <w:color w:val="000000"/>
          <w:sz w:val="21"/>
          <w:u w:color="000000"/>
        </w:rPr>
      </w:pPr>
      <w:r w:rsidRPr="00402FCA">
        <w:rPr>
          <w:rFonts w:ascii="Arial" w:eastAsia="Arial Unicode MS" w:hAnsi="Arial Unicode MS"/>
          <w:b/>
          <w:color w:val="000000"/>
          <w:sz w:val="21"/>
          <w:u w:color="000000"/>
        </w:rPr>
        <w:t>Ingenier</w:t>
      </w:r>
      <w:r w:rsidRPr="00053A62">
        <w:rPr>
          <w:rFonts w:ascii="Arial" w:eastAsia="Arial Unicode MS" w:hAnsi="Arial" w:cs="Arial"/>
          <w:b/>
          <w:color w:val="000000"/>
          <w:sz w:val="21"/>
          <w:u w:color="000000"/>
        </w:rPr>
        <w:t>ía</w:t>
      </w:r>
      <w:r w:rsidRPr="00402FCA">
        <w:rPr>
          <w:rFonts w:ascii="Arial" w:eastAsia="Arial Unicode MS" w:hAnsi="Arial Unicode MS"/>
          <w:b/>
          <w:color w:val="000000"/>
          <w:sz w:val="21"/>
          <w:u w:color="000000"/>
        </w:rPr>
        <w:t xml:space="preserve"> civil:</w:t>
      </w:r>
      <w:r w:rsidRPr="00402FCA">
        <w:rPr>
          <w:rFonts w:ascii="Arial" w:eastAsia="Arial Unicode MS" w:hAnsi="Arial Unicode MS"/>
          <w:color w:val="000000"/>
          <w:sz w:val="21"/>
          <w:u w:color="000000"/>
        </w:rPr>
        <w:t xml:space="preserve"> </w:t>
      </w:r>
      <w:r w:rsidR="005D7415" w:rsidRPr="00402FCA">
        <w:rPr>
          <w:rFonts w:ascii="Arial" w:eastAsia="Arial Unicode MS" w:hAnsi="Arial Unicode MS"/>
          <w:color w:val="000000"/>
          <w:sz w:val="21"/>
          <w:u w:color="000000"/>
        </w:rPr>
        <w:t xml:space="preserve">El mercado de </w:t>
      </w:r>
      <w:r w:rsidR="00203C89" w:rsidRPr="00402FCA">
        <w:rPr>
          <w:rFonts w:ascii="Arial" w:eastAsia="Arial Unicode MS" w:hAnsi="Arial Unicode MS"/>
          <w:color w:val="000000"/>
          <w:sz w:val="21"/>
          <w:u w:color="000000"/>
        </w:rPr>
        <w:t>neum</w:t>
      </w:r>
      <w:r w:rsidR="00203C89" w:rsidRPr="00402FCA">
        <w:rPr>
          <w:rFonts w:ascii="Arial" w:eastAsia="Arial Unicode MS" w:hAnsi="Arial Unicode MS"/>
          <w:color w:val="000000"/>
          <w:sz w:val="21"/>
          <w:u w:color="000000"/>
        </w:rPr>
        <w:t>á</w:t>
      </w:r>
      <w:r w:rsidR="00203C89" w:rsidRPr="00402FCA">
        <w:rPr>
          <w:rFonts w:ascii="Arial" w:eastAsia="Arial Unicode MS" w:hAnsi="Arial Unicode MS"/>
          <w:color w:val="000000"/>
          <w:sz w:val="21"/>
          <w:u w:color="000000"/>
        </w:rPr>
        <w:t>ticos para miner</w:t>
      </w:r>
      <w:r w:rsidR="00203C89" w:rsidRPr="00402FCA">
        <w:rPr>
          <w:rFonts w:ascii="Arial" w:eastAsia="Arial Unicode MS" w:hAnsi="Arial Unicode MS"/>
          <w:color w:val="000000"/>
          <w:sz w:val="21"/>
          <w:u w:color="000000"/>
        </w:rPr>
        <w:t>í</w:t>
      </w:r>
      <w:r w:rsidR="00203C89" w:rsidRPr="00402FCA">
        <w:rPr>
          <w:rFonts w:ascii="Arial" w:eastAsia="Arial Unicode MS" w:hAnsi="Arial Unicode MS"/>
          <w:color w:val="000000"/>
          <w:sz w:val="21"/>
          <w:u w:color="000000"/>
        </w:rPr>
        <w:t>a baja en relaci</w:t>
      </w:r>
      <w:r w:rsidR="00203C89" w:rsidRPr="00402FCA">
        <w:rPr>
          <w:rFonts w:ascii="Arial" w:eastAsia="Arial Unicode MS" w:hAnsi="Arial Unicode MS"/>
          <w:color w:val="000000"/>
          <w:sz w:val="21"/>
          <w:u w:color="000000"/>
        </w:rPr>
        <w:t>ó</w:t>
      </w:r>
      <w:r w:rsidR="00203C89" w:rsidRPr="00402FCA">
        <w:rPr>
          <w:rFonts w:ascii="Arial" w:eastAsia="Arial Unicode MS" w:hAnsi="Arial Unicode MS"/>
          <w:color w:val="000000"/>
          <w:sz w:val="21"/>
          <w:u w:color="000000"/>
        </w:rPr>
        <w:t>n con el a</w:t>
      </w:r>
      <w:r w:rsidR="00203C89" w:rsidRPr="00402FCA">
        <w:rPr>
          <w:rFonts w:ascii="Arial" w:eastAsia="Arial Unicode MS" w:hAnsi="Arial Unicode MS"/>
          <w:color w:val="000000"/>
          <w:sz w:val="21"/>
          <w:u w:color="000000"/>
        </w:rPr>
        <w:t>ñ</w:t>
      </w:r>
      <w:r w:rsidR="00203C89" w:rsidRPr="00402FCA">
        <w:rPr>
          <w:rFonts w:ascii="Arial" w:eastAsia="Arial Unicode MS" w:hAnsi="Arial Unicode MS"/>
          <w:color w:val="000000"/>
          <w:sz w:val="21"/>
          <w:u w:color="000000"/>
        </w:rPr>
        <w:t xml:space="preserve">o anterior, </w:t>
      </w:r>
      <w:r w:rsidR="00203C89" w:rsidRPr="00402FCA">
        <w:rPr>
          <w:rFonts w:ascii="Arial" w:eastAsia="Arial Unicode MS" w:hAnsi="Arial Unicode MS"/>
          <w:sz w:val="21"/>
          <w:u w:color="000000"/>
        </w:rPr>
        <w:t xml:space="preserve">siempre penalizado por </w:t>
      </w:r>
      <w:r w:rsidR="00201A30" w:rsidRPr="00402FCA">
        <w:rPr>
          <w:rFonts w:ascii="Arial" w:eastAsia="Arial Unicode MS" w:hAnsi="Arial Unicode MS"/>
          <w:sz w:val="21"/>
          <w:u w:color="000000"/>
        </w:rPr>
        <w:t xml:space="preserve">la continuidad de los ajustes de stock </w:t>
      </w:r>
      <w:r w:rsidR="0001515C" w:rsidRPr="00402FCA">
        <w:rPr>
          <w:rFonts w:ascii="Arial" w:eastAsia="Arial Unicode MS" w:hAnsi="Arial Unicode MS"/>
          <w:sz w:val="21"/>
          <w:u w:color="000000"/>
        </w:rPr>
        <w:t>por parte de las compa</w:t>
      </w:r>
      <w:r w:rsidR="0001515C" w:rsidRPr="00402FCA">
        <w:rPr>
          <w:rFonts w:ascii="Arial" w:eastAsia="Arial Unicode MS" w:hAnsi="Arial Unicode MS"/>
          <w:sz w:val="21"/>
          <w:u w:color="000000"/>
        </w:rPr>
        <w:t>ñí</w:t>
      </w:r>
      <w:r w:rsidR="0001515C" w:rsidRPr="00402FCA">
        <w:rPr>
          <w:rFonts w:ascii="Arial" w:eastAsia="Arial Unicode MS" w:hAnsi="Arial Unicode MS"/>
          <w:sz w:val="21"/>
          <w:u w:color="000000"/>
        </w:rPr>
        <w:t xml:space="preserve">as mineras </w:t>
      </w:r>
      <w:r w:rsidR="00201A30" w:rsidRPr="00402FCA">
        <w:rPr>
          <w:rFonts w:ascii="Arial" w:eastAsia="Arial Unicode MS" w:hAnsi="Arial Unicode MS"/>
          <w:sz w:val="21"/>
          <w:u w:color="000000"/>
        </w:rPr>
        <w:t xml:space="preserve">y </w:t>
      </w:r>
      <w:r w:rsidR="0001515C" w:rsidRPr="00402FCA">
        <w:rPr>
          <w:rFonts w:ascii="Arial" w:eastAsia="Arial Unicode MS" w:hAnsi="Arial Unicode MS"/>
          <w:sz w:val="21"/>
          <w:u w:color="000000"/>
        </w:rPr>
        <w:t xml:space="preserve">por </w:t>
      </w:r>
      <w:r w:rsidR="00201A30" w:rsidRPr="00402FCA">
        <w:rPr>
          <w:rFonts w:ascii="Arial" w:eastAsia="Arial Unicode MS" w:hAnsi="Arial Unicode MS"/>
          <w:sz w:val="21"/>
          <w:u w:color="000000"/>
        </w:rPr>
        <w:t>el impacto negativo de la cotizaci</w:t>
      </w:r>
      <w:r w:rsidR="00201A30" w:rsidRPr="00402FCA">
        <w:rPr>
          <w:rFonts w:ascii="Arial" w:eastAsia="Arial Unicode MS" w:hAnsi="Arial Unicode MS"/>
          <w:sz w:val="21"/>
          <w:u w:color="000000"/>
        </w:rPr>
        <w:t>ó</w:t>
      </w:r>
      <w:r w:rsidR="00201A30" w:rsidRPr="00402FCA">
        <w:rPr>
          <w:rFonts w:ascii="Arial" w:eastAsia="Arial Unicode MS" w:hAnsi="Arial Unicode MS"/>
          <w:sz w:val="21"/>
          <w:u w:color="000000"/>
        </w:rPr>
        <w:t xml:space="preserve">n de las materias primas </w:t>
      </w:r>
      <w:r w:rsidR="00230CBA" w:rsidRPr="00402FCA">
        <w:rPr>
          <w:rFonts w:ascii="Arial" w:eastAsia="Arial Unicode MS" w:hAnsi="Arial Unicode MS"/>
          <w:sz w:val="21"/>
          <w:u w:color="000000"/>
        </w:rPr>
        <w:t>a la baja sobre</w:t>
      </w:r>
      <w:r w:rsidR="00C238AA" w:rsidRPr="00402FCA">
        <w:rPr>
          <w:rFonts w:ascii="Arial" w:eastAsia="Arial Unicode MS" w:hAnsi="Arial Unicode MS"/>
          <w:sz w:val="21"/>
          <w:u w:color="000000"/>
        </w:rPr>
        <w:t xml:space="preserve"> la actividad de extracci</w:t>
      </w:r>
      <w:r w:rsidR="00C238AA" w:rsidRPr="00402FCA">
        <w:rPr>
          <w:rFonts w:ascii="Arial" w:eastAsia="Arial Unicode MS" w:hAnsi="Arial Unicode MS"/>
          <w:sz w:val="21"/>
          <w:u w:color="000000"/>
        </w:rPr>
        <w:t>ó</w:t>
      </w:r>
      <w:r w:rsidR="00C238AA" w:rsidRPr="00402FCA">
        <w:rPr>
          <w:rFonts w:ascii="Arial" w:eastAsia="Arial Unicode MS" w:hAnsi="Arial Unicode MS"/>
          <w:sz w:val="21"/>
          <w:u w:color="000000"/>
        </w:rPr>
        <w:t xml:space="preserve">n </w:t>
      </w:r>
      <w:r w:rsidR="00B94631" w:rsidRPr="00402FCA">
        <w:rPr>
          <w:rFonts w:ascii="Arial" w:eastAsia="Arial Unicode MS" w:hAnsi="Arial Unicode MS"/>
          <w:sz w:val="21"/>
          <w:u w:color="000000"/>
        </w:rPr>
        <w:t>en</w:t>
      </w:r>
      <w:r w:rsidR="00C238AA" w:rsidRPr="00402FCA">
        <w:rPr>
          <w:rFonts w:ascii="Arial" w:eastAsia="Arial Unicode MS" w:hAnsi="Arial Unicode MS"/>
          <w:sz w:val="21"/>
          <w:u w:color="000000"/>
        </w:rPr>
        <w:t xml:space="preserve"> algunas minas.</w:t>
      </w:r>
    </w:p>
    <w:p w14:paraId="6BA8F3F9" w14:textId="4C816C49" w:rsidR="00135F98" w:rsidRPr="00832C3C" w:rsidRDefault="00FD68CB" w:rsidP="00FD68CB">
      <w:pPr>
        <w:tabs>
          <w:tab w:val="left" w:pos="360"/>
        </w:tabs>
        <w:spacing w:after="120" w:line="270" w:lineRule="atLeast"/>
        <w:ind w:left="332"/>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Los mercados de primer equipo </w:t>
      </w:r>
      <w:r w:rsidR="000D2A2A" w:rsidRPr="00832C3C">
        <w:rPr>
          <w:rFonts w:ascii="Arial" w:eastAsia="Arial Unicode MS" w:hAnsi="Arial Unicode MS"/>
          <w:color w:val="000000"/>
          <w:sz w:val="21"/>
          <w:u w:color="000000"/>
        </w:rPr>
        <w:t>contin</w:t>
      </w:r>
      <w:r w:rsidR="000D2A2A" w:rsidRPr="00832C3C">
        <w:rPr>
          <w:rFonts w:ascii="Arial" w:eastAsia="Arial Unicode MS" w:hAnsi="Arial Unicode MS"/>
          <w:color w:val="000000"/>
          <w:sz w:val="21"/>
          <w:u w:color="000000"/>
        </w:rPr>
        <w:t>ú</w:t>
      </w:r>
      <w:r w:rsidR="000D2A2A" w:rsidRPr="00832C3C">
        <w:rPr>
          <w:rFonts w:ascii="Arial" w:eastAsia="Arial Unicode MS" w:hAnsi="Arial Unicode MS"/>
          <w:color w:val="000000"/>
          <w:sz w:val="21"/>
          <w:u w:color="000000"/>
        </w:rPr>
        <w:t xml:space="preserve">an </w:t>
      </w:r>
      <w:r w:rsidR="00E25E4C">
        <w:rPr>
          <w:rFonts w:ascii="Arial" w:eastAsia="Arial Unicode MS" w:hAnsi="Arial Unicode MS"/>
          <w:color w:val="000000"/>
          <w:sz w:val="21"/>
          <w:u w:color="000000"/>
        </w:rPr>
        <w:t xml:space="preserve">marginalmente </w:t>
      </w:r>
      <w:r w:rsidR="000D2A2A" w:rsidRPr="00832C3C">
        <w:rPr>
          <w:rFonts w:ascii="Arial" w:eastAsia="Arial Unicode MS" w:hAnsi="Arial Unicode MS"/>
          <w:color w:val="000000"/>
          <w:sz w:val="21"/>
          <w:u w:color="000000"/>
        </w:rPr>
        <w:t xml:space="preserve">orientados al alza </w:t>
      </w:r>
      <w:r w:rsidRPr="00832C3C">
        <w:rPr>
          <w:rFonts w:ascii="Arial" w:eastAsia="Arial Unicode MS" w:hAnsi="Arial Unicode MS"/>
          <w:color w:val="000000"/>
          <w:sz w:val="21"/>
          <w:u w:color="000000"/>
        </w:rPr>
        <w:t>en las zonas maduras</w:t>
      </w:r>
      <w:r w:rsidR="000D2A2A" w:rsidRPr="00832C3C">
        <w:rPr>
          <w:rFonts w:ascii="Arial" w:eastAsia="Arial Unicode MS" w:hAnsi="Arial Unicode MS"/>
          <w:color w:val="000000"/>
          <w:sz w:val="21"/>
          <w:u w:color="000000"/>
        </w:rPr>
        <w:t>.</w:t>
      </w:r>
    </w:p>
    <w:p w14:paraId="4BA48D65" w14:textId="3688D527" w:rsidR="000646AE" w:rsidRPr="00832C3C" w:rsidRDefault="0097549B" w:rsidP="007F4E85">
      <w:pPr>
        <w:tabs>
          <w:tab w:val="left" w:pos="360"/>
        </w:tabs>
        <w:spacing w:after="120" w:line="270" w:lineRule="atLeast"/>
        <w:ind w:left="332"/>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Los mercados de neum</w:t>
      </w:r>
      <w:r w:rsidRPr="00832C3C">
        <w:rPr>
          <w:rFonts w:ascii="Arial" w:eastAsia="Arial Unicode MS" w:hAnsi="Arial Unicode MS"/>
          <w:color w:val="000000"/>
          <w:sz w:val="21"/>
          <w:u w:color="000000"/>
        </w:rPr>
        <w:t>á</w:t>
      </w:r>
      <w:r w:rsidRPr="00832C3C">
        <w:rPr>
          <w:rFonts w:ascii="Arial" w:eastAsia="Arial Unicode MS" w:hAnsi="Arial Unicode MS"/>
          <w:color w:val="000000"/>
          <w:sz w:val="21"/>
          <w:u w:color="000000"/>
        </w:rPr>
        <w:t xml:space="preserve">ticos para infraestructuras y canteras </w:t>
      </w:r>
      <w:r w:rsidR="00E25E4C">
        <w:rPr>
          <w:rFonts w:ascii="Arial" w:eastAsia="Arial Unicode MS" w:hAnsi="Arial Unicode MS"/>
          <w:color w:val="000000"/>
          <w:sz w:val="21"/>
          <w:u w:color="000000"/>
        </w:rPr>
        <w:t>progresan</w:t>
      </w:r>
      <w:r w:rsidR="00A42B33" w:rsidRPr="00832C3C">
        <w:rPr>
          <w:rFonts w:ascii="Arial" w:eastAsia="Arial Unicode MS" w:hAnsi="Arial Unicode MS"/>
          <w:color w:val="000000"/>
          <w:sz w:val="21"/>
          <w:u w:color="000000"/>
        </w:rPr>
        <w:t xml:space="preserve"> ligeramente</w:t>
      </w:r>
      <w:r w:rsidRPr="00832C3C">
        <w:rPr>
          <w:rFonts w:ascii="Arial" w:eastAsia="Arial Unicode MS" w:hAnsi="Arial Unicode MS"/>
          <w:color w:val="000000"/>
          <w:sz w:val="21"/>
          <w:u w:color="000000"/>
        </w:rPr>
        <w:t xml:space="preserve"> en los pa</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ses</w:t>
      </w:r>
      <w:r w:rsidR="005F54E7" w:rsidRPr="00832C3C">
        <w:rPr>
          <w:rFonts w:ascii="Arial" w:eastAsia="Arial Unicode MS" w:hAnsi="Arial Unicode MS"/>
          <w:color w:val="000000"/>
          <w:sz w:val="21"/>
          <w:u w:color="000000"/>
        </w:rPr>
        <w:t xml:space="preserve"> maduros, </w:t>
      </w:r>
      <w:r w:rsidR="00037E54">
        <w:rPr>
          <w:rFonts w:ascii="Arial" w:eastAsia="Arial Unicode MS" w:hAnsi="Arial Unicode MS"/>
          <w:color w:val="000000"/>
          <w:sz w:val="21"/>
          <w:u w:color="000000"/>
        </w:rPr>
        <w:t>espoleados</w:t>
      </w:r>
      <w:r w:rsidR="00E25E4C">
        <w:rPr>
          <w:rFonts w:ascii="Arial" w:eastAsia="Arial Unicode MS" w:hAnsi="Arial Unicode MS"/>
          <w:color w:val="000000"/>
          <w:sz w:val="21"/>
          <w:u w:color="000000"/>
        </w:rPr>
        <w:t xml:space="preserve"> por Norteam</w:t>
      </w:r>
      <w:r w:rsidR="00E25E4C">
        <w:rPr>
          <w:rFonts w:ascii="Arial" w:eastAsia="Arial Unicode MS" w:hAnsi="Arial Unicode MS"/>
          <w:color w:val="000000"/>
          <w:sz w:val="21"/>
          <w:u w:color="000000"/>
        </w:rPr>
        <w:t>é</w:t>
      </w:r>
      <w:r w:rsidR="00E25E4C">
        <w:rPr>
          <w:rFonts w:ascii="Arial" w:eastAsia="Arial Unicode MS" w:hAnsi="Arial Unicode MS"/>
          <w:color w:val="000000"/>
          <w:sz w:val="21"/>
          <w:u w:color="000000"/>
        </w:rPr>
        <w:t>rica</w:t>
      </w:r>
      <w:r w:rsidR="00A42B33" w:rsidRPr="00832C3C">
        <w:rPr>
          <w:rFonts w:ascii="Arial" w:eastAsia="Arial Unicode MS" w:hAnsi="Arial Unicode MS"/>
          <w:color w:val="000000"/>
          <w:sz w:val="21"/>
          <w:u w:color="000000"/>
        </w:rPr>
        <w:t>.</w:t>
      </w:r>
    </w:p>
    <w:p w14:paraId="02D131F0" w14:textId="1AAEB8C9" w:rsidR="003A139B" w:rsidRPr="00832C3C" w:rsidRDefault="000646AE" w:rsidP="00F56BE0">
      <w:pPr>
        <w:numPr>
          <w:ilvl w:val="0"/>
          <w:numId w:val="9"/>
        </w:numPr>
        <w:tabs>
          <w:tab w:val="left" w:pos="360"/>
        </w:tabs>
        <w:spacing w:after="120" w:line="270" w:lineRule="atLeast"/>
        <w:ind w:hanging="332"/>
        <w:jc w:val="both"/>
        <w:outlineLvl w:val="0"/>
        <w:rPr>
          <w:rFonts w:ascii="Arial" w:eastAsia="Arial Unicode MS" w:hAnsi="Arial Unicode MS"/>
          <w:color w:val="000000"/>
          <w:sz w:val="21"/>
          <w:u w:color="000000"/>
        </w:rPr>
      </w:pPr>
      <w:r w:rsidRPr="00832C3C">
        <w:rPr>
          <w:rFonts w:ascii="Arial" w:eastAsia="Arial Unicode MS" w:hAnsi="Arial Unicode MS"/>
          <w:b/>
          <w:color w:val="000000"/>
          <w:sz w:val="21"/>
          <w:u w:color="000000"/>
        </w:rPr>
        <w:t>Agricultura:</w:t>
      </w:r>
      <w:r w:rsidR="00F56BE0">
        <w:rPr>
          <w:rFonts w:ascii="Arial" w:eastAsia="Arial Unicode MS" w:hAnsi="Arial Unicode MS"/>
          <w:b/>
          <w:color w:val="000000"/>
          <w:sz w:val="21"/>
          <w:u w:color="000000"/>
        </w:rPr>
        <w:t xml:space="preserve"> </w:t>
      </w:r>
      <w:r w:rsidR="005F54E7" w:rsidRPr="00832C3C">
        <w:rPr>
          <w:rFonts w:ascii="Arial" w:eastAsia="Arial Unicode MS" w:hAnsi="Arial Unicode MS"/>
          <w:color w:val="000000"/>
          <w:sz w:val="21"/>
          <w:u w:color="000000"/>
        </w:rPr>
        <w:t>L</w:t>
      </w:r>
      <w:r w:rsidR="00135F98" w:rsidRPr="00832C3C">
        <w:rPr>
          <w:rFonts w:ascii="Arial" w:eastAsia="Arial Unicode MS" w:hAnsi="Arial Unicode MS"/>
          <w:color w:val="000000"/>
          <w:sz w:val="21"/>
          <w:u w:color="000000"/>
        </w:rPr>
        <w:t>a demand</w:t>
      </w:r>
      <w:r w:rsidR="005F54E7" w:rsidRPr="00832C3C">
        <w:rPr>
          <w:rFonts w:ascii="Arial" w:eastAsia="Arial Unicode MS" w:hAnsi="Arial Unicode MS"/>
          <w:color w:val="000000"/>
          <w:sz w:val="21"/>
          <w:u w:color="000000"/>
        </w:rPr>
        <w:t>a</w:t>
      </w:r>
      <w:r w:rsidR="00135F98" w:rsidRPr="00832C3C">
        <w:rPr>
          <w:rFonts w:ascii="Arial" w:eastAsia="Arial Unicode MS" w:hAnsi="Arial Unicode MS"/>
          <w:color w:val="000000"/>
          <w:sz w:val="21"/>
          <w:u w:color="000000"/>
        </w:rPr>
        <w:t xml:space="preserve"> </w:t>
      </w:r>
      <w:r w:rsidR="005F54E7" w:rsidRPr="00832C3C">
        <w:rPr>
          <w:rFonts w:ascii="Arial" w:eastAsia="Arial Unicode MS" w:hAnsi="Arial Unicode MS"/>
          <w:color w:val="000000"/>
          <w:sz w:val="21"/>
          <w:u w:color="000000"/>
        </w:rPr>
        <w:t>mundial en l</w:t>
      </w:r>
      <w:r w:rsidR="009D6E14" w:rsidRPr="00832C3C">
        <w:rPr>
          <w:rFonts w:ascii="Arial" w:eastAsia="Arial Unicode MS" w:hAnsi="Arial Unicode MS"/>
          <w:color w:val="000000"/>
          <w:sz w:val="21"/>
          <w:u w:color="000000"/>
        </w:rPr>
        <w:t xml:space="preserve">os mercados de </w:t>
      </w:r>
      <w:r w:rsidR="007F0A59">
        <w:rPr>
          <w:rFonts w:ascii="Arial" w:eastAsia="Arial Unicode MS" w:hAnsi="Arial Unicode MS"/>
          <w:color w:val="000000"/>
          <w:sz w:val="21"/>
          <w:u w:color="000000"/>
        </w:rPr>
        <w:t>P</w:t>
      </w:r>
      <w:r w:rsidR="009D6E14" w:rsidRPr="00832C3C">
        <w:rPr>
          <w:rFonts w:ascii="Arial" w:eastAsia="Arial Unicode MS" w:hAnsi="Arial Unicode MS"/>
          <w:color w:val="000000"/>
          <w:sz w:val="21"/>
          <w:u w:color="000000"/>
        </w:rPr>
        <w:t xml:space="preserve">rimeros </w:t>
      </w:r>
      <w:r w:rsidR="007F0A59">
        <w:rPr>
          <w:rFonts w:ascii="Arial" w:eastAsia="Arial Unicode MS" w:hAnsi="Arial Unicode MS"/>
          <w:color w:val="000000"/>
          <w:sz w:val="21"/>
          <w:u w:color="000000"/>
        </w:rPr>
        <w:t>E</w:t>
      </w:r>
      <w:r w:rsidR="009D6E14" w:rsidRPr="00832C3C">
        <w:rPr>
          <w:rFonts w:ascii="Arial" w:eastAsia="Arial Unicode MS" w:hAnsi="Arial Unicode MS"/>
          <w:color w:val="000000"/>
          <w:sz w:val="21"/>
          <w:u w:color="000000"/>
        </w:rPr>
        <w:t>quipos</w:t>
      </w:r>
      <w:r w:rsidR="00851819">
        <w:rPr>
          <w:rFonts w:ascii="Arial" w:eastAsia="Arial Unicode MS" w:hAnsi="Arial Unicode MS"/>
          <w:color w:val="000000"/>
          <w:sz w:val="21"/>
          <w:u w:color="000000"/>
        </w:rPr>
        <w:t xml:space="preserve"> est</w:t>
      </w:r>
      <w:r w:rsidR="00851819">
        <w:rPr>
          <w:rFonts w:ascii="Arial" w:eastAsia="Arial Unicode MS" w:hAnsi="Arial Unicode MS"/>
          <w:color w:val="000000"/>
          <w:sz w:val="21"/>
          <w:u w:color="000000"/>
        </w:rPr>
        <w:t>á</w:t>
      </w:r>
      <w:r w:rsidR="009D6E14" w:rsidRPr="00832C3C">
        <w:rPr>
          <w:rFonts w:ascii="Arial" w:eastAsia="Arial Unicode MS" w:hAnsi="Arial Unicode MS"/>
          <w:color w:val="000000"/>
          <w:sz w:val="21"/>
          <w:u w:color="000000"/>
        </w:rPr>
        <w:t xml:space="preserve"> siempre en fuerte retroceso </w:t>
      </w:r>
      <w:r w:rsidR="005F54E7" w:rsidRPr="00832C3C">
        <w:rPr>
          <w:rFonts w:ascii="Arial" w:eastAsia="Arial Unicode MS" w:hAnsi="Arial Unicode MS"/>
          <w:color w:val="000000"/>
          <w:sz w:val="21"/>
          <w:u w:color="000000"/>
        </w:rPr>
        <w:t>en los pa</w:t>
      </w:r>
      <w:r w:rsidR="005F54E7" w:rsidRPr="00832C3C">
        <w:rPr>
          <w:rFonts w:ascii="Arial" w:eastAsia="Arial Unicode MS" w:hAnsi="Arial Unicode MS"/>
          <w:color w:val="000000"/>
          <w:sz w:val="21"/>
          <w:u w:color="000000"/>
        </w:rPr>
        <w:t>í</w:t>
      </w:r>
      <w:r w:rsidR="005F54E7" w:rsidRPr="00832C3C">
        <w:rPr>
          <w:rFonts w:ascii="Arial" w:eastAsia="Arial Unicode MS" w:hAnsi="Arial Unicode MS"/>
          <w:color w:val="000000"/>
          <w:sz w:val="21"/>
          <w:u w:color="000000"/>
        </w:rPr>
        <w:t>ses maduros, afectada por la bajada d</w:t>
      </w:r>
      <w:r w:rsidR="00877261" w:rsidRPr="00832C3C">
        <w:rPr>
          <w:rFonts w:ascii="Arial" w:eastAsia="Arial Unicode MS" w:hAnsi="Arial Unicode MS"/>
          <w:color w:val="000000"/>
          <w:sz w:val="21"/>
          <w:u w:color="000000"/>
        </w:rPr>
        <w:t>e los precios de las materias primas agr</w:t>
      </w:r>
      <w:r w:rsidR="00877261" w:rsidRPr="00832C3C">
        <w:rPr>
          <w:rFonts w:ascii="Arial" w:eastAsia="Arial Unicode MS" w:hAnsi="Arial Unicode MS"/>
          <w:color w:val="000000"/>
          <w:sz w:val="21"/>
          <w:u w:color="000000"/>
        </w:rPr>
        <w:t>í</w:t>
      </w:r>
      <w:r w:rsidR="00877261" w:rsidRPr="00832C3C">
        <w:rPr>
          <w:rFonts w:ascii="Arial" w:eastAsia="Arial Unicode MS" w:hAnsi="Arial Unicode MS"/>
          <w:color w:val="000000"/>
          <w:sz w:val="21"/>
          <w:u w:color="000000"/>
        </w:rPr>
        <w:t xml:space="preserve">colas </w:t>
      </w:r>
      <w:r w:rsidR="007C45DE" w:rsidRPr="00832C3C">
        <w:rPr>
          <w:rFonts w:ascii="Arial" w:eastAsia="Arial Unicode MS" w:hAnsi="Arial Unicode MS"/>
          <w:color w:val="000000"/>
          <w:sz w:val="21"/>
          <w:u w:color="000000"/>
        </w:rPr>
        <w:t>y un parque de maquinaria recientemente renovad</w:t>
      </w:r>
      <w:r w:rsidR="00381993" w:rsidRPr="00832C3C">
        <w:rPr>
          <w:rFonts w:ascii="Arial" w:eastAsia="Arial Unicode MS" w:hAnsi="Arial Unicode MS"/>
          <w:color w:val="000000"/>
          <w:sz w:val="21"/>
          <w:u w:color="000000"/>
        </w:rPr>
        <w:t>o</w:t>
      </w:r>
      <w:r w:rsidR="005F54E7" w:rsidRPr="00832C3C">
        <w:rPr>
          <w:rFonts w:ascii="Arial" w:eastAsia="Arial Unicode MS" w:hAnsi="Arial Unicode MS"/>
          <w:color w:val="000000"/>
          <w:sz w:val="21"/>
          <w:u w:color="000000"/>
        </w:rPr>
        <w:t xml:space="preserve">. </w:t>
      </w:r>
    </w:p>
    <w:p w14:paraId="2E757A4A" w14:textId="46ED26D9" w:rsidR="005F54E7" w:rsidRPr="00832C3C" w:rsidRDefault="003A139B" w:rsidP="003A139B">
      <w:pPr>
        <w:tabs>
          <w:tab w:val="left" w:pos="360"/>
        </w:tabs>
        <w:spacing w:after="120" w:line="270" w:lineRule="atLeast"/>
        <w:ind w:left="332"/>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 xml:space="preserve">El mercado de </w:t>
      </w:r>
      <w:r w:rsidR="00C324BF">
        <w:rPr>
          <w:rFonts w:ascii="Arial" w:eastAsia="Arial Unicode MS" w:hAnsi="Arial Unicode MS"/>
          <w:color w:val="000000"/>
          <w:sz w:val="21"/>
          <w:u w:color="000000"/>
        </w:rPr>
        <w:t>R</w:t>
      </w:r>
      <w:r w:rsidRPr="00832C3C">
        <w:rPr>
          <w:rFonts w:ascii="Arial" w:eastAsia="Arial Unicode MS" w:hAnsi="Arial Unicode MS"/>
          <w:color w:val="000000"/>
          <w:sz w:val="21"/>
          <w:u w:color="000000"/>
        </w:rPr>
        <w:t xml:space="preserve">eemplazo </w:t>
      </w:r>
      <w:r w:rsidR="003C7BE9" w:rsidRPr="00832C3C">
        <w:rPr>
          <w:rFonts w:ascii="Arial" w:eastAsia="Arial Unicode MS" w:hAnsi="Arial Unicode MS"/>
          <w:color w:val="000000"/>
          <w:sz w:val="21"/>
          <w:u w:color="000000"/>
        </w:rPr>
        <w:t>disminuye</w:t>
      </w:r>
      <w:r w:rsidRPr="00832C3C">
        <w:rPr>
          <w:rFonts w:ascii="Arial" w:eastAsia="Arial Unicode MS" w:hAnsi="Arial Unicode MS"/>
          <w:color w:val="000000"/>
          <w:sz w:val="21"/>
          <w:u w:color="000000"/>
        </w:rPr>
        <w:t xml:space="preserve"> </w:t>
      </w:r>
      <w:r w:rsidR="00327200">
        <w:rPr>
          <w:rFonts w:ascii="Arial" w:eastAsia="Arial Unicode MS" w:hAnsi="Arial Unicode MS"/>
          <w:color w:val="000000"/>
          <w:sz w:val="21"/>
          <w:u w:color="000000"/>
        </w:rPr>
        <w:t xml:space="preserve">ligeramente </w:t>
      </w:r>
      <w:r w:rsidRPr="00832C3C">
        <w:rPr>
          <w:rFonts w:ascii="Arial" w:eastAsia="Arial Unicode MS" w:hAnsi="Arial Unicode MS"/>
          <w:color w:val="000000"/>
          <w:sz w:val="21"/>
          <w:u w:color="000000"/>
        </w:rPr>
        <w:t>en Europa</w:t>
      </w:r>
      <w:r w:rsidR="003C7BE9" w:rsidRPr="00832C3C">
        <w:rPr>
          <w:rFonts w:ascii="Arial" w:eastAsia="Arial Unicode MS" w:hAnsi="Arial Unicode MS"/>
          <w:color w:val="000000"/>
          <w:sz w:val="21"/>
          <w:u w:color="000000"/>
        </w:rPr>
        <w:t xml:space="preserve"> y</w:t>
      </w:r>
      <w:r w:rsidR="00327200">
        <w:rPr>
          <w:rFonts w:ascii="Arial" w:eastAsia="Arial Unicode MS" w:hAnsi="Arial Unicode MS"/>
          <w:color w:val="000000"/>
          <w:sz w:val="21"/>
          <w:u w:color="000000"/>
        </w:rPr>
        <w:t xml:space="preserve"> fuertemente en Nortea</w:t>
      </w:r>
      <w:r w:rsidR="003C7BE9" w:rsidRPr="00832C3C">
        <w:rPr>
          <w:rFonts w:ascii="Arial" w:eastAsia="Arial Unicode MS" w:hAnsi="Arial Unicode MS"/>
          <w:color w:val="000000"/>
          <w:sz w:val="21"/>
          <w:u w:color="000000"/>
        </w:rPr>
        <w:t>m</w:t>
      </w:r>
      <w:r w:rsidR="003C7BE9" w:rsidRPr="00832C3C">
        <w:rPr>
          <w:rFonts w:ascii="Arial" w:eastAsia="Arial Unicode MS" w:hAnsi="Arial Unicode MS"/>
          <w:color w:val="000000"/>
          <w:sz w:val="21"/>
          <w:u w:color="000000"/>
        </w:rPr>
        <w:t>é</w:t>
      </w:r>
      <w:r w:rsidR="003C7BE9" w:rsidRPr="00832C3C">
        <w:rPr>
          <w:rFonts w:ascii="Arial" w:eastAsia="Arial Unicode MS" w:hAnsi="Arial Unicode MS"/>
          <w:color w:val="000000"/>
          <w:sz w:val="21"/>
          <w:u w:color="000000"/>
        </w:rPr>
        <w:t>rica</w:t>
      </w:r>
      <w:r w:rsidRPr="00832C3C">
        <w:rPr>
          <w:rFonts w:ascii="Arial" w:eastAsia="Arial Unicode MS" w:hAnsi="Arial Unicode MS"/>
          <w:color w:val="000000"/>
          <w:sz w:val="21"/>
          <w:u w:color="000000"/>
        </w:rPr>
        <w:t xml:space="preserve">, </w:t>
      </w:r>
      <w:r w:rsidR="00327200">
        <w:rPr>
          <w:rFonts w:ascii="Arial" w:eastAsia="Arial Unicode MS" w:hAnsi="Arial Unicode MS"/>
          <w:color w:val="000000"/>
          <w:sz w:val="21"/>
          <w:u w:color="000000"/>
        </w:rPr>
        <w:t>afectado por</w:t>
      </w:r>
      <w:r w:rsidR="007B4759" w:rsidRPr="00832C3C">
        <w:rPr>
          <w:rFonts w:ascii="Arial" w:eastAsia="Arial Unicode MS" w:hAnsi="Arial Unicode MS"/>
          <w:color w:val="000000"/>
          <w:sz w:val="21"/>
          <w:u w:color="000000"/>
        </w:rPr>
        <w:t xml:space="preserve"> la disminuci</w:t>
      </w:r>
      <w:r w:rsidR="007B4759" w:rsidRPr="00832C3C">
        <w:rPr>
          <w:rFonts w:ascii="Arial" w:eastAsia="Arial Unicode MS" w:hAnsi="Arial Unicode MS"/>
          <w:color w:val="000000"/>
          <w:sz w:val="21"/>
          <w:u w:color="000000"/>
        </w:rPr>
        <w:t>ó</w:t>
      </w:r>
      <w:r w:rsidR="009B1EE9" w:rsidRPr="00832C3C">
        <w:rPr>
          <w:rFonts w:ascii="Arial" w:eastAsia="Arial Unicode MS" w:hAnsi="Arial Unicode MS"/>
          <w:color w:val="000000"/>
          <w:sz w:val="21"/>
          <w:u w:color="000000"/>
        </w:rPr>
        <w:t xml:space="preserve">n de la rentas </w:t>
      </w:r>
      <w:r w:rsidR="007B4759" w:rsidRPr="00832C3C">
        <w:rPr>
          <w:rFonts w:ascii="Arial" w:eastAsia="Arial Unicode MS" w:hAnsi="Arial Unicode MS"/>
          <w:color w:val="000000"/>
          <w:sz w:val="21"/>
          <w:u w:color="000000"/>
        </w:rPr>
        <w:t>agr</w:t>
      </w:r>
      <w:r w:rsidR="007B4759" w:rsidRPr="00832C3C">
        <w:rPr>
          <w:rFonts w:ascii="Arial" w:eastAsia="Arial Unicode MS" w:hAnsi="Arial Unicode MS"/>
          <w:color w:val="000000"/>
          <w:sz w:val="21"/>
          <w:u w:color="000000"/>
        </w:rPr>
        <w:t>í</w:t>
      </w:r>
      <w:r w:rsidR="007B4759" w:rsidRPr="00832C3C">
        <w:rPr>
          <w:rFonts w:ascii="Arial" w:eastAsia="Arial Unicode MS" w:hAnsi="Arial Unicode MS"/>
          <w:color w:val="000000"/>
          <w:sz w:val="21"/>
          <w:u w:color="000000"/>
        </w:rPr>
        <w:t>colas</w:t>
      </w:r>
      <w:r w:rsidRPr="00832C3C">
        <w:rPr>
          <w:rFonts w:ascii="Arial" w:eastAsia="Arial Unicode MS" w:hAnsi="Arial Unicode MS"/>
          <w:color w:val="000000"/>
          <w:sz w:val="21"/>
          <w:u w:color="000000"/>
        </w:rPr>
        <w:t>.</w:t>
      </w:r>
    </w:p>
    <w:p w14:paraId="6BE121E7" w14:textId="1E206DC0" w:rsidR="003A139B" w:rsidRPr="00F56BE0" w:rsidRDefault="000646AE" w:rsidP="004955C1">
      <w:pPr>
        <w:numPr>
          <w:ilvl w:val="0"/>
          <w:numId w:val="9"/>
        </w:numPr>
        <w:tabs>
          <w:tab w:val="left" w:pos="360"/>
        </w:tabs>
        <w:spacing w:after="120" w:line="270" w:lineRule="atLeast"/>
        <w:ind w:hanging="332"/>
        <w:jc w:val="both"/>
        <w:outlineLvl w:val="0"/>
        <w:rPr>
          <w:rFonts w:ascii="Arial" w:eastAsia="Arial Unicode MS" w:hAnsi="Arial"/>
          <w:color w:val="000000"/>
          <w:sz w:val="26"/>
          <w:u w:color="000000"/>
        </w:rPr>
      </w:pPr>
      <w:r w:rsidRPr="00F56BE0">
        <w:rPr>
          <w:rFonts w:ascii="Arial" w:eastAsia="Arial Unicode MS" w:hAnsi="Arial Unicode MS"/>
          <w:b/>
          <w:color w:val="000000"/>
          <w:sz w:val="21"/>
          <w:u w:color="000000"/>
        </w:rPr>
        <w:t>Dos ruedas:</w:t>
      </w:r>
      <w:r w:rsidRPr="00F56BE0">
        <w:rPr>
          <w:rFonts w:ascii="Arial" w:eastAsia="Arial Unicode MS" w:hAnsi="Arial Unicode MS"/>
          <w:color w:val="000000"/>
          <w:sz w:val="21"/>
          <w:u w:color="000000"/>
        </w:rPr>
        <w:t xml:space="preserve"> </w:t>
      </w:r>
      <w:r w:rsidR="00F56BE0" w:rsidRPr="00F56BE0">
        <w:rPr>
          <w:rFonts w:ascii="Arial" w:eastAsia="Arial Unicode MS" w:hAnsi="Arial Unicode MS"/>
          <w:color w:val="000000"/>
          <w:sz w:val="21"/>
          <w:u w:color="000000"/>
        </w:rPr>
        <w:t xml:space="preserve">Los </w:t>
      </w:r>
      <w:r w:rsidR="003A139B" w:rsidRPr="00F56BE0">
        <w:rPr>
          <w:rFonts w:ascii="Arial" w:eastAsia="Arial Unicode MS" w:hAnsi="Arial Unicode MS"/>
          <w:color w:val="000000"/>
          <w:sz w:val="21"/>
          <w:u w:color="000000"/>
        </w:rPr>
        <w:t>mercado</w:t>
      </w:r>
      <w:r w:rsidR="00F56BE0" w:rsidRPr="00F56BE0">
        <w:rPr>
          <w:rFonts w:ascii="Arial" w:eastAsia="Arial Unicode MS" w:hAnsi="Arial Unicode MS"/>
          <w:color w:val="000000"/>
          <w:sz w:val="21"/>
          <w:u w:color="000000"/>
        </w:rPr>
        <w:t>s</w:t>
      </w:r>
      <w:r w:rsidR="003A139B" w:rsidRPr="00F56BE0">
        <w:rPr>
          <w:rFonts w:ascii="Arial" w:eastAsia="Arial Unicode MS" w:hAnsi="Arial Unicode MS"/>
          <w:color w:val="000000"/>
          <w:sz w:val="21"/>
          <w:u w:color="000000"/>
        </w:rPr>
        <w:t xml:space="preserve"> de </w:t>
      </w:r>
      <w:r w:rsidR="00135F98" w:rsidRPr="00F56BE0">
        <w:rPr>
          <w:rFonts w:ascii="Arial" w:eastAsia="Arial Unicode MS" w:hAnsi="Arial Unicode MS"/>
          <w:color w:val="000000"/>
          <w:sz w:val="21"/>
          <w:u w:color="000000"/>
        </w:rPr>
        <w:t xml:space="preserve">Moto </w:t>
      </w:r>
      <w:r w:rsidR="00F56BE0" w:rsidRPr="00F56BE0">
        <w:rPr>
          <w:rFonts w:ascii="Arial" w:eastAsia="Arial Unicode MS" w:hAnsi="Arial Unicode MS"/>
          <w:color w:val="000000"/>
          <w:sz w:val="21"/>
          <w:u w:color="000000"/>
        </w:rPr>
        <w:t>est</w:t>
      </w:r>
      <w:r w:rsidR="00F56BE0" w:rsidRPr="00F56BE0">
        <w:rPr>
          <w:rFonts w:ascii="Arial" w:eastAsia="Arial Unicode MS" w:hAnsi="Arial Unicode MS"/>
          <w:color w:val="000000"/>
          <w:sz w:val="21"/>
          <w:u w:color="000000"/>
        </w:rPr>
        <w:t>á</w:t>
      </w:r>
      <w:r w:rsidR="00F56BE0" w:rsidRPr="00F56BE0">
        <w:rPr>
          <w:rFonts w:ascii="Arial" w:eastAsia="Arial Unicode MS" w:hAnsi="Arial Unicode MS"/>
          <w:color w:val="000000"/>
          <w:sz w:val="21"/>
          <w:u w:color="000000"/>
        </w:rPr>
        <w:t>n al alza en los pa</w:t>
      </w:r>
      <w:r w:rsidR="00F56BE0" w:rsidRPr="00F56BE0">
        <w:rPr>
          <w:rFonts w:ascii="Arial" w:eastAsia="Arial Unicode MS" w:hAnsi="Arial Unicode MS"/>
          <w:color w:val="000000"/>
          <w:sz w:val="21"/>
          <w:u w:color="000000"/>
        </w:rPr>
        <w:t>í</w:t>
      </w:r>
      <w:r w:rsidR="00F56BE0" w:rsidRPr="00F56BE0">
        <w:rPr>
          <w:rFonts w:ascii="Arial" w:eastAsia="Arial Unicode MS" w:hAnsi="Arial Unicode MS"/>
          <w:color w:val="000000"/>
          <w:sz w:val="21"/>
          <w:u w:color="000000"/>
        </w:rPr>
        <w:t xml:space="preserve">ses maduros, </w:t>
      </w:r>
      <w:r w:rsidR="00BC46BA" w:rsidRPr="00F56BE0">
        <w:rPr>
          <w:rFonts w:ascii="Arial" w:eastAsia="Arial Unicode MS" w:hAnsi="Arial Unicode MS"/>
          <w:color w:val="000000"/>
          <w:sz w:val="21"/>
          <w:u w:color="000000"/>
        </w:rPr>
        <w:t>sostenido</w:t>
      </w:r>
      <w:r w:rsidR="00F56BE0" w:rsidRPr="00F56BE0">
        <w:rPr>
          <w:rFonts w:ascii="Arial" w:eastAsia="Arial Unicode MS" w:hAnsi="Arial Unicode MS"/>
          <w:color w:val="000000"/>
          <w:sz w:val="21"/>
          <w:u w:color="000000"/>
        </w:rPr>
        <w:t>s</w:t>
      </w:r>
      <w:r w:rsidR="00BC46BA" w:rsidRPr="00F56BE0">
        <w:rPr>
          <w:rFonts w:ascii="Arial" w:eastAsia="Arial Unicode MS" w:hAnsi="Arial Unicode MS"/>
          <w:color w:val="000000"/>
          <w:sz w:val="21"/>
          <w:u w:color="000000"/>
        </w:rPr>
        <w:t xml:space="preserve"> por una distribuci</w:t>
      </w:r>
      <w:r w:rsidR="00BC46BA" w:rsidRPr="00F56BE0">
        <w:rPr>
          <w:rFonts w:ascii="Arial" w:eastAsia="Arial Unicode MS" w:hAnsi="Arial Unicode MS"/>
          <w:color w:val="000000"/>
          <w:sz w:val="21"/>
          <w:u w:color="000000"/>
        </w:rPr>
        <w:t>ó</w:t>
      </w:r>
      <w:r w:rsidR="00BC46BA" w:rsidRPr="00F56BE0">
        <w:rPr>
          <w:rFonts w:ascii="Arial" w:eastAsia="Arial Unicode MS" w:hAnsi="Arial Unicode MS"/>
          <w:color w:val="000000"/>
          <w:sz w:val="21"/>
          <w:u w:color="000000"/>
        </w:rPr>
        <w:t>n m</w:t>
      </w:r>
      <w:r w:rsidR="00BC46BA" w:rsidRPr="00F56BE0">
        <w:rPr>
          <w:rFonts w:ascii="Arial" w:eastAsia="Arial Unicode MS" w:hAnsi="Arial Unicode MS"/>
          <w:color w:val="000000"/>
          <w:sz w:val="21"/>
          <w:u w:color="000000"/>
        </w:rPr>
        <w:t>á</w:t>
      </w:r>
      <w:r w:rsidR="00BC46BA" w:rsidRPr="00F56BE0">
        <w:rPr>
          <w:rFonts w:ascii="Arial" w:eastAsia="Arial Unicode MS" w:hAnsi="Arial Unicode MS"/>
          <w:color w:val="000000"/>
          <w:sz w:val="21"/>
          <w:u w:color="000000"/>
        </w:rPr>
        <w:t>s optimista</w:t>
      </w:r>
      <w:r w:rsidR="00965AE4">
        <w:rPr>
          <w:rFonts w:ascii="Arial" w:eastAsia="Arial Unicode MS" w:hAnsi="Arial Unicode MS"/>
          <w:color w:val="000000"/>
          <w:sz w:val="21"/>
          <w:u w:color="000000"/>
        </w:rPr>
        <w:t>,</w:t>
      </w:r>
      <w:r w:rsidR="00F56BE0" w:rsidRPr="00F56BE0">
        <w:rPr>
          <w:rFonts w:ascii="Arial" w:eastAsia="Arial Unicode MS" w:hAnsi="Arial Unicode MS"/>
          <w:color w:val="000000"/>
          <w:sz w:val="21"/>
          <w:u w:color="000000"/>
        </w:rPr>
        <w:t xml:space="preserve"> especialmente en Europa</w:t>
      </w:r>
      <w:r w:rsidR="00D67E4D" w:rsidRPr="00F56BE0">
        <w:rPr>
          <w:rFonts w:ascii="Arial" w:eastAsia="Arial Unicode MS" w:hAnsi="Arial Unicode MS"/>
          <w:color w:val="000000"/>
          <w:sz w:val="21"/>
          <w:u w:color="000000"/>
        </w:rPr>
        <w:t>.</w:t>
      </w:r>
    </w:p>
    <w:p w14:paraId="36DE9487" w14:textId="0081B384" w:rsidR="00D67E4D" w:rsidRPr="00346C83" w:rsidRDefault="000646AE" w:rsidP="004955C1">
      <w:pPr>
        <w:numPr>
          <w:ilvl w:val="0"/>
          <w:numId w:val="9"/>
        </w:numPr>
        <w:tabs>
          <w:tab w:val="left" w:pos="360"/>
        </w:tabs>
        <w:spacing w:after="120" w:line="270" w:lineRule="atLeast"/>
        <w:ind w:hanging="332"/>
        <w:jc w:val="both"/>
        <w:outlineLvl w:val="0"/>
        <w:rPr>
          <w:rFonts w:ascii="Arial" w:eastAsia="Arial Unicode MS" w:hAnsi="Arial"/>
          <w:color w:val="000000"/>
          <w:sz w:val="26"/>
          <w:u w:color="000000"/>
        </w:rPr>
      </w:pPr>
      <w:r w:rsidRPr="00346C83">
        <w:rPr>
          <w:rFonts w:ascii="Arial" w:eastAsia="Arial Unicode MS" w:hAnsi="Arial Unicode MS"/>
          <w:b/>
          <w:color w:val="000000"/>
          <w:sz w:val="21"/>
          <w:u w:color="000000"/>
        </w:rPr>
        <w:t>Avi</w:t>
      </w:r>
      <w:r w:rsidRPr="00346C83">
        <w:rPr>
          <w:rFonts w:ascii="Arial" w:eastAsia="Arial Unicode MS" w:hAnsi="Arial"/>
          <w:b/>
          <w:color w:val="000000"/>
          <w:sz w:val="21"/>
          <w:u w:color="000000"/>
        </w:rPr>
        <w:t>ó</w:t>
      </w:r>
      <w:r w:rsidRPr="00346C83">
        <w:rPr>
          <w:rFonts w:ascii="Arial" w:eastAsia="Arial Unicode MS" w:hAnsi="Arial Unicode MS"/>
          <w:b/>
          <w:color w:val="000000"/>
          <w:sz w:val="21"/>
          <w:u w:color="000000"/>
        </w:rPr>
        <w:t>n:</w:t>
      </w:r>
      <w:r w:rsidRPr="00346C83">
        <w:rPr>
          <w:rFonts w:ascii="Arial" w:eastAsia="Arial Unicode MS" w:hAnsi="Arial Unicode MS"/>
          <w:color w:val="000000"/>
          <w:sz w:val="21"/>
          <w:u w:color="000000"/>
        </w:rPr>
        <w:t xml:space="preserve"> </w:t>
      </w:r>
      <w:r w:rsidR="00D67E4D" w:rsidRPr="00346C83">
        <w:rPr>
          <w:rFonts w:ascii="Arial" w:eastAsia="Arial Unicode MS" w:hAnsi="Arial Unicode MS"/>
          <w:color w:val="000000"/>
          <w:sz w:val="21"/>
          <w:u w:color="000000"/>
        </w:rPr>
        <w:t>El mercado de neum</w:t>
      </w:r>
      <w:r w:rsidR="00D67E4D" w:rsidRPr="00346C83">
        <w:rPr>
          <w:rFonts w:ascii="Arial" w:eastAsia="Arial Unicode MS" w:hAnsi="Arial Unicode MS"/>
          <w:color w:val="000000"/>
          <w:sz w:val="21"/>
          <w:u w:color="000000"/>
        </w:rPr>
        <w:t>á</w:t>
      </w:r>
      <w:r w:rsidR="00D67E4D" w:rsidRPr="00346C83">
        <w:rPr>
          <w:rFonts w:ascii="Arial" w:eastAsia="Arial Unicode MS" w:hAnsi="Arial Unicode MS"/>
          <w:color w:val="000000"/>
          <w:sz w:val="21"/>
          <w:u w:color="000000"/>
        </w:rPr>
        <w:t xml:space="preserve">ticos para aviones comerciales </w:t>
      </w:r>
      <w:r w:rsidR="0038772A" w:rsidRPr="00346C83">
        <w:rPr>
          <w:rFonts w:ascii="Arial" w:eastAsia="Arial Unicode MS" w:hAnsi="Arial Unicode MS"/>
          <w:color w:val="000000"/>
          <w:sz w:val="21"/>
          <w:u w:color="000000"/>
        </w:rPr>
        <w:t>contin</w:t>
      </w:r>
      <w:r w:rsidR="0038772A" w:rsidRPr="00346C83">
        <w:rPr>
          <w:rFonts w:ascii="Arial" w:eastAsia="Arial Unicode MS" w:hAnsi="Arial Unicode MS"/>
          <w:color w:val="000000"/>
          <w:sz w:val="21"/>
          <w:u w:color="000000"/>
        </w:rPr>
        <w:t>ú</w:t>
      </w:r>
      <w:r w:rsidR="0038772A" w:rsidRPr="00346C83">
        <w:rPr>
          <w:rFonts w:ascii="Arial" w:eastAsia="Arial Unicode MS" w:hAnsi="Arial Unicode MS"/>
          <w:color w:val="000000"/>
          <w:sz w:val="21"/>
          <w:u w:color="000000"/>
        </w:rPr>
        <w:t xml:space="preserve">a su </w:t>
      </w:r>
      <w:r w:rsidR="00D67E4D" w:rsidRPr="00346C83">
        <w:rPr>
          <w:rFonts w:ascii="Arial" w:eastAsia="Arial Unicode MS" w:hAnsi="Arial Unicode MS"/>
          <w:color w:val="000000"/>
          <w:sz w:val="21"/>
          <w:u w:color="000000"/>
        </w:rPr>
        <w:t>crec</w:t>
      </w:r>
      <w:r w:rsidR="0038772A" w:rsidRPr="00346C83">
        <w:rPr>
          <w:rFonts w:ascii="Arial" w:eastAsia="Arial Unicode MS" w:hAnsi="Arial Unicode MS"/>
          <w:color w:val="000000"/>
          <w:sz w:val="21"/>
          <w:u w:color="000000"/>
        </w:rPr>
        <w:t>imiento</w:t>
      </w:r>
      <w:r w:rsidR="00D67E4D" w:rsidRPr="00346C83">
        <w:rPr>
          <w:rFonts w:ascii="Arial" w:eastAsia="Arial Unicode MS" w:hAnsi="Arial Unicode MS"/>
          <w:color w:val="000000"/>
          <w:sz w:val="21"/>
          <w:u w:color="000000"/>
        </w:rPr>
        <w:t xml:space="preserve">, </w:t>
      </w:r>
      <w:r w:rsidR="0038772A" w:rsidRPr="00346C83">
        <w:rPr>
          <w:rFonts w:ascii="Arial" w:eastAsia="Arial Unicode MS" w:hAnsi="Arial Unicode MS"/>
          <w:color w:val="000000"/>
          <w:sz w:val="21"/>
          <w:u w:color="000000"/>
        </w:rPr>
        <w:t>impulsado por el aumento en el tr</w:t>
      </w:r>
      <w:r w:rsidR="0038772A" w:rsidRPr="00346C83">
        <w:rPr>
          <w:rFonts w:ascii="Arial" w:eastAsia="Arial Unicode MS" w:hAnsi="Arial Unicode MS"/>
          <w:color w:val="000000"/>
          <w:sz w:val="21"/>
          <w:u w:color="000000"/>
        </w:rPr>
        <w:t>á</w:t>
      </w:r>
      <w:r w:rsidR="0038772A" w:rsidRPr="00346C83">
        <w:rPr>
          <w:rFonts w:ascii="Arial" w:eastAsia="Arial Unicode MS" w:hAnsi="Arial Unicode MS"/>
          <w:color w:val="000000"/>
          <w:sz w:val="21"/>
          <w:u w:color="000000"/>
        </w:rPr>
        <w:t>fico de pasajeros.</w:t>
      </w:r>
    </w:p>
    <w:p w14:paraId="13F4D164" w14:textId="77777777" w:rsidR="000646AE" w:rsidRPr="00832C3C" w:rsidRDefault="000646AE" w:rsidP="00B619F7">
      <w:pPr>
        <w:spacing w:after="240" w:line="360" w:lineRule="exact"/>
        <w:ind w:left="332"/>
        <w:outlineLvl w:val="0"/>
        <w:rPr>
          <w:rFonts w:eastAsia="Arial Unicode MS"/>
          <w:b/>
          <w:color w:val="333399"/>
          <w:sz w:val="40"/>
          <w:u w:color="333399"/>
        </w:rPr>
      </w:pPr>
      <w:r w:rsidRPr="00832C3C">
        <w:rPr>
          <w:rFonts w:eastAsia="Arial Unicode MS" w:hAnsi="Arial Unicode MS"/>
          <w:b/>
          <w:color w:val="333399"/>
          <w:sz w:val="40"/>
          <w:u w:color="333399"/>
        </w:rPr>
        <w:br w:type="column"/>
      </w:r>
      <w:r w:rsidRPr="00832C3C">
        <w:rPr>
          <w:rFonts w:eastAsia="Arial Unicode MS" w:hAnsi="Arial Unicode MS"/>
          <w:b/>
          <w:color w:val="333399"/>
          <w:sz w:val="40"/>
          <w:u w:color="333399"/>
        </w:rPr>
        <w:lastRenderedPageBreak/>
        <w:t>Ventas netas de Michelin</w:t>
      </w:r>
    </w:p>
    <w:p w14:paraId="19B0E6E2" w14:textId="77777777" w:rsidR="00FA0878" w:rsidRPr="00832C3C" w:rsidRDefault="004B35FD" w:rsidP="00B619F7">
      <w:pPr>
        <w:spacing w:before="480" w:after="120" w:line="270" w:lineRule="atLeast"/>
        <w:ind w:firstLine="332"/>
        <w:outlineLvl w:val="0"/>
        <w:rPr>
          <w:rFonts w:eastAsia="Arial Unicode MS" w:hAnsi="Arial Unicode MS"/>
          <w:b/>
          <w:color w:val="000000"/>
          <w:sz w:val="26"/>
          <w:u w:color="000000"/>
        </w:rPr>
      </w:pPr>
      <w:r w:rsidRPr="00832C3C">
        <w:rPr>
          <w:rFonts w:eastAsia="Arial Unicode MS" w:hAnsi="Arial Unicode MS"/>
          <w:b/>
          <w:color w:val="000000"/>
          <w:sz w:val="26"/>
          <w:u w:color="000000"/>
        </w:rPr>
        <w:t>Informaci</w:t>
      </w:r>
      <w:r w:rsidRPr="00832C3C">
        <w:rPr>
          <w:rFonts w:eastAsia="Arial Unicode MS"/>
          <w:b/>
          <w:color w:val="000000"/>
          <w:sz w:val="26"/>
          <w:u w:color="000000"/>
        </w:rPr>
        <w:t>ó</w:t>
      </w:r>
      <w:r w:rsidRPr="00832C3C">
        <w:rPr>
          <w:rFonts w:eastAsia="Arial Unicode MS" w:hAnsi="Arial Unicode MS"/>
          <w:b/>
          <w:color w:val="000000"/>
          <w:sz w:val="26"/>
          <w:u w:color="000000"/>
        </w:rPr>
        <w:t>n por segmento</w:t>
      </w:r>
    </w:p>
    <w:tbl>
      <w:tblPr>
        <w:tblW w:w="9039" w:type="dxa"/>
        <w:jc w:val="center"/>
        <w:tblInd w:w="3" w:type="dxa"/>
        <w:shd w:val="clear" w:color="auto" w:fill="FFFFFF"/>
        <w:tblLayout w:type="fixed"/>
        <w:tblLook w:val="0000" w:firstRow="0" w:lastRow="0" w:firstColumn="0" w:lastColumn="0" w:noHBand="0" w:noVBand="0"/>
      </w:tblPr>
      <w:tblGrid>
        <w:gridCol w:w="2235"/>
        <w:gridCol w:w="1134"/>
        <w:gridCol w:w="1134"/>
        <w:gridCol w:w="1134"/>
        <w:gridCol w:w="1134"/>
        <w:gridCol w:w="1134"/>
        <w:gridCol w:w="1134"/>
      </w:tblGrid>
      <w:tr w:rsidR="00FA0878" w:rsidRPr="00832C3C" w14:paraId="080444F8" w14:textId="77777777" w:rsidTr="00656A9E">
        <w:trPr>
          <w:cantSplit/>
          <w:trHeight w:val="355"/>
          <w:jc w:val="center"/>
        </w:trPr>
        <w:tc>
          <w:tcPr>
            <w:tcW w:w="2235" w:type="dxa"/>
            <w:tcBorders>
              <w:top w:val="single" w:sz="2" w:space="0" w:color="000000"/>
              <w:left w:val="single" w:sz="2" w:space="0" w:color="000000"/>
              <w:bottom w:val="single" w:sz="2" w:space="0" w:color="000000"/>
              <w:right w:val="single" w:sz="2" w:space="0" w:color="000000"/>
            </w:tcBorders>
            <w:shd w:val="clear" w:color="auto" w:fill="D9D9D9"/>
            <w:tcMar>
              <w:top w:w="80" w:type="dxa"/>
              <w:left w:w="0" w:type="dxa"/>
              <w:bottom w:w="80" w:type="dxa"/>
              <w:right w:w="0" w:type="dxa"/>
            </w:tcMar>
          </w:tcPr>
          <w:p w14:paraId="1C5A2D1B" w14:textId="77777777" w:rsidR="00FA0878" w:rsidRPr="00832C3C" w:rsidRDefault="00FA0878" w:rsidP="00FA0878">
            <w:pPr>
              <w:pStyle w:val="Body1"/>
              <w:keepNext/>
              <w:jc w:val="center"/>
              <w:rPr>
                <w:rFonts w:ascii="Arial" w:hAnsi="Arial"/>
                <w:sz w:val="20"/>
              </w:rPr>
            </w:pPr>
          </w:p>
          <w:p w14:paraId="4A812433" w14:textId="77777777" w:rsidR="00FA0878" w:rsidRPr="00832C3C" w:rsidRDefault="00FA0878" w:rsidP="00FA0878">
            <w:pPr>
              <w:pStyle w:val="Body1"/>
              <w:keepNext/>
              <w:spacing w:after="120"/>
              <w:jc w:val="center"/>
              <w:rPr>
                <w:rFonts w:ascii="Arial" w:hAnsi="Arial Unicode MS"/>
                <w:smallCaps/>
                <w:sz w:val="20"/>
              </w:rPr>
            </w:pPr>
            <w:r w:rsidRPr="00832C3C">
              <w:rPr>
                <w:rFonts w:ascii="Arial" w:hAnsi="Arial Unicode MS"/>
                <w:smallCaps/>
                <w:sz w:val="20"/>
              </w:rPr>
              <w:t>Millones de euros</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0" w:type="dxa"/>
              <w:bottom w:w="80" w:type="dxa"/>
              <w:right w:w="0" w:type="dxa"/>
            </w:tcMar>
          </w:tcPr>
          <w:p w14:paraId="575685A1" w14:textId="77777777" w:rsidR="00FA0878" w:rsidRPr="00832C3C" w:rsidRDefault="00FA0878" w:rsidP="00FA0878">
            <w:pPr>
              <w:pStyle w:val="Body1"/>
              <w:keepNext/>
              <w:spacing w:after="120"/>
              <w:jc w:val="center"/>
              <w:rPr>
                <w:rFonts w:ascii="Arial" w:hAnsi="Arial Unicode MS"/>
                <w:smallCaps/>
                <w:sz w:val="20"/>
              </w:rPr>
            </w:pPr>
            <w:r w:rsidRPr="00832C3C">
              <w:rPr>
                <w:rFonts w:ascii="Arial" w:hAnsi="Arial Unicode MS"/>
                <w:smallCaps/>
                <w:sz w:val="20"/>
              </w:rPr>
              <w:t>Ventas netas</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0" w:type="dxa"/>
              <w:bottom w:w="80" w:type="dxa"/>
              <w:right w:w="0" w:type="dxa"/>
            </w:tcMar>
          </w:tcPr>
          <w:p w14:paraId="2D5147CF" w14:textId="566A5B01" w:rsidR="00FA0878" w:rsidRPr="00832C3C" w:rsidRDefault="00FA0878" w:rsidP="00B143FE">
            <w:pPr>
              <w:pStyle w:val="Body1"/>
              <w:keepNext/>
              <w:spacing w:after="120"/>
              <w:jc w:val="center"/>
              <w:rPr>
                <w:rFonts w:ascii="Arial" w:hAnsi="Arial Unicode MS"/>
                <w:smallCaps/>
                <w:sz w:val="20"/>
              </w:rPr>
            </w:pPr>
            <w:r w:rsidRPr="00832C3C">
              <w:rPr>
                <w:rFonts w:ascii="Arial" w:hAnsi="Arial Unicode MS"/>
                <w:smallCaps/>
                <w:sz w:val="20"/>
              </w:rPr>
              <w:t>Resultado opera</w:t>
            </w:r>
            <w:r w:rsidR="00B143FE">
              <w:rPr>
                <w:rFonts w:ascii="Arial" w:hAnsi="Arial Unicode MS"/>
                <w:smallCaps/>
                <w:sz w:val="20"/>
              </w:rPr>
              <w:t>tivo</w:t>
            </w:r>
            <w:r w:rsidRPr="00832C3C">
              <w:rPr>
                <w:rFonts w:ascii="Arial" w:hAnsi="Arial Unicode MS"/>
                <w:smallCaps/>
                <w:sz w:val="20"/>
              </w:rPr>
              <w:t xml:space="preserve"> antes de no recurrentes </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0" w:type="dxa"/>
              <w:bottom w:w="80" w:type="dxa"/>
              <w:right w:w="0" w:type="dxa"/>
            </w:tcMar>
          </w:tcPr>
          <w:p w14:paraId="223C8D45" w14:textId="0E14D358" w:rsidR="00FA0878" w:rsidRPr="00832C3C" w:rsidRDefault="00FA0878" w:rsidP="00FA0878">
            <w:pPr>
              <w:pStyle w:val="Body1"/>
              <w:keepNext/>
              <w:spacing w:after="120"/>
              <w:jc w:val="center"/>
              <w:rPr>
                <w:rFonts w:ascii="Arial" w:hAnsi="Arial Unicode MS"/>
                <w:smallCaps/>
                <w:sz w:val="20"/>
              </w:rPr>
            </w:pPr>
            <w:r w:rsidRPr="00832C3C">
              <w:rPr>
                <w:rFonts w:ascii="Arial" w:hAnsi="Arial Unicode MS"/>
                <w:smallCaps/>
                <w:sz w:val="20"/>
              </w:rPr>
              <w:t xml:space="preserve">Margen </w:t>
            </w:r>
            <w:r w:rsidR="00B143FE" w:rsidRPr="00832C3C">
              <w:rPr>
                <w:rFonts w:ascii="Arial" w:hAnsi="Arial Unicode MS"/>
                <w:smallCaps/>
                <w:sz w:val="20"/>
              </w:rPr>
              <w:t>opera</w:t>
            </w:r>
            <w:r w:rsidR="00B143FE">
              <w:rPr>
                <w:rFonts w:ascii="Arial" w:hAnsi="Arial Unicode MS"/>
                <w:smallCaps/>
                <w:sz w:val="20"/>
              </w:rPr>
              <w:t>tivo</w:t>
            </w:r>
            <w:r w:rsidR="00B143FE" w:rsidRPr="00832C3C">
              <w:rPr>
                <w:rFonts w:ascii="Arial" w:hAnsi="Arial Unicode MS"/>
                <w:smallCaps/>
                <w:sz w:val="20"/>
              </w:rPr>
              <w:t xml:space="preserve"> </w:t>
            </w:r>
            <w:r w:rsidRPr="00832C3C">
              <w:rPr>
                <w:rFonts w:ascii="Arial" w:hAnsi="Arial Unicode MS"/>
                <w:smallCaps/>
                <w:sz w:val="20"/>
              </w:rPr>
              <w:t>antes de no recurrentes</w:t>
            </w:r>
          </w:p>
        </w:tc>
      </w:tr>
      <w:tr w:rsidR="00B71129" w:rsidRPr="00832C3C" w14:paraId="30EE9501" w14:textId="77777777" w:rsidTr="00656A9E">
        <w:trPr>
          <w:cantSplit/>
          <w:trHeight w:val="679"/>
          <w:jc w:val="center"/>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6D69AB6" w14:textId="77777777" w:rsidR="00B71129" w:rsidRPr="00832C3C" w:rsidRDefault="00B71129" w:rsidP="00FA0878">
            <w:pPr>
              <w:rPr>
                <w:rFonts w:ascii="Helvetica" w:eastAsia="Arial Unicode MS" w:hAnsi="Helvetica"/>
                <w:color w:val="000000"/>
                <w:sz w:val="3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1FA0FF0" w14:textId="4448F29F" w:rsidR="00B71129" w:rsidRPr="00832C3C" w:rsidRDefault="00B71129" w:rsidP="00B71129">
            <w:pPr>
              <w:pStyle w:val="Body1"/>
              <w:keepNext/>
              <w:spacing w:after="120"/>
              <w:jc w:val="center"/>
              <w:rPr>
                <w:rFonts w:ascii="Arial" w:hAnsi="Arial Unicode MS"/>
                <w:smallCaps/>
                <w:sz w:val="20"/>
              </w:rPr>
            </w:pPr>
            <w:r w:rsidRPr="00832C3C">
              <w:rPr>
                <w:rFonts w:ascii="Arial" w:hAnsi="Arial Unicode MS"/>
                <w:smallCaps/>
                <w:sz w:val="20"/>
              </w:rPr>
              <w:t>primer semestre  2015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4142192B" w14:textId="6E7C6778" w:rsidR="00B71129" w:rsidRPr="00832C3C" w:rsidRDefault="00B71129" w:rsidP="00B71129">
            <w:pPr>
              <w:pStyle w:val="Body1"/>
              <w:keepNext/>
              <w:spacing w:after="120"/>
              <w:jc w:val="center"/>
              <w:rPr>
                <w:rFonts w:ascii="Arial" w:hAnsi="Arial Unicode MS"/>
                <w:smallCaps/>
                <w:sz w:val="20"/>
              </w:rPr>
            </w:pPr>
            <w:r w:rsidRPr="00832C3C">
              <w:rPr>
                <w:rFonts w:ascii="Arial" w:hAnsi="Arial Unicode MS"/>
                <w:smallCaps/>
                <w:sz w:val="20"/>
              </w:rPr>
              <w:t>primer semestre 2014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FCC5C31" w14:textId="1888D4FA" w:rsidR="00B71129" w:rsidRPr="00832C3C" w:rsidRDefault="00B71129" w:rsidP="00FA0878">
            <w:pPr>
              <w:pStyle w:val="Body1"/>
              <w:keepNext/>
              <w:spacing w:after="120"/>
              <w:jc w:val="center"/>
              <w:rPr>
                <w:rFonts w:ascii="Arial" w:hAnsi="Arial Unicode MS"/>
                <w:smallCaps/>
                <w:sz w:val="20"/>
              </w:rPr>
            </w:pPr>
            <w:r w:rsidRPr="00832C3C">
              <w:rPr>
                <w:rFonts w:ascii="Arial" w:hAnsi="Arial Unicode MS"/>
                <w:smallCaps/>
                <w:sz w:val="20"/>
              </w:rPr>
              <w:t>primer semestre  2015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DF987E8" w14:textId="62CAA7EB" w:rsidR="00B71129" w:rsidRPr="00832C3C" w:rsidRDefault="00B71129" w:rsidP="00FA0878">
            <w:pPr>
              <w:pStyle w:val="Body1"/>
              <w:keepNext/>
              <w:spacing w:after="120"/>
              <w:jc w:val="center"/>
              <w:rPr>
                <w:rFonts w:ascii="Arial" w:hAnsi="Arial Unicode MS"/>
                <w:smallCaps/>
                <w:sz w:val="20"/>
              </w:rPr>
            </w:pPr>
            <w:r w:rsidRPr="00832C3C">
              <w:rPr>
                <w:rFonts w:ascii="Arial" w:hAnsi="Arial Unicode MS"/>
                <w:smallCaps/>
                <w:sz w:val="20"/>
              </w:rPr>
              <w:t>primer semestre 2014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8DFD3C1" w14:textId="6698A85B" w:rsidR="00B71129" w:rsidRPr="00832C3C" w:rsidRDefault="00B71129" w:rsidP="00FA0878">
            <w:pPr>
              <w:pStyle w:val="Body1"/>
              <w:keepNext/>
              <w:spacing w:after="120"/>
              <w:jc w:val="center"/>
              <w:rPr>
                <w:rFonts w:ascii="Arial" w:hAnsi="Arial Unicode MS"/>
                <w:smallCaps/>
                <w:sz w:val="20"/>
              </w:rPr>
            </w:pPr>
            <w:r w:rsidRPr="00832C3C">
              <w:rPr>
                <w:rFonts w:ascii="Arial" w:hAnsi="Arial Unicode MS"/>
                <w:smallCaps/>
                <w:sz w:val="20"/>
              </w:rPr>
              <w:t>primer semestre  2015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DCB7258" w14:textId="7D846CEE" w:rsidR="00B71129" w:rsidRPr="00832C3C" w:rsidRDefault="00B71129" w:rsidP="00FA0878">
            <w:pPr>
              <w:pStyle w:val="Body1"/>
              <w:keepNext/>
              <w:spacing w:after="120"/>
              <w:jc w:val="center"/>
              <w:rPr>
                <w:rFonts w:ascii="Arial" w:hAnsi="Arial Unicode MS"/>
                <w:smallCaps/>
                <w:sz w:val="20"/>
              </w:rPr>
            </w:pPr>
            <w:r w:rsidRPr="00832C3C">
              <w:rPr>
                <w:rFonts w:ascii="Arial" w:hAnsi="Arial Unicode MS"/>
                <w:smallCaps/>
                <w:sz w:val="20"/>
              </w:rPr>
              <w:t>primer semestre 2014</w:t>
            </w:r>
          </w:p>
        </w:tc>
      </w:tr>
      <w:tr w:rsidR="00FA0878" w:rsidRPr="00832C3C" w14:paraId="13B1E1C9" w14:textId="77777777" w:rsidTr="00656A9E">
        <w:trPr>
          <w:cantSplit/>
          <w:trHeight w:val="355"/>
          <w:jc w:val="center"/>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4BD704BB" w14:textId="60825D50" w:rsidR="00FA0878" w:rsidRPr="00832C3C" w:rsidRDefault="00FA0878" w:rsidP="00280503">
            <w:pPr>
              <w:pStyle w:val="Body1"/>
              <w:spacing w:after="120"/>
              <w:rPr>
                <w:rFonts w:ascii="Arial" w:hAnsi="Arial Unicode MS"/>
                <w:smallCaps/>
                <w:sz w:val="20"/>
              </w:rPr>
            </w:pPr>
            <w:r w:rsidRPr="00832C3C">
              <w:rPr>
                <w:rFonts w:ascii="Arial" w:hAnsi="Arial Unicode MS"/>
                <w:smallCaps/>
                <w:sz w:val="20"/>
              </w:rPr>
              <w:t>turismo camioneta y distribuci</w:t>
            </w:r>
            <w:r w:rsidR="00280503">
              <w:rPr>
                <w:rFonts w:ascii="Arial" w:hAnsi="Arial Unicode MS"/>
                <w:smallCaps/>
                <w:sz w:val="20"/>
              </w:rPr>
              <w:t>ó</w:t>
            </w:r>
            <w:r w:rsidRPr="00832C3C">
              <w:rPr>
                <w:rFonts w:ascii="Arial" w:hAnsi="Arial Unicode MS"/>
                <w:smallCaps/>
                <w:sz w:val="20"/>
              </w:rPr>
              <w:t>n asociada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E54FF7A" w14:textId="77777777" w:rsidR="00FA0878" w:rsidRPr="00832C3C" w:rsidRDefault="00FA0878" w:rsidP="00B71129">
            <w:pPr>
              <w:tabs>
                <w:tab w:val="left" w:pos="360"/>
              </w:tabs>
              <w:jc w:val="center"/>
              <w:rPr>
                <w:rFonts w:ascii="Arial" w:hAnsi="Arial" w:cs="Arial"/>
                <w:b/>
                <w:bCs/>
                <w:sz w:val="20"/>
                <w:szCs w:val="20"/>
              </w:rPr>
            </w:pPr>
          </w:p>
          <w:p w14:paraId="12DD4AB6" w14:textId="34706F38"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5</w:t>
            </w:r>
            <w:r w:rsidR="00053A62">
              <w:rPr>
                <w:rFonts w:ascii="Arial" w:hAnsi="Arial" w:cs="Arial"/>
                <w:b/>
                <w:bCs/>
                <w:sz w:val="20"/>
                <w:szCs w:val="20"/>
              </w:rPr>
              <w:t>.</w:t>
            </w:r>
            <w:r w:rsidRPr="00832C3C">
              <w:rPr>
                <w:rFonts w:ascii="Arial" w:hAnsi="Arial" w:cs="Arial"/>
                <w:b/>
                <w:bCs/>
                <w:sz w:val="20"/>
                <w:szCs w:val="20"/>
              </w:rPr>
              <w:t>860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3D1B4D1C" w14:textId="77777777" w:rsidR="00FA0878" w:rsidRPr="00832C3C" w:rsidRDefault="00FA0878" w:rsidP="00B71129">
            <w:pPr>
              <w:tabs>
                <w:tab w:val="left" w:pos="360"/>
              </w:tabs>
              <w:jc w:val="center"/>
              <w:rPr>
                <w:rFonts w:ascii="Arial" w:hAnsi="Arial" w:cs="Arial"/>
                <w:b/>
                <w:bCs/>
                <w:sz w:val="20"/>
                <w:szCs w:val="20"/>
              </w:rPr>
            </w:pPr>
          </w:p>
          <w:p w14:paraId="4BE67490" w14:textId="18987C7C"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5</w:t>
            </w:r>
            <w:r w:rsidR="00053A62">
              <w:rPr>
                <w:rFonts w:ascii="Arial" w:hAnsi="Arial" w:cs="Arial"/>
                <w:b/>
                <w:bCs/>
                <w:sz w:val="20"/>
                <w:szCs w:val="20"/>
              </w:rPr>
              <w:t>.</w:t>
            </w:r>
            <w:r w:rsidRPr="00832C3C">
              <w:rPr>
                <w:rFonts w:ascii="Arial" w:hAnsi="Arial" w:cs="Arial"/>
                <w:b/>
                <w:bCs/>
                <w:sz w:val="20"/>
                <w:szCs w:val="20"/>
              </w:rPr>
              <w:t>167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3C2CBB6D" w14:textId="77777777" w:rsidR="00FA0878" w:rsidRPr="00832C3C" w:rsidRDefault="00FA0878" w:rsidP="00B71129">
            <w:pPr>
              <w:jc w:val="center"/>
              <w:rPr>
                <w:rFonts w:ascii="Arial" w:hAnsi="Arial" w:cs="Arial"/>
                <w:b/>
                <w:sz w:val="20"/>
                <w:szCs w:val="20"/>
              </w:rPr>
            </w:pPr>
          </w:p>
          <w:p w14:paraId="5D7491B2" w14:textId="1C23BEC7"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632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8F26AA1" w14:textId="77777777" w:rsidR="00FA0878" w:rsidRPr="00832C3C" w:rsidRDefault="00FA0878" w:rsidP="00B71129">
            <w:pPr>
              <w:jc w:val="center"/>
              <w:rPr>
                <w:rFonts w:ascii="Arial" w:hAnsi="Arial" w:cs="Arial"/>
                <w:b/>
                <w:sz w:val="20"/>
                <w:szCs w:val="20"/>
              </w:rPr>
            </w:pPr>
          </w:p>
          <w:p w14:paraId="789043E4" w14:textId="06F19DD3"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588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8E08864" w14:textId="77777777" w:rsidR="00B71129" w:rsidRPr="00832C3C" w:rsidRDefault="00B71129" w:rsidP="00B71129">
            <w:pPr>
              <w:pStyle w:val="Body1"/>
              <w:tabs>
                <w:tab w:val="left" w:pos="284"/>
              </w:tabs>
              <w:jc w:val="center"/>
              <w:rPr>
                <w:rFonts w:ascii="Arial" w:hAnsi="Arial" w:cs="Arial"/>
                <w:b/>
                <w:bCs/>
                <w:sz w:val="20"/>
                <w:szCs w:val="20"/>
              </w:rPr>
            </w:pPr>
          </w:p>
          <w:p w14:paraId="1FD8E67D" w14:textId="4BAF1478"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bCs/>
                <w:sz w:val="20"/>
                <w:szCs w:val="20"/>
              </w:rPr>
              <w:t>10,8 %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2233E1C" w14:textId="77777777" w:rsidR="00FA0878" w:rsidRPr="00832C3C" w:rsidRDefault="00FA0878" w:rsidP="00B71129">
            <w:pPr>
              <w:tabs>
                <w:tab w:val="left" w:pos="360"/>
              </w:tabs>
              <w:jc w:val="center"/>
              <w:rPr>
                <w:rFonts w:ascii="Arial" w:hAnsi="Arial" w:cs="Arial"/>
                <w:b/>
                <w:bCs/>
                <w:sz w:val="20"/>
                <w:szCs w:val="20"/>
              </w:rPr>
            </w:pPr>
          </w:p>
          <w:p w14:paraId="5E80F132" w14:textId="1D1261D6"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bCs/>
                <w:sz w:val="20"/>
                <w:szCs w:val="20"/>
              </w:rPr>
              <w:t>11,4 %</w:t>
            </w:r>
          </w:p>
        </w:tc>
      </w:tr>
      <w:tr w:rsidR="00FA0878" w:rsidRPr="00832C3C" w14:paraId="6CE66391" w14:textId="77777777" w:rsidTr="00656A9E">
        <w:trPr>
          <w:cantSplit/>
          <w:trHeight w:val="355"/>
          <w:jc w:val="center"/>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A2F8E99" w14:textId="77777777" w:rsidR="00FA0878" w:rsidRPr="00832C3C" w:rsidRDefault="00FA0878" w:rsidP="00FA0878">
            <w:pPr>
              <w:pStyle w:val="Body1"/>
              <w:spacing w:after="120"/>
              <w:rPr>
                <w:rFonts w:ascii="Arial" w:hAnsi="Arial Unicode MS"/>
                <w:smallCaps/>
                <w:sz w:val="20"/>
              </w:rPr>
            </w:pPr>
            <w:r w:rsidRPr="00832C3C">
              <w:rPr>
                <w:rFonts w:ascii="Arial" w:hAnsi="Arial Unicode MS"/>
                <w:smallCaps/>
                <w:sz w:val="20"/>
              </w:rPr>
              <w:t>cami</w:t>
            </w:r>
            <w:r w:rsidRPr="00832C3C">
              <w:rPr>
                <w:rFonts w:ascii="Arial" w:hAnsi="Arial Unicode MS"/>
                <w:smallCaps/>
                <w:sz w:val="20"/>
              </w:rPr>
              <w:t>ó</w:t>
            </w:r>
            <w:r w:rsidRPr="00832C3C">
              <w:rPr>
                <w:rFonts w:ascii="Arial" w:hAnsi="Arial Unicode MS"/>
                <w:smallCaps/>
                <w:sz w:val="20"/>
              </w:rPr>
              <w:t>n y distribuci</w:t>
            </w:r>
            <w:r w:rsidRPr="00832C3C">
              <w:rPr>
                <w:rFonts w:ascii="Arial" w:hAnsi="Arial Unicode MS"/>
                <w:smallCaps/>
                <w:sz w:val="20"/>
              </w:rPr>
              <w:t>ó</w:t>
            </w:r>
            <w:r w:rsidRPr="00832C3C">
              <w:rPr>
                <w:rFonts w:ascii="Arial" w:hAnsi="Arial Unicode MS"/>
                <w:smallCaps/>
                <w:sz w:val="20"/>
              </w:rPr>
              <w:t>n asociada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3968789" w14:textId="77777777" w:rsidR="00FA0878" w:rsidRPr="00832C3C" w:rsidRDefault="00FA0878" w:rsidP="00B71129">
            <w:pPr>
              <w:tabs>
                <w:tab w:val="left" w:pos="360"/>
              </w:tabs>
              <w:jc w:val="center"/>
              <w:rPr>
                <w:rFonts w:ascii="Arial" w:hAnsi="Arial" w:cs="Arial"/>
                <w:b/>
                <w:bCs/>
                <w:sz w:val="20"/>
                <w:szCs w:val="20"/>
              </w:rPr>
            </w:pPr>
          </w:p>
          <w:p w14:paraId="719103E6" w14:textId="02A41CA6"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3</w:t>
            </w:r>
            <w:r w:rsidR="00053A62">
              <w:rPr>
                <w:rFonts w:ascii="Arial" w:hAnsi="Arial" w:cs="Arial"/>
                <w:b/>
                <w:bCs/>
                <w:sz w:val="20"/>
                <w:szCs w:val="20"/>
              </w:rPr>
              <w:t>.</w:t>
            </w:r>
            <w:r w:rsidRPr="00832C3C">
              <w:rPr>
                <w:rFonts w:ascii="Arial" w:hAnsi="Arial" w:cs="Arial"/>
                <w:b/>
                <w:bCs/>
                <w:sz w:val="20"/>
                <w:szCs w:val="20"/>
              </w:rPr>
              <w:t>068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6985DA8" w14:textId="77777777" w:rsidR="00FA0878" w:rsidRPr="00832C3C" w:rsidRDefault="00FA0878" w:rsidP="00B71129">
            <w:pPr>
              <w:tabs>
                <w:tab w:val="left" w:pos="360"/>
              </w:tabs>
              <w:jc w:val="center"/>
              <w:rPr>
                <w:rFonts w:ascii="Arial" w:hAnsi="Arial" w:cs="Arial"/>
                <w:b/>
                <w:bCs/>
                <w:sz w:val="20"/>
                <w:szCs w:val="20"/>
              </w:rPr>
            </w:pPr>
          </w:p>
          <w:p w14:paraId="7BBD55E5" w14:textId="3507AC09"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2</w:t>
            </w:r>
            <w:r w:rsidR="00053A62">
              <w:rPr>
                <w:rFonts w:ascii="Arial" w:hAnsi="Arial" w:cs="Arial"/>
                <w:b/>
                <w:bCs/>
                <w:sz w:val="20"/>
                <w:szCs w:val="20"/>
              </w:rPr>
              <w:t>.</w:t>
            </w:r>
            <w:r w:rsidRPr="00832C3C">
              <w:rPr>
                <w:rFonts w:ascii="Arial" w:hAnsi="Arial" w:cs="Arial"/>
                <w:b/>
                <w:bCs/>
                <w:sz w:val="20"/>
                <w:szCs w:val="20"/>
              </w:rPr>
              <w:t>927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3D4B38B" w14:textId="77777777" w:rsidR="00FA0878" w:rsidRPr="00832C3C" w:rsidRDefault="00FA0878" w:rsidP="00B71129">
            <w:pPr>
              <w:jc w:val="center"/>
              <w:rPr>
                <w:rFonts w:ascii="Arial" w:hAnsi="Arial" w:cs="Arial"/>
                <w:b/>
                <w:sz w:val="20"/>
                <w:szCs w:val="20"/>
              </w:rPr>
            </w:pPr>
          </w:p>
          <w:p w14:paraId="5CA3F3E3" w14:textId="41F8C55F"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293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BA76B91" w14:textId="77777777" w:rsidR="00FA0878" w:rsidRPr="00832C3C" w:rsidRDefault="00FA0878" w:rsidP="00B71129">
            <w:pPr>
              <w:jc w:val="center"/>
              <w:rPr>
                <w:rFonts w:ascii="Arial" w:hAnsi="Arial" w:cs="Arial"/>
                <w:b/>
                <w:sz w:val="20"/>
                <w:szCs w:val="20"/>
              </w:rPr>
            </w:pPr>
          </w:p>
          <w:p w14:paraId="05DA8000" w14:textId="00D64D15"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226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E7BF0A0" w14:textId="77777777" w:rsidR="00FA0878" w:rsidRPr="00832C3C" w:rsidRDefault="00FA0878" w:rsidP="00B71129">
            <w:pPr>
              <w:tabs>
                <w:tab w:val="left" w:pos="360"/>
              </w:tabs>
              <w:jc w:val="center"/>
              <w:rPr>
                <w:rFonts w:ascii="Arial" w:hAnsi="Arial" w:cs="Arial"/>
                <w:b/>
                <w:bCs/>
                <w:sz w:val="20"/>
                <w:szCs w:val="20"/>
              </w:rPr>
            </w:pPr>
          </w:p>
          <w:p w14:paraId="3B7EF3EE" w14:textId="63CAF161"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bCs/>
                <w:sz w:val="20"/>
                <w:szCs w:val="20"/>
              </w:rPr>
              <w:t>9,6 %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AE49537" w14:textId="77777777" w:rsidR="00FA0878" w:rsidRPr="00832C3C" w:rsidRDefault="00FA0878" w:rsidP="00B71129">
            <w:pPr>
              <w:tabs>
                <w:tab w:val="left" w:pos="360"/>
              </w:tabs>
              <w:rPr>
                <w:rFonts w:ascii="Arial" w:hAnsi="Arial" w:cs="Arial"/>
                <w:b/>
                <w:bCs/>
                <w:sz w:val="20"/>
                <w:szCs w:val="20"/>
              </w:rPr>
            </w:pPr>
          </w:p>
          <w:p w14:paraId="6D303176" w14:textId="7E3D28B5"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bCs/>
                <w:sz w:val="20"/>
                <w:szCs w:val="20"/>
              </w:rPr>
              <w:t>7,7 %</w:t>
            </w:r>
          </w:p>
        </w:tc>
      </w:tr>
      <w:tr w:rsidR="00FA0878" w:rsidRPr="00832C3C" w14:paraId="2A373954" w14:textId="77777777" w:rsidTr="00656A9E">
        <w:trPr>
          <w:cantSplit/>
          <w:trHeight w:val="504"/>
          <w:jc w:val="center"/>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5D869A80" w14:textId="77777777" w:rsidR="00FA0878" w:rsidRPr="00832C3C" w:rsidRDefault="00FA0878" w:rsidP="00FA0878">
            <w:pPr>
              <w:pStyle w:val="Body1"/>
              <w:spacing w:after="120"/>
              <w:rPr>
                <w:rFonts w:ascii="Arial" w:hAnsi="Arial Unicode MS"/>
                <w:smallCaps/>
                <w:sz w:val="20"/>
              </w:rPr>
            </w:pPr>
            <w:r w:rsidRPr="00832C3C">
              <w:rPr>
                <w:rFonts w:ascii="Arial" w:hAnsi="Arial Unicode MS"/>
                <w:smallCaps/>
                <w:sz w:val="20"/>
              </w:rPr>
              <w:t>actividades de especialidades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8644558" w14:textId="77777777" w:rsidR="00FA0878" w:rsidRPr="00832C3C" w:rsidRDefault="00FA0878" w:rsidP="00B71129">
            <w:pPr>
              <w:tabs>
                <w:tab w:val="left" w:pos="360"/>
              </w:tabs>
              <w:jc w:val="center"/>
              <w:rPr>
                <w:rFonts w:ascii="Arial" w:hAnsi="Arial" w:cs="Arial"/>
                <w:b/>
                <w:bCs/>
                <w:sz w:val="20"/>
                <w:szCs w:val="20"/>
              </w:rPr>
            </w:pPr>
          </w:p>
          <w:p w14:paraId="6BFA2584" w14:textId="28DEC7B7"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1</w:t>
            </w:r>
            <w:r w:rsidR="00053A62">
              <w:rPr>
                <w:rFonts w:ascii="Arial" w:hAnsi="Arial" w:cs="Arial"/>
                <w:b/>
                <w:bCs/>
                <w:sz w:val="20"/>
                <w:szCs w:val="20"/>
              </w:rPr>
              <w:t>.</w:t>
            </w:r>
            <w:r w:rsidRPr="00832C3C">
              <w:rPr>
                <w:rFonts w:ascii="Arial" w:hAnsi="Arial" w:cs="Arial"/>
                <w:b/>
                <w:bCs/>
                <w:sz w:val="20"/>
                <w:szCs w:val="20"/>
              </w:rPr>
              <w:t>569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57E9E6BC" w14:textId="77777777" w:rsidR="00FA0878" w:rsidRPr="00832C3C" w:rsidRDefault="00FA0878" w:rsidP="00B71129">
            <w:pPr>
              <w:tabs>
                <w:tab w:val="left" w:pos="360"/>
              </w:tabs>
              <w:jc w:val="center"/>
              <w:rPr>
                <w:rFonts w:ascii="Arial" w:hAnsi="Arial" w:cs="Arial"/>
                <w:b/>
                <w:bCs/>
                <w:sz w:val="20"/>
                <w:szCs w:val="20"/>
              </w:rPr>
            </w:pPr>
          </w:p>
          <w:p w14:paraId="60C2E38A" w14:textId="2E46BD93"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1</w:t>
            </w:r>
            <w:r w:rsidR="00053A62">
              <w:rPr>
                <w:rFonts w:ascii="Arial" w:hAnsi="Arial" w:cs="Arial"/>
                <w:b/>
                <w:bCs/>
                <w:sz w:val="20"/>
                <w:szCs w:val="20"/>
              </w:rPr>
              <w:t>.</w:t>
            </w:r>
            <w:r w:rsidRPr="00832C3C">
              <w:rPr>
                <w:rFonts w:ascii="Arial" w:hAnsi="Arial" w:cs="Arial"/>
                <w:b/>
                <w:bCs/>
                <w:sz w:val="20"/>
                <w:szCs w:val="20"/>
              </w:rPr>
              <w:t>579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E8E721E" w14:textId="77777777" w:rsidR="00FA0878" w:rsidRPr="00832C3C" w:rsidRDefault="00FA0878" w:rsidP="00B71129">
            <w:pPr>
              <w:jc w:val="center"/>
              <w:rPr>
                <w:rFonts w:ascii="Arial" w:hAnsi="Arial" w:cs="Arial"/>
                <w:b/>
                <w:sz w:val="20"/>
                <w:szCs w:val="20"/>
              </w:rPr>
            </w:pPr>
          </w:p>
          <w:p w14:paraId="29CB93B2" w14:textId="29BCB5ED"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337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49C940F7" w14:textId="77777777" w:rsidR="00FA0878" w:rsidRPr="00832C3C" w:rsidRDefault="00FA0878" w:rsidP="00B71129">
            <w:pPr>
              <w:jc w:val="center"/>
              <w:rPr>
                <w:rFonts w:ascii="Arial" w:hAnsi="Arial" w:cs="Arial"/>
                <w:b/>
                <w:sz w:val="20"/>
                <w:szCs w:val="20"/>
              </w:rPr>
            </w:pPr>
          </w:p>
          <w:p w14:paraId="1FD43E81" w14:textId="48CE1E9E"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345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D4658FA" w14:textId="77777777" w:rsidR="00FA0878" w:rsidRPr="00832C3C" w:rsidRDefault="00FA0878" w:rsidP="00B71129">
            <w:pPr>
              <w:tabs>
                <w:tab w:val="left" w:pos="360"/>
              </w:tabs>
              <w:jc w:val="center"/>
              <w:rPr>
                <w:rFonts w:ascii="Arial" w:hAnsi="Arial" w:cs="Arial"/>
                <w:b/>
                <w:bCs/>
                <w:sz w:val="20"/>
                <w:szCs w:val="20"/>
              </w:rPr>
            </w:pPr>
          </w:p>
          <w:p w14:paraId="29153FBF" w14:textId="2ED0424B"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bCs/>
                <w:sz w:val="20"/>
                <w:szCs w:val="20"/>
              </w:rPr>
              <w:t>21,5 %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42B835DC" w14:textId="77777777" w:rsidR="00FA0878" w:rsidRPr="00832C3C" w:rsidRDefault="00FA0878" w:rsidP="00B71129">
            <w:pPr>
              <w:tabs>
                <w:tab w:val="left" w:pos="360"/>
              </w:tabs>
              <w:jc w:val="center"/>
              <w:rPr>
                <w:rFonts w:ascii="Arial" w:hAnsi="Arial" w:cs="Arial"/>
                <w:b/>
                <w:bCs/>
                <w:sz w:val="20"/>
                <w:szCs w:val="20"/>
              </w:rPr>
            </w:pPr>
          </w:p>
          <w:p w14:paraId="115CA51E" w14:textId="2FF70DAB"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bCs/>
                <w:sz w:val="20"/>
                <w:szCs w:val="20"/>
              </w:rPr>
              <w:t>21,8 %</w:t>
            </w:r>
          </w:p>
        </w:tc>
      </w:tr>
      <w:tr w:rsidR="00FA0878" w:rsidRPr="00832C3C" w14:paraId="784941C3" w14:textId="77777777" w:rsidTr="00656A9E">
        <w:trPr>
          <w:cantSplit/>
          <w:trHeight w:val="355"/>
          <w:jc w:val="center"/>
        </w:trPr>
        <w:tc>
          <w:tcPr>
            <w:tcW w:w="2235"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239F25A8" w14:textId="77777777" w:rsidR="00FA0878" w:rsidRPr="00832C3C" w:rsidRDefault="00FA0878" w:rsidP="00FA0878">
            <w:pPr>
              <w:pStyle w:val="Body1"/>
              <w:jc w:val="both"/>
              <w:rPr>
                <w:rFonts w:ascii="Arial" w:hAnsi="Arial"/>
                <w:smallCaps/>
                <w:sz w:val="20"/>
              </w:rPr>
            </w:pPr>
          </w:p>
          <w:p w14:paraId="2B746537" w14:textId="77777777" w:rsidR="00FA0878" w:rsidRPr="00832C3C" w:rsidRDefault="00FA0878" w:rsidP="00FA0878">
            <w:pPr>
              <w:pStyle w:val="Body1"/>
              <w:jc w:val="both"/>
              <w:rPr>
                <w:rFonts w:ascii="Arial" w:hAnsi="Arial Unicode MS"/>
                <w:smallCaps/>
                <w:sz w:val="20"/>
              </w:rPr>
            </w:pPr>
            <w:r w:rsidRPr="00832C3C">
              <w:rPr>
                <w:rFonts w:ascii="Arial" w:hAnsi="Arial Unicode MS"/>
                <w:smallCaps/>
                <w:sz w:val="20"/>
              </w:rPr>
              <w:t>grupo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6B751E69" w14:textId="77777777" w:rsidR="00FA0878" w:rsidRPr="00832C3C" w:rsidRDefault="00FA0878" w:rsidP="00B71129">
            <w:pPr>
              <w:tabs>
                <w:tab w:val="left" w:pos="360"/>
              </w:tabs>
              <w:jc w:val="center"/>
              <w:rPr>
                <w:rFonts w:ascii="Arial" w:hAnsi="Arial" w:cs="Arial"/>
                <w:b/>
                <w:bCs/>
                <w:sz w:val="20"/>
                <w:szCs w:val="20"/>
              </w:rPr>
            </w:pPr>
          </w:p>
          <w:p w14:paraId="78AA4F2F" w14:textId="7919A94E"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10</w:t>
            </w:r>
            <w:r w:rsidR="00053A62">
              <w:rPr>
                <w:rFonts w:ascii="Arial" w:hAnsi="Arial" w:cs="Arial"/>
                <w:b/>
                <w:bCs/>
                <w:sz w:val="20"/>
                <w:szCs w:val="20"/>
              </w:rPr>
              <w:t>.</w:t>
            </w:r>
            <w:r w:rsidRPr="00832C3C">
              <w:rPr>
                <w:rFonts w:ascii="Arial" w:hAnsi="Arial" w:cs="Arial"/>
                <w:b/>
                <w:bCs/>
                <w:sz w:val="20"/>
                <w:szCs w:val="20"/>
              </w:rPr>
              <w:t>497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3F3FC1E5" w14:textId="77777777" w:rsidR="00FA0878" w:rsidRPr="00832C3C" w:rsidRDefault="00FA0878" w:rsidP="00B71129">
            <w:pPr>
              <w:tabs>
                <w:tab w:val="left" w:pos="360"/>
              </w:tabs>
              <w:jc w:val="center"/>
              <w:rPr>
                <w:rFonts w:ascii="Arial" w:hAnsi="Arial" w:cs="Arial"/>
                <w:b/>
                <w:bCs/>
                <w:sz w:val="20"/>
                <w:szCs w:val="20"/>
              </w:rPr>
            </w:pPr>
          </w:p>
          <w:p w14:paraId="579369F3" w14:textId="3CB68EC6" w:rsidR="00FA0878" w:rsidRPr="00832C3C" w:rsidRDefault="00FA0878" w:rsidP="00053A62">
            <w:pPr>
              <w:pStyle w:val="Body1"/>
              <w:tabs>
                <w:tab w:val="left" w:pos="284"/>
              </w:tabs>
              <w:jc w:val="center"/>
              <w:rPr>
                <w:rFonts w:ascii="Arial" w:hAnsi="Arial" w:cs="Arial"/>
                <w:b/>
                <w:sz w:val="20"/>
                <w:szCs w:val="20"/>
              </w:rPr>
            </w:pPr>
            <w:r w:rsidRPr="00832C3C">
              <w:rPr>
                <w:rFonts w:ascii="Arial" w:hAnsi="Arial" w:cs="Arial"/>
                <w:b/>
                <w:bCs/>
                <w:sz w:val="20"/>
                <w:szCs w:val="20"/>
              </w:rPr>
              <w:t>9</w:t>
            </w:r>
            <w:r w:rsidR="00053A62">
              <w:rPr>
                <w:rFonts w:ascii="Arial" w:hAnsi="Arial" w:cs="Arial"/>
                <w:b/>
                <w:bCs/>
                <w:sz w:val="20"/>
                <w:szCs w:val="20"/>
              </w:rPr>
              <w:t>.</w:t>
            </w:r>
            <w:r w:rsidRPr="00832C3C">
              <w:rPr>
                <w:rFonts w:ascii="Arial" w:hAnsi="Arial" w:cs="Arial"/>
                <w:b/>
                <w:bCs/>
                <w:sz w:val="20"/>
                <w:szCs w:val="20"/>
              </w:rPr>
              <w:t>673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16ECE298" w14:textId="77777777" w:rsidR="00FA0878" w:rsidRPr="00832C3C" w:rsidRDefault="00FA0878" w:rsidP="00B71129">
            <w:pPr>
              <w:jc w:val="center"/>
              <w:rPr>
                <w:rFonts w:ascii="Arial" w:hAnsi="Arial" w:cs="Arial"/>
                <w:b/>
                <w:sz w:val="20"/>
                <w:szCs w:val="20"/>
              </w:rPr>
            </w:pPr>
          </w:p>
          <w:p w14:paraId="3D8A7074" w14:textId="278B2149" w:rsidR="00FA0878" w:rsidRPr="00832C3C" w:rsidRDefault="00FA0878" w:rsidP="00FA0A8D">
            <w:pPr>
              <w:pStyle w:val="Body1"/>
              <w:tabs>
                <w:tab w:val="left" w:pos="284"/>
              </w:tabs>
              <w:jc w:val="center"/>
              <w:rPr>
                <w:rFonts w:ascii="Arial" w:hAnsi="Arial" w:cs="Arial"/>
                <w:b/>
                <w:sz w:val="20"/>
                <w:szCs w:val="20"/>
              </w:rPr>
            </w:pPr>
            <w:r w:rsidRPr="00832C3C">
              <w:rPr>
                <w:rFonts w:ascii="Arial" w:hAnsi="Arial" w:cs="Arial"/>
                <w:b/>
                <w:sz w:val="20"/>
                <w:szCs w:val="20"/>
              </w:rPr>
              <w:t>1</w:t>
            </w:r>
            <w:r w:rsidR="00FA0A8D">
              <w:rPr>
                <w:rFonts w:ascii="Arial" w:hAnsi="Arial" w:cs="Arial"/>
                <w:b/>
                <w:sz w:val="20"/>
                <w:szCs w:val="20"/>
              </w:rPr>
              <w:t>.</w:t>
            </w:r>
            <w:r w:rsidRPr="00832C3C">
              <w:rPr>
                <w:rFonts w:ascii="Arial" w:hAnsi="Arial" w:cs="Arial"/>
                <w:b/>
                <w:sz w:val="20"/>
                <w:szCs w:val="20"/>
              </w:rPr>
              <w:t>262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76F0BEC5" w14:textId="77777777" w:rsidR="00FA0878" w:rsidRPr="00832C3C" w:rsidRDefault="00FA0878" w:rsidP="00B71129">
            <w:pPr>
              <w:jc w:val="center"/>
              <w:rPr>
                <w:rFonts w:ascii="Arial" w:hAnsi="Arial" w:cs="Arial"/>
                <w:b/>
                <w:sz w:val="20"/>
                <w:szCs w:val="20"/>
              </w:rPr>
            </w:pPr>
          </w:p>
          <w:p w14:paraId="093AA362" w14:textId="5D3DE720" w:rsidR="00FA0878" w:rsidRPr="00832C3C" w:rsidRDefault="00FA0878" w:rsidP="00FA0A8D">
            <w:pPr>
              <w:pStyle w:val="Body1"/>
              <w:tabs>
                <w:tab w:val="left" w:pos="284"/>
              </w:tabs>
              <w:jc w:val="center"/>
              <w:rPr>
                <w:rFonts w:ascii="Arial" w:hAnsi="Arial" w:cs="Arial"/>
                <w:b/>
                <w:sz w:val="20"/>
                <w:szCs w:val="20"/>
              </w:rPr>
            </w:pPr>
            <w:r w:rsidRPr="00832C3C">
              <w:rPr>
                <w:rFonts w:ascii="Arial" w:hAnsi="Arial" w:cs="Arial"/>
                <w:b/>
                <w:sz w:val="20"/>
                <w:szCs w:val="20"/>
              </w:rPr>
              <w:t>1</w:t>
            </w:r>
            <w:r w:rsidR="00FA0A8D">
              <w:rPr>
                <w:rFonts w:ascii="Arial" w:hAnsi="Arial" w:cs="Arial"/>
                <w:b/>
                <w:sz w:val="20"/>
                <w:szCs w:val="20"/>
              </w:rPr>
              <w:t>.</w:t>
            </w:r>
            <w:r w:rsidRPr="00832C3C">
              <w:rPr>
                <w:rFonts w:ascii="Arial" w:hAnsi="Arial" w:cs="Arial"/>
                <w:b/>
                <w:sz w:val="20"/>
                <w:szCs w:val="20"/>
              </w:rPr>
              <w:t>159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0FDAA714" w14:textId="77777777" w:rsidR="00FA0878" w:rsidRPr="00832C3C" w:rsidRDefault="00FA0878" w:rsidP="00B71129">
            <w:pPr>
              <w:jc w:val="center"/>
              <w:rPr>
                <w:rFonts w:ascii="Arial" w:hAnsi="Arial" w:cs="Arial"/>
                <w:b/>
                <w:sz w:val="20"/>
                <w:szCs w:val="20"/>
              </w:rPr>
            </w:pPr>
          </w:p>
          <w:p w14:paraId="2CBC66EC" w14:textId="52485A25"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12,0 %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0" w:type="dxa"/>
              <w:bottom w:w="80" w:type="dxa"/>
              <w:right w:w="0" w:type="dxa"/>
            </w:tcMar>
          </w:tcPr>
          <w:p w14:paraId="5769924D" w14:textId="77777777" w:rsidR="00FA0878" w:rsidRPr="00832C3C" w:rsidRDefault="00FA0878" w:rsidP="00B71129">
            <w:pPr>
              <w:jc w:val="center"/>
              <w:rPr>
                <w:rFonts w:ascii="Arial" w:hAnsi="Arial" w:cs="Arial"/>
                <w:b/>
                <w:sz w:val="20"/>
                <w:szCs w:val="20"/>
              </w:rPr>
            </w:pPr>
          </w:p>
          <w:p w14:paraId="728876FA" w14:textId="081E7695" w:rsidR="00FA0878" w:rsidRPr="00832C3C" w:rsidRDefault="00FA0878" w:rsidP="00B71129">
            <w:pPr>
              <w:pStyle w:val="Body1"/>
              <w:tabs>
                <w:tab w:val="left" w:pos="284"/>
              </w:tabs>
              <w:jc w:val="center"/>
              <w:rPr>
                <w:rFonts w:ascii="Arial" w:hAnsi="Arial" w:cs="Arial"/>
                <w:b/>
                <w:sz w:val="20"/>
                <w:szCs w:val="20"/>
              </w:rPr>
            </w:pPr>
            <w:r w:rsidRPr="00832C3C">
              <w:rPr>
                <w:rFonts w:ascii="Arial" w:hAnsi="Arial" w:cs="Arial"/>
                <w:b/>
                <w:sz w:val="20"/>
                <w:szCs w:val="20"/>
              </w:rPr>
              <w:t>12,0 %</w:t>
            </w:r>
          </w:p>
        </w:tc>
      </w:tr>
    </w:tbl>
    <w:p w14:paraId="3CC101F4" w14:textId="77777777" w:rsidR="0053169F" w:rsidRPr="00832C3C" w:rsidRDefault="0053169F" w:rsidP="00B96066">
      <w:pPr>
        <w:spacing w:after="240" w:line="270" w:lineRule="atLeast"/>
        <w:jc w:val="both"/>
        <w:outlineLvl w:val="0"/>
        <w:rPr>
          <w:rFonts w:ascii="Arial" w:eastAsia="Arial Unicode MS" w:hAnsi="Arial Unicode MS"/>
          <w:bCs/>
          <w:color w:val="000000"/>
          <w:sz w:val="21"/>
          <w:u w:color="000000"/>
        </w:rPr>
      </w:pPr>
    </w:p>
    <w:p w14:paraId="2A2455CA" w14:textId="496B1E8D" w:rsidR="00D97C30" w:rsidRPr="00656A9E" w:rsidRDefault="000646AE" w:rsidP="00667114">
      <w:pPr>
        <w:spacing w:after="240" w:line="270" w:lineRule="atLeast"/>
        <w:ind w:firstLine="360"/>
        <w:jc w:val="both"/>
        <w:outlineLvl w:val="0"/>
        <w:rPr>
          <w:rFonts w:ascii="Arial" w:eastAsia="Arial Unicode MS" w:hAnsi="Arial"/>
          <w:b/>
          <w:color w:val="000000"/>
          <w:sz w:val="26"/>
          <w:u w:color="000000"/>
        </w:rPr>
      </w:pPr>
      <w:r w:rsidRPr="00667114">
        <w:rPr>
          <w:rFonts w:ascii="Arial" w:eastAsia="Arial Unicode MS" w:hAnsi="Arial" w:cs="Arial"/>
          <w:b/>
          <w:color w:val="000000"/>
          <w:sz w:val="21"/>
          <w:u w:color="000000"/>
        </w:rPr>
        <w:t xml:space="preserve">Turismo </w:t>
      </w:r>
      <w:r w:rsidR="00F9699C">
        <w:rPr>
          <w:rFonts w:ascii="Arial" w:eastAsia="Arial Unicode MS" w:hAnsi="Arial" w:cs="Arial"/>
          <w:b/>
          <w:color w:val="000000"/>
          <w:sz w:val="21"/>
          <w:u w:color="000000"/>
        </w:rPr>
        <w:t>c</w:t>
      </w:r>
      <w:r w:rsidRPr="00667114">
        <w:rPr>
          <w:rFonts w:ascii="Arial" w:eastAsia="Arial Unicode MS" w:hAnsi="Arial" w:cs="Arial"/>
          <w:b/>
          <w:color w:val="000000"/>
          <w:sz w:val="21"/>
          <w:u w:color="000000"/>
        </w:rPr>
        <w:t>amioneta y distribución asociada</w:t>
      </w:r>
    </w:p>
    <w:p w14:paraId="4EFBE8EB" w14:textId="644D9C71" w:rsidR="00D97C30" w:rsidRDefault="00D85609" w:rsidP="00B619F7">
      <w:pPr>
        <w:spacing w:after="240" w:line="270" w:lineRule="atLeast"/>
        <w:ind w:left="360"/>
        <w:jc w:val="both"/>
        <w:outlineLvl w:val="0"/>
        <w:rPr>
          <w:rFonts w:ascii="Arial" w:eastAsia="Arial Unicode MS" w:hAnsi="Arial Unicode MS"/>
          <w:color w:val="000000"/>
          <w:sz w:val="21"/>
          <w:u w:color="000000"/>
        </w:rPr>
      </w:pPr>
      <w:r w:rsidRPr="00B619F7">
        <w:rPr>
          <w:rFonts w:ascii="Arial" w:eastAsia="Arial Unicode MS" w:hAnsi="Arial Unicode MS"/>
          <w:color w:val="000000"/>
          <w:sz w:val="21"/>
          <w:u w:color="000000"/>
        </w:rPr>
        <w:t>L</w:t>
      </w:r>
      <w:r w:rsidR="00F42EE3" w:rsidRPr="00B619F7">
        <w:rPr>
          <w:rFonts w:ascii="Arial" w:eastAsia="Arial Unicode MS" w:hAnsi="Arial Unicode MS"/>
          <w:color w:val="000000"/>
          <w:sz w:val="21"/>
          <w:u w:color="000000"/>
        </w:rPr>
        <w:t xml:space="preserve">as ventas netas </w:t>
      </w:r>
      <w:r w:rsidRPr="00B619F7">
        <w:rPr>
          <w:rFonts w:ascii="Arial" w:eastAsia="Arial Unicode MS" w:hAnsi="Arial Unicode MS"/>
          <w:color w:val="000000"/>
          <w:sz w:val="21"/>
          <w:u w:color="000000"/>
        </w:rPr>
        <w:t>del segmento operativo Turismo camioneta y distribuci</w:t>
      </w:r>
      <w:r w:rsidRPr="00B619F7">
        <w:rPr>
          <w:rFonts w:ascii="Arial" w:eastAsia="Arial Unicode MS" w:hAnsi="Arial Unicode MS"/>
          <w:color w:val="000000"/>
          <w:sz w:val="21"/>
          <w:u w:color="000000"/>
        </w:rPr>
        <w:t>ó</w:t>
      </w:r>
      <w:r w:rsidRPr="00B619F7">
        <w:rPr>
          <w:rFonts w:ascii="Arial" w:eastAsia="Arial Unicode MS" w:hAnsi="Arial Unicode MS"/>
          <w:color w:val="000000"/>
          <w:sz w:val="21"/>
          <w:u w:color="000000"/>
        </w:rPr>
        <w:t>n asociada se elevan a</w:t>
      </w:r>
      <w:r w:rsidR="00F42EE3" w:rsidRPr="00B619F7">
        <w:rPr>
          <w:rFonts w:ascii="Arial" w:eastAsia="Arial Unicode MS" w:hAnsi="Arial Unicode MS"/>
          <w:color w:val="000000"/>
          <w:sz w:val="21"/>
          <w:u w:color="000000"/>
        </w:rPr>
        <w:t xml:space="preserve"> </w:t>
      </w:r>
      <w:r w:rsidRPr="00832C3C">
        <w:rPr>
          <w:rFonts w:ascii="Arial" w:eastAsia="Arial Unicode MS" w:hAnsi="Arial Unicode MS"/>
          <w:color w:val="000000"/>
          <w:sz w:val="21"/>
          <w:u w:color="000000"/>
        </w:rPr>
        <w:t>5</w:t>
      </w:r>
      <w:r>
        <w:rPr>
          <w:rFonts w:ascii="Arial" w:eastAsia="Arial Unicode MS" w:hAnsi="Arial Unicode MS"/>
          <w:color w:val="000000"/>
          <w:sz w:val="21"/>
          <w:u w:color="000000"/>
        </w:rPr>
        <w:t>.</w:t>
      </w:r>
      <w:r w:rsidRPr="00832C3C">
        <w:rPr>
          <w:rFonts w:ascii="Arial" w:eastAsia="Arial Unicode MS" w:hAnsi="Arial Unicode MS"/>
          <w:color w:val="000000"/>
          <w:sz w:val="21"/>
          <w:u w:color="000000"/>
        </w:rPr>
        <w:t xml:space="preserve">860 </w:t>
      </w:r>
      <w:r w:rsidR="00F42EE3" w:rsidRPr="00B619F7">
        <w:rPr>
          <w:rFonts w:ascii="Arial" w:eastAsia="Arial Unicode MS" w:hAnsi="Arial Unicode MS"/>
          <w:color w:val="000000"/>
          <w:sz w:val="21"/>
          <w:u w:color="000000"/>
        </w:rPr>
        <w:t>millones de euros</w:t>
      </w:r>
      <w:r w:rsidR="0014329B" w:rsidRPr="00832C3C">
        <w:rPr>
          <w:rFonts w:ascii="Arial" w:eastAsia="Arial Unicode MS" w:hAnsi="Arial Unicode MS"/>
          <w:color w:val="000000"/>
          <w:sz w:val="21"/>
          <w:u w:color="000000"/>
        </w:rPr>
        <w:t xml:space="preserve">, </w:t>
      </w:r>
      <w:r w:rsidR="00460698" w:rsidRPr="00832C3C">
        <w:rPr>
          <w:rFonts w:ascii="Arial" w:eastAsia="Arial Unicode MS" w:hAnsi="Arial Unicode MS"/>
          <w:color w:val="000000"/>
          <w:sz w:val="21"/>
          <w:u w:color="000000"/>
        </w:rPr>
        <w:t>en comparaci</w:t>
      </w:r>
      <w:r w:rsidR="00460698" w:rsidRPr="00832C3C">
        <w:rPr>
          <w:rFonts w:ascii="Arial" w:eastAsia="Arial Unicode MS" w:hAnsi="Arial Unicode MS"/>
          <w:color w:val="000000"/>
          <w:sz w:val="21"/>
          <w:u w:color="000000"/>
        </w:rPr>
        <w:t>ó</w:t>
      </w:r>
      <w:r w:rsidR="00460698" w:rsidRPr="00832C3C">
        <w:rPr>
          <w:rFonts w:ascii="Arial" w:eastAsia="Arial Unicode MS" w:hAnsi="Arial Unicode MS"/>
          <w:color w:val="000000"/>
          <w:sz w:val="21"/>
          <w:u w:color="000000"/>
        </w:rPr>
        <w:t>n con</w:t>
      </w:r>
      <w:r w:rsidR="00F42EE3" w:rsidRPr="00832C3C">
        <w:rPr>
          <w:rFonts w:ascii="Arial" w:eastAsia="Arial Unicode MS" w:hAnsi="Arial Unicode MS"/>
          <w:color w:val="000000"/>
          <w:sz w:val="21"/>
          <w:u w:color="000000"/>
        </w:rPr>
        <w:t xml:space="preserve"> los</w:t>
      </w:r>
      <w:r w:rsidR="00D97C30" w:rsidRPr="00832C3C">
        <w:rPr>
          <w:rFonts w:ascii="Arial" w:eastAsia="Arial Unicode MS" w:hAnsi="Arial Unicode MS"/>
          <w:color w:val="000000"/>
          <w:sz w:val="21"/>
          <w:u w:color="000000"/>
        </w:rPr>
        <w:t xml:space="preserve"> </w:t>
      </w:r>
      <w:r w:rsidR="00DC01C8" w:rsidRPr="00832C3C">
        <w:rPr>
          <w:rFonts w:ascii="Arial" w:eastAsia="Arial Unicode MS" w:hAnsi="Arial Unicode MS"/>
          <w:color w:val="000000"/>
          <w:sz w:val="21"/>
          <w:u w:color="000000"/>
        </w:rPr>
        <w:t>5</w:t>
      </w:r>
      <w:r w:rsidR="00DC01C8">
        <w:rPr>
          <w:rFonts w:ascii="Arial" w:eastAsia="Arial Unicode MS" w:hAnsi="Arial Unicode MS"/>
          <w:color w:val="000000"/>
          <w:sz w:val="21"/>
          <w:u w:color="000000"/>
        </w:rPr>
        <w:t>.</w:t>
      </w:r>
      <w:r w:rsidR="00DC01C8" w:rsidRPr="00832C3C">
        <w:rPr>
          <w:rFonts w:ascii="Arial" w:eastAsia="Arial Unicode MS" w:hAnsi="Arial Unicode MS"/>
          <w:color w:val="000000"/>
          <w:sz w:val="21"/>
          <w:u w:color="000000"/>
        </w:rPr>
        <w:t xml:space="preserve">167 </w:t>
      </w:r>
      <w:r w:rsidR="00F42EE3" w:rsidRPr="00B619F7">
        <w:rPr>
          <w:rFonts w:ascii="Arial" w:eastAsia="Arial Unicode MS" w:hAnsi="Arial Unicode MS"/>
          <w:color w:val="000000"/>
          <w:sz w:val="21"/>
          <w:u w:color="000000"/>
        </w:rPr>
        <w:t xml:space="preserve">millones </w:t>
      </w:r>
      <w:r w:rsidR="00AA47BF" w:rsidRPr="00832C3C">
        <w:rPr>
          <w:rFonts w:ascii="Arial" w:eastAsia="Arial Unicode MS" w:hAnsi="Arial Unicode MS"/>
          <w:color w:val="000000"/>
          <w:sz w:val="21"/>
          <w:u w:color="000000"/>
        </w:rPr>
        <w:t>registrados en</w:t>
      </w:r>
      <w:r w:rsidR="00F42EE3" w:rsidRPr="00832C3C">
        <w:rPr>
          <w:rFonts w:ascii="Arial" w:eastAsia="Arial Unicode MS" w:hAnsi="Arial Unicode MS"/>
          <w:color w:val="000000"/>
          <w:sz w:val="21"/>
          <w:u w:color="000000"/>
        </w:rPr>
        <w:t xml:space="preserve"> el mismo periodo de </w:t>
      </w:r>
      <w:r w:rsidR="00D97C30" w:rsidRPr="00832C3C">
        <w:rPr>
          <w:rFonts w:ascii="Arial" w:eastAsia="Arial Unicode MS" w:hAnsi="Arial Unicode MS"/>
          <w:color w:val="000000"/>
          <w:sz w:val="21"/>
          <w:u w:color="000000"/>
        </w:rPr>
        <w:t>201</w:t>
      </w:r>
      <w:r w:rsidR="0014329B" w:rsidRPr="00832C3C">
        <w:rPr>
          <w:rFonts w:ascii="Arial" w:eastAsia="Arial Unicode MS" w:hAnsi="Arial Unicode MS"/>
          <w:color w:val="000000"/>
          <w:sz w:val="21"/>
          <w:u w:color="000000"/>
        </w:rPr>
        <w:t>4</w:t>
      </w:r>
      <w:r w:rsidR="00DC01C8" w:rsidRPr="00832C3C">
        <w:rPr>
          <w:rFonts w:ascii="Arial" w:eastAsia="Arial Unicode MS" w:hAnsi="Arial Unicode MS"/>
          <w:color w:val="000000"/>
          <w:sz w:val="21"/>
          <w:u w:color="000000"/>
        </w:rPr>
        <w:t>, lo que significa un aumento del 1</w:t>
      </w:r>
      <w:r w:rsidR="00DC01C8">
        <w:rPr>
          <w:rFonts w:ascii="Arial" w:eastAsia="Arial Unicode MS" w:hAnsi="Arial Unicode MS"/>
          <w:color w:val="000000"/>
          <w:sz w:val="21"/>
          <w:u w:color="000000"/>
        </w:rPr>
        <w:t>3</w:t>
      </w:r>
      <w:r w:rsidR="00DC01C8" w:rsidRPr="00832C3C">
        <w:rPr>
          <w:rFonts w:ascii="Arial" w:eastAsia="Arial Unicode MS" w:hAnsi="Arial Unicode MS"/>
          <w:color w:val="000000"/>
          <w:sz w:val="21"/>
          <w:u w:color="000000"/>
        </w:rPr>
        <w:t>,</w:t>
      </w:r>
      <w:r w:rsidR="00DC01C8">
        <w:rPr>
          <w:rFonts w:ascii="Arial" w:eastAsia="Arial Unicode MS" w:hAnsi="Arial Unicode MS"/>
          <w:color w:val="000000"/>
          <w:sz w:val="21"/>
          <w:u w:color="000000"/>
        </w:rPr>
        <w:t>4</w:t>
      </w:r>
      <w:r w:rsidR="00DC01C8" w:rsidRPr="00832C3C">
        <w:rPr>
          <w:rFonts w:ascii="Arial" w:eastAsia="Arial Unicode MS" w:hAnsi="Arial Unicode MS"/>
          <w:color w:val="000000"/>
          <w:sz w:val="21"/>
          <w:u w:color="000000"/>
        </w:rPr>
        <w:t xml:space="preserve"> %</w:t>
      </w:r>
      <w:r w:rsidR="00D97C30" w:rsidRPr="00832C3C">
        <w:rPr>
          <w:rFonts w:ascii="Arial" w:eastAsia="Arial Unicode MS" w:hAnsi="Arial Unicode MS"/>
          <w:color w:val="000000"/>
          <w:sz w:val="21"/>
          <w:u w:color="000000"/>
        </w:rPr>
        <w:t>.</w:t>
      </w:r>
    </w:p>
    <w:p w14:paraId="774A3F1D" w14:textId="1CA5CDDF" w:rsidR="007753ED" w:rsidRPr="00832C3C" w:rsidRDefault="007753ED" w:rsidP="00B619F7">
      <w:pPr>
        <w:spacing w:after="240" w:line="270" w:lineRule="atLeast"/>
        <w:ind w:left="360"/>
        <w:jc w:val="both"/>
        <w:outlineLvl w:val="0"/>
        <w:rPr>
          <w:rFonts w:ascii="Arial" w:eastAsia="Arial Unicode MS" w:hAnsi="Arial Unicode MS"/>
          <w:color w:val="000000"/>
          <w:sz w:val="21"/>
          <w:u w:color="000000"/>
        </w:rPr>
      </w:pPr>
      <w:r>
        <w:rPr>
          <w:rFonts w:ascii="Arial" w:eastAsia="Arial Unicode MS" w:hAnsi="Arial Unicode MS"/>
          <w:color w:val="000000"/>
          <w:sz w:val="21"/>
          <w:u w:color="000000"/>
        </w:rPr>
        <w:t>El resultado operativo ant</w:t>
      </w:r>
      <w:r w:rsidR="00D55286">
        <w:rPr>
          <w:rFonts w:ascii="Arial" w:eastAsia="Arial Unicode MS" w:hAnsi="Arial Unicode MS"/>
          <w:color w:val="000000"/>
          <w:sz w:val="21"/>
          <w:u w:color="000000"/>
        </w:rPr>
        <w:t xml:space="preserve">es de elementos no recurrentes </w:t>
      </w:r>
      <w:r w:rsidR="00AA40ED">
        <w:rPr>
          <w:rFonts w:ascii="Arial" w:eastAsia="Arial Unicode MS" w:hAnsi="Arial Unicode MS"/>
          <w:color w:val="000000"/>
          <w:sz w:val="21"/>
          <w:u w:color="000000"/>
        </w:rPr>
        <w:t xml:space="preserve">alcanza los </w:t>
      </w:r>
      <w:r w:rsidR="00D55286">
        <w:rPr>
          <w:rFonts w:ascii="Arial" w:eastAsia="Arial Unicode MS" w:hAnsi="Arial Unicode MS"/>
          <w:color w:val="000000"/>
          <w:sz w:val="21"/>
          <w:u w:color="000000"/>
        </w:rPr>
        <w:t>632 millones de euros, es decir, un 10,8 % de las ventas netas, en comparaci</w:t>
      </w:r>
      <w:r w:rsidR="00D55286">
        <w:rPr>
          <w:rFonts w:ascii="Arial" w:eastAsia="Arial Unicode MS" w:hAnsi="Arial Unicode MS"/>
          <w:color w:val="000000"/>
          <w:sz w:val="21"/>
          <w:u w:color="000000"/>
        </w:rPr>
        <w:t>ó</w:t>
      </w:r>
      <w:r w:rsidR="00D55286">
        <w:rPr>
          <w:rFonts w:ascii="Arial" w:eastAsia="Arial Unicode MS" w:hAnsi="Arial Unicode MS"/>
          <w:color w:val="000000"/>
          <w:sz w:val="21"/>
          <w:u w:color="000000"/>
        </w:rPr>
        <w:t xml:space="preserve">n con los 588 millones de euros y el 11,4 % </w:t>
      </w:r>
      <w:r w:rsidR="00AA40ED">
        <w:rPr>
          <w:rFonts w:ascii="Arial" w:eastAsia="Arial Unicode MS" w:hAnsi="Arial Unicode MS"/>
          <w:color w:val="000000"/>
          <w:sz w:val="21"/>
          <w:u w:color="000000"/>
        </w:rPr>
        <w:t>obtenidos en el primer semestre de 2014.</w:t>
      </w:r>
    </w:p>
    <w:p w14:paraId="40AD80F2" w14:textId="669AF0B3" w:rsidR="00FD59AF" w:rsidRPr="00B619F7" w:rsidRDefault="00F42EE3" w:rsidP="00B619F7">
      <w:pPr>
        <w:spacing w:after="240" w:line="270" w:lineRule="atLeast"/>
        <w:ind w:left="360"/>
        <w:jc w:val="both"/>
        <w:outlineLvl w:val="0"/>
        <w:rPr>
          <w:rFonts w:ascii="Arial" w:eastAsia="Arial Unicode MS" w:hAnsi="Arial Unicode MS"/>
          <w:color w:val="000000"/>
          <w:sz w:val="21"/>
          <w:u w:color="000000"/>
        </w:rPr>
      </w:pPr>
      <w:r w:rsidRPr="00B619F7">
        <w:rPr>
          <w:rFonts w:ascii="Arial" w:eastAsia="Arial Unicode MS" w:hAnsi="Arial Unicode MS"/>
          <w:color w:val="000000"/>
          <w:sz w:val="21"/>
          <w:u w:color="000000"/>
        </w:rPr>
        <w:t>Los vol</w:t>
      </w:r>
      <w:r w:rsidRPr="00B619F7">
        <w:rPr>
          <w:rFonts w:ascii="Arial" w:eastAsia="Arial Unicode MS" w:hAnsi="Arial Unicode MS"/>
          <w:color w:val="000000"/>
          <w:sz w:val="21"/>
          <w:u w:color="000000"/>
        </w:rPr>
        <w:t>ú</w:t>
      </w:r>
      <w:r w:rsidRPr="00B619F7">
        <w:rPr>
          <w:rFonts w:ascii="Arial" w:eastAsia="Arial Unicode MS" w:hAnsi="Arial Unicode MS"/>
          <w:color w:val="000000"/>
          <w:sz w:val="21"/>
          <w:u w:color="000000"/>
        </w:rPr>
        <w:t xml:space="preserve">menes </w:t>
      </w:r>
      <w:r w:rsidR="00D73183" w:rsidRPr="00B619F7">
        <w:rPr>
          <w:rFonts w:ascii="Arial" w:eastAsia="Arial Unicode MS" w:hAnsi="Arial Unicode MS"/>
          <w:color w:val="000000"/>
          <w:sz w:val="21"/>
          <w:u w:color="000000"/>
        </w:rPr>
        <w:t>logran un crecimiento del 7</w:t>
      </w:r>
      <w:r w:rsidR="0014329B" w:rsidRPr="00B619F7">
        <w:rPr>
          <w:rFonts w:ascii="Arial" w:eastAsia="Arial Unicode MS" w:hAnsi="Arial Unicode MS"/>
          <w:color w:val="000000"/>
          <w:sz w:val="21"/>
          <w:u w:color="000000"/>
        </w:rPr>
        <w:t> </w:t>
      </w:r>
      <w:r w:rsidR="00D73183" w:rsidRPr="00B619F7">
        <w:rPr>
          <w:rFonts w:ascii="Arial" w:eastAsia="Arial Unicode MS" w:hAnsi="Arial Unicode MS"/>
          <w:color w:val="000000"/>
          <w:sz w:val="21"/>
          <w:u w:color="000000"/>
        </w:rPr>
        <w:t xml:space="preserve">%, muy superior al del mercado, alimentado, en Reemplazo, por el </w:t>
      </w:r>
      <w:r w:rsidR="00D73183" w:rsidRPr="00B619F7">
        <w:rPr>
          <w:rFonts w:ascii="Arial" w:eastAsia="Arial Unicode MS" w:hAnsi="Arial Unicode MS"/>
          <w:color w:val="000000"/>
          <w:sz w:val="21"/>
          <w:u w:color="000000"/>
        </w:rPr>
        <w:t>é</w:t>
      </w:r>
      <w:r w:rsidR="00D73183" w:rsidRPr="00B619F7">
        <w:rPr>
          <w:rFonts w:ascii="Arial" w:eastAsia="Arial Unicode MS" w:hAnsi="Arial Unicode MS"/>
          <w:color w:val="000000"/>
          <w:sz w:val="21"/>
          <w:u w:color="000000"/>
        </w:rPr>
        <w:t xml:space="preserve">xito de las nuevas gamas </w:t>
      </w:r>
      <w:r w:rsidR="00397C3C" w:rsidRPr="00B619F7">
        <w:rPr>
          <w:rFonts w:ascii="Arial" w:eastAsia="Arial Unicode MS" w:hAnsi="Arial Unicode MS"/>
          <w:color w:val="000000"/>
          <w:sz w:val="21"/>
          <w:u w:color="000000"/>
        </w:rPr>
        <w:t xml:space="preserve">MICHELIN CrossClimate, MICHELIN Premier All-Season, BFGoodrich KO2 y BFGoodrich COMP-2, y en Primeros </w:t>
      </w:r>
      <w:r w:rsidR="007F0A59" w:rsidRPr="00B619F7">
        <w:rPr>
          <w:rFonts w:ascii="Arial" w:eastAsia="Arial Unicode MS" w:hAnsi="Arial Unicode MS"/>
          <w:color w:val="000000"/>
          <w:sz w:val="21"/>
          <w:u w:color="000000"/>
        </w:rPr>
        <w:t>E</w:t>
      </w:r>
      <w:r w:rsidR="00397C3C" w:rsidRPr="00B619F7">
        <w:rPr>
          <w:rFonts w:ascii="Arial" w:eastAsia="Arial Unicode MS" w:hAnsi="Arial Unicode MS"/>
          <w:color w:val="000000"/>
          <w:sz w:val="21"/>
          <w:u w:color="000000"/>
        </w:rPr>
        <w:t xml:space="preserve">quipos </w:t>
      </w:r>
      <w:r w:rsidR="007F1D79">
        <w:rPr>
          <w:rFonts w:ascii="Arial" w:eastAsia="Arial Unicode MS" w:hAnsi="Arial Unicode MS"/>
          <w:color w:val="000000"/>
          <w:sz w:val="21"/>
          <w:u w:color="000000"/>
        </w:rPr>
        <w:t xml:space="preserve">obtienen </w:t>
      </w:r>
      <w:r w:rsidR="00397C3C" w:rsidRPr="00B619F7">
        <w:rPr>
          <w:rFonts w:ascii="Arial" w:eastAsia="Arial Unicode MS" w:hAnsi="Arial Unicode MS"/>
          <w:color w:val="000000"/>
          <w:sz w:val="21"/>
          <w:u w:color="000000"/>
        </w:rPr>
        <w:t>un aumento del 4 %, tambi</w:t>
      </w:r>
      <w:r w:rsidR="00397C3C" w:rsidRPr="00B619F7">
        <w:rPr>
          <w:rFonts w:ascii="Arial" w:eastAsia="Arial Unicode MS" w:hAnsi="Arial Unicode MS"/>
          <w:color w:val="000000"/>
          <w:sz w:val="21"/>
          <w:u w:color="000000"/>
        </w:rPr>
        <w:t>é</w:t>
      </w:r>
      <w:r w:rsidR="00397C3C" w:rsidRPr="00B619F7">
        <w:rPr>
          <w:rFonts w:ascii="Arial" w:eastAsia="Arial Unicode MS" w:hAnsi="Arial Unicode MS"/>
          <w:color w:val="000000"/>
          <w:sz w:val="21"/>
          <w:u w:color="000000"/>
        </w:rPr>
        <w:t xml:space="preserve">n superior al mercado. </w:t>
      </w:r>
      <w:r w:rsidR="007F0A59" w:rsidRPr="00B619F7">
        <w:rPr>
          <w:rFonts w:ascii="Arial" w:eastAsia="Arial Unicode MS" w:hAnsi="Arial Unicode MS"/>
          <w:color w:val="000000"/>
          <w:sz w:val="21"/>
          <w:u w:color="000000"/>
        </w:rPr>
        <w:t>La evoluci</w:t>
      </w:r>
      <w:r w:rsidR="007F0A59" w:rsidRPr="00B619F7">
        <w:rPr>
          <w:rFonts w:ascii="Arial" w:eastAsia="Arial Unicode MS" w:hAnsi="Arial Unicode MS"/>
          <w:color w:val="000000"/>
          <w:sz w:val="21"/>
          <w:u w:color="000000"/>
        </w:rPr>
        <w:t>ó</w:t>
      </w:r>
      <w:r w:rsidR="007F0A59" w:rsidRPr="00B619F7">
        <w:rPr>
          <w:rFonts w:ascii="Arial" w:eastAsia="Arial Unicode MS" w:hAnsi="Arial Unicode MS"/>
          <w:color w:val="000000"/>
          <w:sz w:val="21"/>
          <w:u w:color="000000"/>
        </w:rPr>
        <w:t>n de los precios refleja la aplicaci</w:t>
      </w:r>
      <w:r w:rsidR="007F0A59" w:rsidRPr="00B619F7">
        <w:rPr>
          <w:rFonts w:ascii="Arial" w:eastAsia="Arial Unicode MS" w:hAnsi="Arial Unicode MS"/>
          <w:color w:val="000000"/>
          <w:sz w:val="21"/>
          <w:u w:color="000000"/>
        </w:rPr>
        <w:t>ó</w:t>
      </w:r>
      <w:r w:rsidR="007F0A59" w:rsidRPr="00B619F7">
        <w:rPr>
          <w:rFonts w:ascii="Arial" w:eastAsia="Arial Unicode MS" w:hAnsi="Arial Unicode MS"/>
          <w:color w:val="000000"/>
          <w:sz w:val="21"/>
          <w:u w:color="000000"/>
        </w:rPr>
        <w:t>n de las cl</w:t>
      </w:r>
      <w:r w:rsidR="007F0A59" w:rsidRPr="00B619F7">
        <w:rPr>
          <w:rFonts w:ascii="Arial" w:eastAsia="Arial Unicode MS" w:hAnsi="Arial Unicode MS"/>
          <w:color w:val="000000"/>
          <w:sz w:val="21"/>
          <w:u w:color="000000"/>
        </w:rPr>
        <w:t>á</w:t>
      </w:r>
      <w:r w:rsidR="007F0A59" w:rsidRPr="00B619F7">
        <w:rPr>
          <w:rFonts w:ascii="Arial" w:eastAsia="Arial Unicode MS" w:hAnsi="Arial Unicode MS"/>
          <w:color w:val="000000"/>
          <w:sz w:val="21"/>
          <w:u w:color="000000"/>
        </w:rPr>
        <w:t>usulas de las materias primas en Primeros Equipos</w:t>
      </w:r>
      <w:r w:rsidR="000431EA" w:rsidRPr="00B619F7">
        <w:rPr>
          <w:rFonts w:ascii="Arial" w:eastAsia="Arial Unicode MS" w:hAnsi="Arial Unicode MS"/>
          <w:color w:val="000000"/>
          <w:sz w:val="21"/>
          <w:u w:color="000000"/>
        </w:rPr>
        <w:t>, as</w:t>
      </w:r>
      <w:r w:rsidR="000431EA" w:rsidRPr="00B619F7">
        <w:rPr>
          <w:rFonts w:ascii="Arial" w:eastAsia="Arial Unicode MS" w:hAnsi="Arial Unicode MS"/>
          <w:color w:val="000000"/>
          <w:sz w:val="21"/>
          <w:u w:color="000000"/>
        </w:rPr>
        <w:t>í</w:t>
      </w:r>
      <w:r w:rsidR="000431EA" w:rsidRPr="00B619F7">
        <w:rPr>
          <w:rFonts w:ascii="Arial" w:eastAsia="Arial Unicode MS" w:hAnsi="Arial Unicode MS"/>
          <w:color w:val="000000"/>
          <w:sz w:val="21"/>
          <w:u w:color="000000"/>
        </w:rPr>
        <w:t xml:space="preserve"> como un entorno competitivo</w:t>
      </w:r>
      <w:r w:rsidR="00880356" w:rsidRPr="00B619F7">
        <w:rPr>
          <w:rFonts w:ascii="Arial" w:eastAsia="Arial Unicode MS" w:hAnsi="Arial Unicode MS"/>
          <w:color w:val="000000"/>
          <w:sz w:val="21"/>
          <w:u w:color="000000"/>
        </w:rPr>
        <w:t xml:space="preserve"> que se acelera</w:t>
      </w:r>
      <w:r w:rsidR="000431EA" w:rsidRPr="00B619F7">
        <w:rPr>
          <w:rFonts w:ascii="Arial" w:eastAsia="Arial Unicode MS" w:hAnsi="Arial Unicode MS"/>
          <w:color w:val="000000"/>
          <w:sz w:val="21"/>
          <w:u w:color="000000"/>
        </w:rPr>
        <w:t>, especialmente en China. El efecto del mix de producto</w:t>
      </w:r>
      <w:r w:rsidR="00880356" w:rsidRPr="00B619F7">
        <w:rPr>
          <w:rFonts w:ascii="Arial" w:eastAsia="Arial Unicode MS" w:hAnsi="Arial Unicode MS"/>
          <w:color w:val="000000"/>
          <w:sz w:val="21"/>
          <w:u w:color="000000"/>
        </w:rPr>
        <w:t>, muy favorable, se compensa por el mix de marca</w:t>
      </w:r>
      <w:r w:rsidR="00FD59AF" w:rsidRPr="00B619F7">
        <w:rPr>
          <w:rFonts w:ascii="Arial" w:eastAsia="Arial Unicode MS" w:hAnsi="Arial Unicode MS"/>
          <w:color w:val="000000"/>
          <w:sz w:val="21"/>
          <w:u w:color="000000"/>
        </w:rPr>
        <w:t xml:space="preserve">, relacionado con el fuerte crecimiento de las ventas de los segmentos </w:t>
      </w:r>
      <w:r w:rsidR="00397C3C" w:rsidRPr="00B619F7">
        <w:rPr>
          <w:rFonts w:ascii="Arial" w:eastAsia="Arial Unicode MS" w:hAnsi="Arial Unicode MS"/>
          <w:i/>
          <w:color w:val="000000"/>
          <w:sz w:val="21"/>
          <w:u w:color="000000"/>
        </w:rPr>
        <w:t>Tier 2</w:t>
      </w:r>
      <w:r w:rsidR="00397C3C" w:rsidRPr="00B619F7">
        <w:rPr>
          <w:rFonts w:ascii="Arial" w:eastAsia="Arial Unicode MS" w:hAnsi="Arial Unicode MS"/>
          <w:color w:val="000000"/>
          <w:sz w:val="21"/>
          <w:u w:color="000000"/>
        </w:rPr>
        <w:t xml:space="preserve"> </w:t>
      </w:r>
      <w:r w:rsidR="00FD59AF" w:rsidRPr="00B619F7">
        <w:rPr>
          <w:rFonts w:ascii="Arial" w:eastAsia="Arial Unicode MS" w:hAnsi="Arial Unicode MS"/>
          <w:color w:val="000000"/>
          <w:sz w:val="21"/>
          <w:u w:color="000000"/>
        </w:rPr>
        <w:t>y</w:t>
      </w:r>
      <w:r w:rsidR="00397C3C" w:rsidRPr="00B619F7">
        <w:rPr>
          <w:rFonts w:ascii="Arial" w:eastAsia="Arial Unicode MS" w:hAnsi="Arial Unicode MS"/>
          <w:color w:val="000000"/>
          <w:sz w:val="21"/>
          <w:u w:color="000000"/>
        </w:rPr>
        <w:t xml:space="preserve"> </w:t>
      </w:r>
      <w:r w:rsidR="00397C3C" w:rsidRPr="00B619F7">
        <w:rPr>
          <w:rFonts w:ascii="Arial" w:eastAsia="Arial Unicode MS" w:hAnsi="Arial Unicode MS"/>
          <w:i/>
          <w:color w:val="000000"/>
          <w:sz w:val="21"/>
          <w:u w:color="000000"/>
        </w:rPr>
        <w:t>Tier 3</w:t>
      </w:r>
      <w:r w:rsidR="00397C3C" w:rsidRPr="00B619F7">
        <w:rPr>
          <w:rFonts w:ascii="Arial" w:eastAsia="Arial Unicode MS" w:hAnsi="Arial Unicode MS"/>
          <w:color w:val="000000"/>
          <w:sz w:val="21"/>
          <w:u w:color="000000"/>
        </w:rPr>
        <w:t>. En Europ</w:t>
      </w:r>
      <w:r w:rsidR="00FD59AF" w:rsidRPr="00B619F7">
        <w:rPr>
          <w:rFonts w:ascii="Arial" w:eastAsia="Arial Unicode MS" w:hAnsi="Arial Unicode MS"/>
          <w:color w:val="000000"/>
          <w:sz w:val="21"/>
          <w:u w:color="000000"/>
        </w:rPr>
        <w:t>a</w:t>
      </w:r>
      <w:r w:rsidR="00397C3C" w:rsidRPr="00B619F7">
        <w:rPr>
          <w:rFonts w:ascii="Arial" w:eastAsia="Arial Unicode MS" w:hAnsi="Arial Unicode MS"/>
          <w:color w:val="000000"/>
          <w:sz w:val="21"/>
          <w:u w:color="000000"/>
        </w:rPr>
        <w:t xml:space="preserve">, </w:t>
      </w:r>
      <w:r w:rsidR="00FD59AF" w:rsidRPr="00B619F7">
        <w:rPr>
          <w:rFonts w:ascii="Arial" w:eastAsia="Arial Unicode MS" w:hAnsi="Arial Unicode MS"/>
          <w:color w:val="000000"/>
          <w:sz w:val="21"/>
          <w:u w:color="000000"/>
        </w:rPr>
        <w:t>el Grupo ha anunciado subidas de precios en el segundo semestre para compensar</w:t>
      </w:r>
      <w:r w:rsidR="00262858" w:rsidRPr="00B619F7">
        <w:rPr>
          <w:rFonts w:ascii="Arial" w:eastAsia="Arial Unicode MS" w:hAnsi="Arial Unicode MS"/>
          <w:color w:val="000000"/>
          <w:sz w:val="21"/>
          <w:u w:color="000000"/>
        </w:rPr>
        <w:t xml:space="preserve"> el efecto de </w:t>
      </w:r>
      <w:r w:rsidR="00FD59AF" w:rsidRPr="00B619F7">
        <w:rPr>
          <w:rFonts w:ascii="Arial" w:eastAsia="Arial Unicode MS" w:hAnsi="Arial Unicode MS"/>
          <w:color w:val="000000"/>
          <w:sz w:val="21"/>
          <w:u w:color="000000"/>
        </w:rPr>
        <w:t>la bajada euro/d</w:t>
      </w:r>
      <w:r w:rsidR="00FD59AF" w:rsidRPr="00B619F7">
        <w:rPr>
          <w:rFonts w:ascii="Arial" w:eastAsia="Arial Unicode MS" w:hAnsi="Arial Unicode MS"/>
          <w:color w:val="000000"/>
          <w:sz w:val="21"/>
          <w:u w:color="000000"/>
        </w:rPr>
        <w:t>ó</w:t>
      </w:r>
      <w:r w:rsidR="00FD59AF" w:rsidRPr="00B619F7">
        <w:rPr>
          <w:rFonts w:ascii="Arial" w:eastAsia="Arial Unicode MS" w:hAnsi="Arial Unicode MS"/>
          <w:color w:val="000000"/>
          <w:sz w:val="21"/>
          <w:u w:color="000000"/>
        </w:rPr>
        <w:t xml:space="preserve">lar sobre los costes de las materias primas. </w:t>
      </w:r>
    </w:p>
    <w:p w14:paraId="706B1F90" w14:textId="77777777" w:rsidR="00397C3C" w:rsidRDefault="00397C3C" w:rsidP="007753ED">
      <w:pPr>
        <w:pStyle w:val="Body1"/>
        <w:jc w:val="both"/>
        <w:rPr>
          <w:rFonts w:ascii="Arial" w:hAnsi="Arial Unicode MS"/>
          <w:bCs/>
          <w:sz w:val="21"/>
        </w:rPr>
      </w:pPr>
    </w:p>
    <w:p w14:paraId="6110E901" w14:textId="77777777" w:rsidR="007F1D79" w:rsidRDefault="007F1D79" w:rsidP="00656A9E">
      <w:pPr>
        <w:spacing w:after="240" w:line="270" w:lineRule="atLeast"/>
        <w:ind w:left="360"/>
        <w:jc w:val="both"/>
        <w:outlineLvl w:val="0"/>
        <w:rPr>
          <w:rFonts w:ascii="Arial" w:eastAsia="Arial Unicode MS" w:hAnsi="Arial" w:cs="Arial"/>
          <w:b/>
          <w:color w:val="000000"/>
          <w:sz w:val="21"/>
          <w:u w:color="000000"/>
        </w:rPr>
      </w:pPr>
    </w:p>
    <w:p w14:paraId="60C7AD5E" w14:textId="77777777" w:rsidR="007F1D79" w:rsidRDefault="007F1D79" w:rsidP="00656A9E">
      <w:pPr>
        <w:spacing w:after="240" w:line="270" w:lineRule="atLeast"/>
        <w:ind w:left="360"/>
        <w:jc w:val="both"/>
        <w:outlineLvl w:val="0"/>
        <w:rPr>
          <w:rFonts w:ascii="Arial" w:eastAsia="Arial Unicode MS" w:hAnsi="Arial" w:cs="Arial"/>
          <w:b/>
          <w:color w:val="000000"/>
          <w:sz w:val="21"/>
          <w:u w:color="000000"/>
        </w:rPr>
      </w:pPr>
    </w:p>
    <w:p w14:paraId="6752DF77" w14:textId="77777777" w:rsidR="007F1D79" w:rsidRDefault="007F1D79" w:rsidP="00656A9E">
      <w:pPr>
        <w:spacing w:after="240" w:line="270" w:lineRule="atLeast"/>
        <w:ind w:left="360"/>
        <w:jc w:val="both"/>
        <w:outlineLvl w:val="0"/>
        <w:rPr>
          <w:rFonts w:ascii="Arial" w:eastAsia="Arial Unicode MS" w:hAnsi="Arial" w:cs="Arial"/>
          <w:b/>
          <w:color w:val="000000"/>
          <w:sz w:val="21"/>
          <w:u w:color="000000"/>
        </w:rPr>
      </w:pPr>
    </w:p>
    <w:p w14:paraId="3854BDDF" w14:textId="77777777" w:rsidR="000646AE" w:rsidRPr="00667114" w:rsidRDefault="000646AE" w:rsidP="00656A9E">
      <w:pPr>
        <w:spacing w:after="240" w:line="270" w:lineRule="atLeast"/>
        <w:ind w:left="360"/>
        <w:jc w:val="both"/>
        <w:outlineLvl w:val="0"/>
        <w:rPr>
          <w:rFonts w:ascii="Arial" w:eastAsia="Arial Unicode MS" w:hAnsi="Arial" w:cs="Arial"/>
          <w:b/>
          <w:color w:val="000000"/>
          <w:sz w:val="21"/>
          <w:u w:color="000000"/>
        </w:rPr>
      </w:pPr>
      <w:r w:rsidRPr="00667114">
        <w:rPr>
          <w:rFonts w:ascii="Arial" w:eastAsia="Arial Unicode MS" w:hAnsi="Arial" w:cs="Arial"/>
          <w:b/>
          <w:color w:val="000000"/>
          <w:sz w:val="21"/>
          <w:u w:color="000000"/>
        </w:rPr>
        <w:lastRenderedPageBreak/>
        <w:t>Camión y distribución asociada</w:t>
      </w:r>
    </w:p>
    <w:p w14:paraId="1AC29562" w14:textId="5EE8C424" w:rsidR="00262858" w:rsidRPr="00262858" w:rsidRDefault="00262858" w:rsidP="00262858">
      <w:pPr>
        <w:spacing w:after="240" w:line="270" w:lineRule="atLeast"/>
        <w:ind w:left="360"/>
        <w:jc w:val="both"/>
        <w:outlineLvl w:val="0"/>
        <w:rPr>
          <w:rFonts w:ascii="Arial" w:eastAsia="Arial Unicode MS" w:hAnsi="Arial Unicode MS"/>
          <w:color w:val="000000"/>
          <w:sz w:val="21"/>
          <w:u w:color="000000"/>
        </w:rPr>
      </w:pPr>
      <w:r w:rsidRPr="00262858">
        <w:rPr>
          <w:rFonts w:ascii="Arial" w:eastAsia="Arial Unicode MS" w:hAnsi="Arial Unicode MS"/>
          <w:color w:val="000000"/>
          <w:sz w:val="21"/>
          <w:u w:color="000000"/>
        </w:rPr>
        <w:t xml:space="preserve">Las ventas netas del segmento de </w:t>
      </w:r>
      <w:r w:rsidR="00813B91">
        <w:rPr>
          <w:rFonts w:ascii="Arial" w:eastAsia="Arial Unicode MS" w:hAnsi="Arial Unicode MS"/>
          <w:color w:val="000000"/>
          <w:sz w:val="21"/>
          <w:u w:color="000000"/>
        </w:rPr>
        <w:t>C</w:t>
      </w:r>
      <w:r w:rsidRPr="00262858">
        <w:rPr>
          <w:rFonts w:ascii="Arial" w:eastAsia="Arial Unicode MS" w:hAnsi="Arial Unicode MS"/>
          <w:color w:val="000000"/>
          <w:sz w:val="21"/>
          <w:u w:color="000000"/>
        </w:rPr>
        <w:t>ami</w:t>
      </w:r>
      <w:r w:rsidRPr="00262858">
        <w:rPr>
          <w:rFonts w:ascii="Arial" w:eastAsia="Arial Unicode MS" w:hAnsi="Arial Unicode MS"/>
          <w:color w:val="000000"/>
          <w:sz w:val="21"/>
          <w:u w:color="000000"/>
        </w:rPr>
        <w:t>ó</w:t>
      </w:r>
      <w:r w:rsidRPr="00262858">
        <w:rPr>
          <w:rFonts w:ascii="Arial" w:eastAsia="Arial Unicode MS" w:hAnsi="Arial Unicode MS"/>
          <w:color w:val="000000"/>
          <w:sz w:val="21"/>
          <w:u w:color="000000"/>
        </w:rPr>
        <w:t>n y distribuci</w:t>
      </w:r>
      <w:r w:rsidRPr="00262858">
        <w:rPr>
          <w:rFonts w:ascii="Arial" w:eastAsia="Arial Unicode MS" w:hAnsi="Arial Unicode MS"/>
          <w:color w:val="000000"/>
          <w:sz w:val="21"/>
          <w:u w:color="000000"/>
        </w:rPr>
        <w:t>ó</w:t>
      </w:r>
      <w:r w:rsidRPr="00262858">
        <w:rPr>
          <w:rFonts w:ascii="Arial" w:eastAsia="Arial Unicode MS" w:hAnsi="Arial Unicode MS"/>
          <w:color w:val="000000"/>
          <w:sz w:val="21"/>
          <w:u w:color="000000"/>
        </w:rPr>
        <w:t xml:space="preserve">n asociada alcanzan los </w:t>
      </w:r>
      <w:r w:rsidR="00813B91" w:rsidRPr="00832C3C">
        <w:rPr>
          <w:rFonts w:ascii="Arial" w:eastAsia="Arial Unicode MS" w:hAnsi="Arial Unicode MS"/>
          <w:color w:val="000000"/>
          <w:sz w:val="21"/>
          <w:u w:color="000000"/>
        </w:rPr>
        <w:t>3</w:t>
      </w:r>
      <w:r w:rsidR="00813B91">
        <w:rPr>
          <w:rFonts w:ascii="Arial" w:eastAsia="Arial Unicode MS" w:hAnsi="Arial Unicode MS"/>
          <w:color w:val="000000"/>
          <w:sz w:val="21"/>
          <w:u w:color="000000"/>
        </w:rPr>
        <w:t>.</w:t>
      </w:r>
      <w:r w:rsidR="00813B91" w:rsidRPr="00832C3C">
        <w:rPr>
          <w:rFonts w:ascii="Arial" w:eastAsia="Arial Unicode MS" w:hAnsi="Arial Unicode MS"/>
          <w:color w:val="000000"/>
          <w:sz w:val="21"/>
          <w:u w:color="000000"/>
        </w:rPr>
        <w:t xml:space="preserve">068 </w:t>
      </w:r>
      <w:r w:rsidRPr="00262858">
        <w:rPr>
          <w:rFonts w:ascii="Arial" w:eastAsia="Arial Unicode MS" w:hAnsi="Arial Unicode MS"/>
          <w:color w:val="000000"/>
          <w:sz w:val="21"/>
          <w:u w:color="000000"/>
        </w:rPr>
        <w:t>millones de euros, en comparaci</w:t>
      </w:r>
      <w:r w:rsidRPr="00262858">
        <w:rPr>
          <w:rFonts w:ascii="Arial" w:eastAsia="Arial Unicode MS" w:hAnsi="Arial Unicode MS"/>
          <w:color w:val="000000"/>
          <w:sz w:val="21"/>
          <w:u w:color="000000"/>
        </w:rPr>
        <w:t>ó</w:t>
      </w:r>
      <w:r w:rsidRPr="00262858">
        <w:rPr>
          <w:rFonts w:ascii="Arial" w:eastAsia="Arial Unicode MS" w:hAnsi="Arial Unicode MS"/>
          <w:color w:val="000000"/>
          <w:sz w:val="21"/>
          <w:u w:color="000000"/>
        </w:rPr>
        <w:t xml:space="preserve">n con los </w:t>
      </w:r>
      <w:r w:rsidR="00813B91" w:rsidRPr="00832C3C">
        <w:rPr>
          <w:rFonts w:ascii="Arial" w:eastAsia="Arial Unicode MS" w:hAnsi="Arial Unicode MS"/>
          <w:color w:val="000000"/>
          <w:sz w:val="21"/>
          <w:u w:color="000000"/>
        </w:rPr>
        <w:t>2</w:t>
      </w:r>
      <w:r w:rsidR="00813B91">
        <w:rPr>
          <w:rFonts w:ascii="Arial" w:eastAsia="Arial Unicode MS" w:hAnsi="Arial Unicode MS"/>
          <w:color w:val="000000"/>
          <w:sz w:val="21"/>
          <w:u w:color="000000"/>
        </w:rPr>
        <w:t>.</w:t>
      </w:r>
      <w:r w:rsidR="00813B91" w:rsidRPr="00832C3C">
        <w:rPr>
          <w:rFonts w:ascii="Arial" w:eastAsia="Arial Unicode MS" w:hAnsi="Arial Unicode MS"/>
          <w:color w:val="000000"/>
          <w:sz w:val="21"/>
          <w:u w:color="000000"/>
        </w:rPr>
        <w:t xml:space="preserve">927 </w:t>
      </w:r>
      <w:r w:rsidRPr="00262858">
        <w:rPr>
          <w:rFonts w:ascii="Arial" w:eastAsia="Arial Unicode MS" w:hAnsi="Arial Unicode MS"/>
          <w:color w:val="000000"/>
          <w:sz w:val="21"/>
          <w:u w:color="000000"/>
        </w:rPr>
        <w:t>millones de los seis primeros meses de 201</w:t>
      </w:r>
      <w:r w:rsidR="001706BF">
        <w:rPr>
          <w:rFonts w:ascii="Arial" w:eastAsia="Arial Unicode MS" w:hAnsi="Arial Unicode MS"/>
          <w:color w:val="000000"/>
          <w:sz w:val="21"/>
          <w:u w:color="000000"/>
        </w:rPr>
        <w:t>4</w:t>
      </w:r>
      <w:r w:rsidR="00FB462C">
        <w:rPr>
          <w:rFonts w:ascii="Arial" w:eastAsia="Arial Unicode MS" w:hAnsi="Arial Unicode MS"/>
          <w:color w:val="000000"/>
          <w:sz w:val="21"/>
          <w:u w:color="000000"/>
        </w:rPr>
        <w:t>.</w:t>
      </w:r>
    </w:p>
    <w:p w14:paraId="7F65B8FC" w14:textId="02C1C2D4" w:rsidR="001706BF" w:rsidRPr="001706BF" w:rsidRDefault="001706BF" w:rsidP="001706BF">
      <w:pPr>
        <w:spacing w:after="240" w:line="270" w:lineRule="atLeast"/>
        <w:ind w:left="360"/>
        <w:jc w:val="both"/>
        <w:outlineLvl w:val="0"/>
        <w:rPr>
          <w:rFonts w:ascii="Arial" w:eastAsia="Arial Unicode MS" w:hAnsi="Arial Unicode MS"/>
          <w:color w:val="000000"/>
          <w:sz w:val="21"/>
          <w:u w:color="000000"/>
        </w:rPr>
      </w:pPr>
      <w:r w:rsidRPr="001706BF">
        <w:rPr>
          <w:rFonts w:ascii="Arial" w:eastAsia="Arial Unicode MS" w:hAnsi="Arial Unicode MS"/>
          <w:color w:val="000000"/>
          <w:sz w:val="21"/>
          <w:u w:color="000000"/>
        </w:rPr>
        <w:t xml:space="preserve">El resultado </w:t>
      </w:r>
      <w:r>
        <w:rPr>
          <w:rFonts w:ascii="Arial" w:eastAsia="Arial Unicode MS" w:hAnsi="Arial Unicode MS"/>
          <w:color w:val="000000"/>
          <w:sz w:val="21"/>
          <w:u w:color="000000"/>
        </w:rPr>
        <w:t>operativo</w:t>
      </w:r>
      <w:r w:rsidRPr="001706BF">
        <w:rPr>
          <w:rFonts w:ascii="Arial" w:eastAsia="Arial Unicode MS" w:hAnsi="Arial Unicode MS"/>
          <w:color w:val="000000"/>
          <w:sz w:val="21"/>
          <w:u w:color="000000"/>
        </w:rPr>
        <w:t xml:space="preserve"> antes de elementos no recurrentes </w:t>
      </w:r>
      <w:r>
        <w:rPr>
          <w:rFonts w:ascii="Arial" w:eastAsia="Arial Unicode MS" w:hAnsi="Arial Unicode MS"/>
          <w:color w:val="000000"/>
          <w:sz w:val="21"/>
          <w:u w:color="000000"/>
        </w:rPr>
        <w:t>se eleva a</w:t>
      </w:r>
      <w:r w:rsidRPr="001706BF">
        <w:rPr>
          <w:rFonts w:ascii="Arial" w:eastAsia="Arial Unicode MS" w:hAnsi="Arial Unicode MS"/>
          <w:color w:val="000000"/>
          <w:sz w:val="21"/>
          <w:u w:color="000000"/>
        </w:rPr>
        <w:t xml:space="preserve"> 2</w:t>
      </w:r>
      <w:r>
        <w:rPr>
          <w:rFonts w:ascii="Arial" w:eastAsia="Arial Unicode MS" w:hAnsi="Arial Unicode MS"/>
          <w:color w:val="000000"/>
          <w:sz w:val="21"/>
          <w:u w:color="000000"/>
        </w:rPr>
        <w:t>93</w:t>
      </w:r>
      <w:r w:rsidRPr="001706BF">
        <w:rPr>
          <w:rFonts w:ascii="Arial" w:eastAsia="Arial Unicode MS" w:hAnsi="Arial Unicode MS"/>
          <w:color w:val="000000"/>
          <w:sz w:val="21"/>
          <w:u w:color="000000"/>
        </w:rPr>
        <w:t xml:space="preserve"> millones de euros, </w:t>
      </w:r>
      <w:r w:rsidR="00FB462C">
        <w:rPr>
          <w:rFonts w:ascii="Arial" w:eastAsia="Arial Unicode MS" w:hAnsi="Arial Unicode MS"/>
          <w:color w:val="000000"/>
          <w:sz w:val="21"/>
          <w:u w:color="000000"/>
        </w:rPr>
        <w:t>lo que representa</w:t>
      </w:r>
      <w:r w:rsidRPr="001706BF">
        <w:rPr>
          <w:rFonts w:ascii="Arial" w:eastAsia="Arial Unicode MS" w:hAnsi="Arial Unicode MS"/>
          <w:color w:val="000000"/>
          <w:sz w:val="21"/>
          <w:u w:color="000000"/>
        </w:rPr>
        <w:t xml:space="preserve"> el </w:t>
      </w:r>
      <w:r w:rsidR="00FB462C">
        <w:rPr>
          <w:rFonts w:ascii="Arial" w:eastAsia="Arial Unicode MS" w:hAnsi="Arial Unicode MS"/>
          <w:color w:val="000000"/>
          <w:sz w:val="21"/>
          <w:u w:color="000000"/>
        </w:rPr>
        <w:t xml:space="preserve">9,6 </w:t>
      </w:r>
      <w:r w:rsidRPr="001706BF">
        <w:rPr>
          <w:rFonts w:ascii="Arial" w:eastAsia="Arial Unicode MS" w:hAnsi="Arial Unicode MS"/>
          <w:color w:val="000000"/>
          <w:sz w:val="21"/>
          <w:u w:color="000000"/>
        </w:rPr>
        <w:t>% de las ventas netas, en comparaci</w:t>
      </w:r>
      <w:r w:rsidRPr="001706BF">
        <w:rPr>
          <w:rFonts w:ascii="Arial" w:eastAsia="Arial Unicode MS" w:hAnsi="Arial Unicode MS"/>
          <w:color w:val="000000"/>
          <w:sz w:val="21"/>
          <w:u w:color="000000"/>
        </w:rPr>
        <w:t>ó</w:t>
      </w:r>
      <w:r w:rsidRPr="001706BF">
        <w:rPr>
          <w:rFonts w:ascii="Arial" w:eastAsia="Arial Unicode MS" w:hAnsi="Arial Unicode MS"/>
          <w:color w:val="000000"/>
          <w:sz w:val="21"/>
          <w:u w:color="000000"/>
        </w:rPr>
        <w:t>n con los 2</w:t>
      </w:r>
      <w:r w:rsidR="00FB462C">
        <w:rPr>
          <w:rFonts w:ascii="Arial" w:eastAsia="Arial Unicode MS" w:hAnsi="Arial Unicode MS"/>
          <w:color w:val="000000"/>
          <w:sz w:val="21"/>
          <w:u w:color="000000"/>
        </w:rPr>
        <w:t xml:space="preserve">26 </w:t>
      </w:r>
      <w:r w:rsidRPr="001706BF">
        <w:rPr>
          <w:rFonts w:ascii="Arial" w:eastAsia="Arial Unicode MS" w:hAnsi="Arial Unicode MS"/>
          <w:color w:val="000000"/>
          <w:sz w:val="21"/>
          <w:u w:color="000000"/>
        </w:rPr>
        <w:t xml:space="preserve">millones de euros y el </w:t>
      </w:r>
      <w:r w:rsidR="00FB462C">
        <w:rPr>
          <w:rFonts w:ascii="Arial" w:eastAsia="Arial Unicode MS" w:hAnsi="Arial Unicode MS"/>
          <w:color w:val="000000"/>
          <w:sz w:val="21"/>
          <w:u w:color="000000"/>
        </w:rPr>
        <w:t xml:space="preserve">7,7 </w:t>
      </w:r>
      <w:r w:rsidRPr="001706BF">
        <w:rPr>
          <w:rFonts w:ascii="Arial" w:eastAsia="Arial Unicode MS" w:hAnsi="Arial Unicode MS"/>
          <w:color w:val="000000"/>
          <w:sz w:val="21"/>
          <w:u w:color="000000"/>
        </w:rPr>
        <w:t>% de las ventas netas del primer semestre de 201</w:t>
      </w:r>
      <w:r w:rsidR="00FB462C">
        <w:rPr>
          <w:rFonts w:ascii="Arial" w:eastAsia="Arial Unicode MS" w:hAnsi="Arial Unicode MS"/>
          <w:color w:val="000000"/>
          <w:sz w:val="21"/>
          <w:u w:color="000000"/>
        </w:rPr>
        <w:t>4</w:t>
      </w:r>
      <w:r w:rsidRPr="001706BF">
        <w:rPr>
          <w:rFonts w:ascii="Arial" w:eastAsia="Arial Unicode MS" w:hAnsi="Arial Unicode MS"/>
          <w:color w:val="000000"/>
          <w:sz w:val="21"/>
          <w:u w:color="000000"/>
        </w:rPr>
        <w:t xml:space="preserve">. </w:t>
      </w:r>
    </w:p>
    <w:p w14:paraId="5CE17847" w14:textId="646772D1" w:rsidR="000A608A" w:rsidRDefault="00FB462C" w:rsidP="0053169F">
      <w:pPr>
        <w:spacing w:after="240" w:line="270" w:lineRule="atLeast"/>
        <w:ind w:left="360"/>
        <w:jc w:val="both"/>
        <w:outlineLvl w:val="0"/>
        <w:rPr>
          <w:rFonts w:ascii="Arial" w:eastAsia="Arial Unicode MS" w:hAnsi="Arial Unicode MS"/>
          <w:color w:val="000000"/>
          <w:sz w:val="21"/>
          <w:u w:color="000000"/>
        </w:rPr>
      </w:pPr>
      <w:r>
        <w:rPr>
          <w:rFonts w:ascii="Arial" w:eastAsia="Arial Unicode MS" w:hAnsi="Arial Unicode MS"/>
          <w:color w:val="000000"/>
          <w:sz w:val="21"/>
          <w:u w:color="000000"/>
        </w:rPr>
        <w:t>La mejora</w:t>
      </w:r>
      <w:r w:rsidR="001706BF" w:rsidRPr="001706BF">
        <w:rPr>
          <w:rFonts w:ascii="Arial" w:eastAsia="Arial Unicode MS" w:hAnsi="Arial Unicode MS"/>
          <w:color w:val="000000"/>
          <w:sz w:val="21"/>
          <w:u w:color="000000"/>
        </w:rPr>
        <w:t xml:space="preserve"> de la rentabilidad </w:t>
      </w:r>
      <w:r w:rsidR="00F437AD">
        <w:rPr>
          <w:rFonts w:ascii="Arial" w:eastAsia="Arial Unicode MS" w:hAnsi="Arial Unicode MS"/>
          <w:color w:val="000000"/>
          <w:sz w:val="21"/>
          <w:u w:color="000000"/>
        </w:rPr>
        <w:t xml:space="preserve">refleja, en primer lugar, </w:t>
      </w:r>
      <w:r w:rsidR="000A608A">
        <w:rPr>
          <w:rFonts w:ascii="Arial" w:eastAsia="Arial Unicode MS" w:hAnsi="Arial Unicode MS"/>
          <w:color w:val="000000"/>
          <w:sz w:val="21"/>
          <w:u w:color="000000"/>
        </w:rPr>
        <w:t>el mantenimiento</w:t>
      </w:r>
      <w:r w:rsidR="00B50406">
        <w:rPr>
          <w:rFonts w:ascii="Arial" w:eastAsia="Arial Unicode MS" w:hAnsi="Arial Unicode MS"/>
          <w:color w:val="000000"/>
          <w:sz w:val="21"/>
          <w:u w:color="000000"/>
        </w:rPr>
        <w:t xml:space="preserve"> de los vol</w:t>
      </w:r>
      <w:r w:rsidR="00B50406">
        <w:rPr>
          <w:rFonts w:ascii="Arial" w:eastAsia="Arial Unicode MS" w:hAnsi="Arial Unicode MS"/>
          <w:color w:val="000000"/>
          <w:sz w:val="21"/>
          <w:u w:color="000000"/>
        </w:rPr>
        <w:t>ú</w:t>
      </w:r>
      <w:r w:rsidR="00B50406">
        <w:rPr>
          <w:rFonts w:ascii="Arial" w:eastAsia="Arial Unicode MS" w:hAnsi="Arial Unicode MS"/>
          <w:color w:val="000000"/>
          <w:sz w:val="21"/>
          <w:u w:color="000000"/>
        </w:rPr>
        <w:t>menes, en ligero retroceso del 1 % sobre bases elevadas, superior a la bajada de los mercados de neum</w:t>
      </w:r>
      <w:r w:rsidR="00B50406">
        <w:rPr>
          <w:rFonts w:ascii="Arial" w:eastAsia="Arial Unicode MS" w:hAnsi="Arial Unicode MS"/>
          <w:color w:val="000000"/>
          <w:sz w:val="21"/>
          <w:u w:color="000000"/>
        </w:rPr>
        <w:t>á</w:t>
      </w:r>
      <w:r w:rsidR="00B50406">
        <w:rPr>
          <w:rFonts w:ascii="Arial" w:eastAsia="Arial Unicode MS" w:hAnsi="Arial Unicode MS"/>
          <w:color w:val="000000"/>
          <w:sz w:val="21"/>
          <w:u w:color="000000"/>
        </w:rPr>
        <w:t>ticos de cami</w:t>
      </w:r>
      <w:r w:rsidR="00B50406">
        <w:rPr>
          <w:rFonts w:ascii="Arial" w:eastAsia="Arial Unicode MS" w:hAnsi="Arial Unicode MS"/>
          <w:color w:val="000000"/>
          <w:sz w:val="21"/>
          <w:u w:color="000000"/>
        </w:rPr>
        <w:t>ó</w:t>
      </w:r>
      <w:r w:rsidR="00B50406">
        <w:rPr>
          <w:rFonts w:ascii="Arial" w:eastAsia="Arial Unicode MS" w:hAnsi="Arial Unicode MS"/>
          <w:color w:val="000000"/>
          <w:sz w:val="21"/>
          <w:u w:color="000000"/>
        </w:rPr>
        <w:t xml:space="preserve">n: el fuerte crecimiento en Primeros Equipos en las zonas maduras se conjuga con una buena resistencia de las ventas de recauchutados en un mercado en </w:t>
      </w:r>
      <w:r w:rsidR="000A608A">
        <w:rPr>
          <w:rFonts w:ascii="Arial" w:eastAsia="Arial Unicode MS" w:hAnsi="Arial Unicode MS"/>
          <w:color w:val="000000"/>
          <w:sz w:val="21"/>
          <w:u w:color="000000"/>
        </w:rPr>
        <w:t xml:space="preserve">marcada </w:t>
      </w:r>
      <w:r w:rsidR="00B50406">
        <w:rPr>
          <w:rFonts w:ascii="Arial" w:eastAsia="Arial Unicode MS" w:hAnsi="Arial Unicode MS"/>
          <w:color w:val="000000"/>
          <w:sz w:val="21"/>
          <w:u w:color="000000"/>
        </w:rPr>
        <w:t>ca</w:t>
      </w:r>
      <w:r w:rsidR="00B50406">
        <w:rPr>
          <w:rFonts w:ascii="Arial" w:eastAsia="Arial Unicode MS" w:hAnsi="Arial Unicode MS"/>
          <w:color w:val="000000"/>
          <w:sz w:val="21"/>
          <w:u w:color="000000"/>
        </w:rPr>
        <w:t>í</w:t>
      </w:r>
      <w:r w:rsidR="00B50406">
        <w:rPr>
          <w:rFonts w:ascii="Arial" w:eastAsia="Arial Unicode MS" w:hAnsi="Arial Unicode MS"/>
          <w:color w:val="000000"/>
          <w:sz w:val="21"/>
          <w:u w:color="000000"/>
        </w:rPr>
        <w:t>da</w:t>
      </w:r>
      <w:r w:rsidR="000A608A">
        <w:rPr>
          <w:rFonts w:ascii="Arial" w:eastAsia="Arial Unicode MS" w:hAnsi="Arial Unicode MS"/>
          <w:color w:val="000000"/>
          <w:sz w:val="21"/>
          <w:u w:color="000000"/>
        </w:rPr>
        <w:t xml:space="preserve">, mientras que las nuevas gamas </w:t>
      </w:r>
      <w:r w:rsidR="0053169F" w:rsidRPr="00832C3C">
        <w:rPr>
          <w:rFonts w:ascii="Arial" w:eastAsia="Arial Unicode MS" w:hAnsi="Arial Unicode MS"/>
          <w:i/>
          <w:color w:val="000000"/>
          <w:sz w:val="21"/>
          <w:u w:color="000000"/>
        </w:rPr>
        <w:t>Intermediate</w:t>
      </w:r>
      <w:r w:rsidR="0052347D">
        <w:rPr>
          <w:rFonts w:ascii="Arial" w:eastAsia="Arial Unicode MS" w:hAnsi="Arial Unicode MS"/>
          <w:i/>
          <w:color w:val="000000"/>
          <w:sz w:val="21"/>
          <w:u w:color="000000"/>
        </w:rPr>
        <w:t>,</w:t>
      </w:r>
      <w:r w:rsidR="0053169F" w:rsidRPr="00832C3C">
        <w:rPr>
          <w:rFonts w:ascii="Arial" w:eastAsia="Arial Unicode MS" w:hAnsi="Arial Unicode MS"/>
          <w:color w:val="000000"/>
          <w:sz w:val="21"/>
          <w:u w:color="000000"/>
        </w:rPr>
        <w:t xml:space="preserve"> l</w:t>
      </w:r>
      <w:r w:rsidR="000A608A">
        <w:rPr>
          <w:rFonts w:ascii="Arial" w:eastAsia="Arial Unicode MS" w:hAnsi="Arial Unicode MS"/>
          <w:color w:val="000000"/>
          <w:sz w:val="21"/>
          <w:u w:color="000000"/>
        </w:rPr>
        <w:t>anzadas en Norteam</w:t>
      </w:r>
      <w:r w:rsidR="000A608A">
        <w:rPr>
          <w:rFonts w:ascii="Arial" w:eastAsia="Arial Unicode MS" w:hAnsi="Arial Unicode MS"/>
          <w:color w:val="000000"/>
          <w:sz w:val="21"/>
          <w:u w:color="000000"/>
        </w:rPr>
        <w:t>é</w:t>
      </w:r>
      <w:r w:rsidR="000A608A">
        <w:rPr>
          <w:rFonts w:ascii="Arial" w:eastAsia="Arial Unicode MS" w:hAnsi="Arial Unicode MS"/>
          <w:color w:val="000000"/>
          <w:sz w:val="21"/>
          <w:u w:color="000000"/>
        </w:rPr>
        <w:t>rica, Sudam</w:t>
      </w:r>
      <w:r w:rsidR="000A608A">
        <w:rPr>
          <w:rFonts w:ascii="Arial" w:eastAsia="Arial Unicode MS" w:hAnsi="Arial Unicode MS"/>
          <w:color w:val="000000"/>
          <w:sz w:val="21"/>
          <w:u w:color="000000"/>
        </w:rPr>
        <w:t>é</w:t>
      </w:r>
      <w:r w:rsidR="00250055">
        <w:rPr>
          <w:rFonts w:ascii="Arial" w:eastAsia="Arial Unicode MS" w:hAnsi="Arial Unicode MS"/>
          <w:color w:val="000000"/>
          <w:sz w:val="21"/>
          <w:u w:color="000000"/>
        </w:rPr>
        <w:t xml:space="preserve">rica, </w:t>
      </w:r>
      <w:r w:rsidR="009D1F3B">
        <w:rPr>
          <w:rFonts w:ascii="Arial" w:eastAsia="Arial Unicode MS" w:hAnsi="Arial Unicode MS"/>
          <w:color w:val="000000"/>
          <w:sz w:val="21"/>
          <w:u w:color="000000"/>
        </w:rPr>
        <w:t>Á</w:t>
      </w:r>
      <w:r w:rsidR="009D1F3B">
        <w:rPr>
          <w:rFonts w:ascii="Arial" w:eastAsia="Arial Unicode MS" w:hAnsi="Arial Unicode MS"/>
          <w:color w:val="000000"/>
          <w:sz w:val="21"/>
          <w:u w:color="000000"/>
        </w:rPr>
        <w:t xml:space="preserve">frica, </w:t>
      </w:r>
      <w:r w:rsidR="00250055">
        <w:rPr>
          <w:rFonts w:ascii="Arial" w:eastAsia="Arial Unicode MS" w:hAnsi="Arial Unicode MS"/>
          <w:color w:val="000000"/>
          <w:sz w:val="21"/>
          <w:u w:color="000000"/>
        </w:rPr>
        <w:t>Oriente Medio y el Sudeste asi</w:t>
      </w:r>
      <w:r w:rsidR="00250055">
        <w:rPr>
          <w:rFonts w:ascii="Arial" w:eastAsia="Arial Unicode MS" w:hAnsi="Arial Unicode MS"/>
          <w:color w:val="000000"/>
          <w:sz w:val="21"/>
          <w:u w:color="000000"/>
        </w:rPr>
        <w:t>á</w:t>
      </w:r>
      <w:r w:rsidR="00250055">
        <w:rPr>
          <w:rFonts w:ascii="Arial" w:eastAsia="Arial Unicode MS" w:hAnsi="Arial Unicode MS"/>
          <w:color w:val="000000"/>
          <w:sz w:val="21"/>
          <w:u w:color="000000"/>
        </w:rPr>
        <w:t>tico</w:t>
      </w:r>
      <w:r w:rsidR="0052347D">
        <w:rPr>
          <w:rFonts w:ascii="Arial" w:eastAsia="Arial Unicode MS" w:hAnsi="Arial Unicode MS"/>
          <w:color w:val="000000"/>
          <w:sz w:val="21"/>
          <w:u w:color="000000"/>
        </w:rPr>
        <w:t>,</w:t>
      </w:r>
      <w:r w:rsidR="00250055">
        <w:rPr>
          <w:rFonts w:ascii="Arial" w:eastAsia="Arial Unicode MS" w:hAnsi="Arial Unicode MS"/>
          <w:color w:val="000000"/>
          <w:sz w:val="21"/>
          <w:u w:color="000000"/>
        </w:rPr>
        <w:t xml:space="preserve"> han encontrado una acogida favorable</w:t>
      </w:r>
      <w:r w:rsidR="009D1F3B">
        <w:rPr>
          <w:rFonts w:ascii="Arial" w:eastAsia="Arial Unicode MS" w:hAnsi="Arial Unicode MS"/>
          <w:color w:val="000000"/>
          <w:sz w:val="21"/>
          <w:u w:color="000000"/>
        </w:rPr>
        <w:t>.</w:t>
      </w:r>
      <w:r w:rsidR="00BE5629">
        <w:rPr>
          <w:rFonts w:ascii="Arial" w:eastAsia="Arial Unicode MS" w:hAnsi="Arial Unicode MS"/>
          <w:color w:val="000000"/>
          <w:sz w:val="21"/>
          <w:u w:color="000000"/>
        </w:rPr>
        <w:t xml:space="preserve"> El buen control de la actividad, especialmente en cuanto a posicionamiento del precio, aprovisionamiento de los mercados en crecimiento y del control de gastos,</w:t>
      </w:r>
      <w:r w:rsidR="009C3CA3">
        <w:rPr>
          <w:rFonts w:ascii="Arial" w:eastAsia="Arial Unicode MS" w:hAnsi="Arial Unicode MS"/>
          <w:color w:val="000000"/>
          <w:sz w:val="21"/>
          <w:u w:color="000000"/>
        </w:rPr>
        <w:t xml:space="preserve"> ha contribuido igualmente a </w:t>
      </w:r>
      <w:r w:rsidR="00156AE1">
        <w:rPr>
          <w:rFonts w:ascii="Arial" w:eastAsia="Arial Unicode MS" w:hAnsi="Arial Unicode MS"/>
          <w:color w:val="000000"/>
          <w:sz w:val="21"/>
          <w:u w:color="000000"/>
        </w:rPr>
        <w:t>que la rentabilidad contin</w:t>
      </w:r>
      <w:r w:rsidR="00C61A9B">
        <w:rPr>
          <w:rFonts w:ascii="Arial" w:eastAsia="Arial Unicode MS" w:hAnsi="Arial Unicode MS"/>
          <w:color w:val="000000"/>
          <w:sz w:val="21"/>
          <w:u w:color="000000"/>
        </w:rPr>
        <w:t>ú</w:t>
      </w:r>
      <w:r w:rsidR="00156AE1">
        <w:rPr>
          <w:rFonts w:ascii="Arial" w:eastAsia="Arial Unicode MS" w:hAnsi="Arial Unicode MS"/>
          <w:color w:val="000000"/>
          <w:sz w:val="21"/>
          <w:u w:color="000000"/>
        </w:rPr>
        <w:t>e su recuperaci</w:t>
      </w:r>
      <w:r w:rsidR="00156AE1">
        <w:rPr>
          <w:rFonts w:ascii="Arial" w:eastAsia="Arial Unicode MS" w:hAnsi="Arial Unicode MS"/>
          <w:color w:val="000000"/>
          <w:sz w:val="21"/>
          <w:u w:color="000000"/>
        </w:rPr>
        <w:t>ó</w:t>
      </w:r>
      <w:r w:rsidR="00156AE1">
        <w:rPr>
          <w:rFonts w:ascii="Arial" w:eastAsia="Arial Unicode MS" w:hAnsi="Arial Unicode MS"/>
          <w:color w:val="000000"/>
          <w:sz w:val="21"/>
          <w:u w:color="000000"/>
        </w:rPr>
        <w:t>n. El Grupo ha anunciado tambi</w:t>
      </w:r>
      <w:r w:rsidR="00156AE1">
        <w:rPr>
          <w:rFonts w:ascii="Arial" w:eastAsia="Arial Unicode MS" w:hAnsi="Arial Unicode MS"/>
          <w:color w:val="000000"/>
          <w:sz w:val="21"/>
          <w:u w:color="000000"/>
        </w:rPr>
        <w:t>é</w:t>
      </w:r>
      <w:r w:rsidR="00156AE1">
        <w:rPr>
          <w:rFonts w:ascii="Arial" w:eastAsia="Arial Unicode MS" w:hAnsi="Arial Unicode MS"/>
          <w:color w:val="000000"/>
          <w:sz w:val="21"/>
          <w:u w:color="000000"/>
        </w:rPr>
        <w:t>n subida de precios en el segundo semestre en Europa.</w:t>
      </w:r>
    </w:p>
    <w:p w14:paraId="3E4D33AD" w14:textId="77777777" w:rsidR="000646AE" w:rsidRPr="00156AE1" w:rsidRDefault="000646AE" w:rsidP="00156AE1">
      <w:pPr>
        <w:spacing w:after="240" w:line="270" w:lineRule="atLeast"/>
        <w:ind w:left="360"/>
        <w:jc w:val="both"/>
        <w:outlineLvl w:val="0"/>
        <w:rPr>
          <w:rFonts w:ascii="Arial" w:eastAsia="Arial Unicode MS" w:hAnsi="Arial Unicode MS"/>
          <w:b/>
          <w:color w:val="000000"/>
          <w:sz w:val="21"/>
          <w:u w:color="000000"/>
        </w:rPr>
      </w:pPr>
      <w:r w:rsidRPr="00156AE1">
        <w:rPr>
          <w:rFonts w:ascii="Arial" w:eastAsia="Arial Unicode MS" w:hAnsi="Arial Unicode MS"/>
          <w:b/>
          <w:color w:val="000000"/>
          <w:sz w:val="21"/>
          <w:u w:color="000000"/>
        </w:rPr>
        <w:t>Neum</w:t>
      </w:r>
      <w:r w:rsidRPr="00156AE1">
        <w:rPr>
          <w:rFonts w:ascii="Arial" w:eastAsia="Arial Unicode MS" w:hAnsi="Arial Unicode MS"/>
          <w:b/>
          <w:color w:val="000000"/>
          <w:sz w:val="21"/>
          <w:u w:color="000000"/>
        </w:rPr>
        <w:t>á</w:t>
      </w:r>
      <w:r w:rsidRPr="00156AE1">
        <w:rPr>
          <w:rFonts w:ascii="Arial" w:eastAsia="Arial Unicode MS" w:hAnsi="Arial Unicode MS"/>
          <w:b/>
          <w:color w:val="000000"/>
          <w:sz w:val="21"/>
          <w:u w:color="000000"/>
        </w:rPr>
        <w:t>ticos de especialidades</w:t>
      </w:r>
    </w:p>
    <w:p w14:paraId="0E4DBF9C" w14:textId="456C7CC7" w:rsidR="007B3A7C" w:rsidRDefault="007B3A7C" w:rsidP="007B3A7C">
      <w:pPr>
        <w:spacing w:after="240" w:line="270" w:lineRule="atLeast"/>
        <w:ind w:left="332"/>
        <w:jc w:val="both"/>
        <w:outlineLvl w:val="0"/>
        <w:rPr>
          <w:rFonts w:ascii="Arial" w:eastAsia="Arial Unicode MS" w:hAnsi="Arial Unicode MS"/>
          <w:color w:val="000000"/>
          <w:sz w:val="21"/>
          <w:u w:color="000000"/>
        </w:rPr>
      </w:pPr>
      <w:r w:rsidRPr="007B3A7C">
        <w:rPr>
          <w:rFonts w:ascii="Arial" w:eastAsia="Arial Unicode MS" w:hAnsi="Arial Unicode MS"/>
          <w:color w:val="000000"/>
          <w:sz w:val="21"/>
          <w:u w:color="000000"/>
        </w:rPr>
        <w:t>Las ventas netas del segmento de Actividades de Especialidades alcanzaron los 1.5</w:t>
      </w:r>
      <w:r>
        <w:rPr>
          <w:rFonts w:ascii="Arial" w:eastAsia="Arial Unicode MS" w:hAnsi="Arial Unicode MS"/>
          <w:color w:val="000000"/>
          <w:sz w:val="21"/>
          <w:u w:color="000000"/>
        </w:rPr>
        <w:t>6</w:t>
      </w:r>
      <w:r w:rsidRPr="007B3A7C">
        <w:rPr>
          <w:rFonts w:ascii="Arial" w:eastAsia="Arial Unicode MS" w:hAnsi="Arial Unicode MS"/>
          <w:color w:val="000000"/>
          <w:sz w:val="21"/>
          <w:u w:color="000000"/>
        </w:rPr>
        <w:t xml:space="preserve">9 millones de euros, </w:t>
      </w:r>
      <w:r>
        <w:rPr>
          <w:rFonts w:ascii="Arial" w:eastAsia="Arial Unicode MS" w:hAnsi="Arial Unicode MS"/>
          <w:color w:val="000000"/>
          <w:sz w:val="21"/>
          <w:u w:color="000000"/>
        </w:rPr>
        <w:t xml:space="preserve">lo que representa </w:t>
      </w:r>
      <w:r w:rsidR="003F1AEE">
        <w:rPr>
          <w:rFonts w:ascii="Arial" w:eastAsia="Arial Unicode MS" w:hAnsi="Arial Unicode MS"/>
          <w:color w:val="000000"/>
          <w:sz w:val="21"/>
          <w:u w:color="000000"/>
        </w:rPr>
        <w:t>un</w:t>
      </w:r>
      <w:r>
        <w:rPr>
          <w:rFonts w:ascii="Arial" w:eastAsia="Arial Unicode MS" w:hAnsi="Arial Unicode MS"/>
          <w:color w:val="000000"/>
          <w:sz w:val="21"/>
          <w:u w:color="000000"/>
        </w:rPr>
        <w:t>a estabilidad en relaci</w:t>
      </w:r>
      <w:r>
        <w:rPr>
          <w:rFonts w:ascii="Arial" w:eastAsia="Arial Unicode MS" w:hAnsi="Arial Unicode MS"/>
          <w:color w:val="000000"/>
          <w:sz w:val="21"/>
          <w:u w:color="000000"/>
        </w:rPr>
        <w:t>ó</w:t>
      </w:r>
      <w:r>
        <w:rPr>
          <w:rFonts w:ascii="Arial" w:eastAsia="Arial Unicode MS" w:hAnsi="Arial Unicode MS"/>
          <w:color w:val="000000"/>
          <w:sz w:val="21"/>
          <w:u w:color="000000"/>
        </w:rPr>
        <w:t xml:space="preserve">n con los </w:t>
      </w:r>
      <w:r w:rsidRPr="007B3A7C">
        <w:rPr>
          <w:rFonts w:ascii="Arial" w:eastAsia="Arial Unicode MS" w:hAnsi="Arial Unicode MS"/>
          <w:color w:val="000000"/>
          <w:sz w:val="21"/>
          <w:u w:color="000000"/>
        </w:rPr>
        <w:t>1.5</w:t>
      </w:r>
      <w:r>
        <w:rPr>
          <w:rFonts w:ascii="Arial" w:eastAsia="Arial Unicode MS" w:hAnsi="Arial Unicode MS"/>
          <w:color w:val="000000"/>
          <w:sz w:val="21"/>
          <w:u w:color="000000"/>
        </w:rPr>
        <w:t>7</w:t>
      </w:r>
      <w:r w:rsidRPr="007B3A7C">
        <w:rPr>
          <w:rFonts w:ascii="Arial" w:eastAsia="Arial Unicode MS" w:hAnsi="Arial Unicode MS"/>
          <w:color w:val="000000"/>
          <w:sz w:val="21"/>
          <w:u w:color="000000"/>
        </w:rPr>
        <w:t>9 millones de</w:t>
      </w:r>
      <w:r w:rsidR="003146AE">
        <w:rPr>
          <w:rFonts w:ascii="Arial" w:eastAsia="Arial Unicode MS" w:hAnsi="Arial Unicode MS"/>
          <w:color w:val="000000"/>
          <w:sz w:val="21"/>
          <w:u w:color="000000"/>
        </w:rPr>
        <w:t>l primer semestre de 2014.</w:t>
      </w:r>
      <w:r w:rsidRPr="007B3A7C">
        <w:rPr>
          <w:rFonts w:ascii="Arial" w:eastAsia="Arial Unicode MS" w:hAnsi="Arial Unicode MS"/>
          <w:color w:val="000000"/>
          <w:sz w:val="21"/>
          <w:u w:color="000000"/>
        </w:rPr>
        <w:t xml:space="preserve"> </w:t>
      </w:r>
    </w:p>
    <w:p w14:paraId="74FCF56C" w14:textId="51D6AA0C" w:rsidR="007B3A7C" w:rsidRPr="007B3A7C" w:rsidRDefault="007B3A7C" w:rsidP="007B3A7C">
      <w:pPr>
        <w:spacing w:after="240" w:line="270" w:lineRule="atLeast"/>
        <w:ind w:left="332"/>
        <w:jc w:val="both"/>
        <w:outlineLvl w:val="0"/>
        <w:rPr>
          <w:rFonts w:ascii="Arial" w:eastAsia="Arial Unicode MS" w:hAnsi="Arial Unicode MS"/>
          <w:color w:val="000000"/>
          <w:sz w:val="21"/>
          <w:u w:color="000000"/>
        </w:rPr>
      </w:pPr>
      <w:r w:rsidRPr="007B3A7C">
        <w:rPr>
          <w:rFonts w:ascii="Arial" w:eastAsia="Arial Unicode MS" w:hAnsi="Arial Unicode MS"/>
          <w:color w:val="000000"/>
          <w:sz w:val="21"/>
          <w:u w:color="000000"/>
        </w:rPr>
        <w:t>El resultado opera</w:t>
      </w:r>
      <w:r w:rsidR="003146AE">
        <w:rPr>
          <w:rFonts w:ascii="Arial" w:eastAsia="Arial Unicode MS" w:hAnsi="Arial Unicode MS"/>
          <w:color w:val="000000"/>
          <w:sz w:val="21"/>
          <w:u w:color="000000"/>
        </w:rPr>
        <w:t>ti</w:t>
      </w:r>
      <w:r w:rsidR="009232D4">
        <w:rPr>
          <w:rFonts w:ascii="Arial" w:eastAsia="Arial Unicode MS" w:hAnsi="Arial Unicode MS"/>
          <w:color w:val="000000"/>
          <w:sz w:val="21"/>
          <w:u w:color="000000"/>
        </w:rPr>
        <w:t>v</w:t>
      </w:r>
      <w:r w:rsidR="003146AE">
        <w:rPr>
          <w:rFonts w:ascii="Arial" w:eastAsia="Arial Unicode MS" w:hAnsi="Arial Unicode MS"/>
          <w:color w:val="000000"/>
          <w:sz w:val="21"/>
          <w:u w:color="000000"/>
        </w:rPr>
        <w:t>o</w:t>
      </w:r>
      <w:r w:rsidRPr="007B3A7C">
        <w:rPr>
          <w:rFonts w:ascii="Arial" w:eastAsia="Arial Unicode MS" w:hAnsi="Arial Unicode MS"/>
          <w:color w:val="000000"/>
          <w:sz w:val="21"/>
          <w:u w:color="000000"/>
        </w:rPr>
        <w:t xml:space="preserve"> antes de elementos no recurrentes se mantiene a un nivel estructuralmente elevado de 3</w:t>
      </w:r>
      <w:r w:rsidR="003146AE">
        <w:rPr>
          <w:rFonts w:ascii="Arial" w:eastAsia="Arial Unicode MS" w:hAnsi="Arial Unicode MS"/>
          <w:color w:val="000000"/>
          <w:sz w:val="21"/>
          <w:u w:color="000000"/>
        </w:rPr>
        <w:t>37</w:t>
      </w:r>
      <w:r w:rsidRPr="007B3A7C">
        <w:rPr>
          <w:rFonts w:ascii="Arial" w:eastAsia="Arial Unicode MS" w:hAnsi="Arial Unicode MS"/>
          <w:color w:val="000000"/>
          <w:sz w:val="21"/>
          <w:u w:color="000000"/>
        </w:rPr>
        <w:t xml:space="preserve"> millones de euros, es decir, el 21,</w:t>
      </w:r>
      <w:r w:rsidR="003146AE">
        <w:rPr>
          <w:rFonts w:ascii="Arial" w:eastAsia="Arial Unicode MS" w:hAnsi="Arial Unicode MS"/>
          <w:color w:val="000000"/>
          <w:sz w:val="21"/>
          <w:u w:color="000000"/>
        </w:rPr>
        <w:t xml:space="preserve">5 </w:t>
      </w:r>
      <w:r w:rsidRPr="007B3A7C">
        <w:rPr>
          <w:rFonts w:ascii="Arial" w:eastAsia="Arial Unicode MS" w:hAnsi="Arial Unicode MS"/>
          <w:color w:val="000000"/>
          <w:sz w:val="21"/>
          <w:u w:color="000000"/>
        </w:rPr>
        <w:t>% de las ventas netas, en comparaci</w:t>
      </w:r>
      <w:r w:rsidRPr="007B3A7C">
        <w:rPr>
          <w:rFonts w:ascii="Arial" w:eastAsia="Arial Unicode MS" w:hAnsi="Arial Unicode MS"/>
          <w:color w:val="000000"/>
          <w:sz w:val="21"/>
          <w:u w:color="000000"/>
        </w:rPr>
        <w:t>ó</w:t>
      </w:r>
      <w:r w:rsidRPr="007B3A7C">
        <w:rPr>
          <w:rFonts w:ascii="Arial" w:eastAsia="Arial Unicode MS" w:hAnsi="Arial Unicode MS"/>
          <w:color w:val="000000"/>
          <w:sz w:val="21"/>
          <w:u w:color="000000"/>
        </w:rPr>
        <w:t xml:space="preserve">n con los </w:t>
      </w:r>
      <w:r w:rsidR="003146AE" w:rsidRPr="00832C3C">
        <w:rPr>
          <w:rFonts w:ascii="Arial" w:eastAsia="Arial Unicode MS" w:hAnsi="Arial Unicode MS"/>
          <w:color w:val="000000"/>
          <w:sz w:val="21"/>
          <w:u w:color="000000"/>
        </w:rPr>
        <w:t>345</w:t>
      </w:r>
      <w:r w:rsidR="003146AE" w:rsidRPr="00832C3C">
        <w:rPr>
          <w:rFonts w:ascii="Arial" w:eastAsia="Arial Unicode MS" w:hAnsi="Arial Unicode MS"/>
          <w:color w:val="000000"/>
          <w:sz w:val="21"/>
          <w:u w:color="000000"/>
        </w:rPr>
        <w:t> </w:t>
      </w:r>
      <w:r w:rsidRPr="007B3A7C">
        <w:rPr>
          <w:rFonts w:ascii="Arial" w:eastAsia="Arial Unicode MS" w:hAnsi="Arial Unicode MS"/>
          <w:color w:val="000000"/>
          <w:sz w:val="21"/>
          <w:u w:color="000000"/>
        </w:rPr>
        <w:t>millones de euros y el 2</w:t>
      </w:r>
      <w:r w:rsidR="009232D4">
        <w:rPr>
          <w:rFonts w:ascii="Arial" w:eastAsia="Arial Unicode MS" w:hAnsi="Arial Unicode MS"/>
          <w:color w:val="000000"/>
          <w:sz w:val="21"/>
          <w:u w:color="000000"/>
        </w:rPr>
        <w:t>1</w:t>
      </w:r>
      <w:r w:rsidRPr="007B3A7C">
        <w:rPr>
          <w:rFonts w:ascii="Arial" w:eastAsia="Arial Unicode MS" w:hAnsi="Arial Unicode MS"/>
          <w:color w:val="000000"/>
          <w:sz w:val="21"/>
          <w:u w:color="000000"/>
        </w:rPr>
        <w:t>,</w:t>
      </w:r>
      <w:r w:rsidR="009232D4">
        <w:rPr>
          <w:rFonts w:ascii="Arial" w:eastAsia="Arial Unicode MS" w:hAnsi="Arial Unicode MS"/>
          <w:color w:val="000000"/>
          <w:sz w:val="21"/>
          <w:u w:color="000000"/>
        </w:rPr>
        <w:t xml:space="preserve">8 </w:t>
      </w:r>
      <w:r w:rsidRPr="007B3A7C">
        <w:rPr>
          <w:rFonts w:ascii="Arial" w:eastAsia="Arial Unicode MS" w:hAnsi="Arial Unicode MS"/>
          <w:color w:val="000000"/>
          <w:sz w:val="21"/>
          <w:u w:color="000000"/>
        </w:rPr>
        <w:t>% del primer semestre de 201</w:t>
      </w:r>
      <w:r w:rsidR="009232D4">
        <w:rPr>
          <w:rFonts w:ascii="Arial" w:eastAsia="Arial Unicode MS" w:hAnsi="Arial Unicode MS"/>
          <w:color w:val="000000"/>
          <w:sz w:val="21"/>
          <w:u w:color="000000"/>
        </w:rPr>
        <w:t>4</w:t>
      </w:r>
      <w:r w:rsidRPr="007B3A7C">
        <w:rPr>
          <w:rFonts w:ascii="Arial" w:eastAsia="Arial Unicode MS" w:hAnsi="Arial Unicode MS"/>
          <w:color w:val="000000"/>
          <w:sz w:val="21"/>
          <w:u w:color="000000"/>
        </w:rPr>
        <w:t>.</w:t>
      </w:r>
    </w:p>
    <w:p w14:paraId="676001B7" w14:textId="02C9BF21" w:rsidR="005F1DC1" w:rsidRDefault="009232D4" w:rsidP="00C61A9B">
      <w:pPr>
        <w:spacing w:after="240" w:line="270" w:lineRule="atLeast"/>
        <w:ind w:left="332"/>
        <w:jc w:val="both"/>
        <w:outlineLvl w:val="0"/>
        <w:rPr>
          <w:b/>
          <w:color w:val="333399"/>
          <w:sz w:val="40"/>
          <w:u w:color="333399"/>
        </w:rPr>
      </w:pPr>
      <w:r>
        <w:rPr>
          <w:rFonts w:ascii="Arial" w:eastAsia="Arial Unicode MS" w:hAnsi="Arial Unicode MS"/>
          <w:color w:val="000000"/>
          <w:sz w:val="21"/>
          <w:u w:color="000000"/>
        </w:rPr>
        <w:t>Globalmente, l</w:t>
      </w:r>
      <w:r w:rsidRPr="009232D4">
        <w:rPr>
          <w:rFonts w:ascii="Arial" w:eastAsia="Arial Unicode MS" w:hAnsi="Arial Unicode MS"/>
          <w:color w:val="000000"/>
          <w:sz w:val="21"/>
          <w:u w:color="000000"/>
        </w:rPr>
        <w:t>a evoluci</w:t>
      </w:r>
      <w:r w:rsidRPr="009232D4">
        <w:rPr>
          <w:rFonts w:ascii="Arial" w:eastAsia="Arial Unicode MS" w:hAnsi="Arial Unicode MS"/>
          <w:color w:val="000000"/>
          <w:sz w:val="21"/>
          <w:u w:color="000000"/>
        </w:rPr>
        <w:t>ó</w:t>
      </w:r>
      <w:r w:rsidRPr="009232D4">
        <w:rPr>
          <w:rFonts w:ascii="Arial" w:eastAsia="Arial Unicode MS" w:hAnsi="Arial Unicode MS"/>
          <w:color w:val="000000"/>
          <w:sz w:val="21"/>
          <w:u w:color="000000"/>
        </w:rPr>
        <w:t xml:space="preserve">n de </w:t>
      </w:r>
      <w:r w:rsidR="00F62D80">
        <w:rPr>
          <w:rFonts w:ascii="Arial" w:eastAsia="Arial Unicode MS" w:hAnsi="Arial Unicode MS"/>
          <w:color w:val="000000"/>
          <w:sz w:val="21"/>
          <w:u w:color="000000"/>
        </w:rPr>
        <w:t>los vol</w:t>
      </w:r>
      <w:r w:rsidR="00F62D80">
        <w:rPr>
          <w:rFonts w:ascii="Arial" w:eastAsia="Arial Unicode MS" w:hAnsi="Arial Unicode MS"/>
          <w:color w:val="000000"/>
          <w:sz w:val="21"/>
          <w:u w:color="000000"/>
        </w:rPr>
        <w:t>ú</w:t>
      </w:r>
      <w:r w:rsidR="00F62D80">
        <w:rPr>
          <w:rFonts w:ascii="Arial" w:eastAsia="Arial Unicode MS" w:hAnsi="Arial Unicode MS"/>
          <w:color w:val="000000"/>
          <w:sz w:val="21"/>
          <w:u w:color="000000"/>
        </w:rPr>
        <w:t>menes vendidos</w:t>
      </w:r>
      <w:r w:rsidRPr="009232D4">
        <w:rPr>
          <w:rFonts w:ascii="Arial" w:eastAsia="Arial Unicode MS" w:hAnsi="Arial Unicode MS"/>
          <w:color w:val="000000"/>
          <w:sz w:val="21"/>
          <w:u w:color="000000"/>
        </w:rPr>
        <w:t xml:space="preserve"> </w:t>
      </w:r>
      <w:r w:rsidR="00F62D80" w:rsidRPr="00832C3C">
        <w:rPr>
          <w:rFonts w:ascii="Arial" w:eastAsia="Arial Unicode MS" w:hAnsi="Arial Unicode MS"/>
          <w:color w:val="000000"/>
          <w:sz w:val="21"/>
          <w:u w:color="000000"/>
        </w:rPr>
        <w:t>(-</w:t>
      </w:r>
      <w:r w:rsidR="00F62D80" w:rsidRPr="00832C3C">
        <w:rPr>
          <w:rFonts w:ascii="Arial" w:eastAsia="Arial Unicode MS" w:hAnsi="Arial Unicode MS"/>
          <w:color w:val="000000"/>
          <w:sz w:val="21"/>
          <w:u w:color="000000"/>
        </w:rPr>
        <w:t> </w:t>
      </w:r>
      <w:r w:rsidR="00F62D80" w:rsidRPr="00832C3C">
        <w:rPr>
          <w:rFonts w:ascii="Arial" w:eastAsia="Arial Unicode MS" w:hAnsi="Arial Unicode MS"/>
          <w:color w:val="000000"/>
          <w:sz w:val="21"/>
          <w:u w:color="000000"/>
        </w:rPr>
        <w:t>5</w:t>
      </w:r>
      <w:r w:rsidR="00F62D80" w:rsidRPr="00832C3C">
        <w:rPr>
          <w:rFonts w:ascii="Arial" w:eastAsia="Arial Unicode MS" w:hAnsi="Arial Unicode MS"/>
          <w:color w:val="000000"/>
          <w:sz w:val="21"/>
          <w:u w:color="000000"/>
        </w:rPr>
        <w:t> </w:t>
      </w:r>
      <w:r w:rsidR="00F62D80" w:rsidRPr="00832C3C">
        <w:rPr>
          <w:rFonts w:ascii="Arial" w:eastAsia="Arial Unicode MS" w:hAnsi="Arial Unicode MS"/>
          <w:color w:val="000000"/>
          <w:sz w:val="21"/>
          <w:u w:color="000000"/>
        </w:rPr>
        <w:t>%)</w:t>
      </w:r>
      <w:r w:rsidR="00CE7B75">
        <w:rPr>
          <w:rFonts w:ascii="Arial" w:eastAsia="Arial Unicode MS" w:hAnsi="Arial Unicode MS"/>
          <w:color w:val="000000"/>
          <w:sz w:val="21"/>
          <w:u w:color="000000"/>
        </w:rPr>
        <w:t xml:space="preserve"> es</w:t>
      </w:r>
      <w:r w:rsidR="00F62D80">
        <w:rPr>
          <w:rFonts w:ascii="Arial" w:eastAsia="Arial Unicode MS" w:hAnsi="Arial Unicode MS"/>
          <w:color w:val="000000"/>
          <w:sz w:val="21"/>
          <w:u w:color="000000"/>
        </w:rPr>
        <w:t xml:space="preserve"> mejor que la del mercado, a</w:t>
      </w:r>
      <w:r w:rsidR="00477E87">
        <w:rPr>
          <w:rFonts w:ascii="Arial" w:eastAsia="Arial Unicode MS" w:hAnsi="Arial Unicode MS"/>
          <w:color w:val="000000"/>
          <w:sz w:val="21"/>
          <w:u w:color="000000"/>
        </w:rPr>
        <w:t>l tiempo que la liberaci</w:t>
      </w:r>
      <w:r w:rsidR="00477E87">
        <w:rPr>
          <w:rFonts w:ascii="Arial" w:eastAsia="Arial Unicode MS" w:hAnsi="Arial Unicode MS"/>
          <w:color w:val="000000"/>
          <w:sz w:val="21"/>
          <w:u w:color="000000"/>
        </w:rPr>
        <w:t>ó</w:t>
      </w:r>
      <w:r w:rsidR="00477E87">
        <w:rPr>
          <w:rFonts w:ascii="Arial" w:eastAsia="Arial Unicode MS" w:hAnsi="Arial Unicode MS"/>
          <w:color w:val="000000"/>
          <w:sz w:val="21"/>
          <w:u w:color="000000"/>
        </w:rPr>
        <w:t xml:space="preserve">n de stocks </w:t>
      </w:r>
      <w:r w:rsidR="004210F0">
        <w:rPr>
          <w:rFonts w:ascii="Arial" w:eastAsia="Arial Unicode MS" w:hAnsi="Arial Unicode MS"/>
          <w:color w:val="000000"/>
          <w:sz w:val="21"/>
          <w:u w:color="000000"/>
        </w:rPr>
        <w:t>de las compa</w:t>
      </w:r>
      <w:r w:rsidR="004210F0">
        <w:rPr>
          <w:rFonts w:ascii="Arial" w:eastAsia="Arial Unicode MS" w:hAnsi="Arial Unicode MS"/>
          <w:color w:val="000000"/>
          <w:sz w:val="21"/>
          <w:u w:color="000000"/>
        </w:rPr>
        <w:t>ñí</w:t>
      </w:r>
      <w:r w:rsidR="004210F0">
        <w:rPr>
          <w:rFonts w:ascii="Arial" w:eastAsia="Arial Unicode MS" w:hAnsi="Arial Unicode MS"/>
          <w:color w:val="000000"/>
          <w:sz w:val="21"/>
          <w:u w:color="000000"/>
        </w:rPr>
        <w:t>as mineras contin</w:t>
      </w:r>
      <w:r w:rsidR="004210F0">
        <w:rPr>
          <w:rFonts w:ascii="Arial" w:eastAsia="Arial Unicode MS" w:hAnsi="Arial Unicode MS"/>
          <w:color w:val="000000"/>
          <w:sz w:val="21"/>
          <w:u w:color="000000"/>
        </w:rPr>
        <w:t>ú</w:t>
      </w:r>
      <w:r w:rsidR="004210F0">
        <w:rPr>
          <w:rFonts w:ascii="Arial" w:eastAsia="Arial Unicode MS" w:hAnsi="Arial Unicode MS"/>
          <w:color w:val="000000"/>
          <w:sz w:val="21"/>
          <w:u w:color="000000"/>
        </w:rPr>
        <w:t>a en un context</w:t>
      </w:r>
      <w:r w:rsidR="00420B25">
        <w:rPr>
          <w:rFonts w:ascii="Arial" w:eastAsia="Arial Unicode MS" w:hAnsi="Arial Unicode MS"/>
          <w:color w:val="000000"/>
          <w:sz w:val="21"/>
          <w:u w:color="000000"/>
        </w:rPr>
        <w:t>o de mercados</w:t>
      </w:r>
      <w:r w:rsidR="0065501A" w:rsidRPr="0065501A">
        <w:rPr>
          <w:rFonts w:ascii="Arial" w:eastAsia="Arial Unicode MS" w:hAnsi="Arial Unicode MS"/>
          <w:color w:val="000000"/>
          <w:sz w:val="21"/>
          <w:u w:color="000000"/>
        </w:rPr>
        <w:t xml:space="preserve"> </w:t>
      </w:r>
      <w:r w:rsidR="0065501A">
        <w:rPr>
          <w:rFonts w:ascii="Arial" w:eastAsia="Arial Unicode MS" w:hAnsi="Arial Unicode MS"/>
          <w:color w:val="000000"/>
          <w:sz w:val="21"/>
          <w:u w:color="000000"/>
        </w:rPr>
        <w:t>á</w:t>
      </w:r>
      <w:r w:rsidR="0065501A">
        <w:rPr>
          <w:rFonts w:ascii="Arial" w:eastAsia="Arial Unicode MS" w:hAnsi="Arial Unicode MS"/>
          <w:color w:val="000000"/>
          <w:sz w:val="21"/>
          <w:u w:color="000000"/>
        </w:rPr>
        <w:t>tonos</w:t>
      </w:r>
      <w:r w:rsidR="00420B25">
        <w:rPr>
          <w:rFonts w:ascii="Arial" w:eastAsia="Arial Unicode MS" w:hAnsi="Arial Unicode MS"/>
          <w:color w:val="000000"/>
          <w:sz w:val="21"/>
          <w:u w:color="000000"/>
        </w:rPr>
        <w:t xml:space="preserve"> de materias prim</w:t>
      </w:r>
      <w:r w:rsidR="004210F0">
        <w:rPr>
          <w:rFonts w:ascii="Arial" w:eastAsia="Arial Unicode MS" w:hAnsi="Arial Unicode MS"/>
          <w:color w:val="000000"/>
          <w:sz w:val="21"/>
          <w:u w:color="000000"/>
        </w:rPr>
        <w:t>as</w:t>
      </w:r>
      <w:r w:rsidR="00CE7B75">
        <w:rPr>
          <w:rFonts w:ascii="Arial" w:eastAsia="Arial Unicode MS" w:hAnsi="Arial Unicode MS"/>
          <w:color w:val="000000"/>
          <w:sz w:val="21"/>
          <w:u w:color="000000"/>
        </w:rPr>
        <w:t xml:space="preserve">. En paralelo, el efecto retardado de los </w:t>
      </w:r>
      <w:r w:rsidR="003B78CC" w:rsidRPr="00A556E4">
        <w:rPr>
          <w:rFonts w:ascii="Arial" w:eastAsia="Arial Unicode MS" w:hAnsi="Arial Unicode MS"/>
          <w:color w:val="000000"/>
          <w:sz w:val="21"/>
          <w:u w:color="000000"/>
        </w:rPr>
        <w:t xml:space="preserve">ajustes de precio </w:t>
      </w:r>
      <w:r w:rsidR="003B78CC" w:rsidRPr="00A556E4">
        <w:rPr>
          <w:rFonts w:ascii="Arial" w:hAnsi="Arial Unicode MS"/>
          <w:sz w:val="21"/>
        </w:rPr>
        <w:t>relacionados con las cl</w:t>
      </w:r>
      <w:r w:rsidR="003B78CC" w:rsidRPr="00A556E4">
        <w:rPr>
          <w:rFonts w:ascii="Arial" w:hAnsi="Arial Unicode MS"/>
          <w:sz w:val="21"/>
        </w:rPr>
        <w:t>á</w:t>
      </w:r>
      <w:r w:rsidR="003B78CC" w:rsidRPr="00A556E4">
        <w:rPr>
          <w:rFonts w:ascii="Arial" w:hAnsi="Arial Unicode MS"/>
          <w:sz w:val="21"/>
        </w:rPr>
        <w:t>usulas de indexaci</w:t>
      </w:r>
      <w:r w:rsidR="003B78CC" w:rsidRPr="00A556E4">
        <w:rPr>
          <w:rFonts w:ascii="Arial" w:hAnsi="Arial Unicode MS"/>
          <w:sz w:val="21"/>
        </w:rPr>
        <w:t>ó</w:t>
      </w:r>
      <w:r w:rsidR="003B78CC" w:rsidRPr="00A556E4">
        <w:rPr>
          <w:rFonts w:ascii="Arial" w:hAnsi="Arial Unicode MS"/>
          <w:sz w:val="21"/>
        </w:rPr>
        <w:t>n de las materias primas</w:t>
      </w:r>
      <w:r w:rsidR="003B78CC">
        <w:rPr>
          <w:rFonts w:ascii="Arial" w:hAnsi="Arial Unicode MS"/>
          <w:sz w:val="21"/>
        </w:rPr>
        <w:t xml:space="preserve"> penaliza el margen unitario. Est</w:t>
      </w:r>
      <w:r w:rsidR="003B78CC">
        <w:rPr>
          <w:rFonts w:ascii="Arial" w:hAnsi="Arial Unicode MS"/>
          <w:sz w:val="21"/>
        </w:rPr>
        <w:t>á</w:t>
      </w:r>
      <w:r w:rsidR="00C61A9B">
        <w:rPr>
          <w:rFonts w:ascii="Arial" w:hAnsi="Arial Unicode MS"/>
          <w:sz w:val="21"/>
        </w:rPr>
        <w:t>n previstas subidas de precio para los neum</w:t>
      </w:r>
      <w:r w:rsidR="00C61A9B">
        <w:rPr>
          <w:rFonts w:ascii="Arial" w:hAnsi="Arial Unicode MS"/>
          <w:sz w:val="21"/>
        </w:rPr>
        <w:t>á</w:t>
      </w:r>
      <w:r w:rsidR="00C61A9B">
        <w:rPr>
          <w:rFonts w:ascii="Arial" w:hAnsi="Arial Unicode MS"/>
          <w:sz w:val="21"/>
        </w:rPr>
        <w:t xml:space="preserve">ticos </w:t>
      </w:r>
      <w:r w:rsidR="003F1AEE">
        <w:rPr>
          <w:rFonts w:ascii="Arial" w:hAnsi="Arial Unicode MS"/>
          <w:sz w:val="21"/>
        </w:rPr>
        <w:t>a</w:t>
      </w:r>
      <w:r w:rsidR="00C61A9B">
        <w:rPr>
          <w:rFonts w:ascii="Arial" w:hAnsi="Arial Unicode MS"/>
          <w:sz w:val="21"/>
        </w:rPr>
        <w:t>gr</w:t>
      </w:r>
      <w:r w:rsidR="00C61A9B">
        <w:rPr>
          <w:rFonts w:ascii="Arial" w:hAnsi="Arial Unicode MS"/>
          <w:sz w:val="21"/>
        </w:rPr>
        <w:t>í</w:t>
      </w:r>
      <w:r w:rsidR="00C61A9B">
        <w:rPr>
          <w:rFonts w:ascii="Arial" w:hAnsi="Arial Unicode MS"/>
          <w:sz w:val="21"/>
        </w:rPr>
        <w:t>colas en Europa en el segundo semestre del a</w:t>
      </w:r>
      <w:r w:rsidR="00C61A9B">
        <w:rPr>
          <w:rFonts w:ascii="Arial" w:hAnsi="Arial Unicode MS"/>
          <w:sz w:val="21"/>
        </w:rPr>
        <w:t>ñ</w:t>
      </w:r>
      <w:r w:rsidR="00C61A9B">
        <w:rPr>
          <w:rFonts w:ascii="Arial" w:hAnsi="Arial Unicode MS"/>
          <w:sz w:val="21"/>
        </w:rPr>
        <w:t>o.</w:t>
      </w:r>
    </w:p>
    <w:p w14:paraId="692EC064" w14:textId="77777777" w:rsidR="005F1DC1" w:rsidRDefault="005F1DC1" w:rsidP="00C61A9B">
      <w:pPr>
        <w:spacing w:after="240" w:line="270" w:lineRule="atLeast"/>
        <w:ind w:left="332"/>
        <w:jc w:val="both"/>
        <w:outlineLvl w:val="0"/>
        <w:rPr>
          <w:b/>
          <w:color w:val="333399"/>
          <w:sz w:val="40"/>
          <w:u w:color="333399"/>
        </w:rPr>
      </w:pPr>
    </w:p>
    <w:p w14:paraId="70ECCFD5" w14:textId="77777777" w:rsidR="005F1DC1" w:rsidRDefault="005F1DC1" w:rsidP="00C61A9B">
      <w:pPr>
        <w:spacing w:after="240" w:line="270" w:lineRule="atLeast"/>
        <w:ind w:left="332"/>
        <w:jc w:val="both"/>
        <w:outlineLvl w:val="0"/>
        <w:rPr>
          <w:b/>
          <w:color w:val="333399"/>
          <w:sz w:val="40"/>
          <w:u w:color="333399"/>
        </w:rPr>
      </w:pPr>
    </w:p>
    <w:p w14:paraId="3FE30ACB" w14:textId="77777777" w:rsidR="00C61A9B" w:rsidRDefault="0053169F" w:rsidP="00C61A9B">
      <w:pPr>
        <w:spacing w:after="240" w:line="270" w:lineRule="atLeast"/>
        <w:ind w:left="332"/>
        <w:jc w:val="both"/>
        <w:outlineLvl w:val="0"/>
        <w:rPr>
          <w:b/>
          <w:color w:val="333399"/>
          <w:sz w:val="40"/>
          <w:u w:color="333399"/>
        </w:rPr>
      </w:pPr>
      <w:r w:rsidRPr="00832C3C">
        <w:rPr>
          <w:b/>
          <w:color w:val="333399"/>
          <w:sz w:val="40"/>
          <w:u w:color="333399"/>
        </w:rPr>
        <w:t>Compagnie Générale des Etablissements Michelin</w:t>
      </w:r>
    </w:p>
    <w:p w14:paraId="4B3F1AF7" w14:textId="78BFD0AC" w:rsidR="00C61A9B" w:rsidRDefault="0053169F" w:rsidP="00C61A9B">
      <w:pPr>
        <w:spacing w:after="240" w:line="270" w:lineRule="atLeast"/>
        <w:ind w:left="332"/>
        <w:jc w:val="both"/>
        <w:outlineLvl w:val="0"/>
        <w:rPr>
          <w:rFonts w:ascii="Arial" w:eastAsia="Arial Unicode MS" w:hAnsi="Arial Unicode MS"/>
          <w:color w:val="000000"/>
          <w:sz w:val="21"/>
          <w:u w:color="000000"/>
        </w:rPr>
      </w:pPr>
      <w:r w:rsidRPr="00832C3C">
        <w:rPr>
          <w:rFonts w:ascii="Arial" w:hAnsi="Arial Unicode MS"/>
          <w:sz w:val="21"/>
        </w:rPr>
        <w:t>La Compagnie G</w:t>
      </w:r>
      <w:r w:rsidRPr="00832C3C">
        <w:rPr>
          <w:rFonts w:ascii="Arial" w:hAnsi="Arial Unicode MS"/>
          <w:sz w:val="21"/>
        </w:rPr>
        <w:t>é</w:t>
      </w:r>
      <w:r w:rsidRPr="00832C3C">
        <w:rPr>
          <w:rFonts w:ascii="Arial" w:hAnsi="Arial Unicode MS"/>
          <w:sz w:val="21"/>
        </w:rPr>
        <w:t>n</w:t>
      </w:r>
      <w:r w:rsidRPr="00832C3C">
        <w:rPr>
          <w:rFonts w:ascii="Arial" w:hAnsi="Arial Unicode MS"/>
          <w:sz w:val="21"/>
        </w:rPr>
        <w:t>é</w:t>
      </w:r>
      <w:r w:rsidRPr="00832C3C">
        <w:rPr>
          <w:rFonts w:ascii="Arial" w:hAnsi="Arial Unicode MS"/>
          <w:sz w:val="21"/>
        </w:rPr>
        <w:t>rale des Etablissements Michelin ha tenido un beneficio de 54</w:t>
      </w:r>
      <w:r w:rsidR="00F65BDC">
        <w:rPr>
          <w:rFonts w:ascii="Arial" w:hAnsi="Arial Unicode MS"/>
          <w:sz w:val="21"/>
        </w:rPr>
        <w:t>1</w:t>
      </w:r>
      <w:r w:rsidRPr="00832C3C">
        <w:rPr>
          <w:rFonts w:ascii="Arial" w:hAnsi="Arial Unicode MS"/>
          <w:sz w:val="21"/>
        </w:rPr>
        <w:t xml:space="preserve"> millones de euros en el primer semestre de 201</w:t>
      </w:r>
      <w:r w:rsidR="00F65BDC">
        <w:rPr>
          <w:rFonts w:ascii="Arial" w:hAnsi="Arial Unicode MS"/>
          <w:sz w:val="21"/>
        </w:rPr>
        <w:t>5, tras un beneficio de 540 millones para los seis primeros meses del a</w:t>
      </w:r>
      <w:r w:rsidR="00F65BDC">
        <w:rPr>
          <w:rFonts w:ascii="Arial" w:hAnsi="Arial Unicode MS"/>
          <w:sz w:val="21"/>
        </w:rPr>
        <w:t>ñ</w:t>
      </w:r>
      <w:r w:rsidR="00F65BDC">
        <w:rPr>
          <w:rFonts w:ascii="Arial" w:hAnsi="Arial Unicode MS"/>
          <w:sz w:val="21"/>
        </w:rPr>
        <w:t xml:space="preserve">o </w:t>
      </w:r>
      <w:r w:rsidR="0029209E">
        <w:rPr>
          <w:rFonts w:ascii="Arial" w:hAnsi="Arial Unicode MS"/>
          <w:sz w:val="21"/>
        </w:rPr>
        <w:t>2014</w:t>
      </w:r>
      <w:r w:rsidRPr="00832C3C">
        <w:rPr>
          <w:rFonts w:ascii="Arial" w:hAnsi="Arial Unicode MS"/>
          <w:sz w:val="21"/>
        </w:rPr>
        <w:t>.</w:t>
      </w:r>
    </w:p>
    <w:p w14:paraId="631BD404" w14:textId="149F7B6A" w:rsidR="00C61A9B" w:rsidRDefault="0053169F" w:rsidP="00C61A9B">
      <w:pPr>
        <w:spacing w:after="240" w:line="270" w:lineRule="atLeast"/>
        <w:ind w:left="332"/>
        <w:jc w:val="both"/>
        <w:outlineLvl w:val="0"/>
        <w:rPr>
          <w:rFonts w:ascii="Arial" w:eastAsia="Arial Unicode MS" w:hAnsi="Arial Unicode MS"/>
          <w:color w:val="000000"/>
          <w:sz w:val="21"/>
          <w:u w:color="000000"/>
        </w:rPr>
      </w:pPr>
      <w:r w:rsidRPr="00832C3C">
        <w:rPr>
          <w:rFonts w:ascii="Arial" w:eastAsia="Arial Unicode MS" w:hAnsi="Arial Unicode MS"/>
          <w:color w:val="000000"/>
          <w:sz w:val="21"/>
          <w:u w:color="000000"/>
        </w:rPr>
        <w:t>Las cuentas han sido presentadas al Consejo de Vigilancia en su reuni</w:t>
      </w:r>
      <w:r w:rsidRPr="00832C3C">
        <w:rPr>
          <w:rFonts w:ascii="Arial" w:eastAsia="Arial Unicode MS" w:hAnsi="Arial Unicode MS"/>
          <w:color w:val="000000"/>
          <w:sz w:val="21"/>
          <w:u w:color="000000"/>
        </w:rPr>
        <w:t>ó</w:t>
      </w:r>
      <w:r w:rsidRPr="00832C3C">
        <w:rPr>
          <w:rFonts w:ascii="Arial" w:eastAsia="Arial Unicode MS" w:hAnsi="Arial Unicode MS"/>
          <w:color w:val="000000"/>
          <w:sz w:val="21"/>
          <w:u w:color="000000"/>
        </w:rPr>
        <w:t>n del 2</w:t>
      </w:r>
      <w:r w:rsidR="00F65BDC">
        <w:rPr>
          <w:rFonts w:ascii="Arial" w:eastAsia="Arial Unicode MS" w:hAnsi="Arial Unicode MS"/>
          <w:color w:val="000000"/>
          <w:sz w:val="21"/>
          <w:u w:color="000000"/>
        </w:rPr>
        <w:t>3</w:t>
      </w:r>
      <w:r w:rsidRPr="00832C3C">
        <w:rPr>
          <w:rFonts w:ascii="Arial" w:eastAsia="Arial Unicode MS" w:hAnsi="Arial Unicode MS"/>
          <w:color w:val="000000"/>
          <w:sz w:val="21"/>
          <w:u w:color="000000"/>
        </w:rPr>
        <w:t xml:space="preserve"> de julio de 201</w:t>
      </w:r>
      <w:r w:rsidR="005F1DC1">
        <w:rPr>
          <w:rFonts w:ascii="Arial" w:eastAsia="Arial Unicode MS" w:hAnsi="Arial Unicode MS"/>
          <w:color w:val="000000"/>
          <w:sz w:val="21"/>
          <w:u w:color="000000"/>
        </w:rPr>
        <w:t>5</w:t>
      </w:r>
      <w:r w:rsidRPr="00832C3C">
        <w:rPr>
          <w:rFonts w:ascii="Arial" w:eastAsia="Arial Unicode MS" w:hAnsi="Arial Unicode MS"/>
          <w:color w:val="000000"/>
          <w:sz w:val="21"/>
          <w:u w:color="000000"/>
        </w:rPr>
        <w:t>. Los procedimientos de auditor</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a han sido realizados y el informe de auditor</w:t>
      </w:r>
      <w:r w:rsidRPr="00832C3C">
        <w:rPr>
          <w:rFonts w:ascii="Arial" w:eastAsia="Arial Unicode MS" w:hAnsi="Arial Unicode MS"/>
          <w:color w:val="000000"/>
          <w:sz w:val="21"/>
          <w:u w:color="000000"/>
        </w:rPr>
        <w:t>í</w:t>
      </w:r>
      <w:r w:rsidRPr="00832C3C">
        <w:rPr>
          <w:rFonts w:ascii="Arial" w:eastAsia="Arial Unicode MS" w:hAnsi="Arial Unicode MS"/>
          <w:color w:val="000000"/>
          <w:sz w:val="21"/>
          <w:u w:color="000000"/>
        </w:rPr>
        <w:t>a ha sido emitido con fecha de 2</w:t>
      </w:r>
      <w:r w:rsidR="005F1DC1">
        <w:rPr>
          <w:rFonts w:ascii="Arial" w:eastAsia="Arial Unicode MS" w:hAnsi="Arial Unicode MS"/>
          <w:color w:val="000000"/>
          <w:sz w:val="21"/>
          <w:u w:color="000000"/>
        </w:rPr>
        <w:t>7</w:t>
      </w:r>
      <w:r w:rsidRPr="00832C3C">
        <w:rPr>
          <w:rFonts w:ascii="Arial" w:eastAsia="Arial Unicode MS" w:hAnsi="Arial Unicode MS"/>
          <w:color w:val="000000"/>
          <w:sz w:val="21"/>
          <w:u w:color="000000"/>
        </w:rPr>
        <w:t xml:space="preserve"> de julio de 201</w:t>
      </w:r>
      <w:r w:rsidR="005F1DC1">
        <w:rPr>
          <w:rFonts w:ascii="Arial" w:eastAsia="Arial Unicode MS" w:hAnsi="Arial Unicode MS"/>
          <w:color w:val="000000"/>
          <w:sz w:val="21"/>
          <w:u w:color="000000"/>
        </w:rPr>
        <w:t>5</w:t>
      </w:r>
      <w:r w:rsidRPr="00832C3C">
        <w:rPr>
          <w:rFonts w:ascii="Arial" w:eastAsia="Arial Unicode MS" w:hAnsi="Arial Unicode MS"/>
          <w:color w:val="000000"/>
          <w:sz w:val="21"/>
          <w:u w:color="000000"/>
        </w:rPr>
        <w:t>.</w:t>
      </w:r>
    </w:p>
    <w:p w14:paraId="2B051A18" w14:textId="4D2DB8C2" w:rsidR="000646AE" w:rsidRPr="00832C3C" w:rsidRDefault="000646AE">
      <w:pPr>
        <w:spacing w:after="240" w:line="360" w:lineRule="exact"/>
        <w:outlineLvl w:val="0"/>
        <w:rPr>
          <w:rFonts w:eastAsia="Arial Unicode MS"/>
          <w:b/>
          <w:color w:val="333399"/>
          <w:sz w:val="40"/>
          <w:u w:color="333399"/>
        </w:rPr>
      </w:pPr>
      <w:r w:rsidRPr="00832C3C">
        <w:rPr>
          <w:rFonts w:eastAsia="Arial Unicode MS" w:hAnsi="Arial Unicode MS"/>
          <w:b/>
          <w:color w:val="333399"/>
          <w:sz w:val="40"/>
          <w:u w:color="333399"/>
        </w:rPr>
        <w:br w:type="column"/>
      </w:r>
      <w:r w:rsidRPr="00832C3C">
        <w:rPr>
          <w:rFonts w:eastAsia="Arial Unicode MS" w:hAnsi="Arial Unicode MS"/>
          <w:b/>
          <w:color w:val="333399"/>
          <w:sz w:val="40"/>
          <w:u w:color="333399"/>
        </w:rPr>
        <w:lastRenderedPageBreak/>
        <w:t xml:space="preserve">Hechos destacados del primer </w:t>
      </w:r>
      <w:r w:rsidR="0053169F" w:rsidRPr="00832C3C">
        <w:rPr>
          <w:rFonts w:eastAsia="Arial Unicode MS" w:hAnsi="Arial Unicode MS"/>
          <w:b/>
          <w:color w:val="333399"/>
          <w:sz w:val="40"/>
          <w:u w:color="333399"/>
        </w:rPr>
        <w:t>se</w:t>
      </w:r>
      <w:r w:rsidRPr="00832C3C">
        <w:rPr>
          <w:rFonts w:eastAsia="Arial Unicode MS" w:hAnsi="Arial Unicode MS"/>
          <w:b/>
          <w:color w:val="333399"/>
          <w:sz w:val="40"/>
          <w:u w:color="333399"/>
        </w:rPr>
        <w:t>mestre de 201</w:t>
      </w:r>
      <w:r w:rsidR="0052655C" w:rsidRPr="00832C3C">
        <w:rPr>
          <w:rFonts w:eastAsia="Arial Unicode MS" w:hAnsi="Arial Unicode MS"/>
          <w:b/>
          <w:color w:val="333399"/>
          <w:sz w:val="40"/>
          <w:u w:color="333399"/>
        </w:rPr>
        <w:t>5</w:t>
      </w:r>
    </w:p>
    <w:p w14:paraId="56666E96" w14:textId="32F6D7FC" w:rsidR="0053169F" w:rsidRPr="00832C3C" w:rsidRDefault="00321320" w:rsidP="007D04FB">
      <w:pPr>
        <w:numPr>
          <w:ilvl w:val="0"/>
          <w:numId w:val="21"/>
        </w:numPr>
        <w:spacing w:after="240" w:line="270" w:lineRule="atLeast"/>
        <w:ind w:left="771" w:hanging="411"/>
        <w:outlineLvl w:val="0"/>
        <w:rPr>
          <w:rFonts w:ascii="Arial" w:eastAsia="Arial Unicode MS" w:hAnsi="Arial"/>
          <w:b/>
          <w:color w:val="000000"/>
          <w:sz w:val="21"/>
          <w:u w:color="000000"/>
        </w:rPr>
      </w:pPr>
      <w:r>
        <w:rPr>
          <w:rFonts w:ascii="Arial" w:eastAsia="Arial Unicode MS" w:hAnsi="Arial"/>
          <w:b/>
          <w:color w:val="000000"/>
          <w:sz w:val="21"/>
          <w:u w:color="000000"/>
        </w:rPr>
        <w:t>En el</w:t>
      </w:r>
      <w:r w:rsidR="0053169F" w:rsidRPr="00832C3C">
        <w:rPr>
          <w:rFonts w:ascii="Arial" w:eastAsia="Arial Unicode MS" w:hAnsi="Arial"/>
          <w:b/>
          <w:color w:val="000000"/>
          <w:sz w:val="21"/>
          <w:u w:color="000000"/>
        </w:rPr>
        <w:t xml:space="preserve"> Rallye Dakar 2015, </w:t>
      </w:r>
      <w:r>
        <w:rPr>
          <w:rFonts w:ascii="Arial" w:eastAsia="Arial Unicode MS" w:hAnsi="Arial"/>
          <w:b/>
          <w:color w:val="000000"/>
          <w:sz w:val="21"/>
          <w:u w:color="000000"/>
        </w:rPr>
        <w:t>los neumáticos</w:t>
      </w:r>
      <w:r w:rsidR="0053169F" w:rsidRPr="00832C3C">
        <w:rPr>
          <w:rFonts w:ascii="Arial" w:eastAsia="Arial Unicode MS" w:hAnsi="Arial"/>
          <w:b/>
          <w:color w:val="000000"/>
          <w:sz w:val="21"/>
          <w:u w:color="000000"/>
        </w:rPr>
        <w:t xml:space="preserve"> MICHELIN Latitude C </w:t>
      </w:r>
      <w:r>
        <w:rPr>
          <w:rFonts w:ascii="Arial" w:eastAsia="Arial Unicode MS" w:hAnsi="Arial"/>
          <w:b/>
          <w:color w:val="000000"/>
          <w:sz w:val="21"/>
          <w:u w:color="000000"/>
        </w:rPr>
        <w:t>y</w:t>
      </w:r>
      <w:r w:rsidR="0053169F" w:rsidRPr="00832C3C">
        <w:rPr>
          <w:rFonts w:ascii="Arial" w:eastAsia="Arial Unicode MS" w:hAnsi="Arial"/>
          <w:b/>
          <w:color w:val="000000"/>
          <w:sz w:val="21"/>
          <w:u w:color="000000"/>
        </w:rPr>
        <w:t xml:space="preserve"> MICHELIN D15, en </w:t>
      </w:r>
      <w:r>
        <w:rPr>
          <w:rFonts w:ascii="Arial" w:eastAsia="Arial Unicode MS" w:hAnsi="Arial"/>
          <w:b/>
          <w:color w:val="000000"/>
          <w:sz w:val="21"/>
          <w:u w:color="000000"/>
        </w:rPr>
        <w:t xml:space="preserve">categoría </w:t>
      </w:r>
      <w:r w:rsidR="00A37133">
        <w:rPr>
          <w:rFonts w:ascii="Arial" w:eastAsia="Arial Unicode MS" w:hAnsi="Arial"/>
          <w:b/>
          <w:color w:val="000000"/>
          <w:sz w:val="21"/>
          <w:u w:color="000000"/>
        </w:rPr>
        <w:t>Coche</w:t>
      </w:r>
      <w:r w:rsidR="0053169F" w:rsidRPr="00832C3C">
        <w:rPr>
          <w:rFonts w:ascii="Arial" w:eastAsia="Arial Unicode MS" w:hAnsi="Arial"/>
          <w:b/>
          <w:color w:val="000000"/>
          <w:sz w:val="21"/>
          <w:u w:color="000000"/>
        </w:rPr>
        <w:t xml:space="preserve">, </w:t>
      </w:r>
      <w:r w:rsidR="00A37133">
        <w:rPr>
          <w:rFonts w:ascii="Arial" w:eastAsia="Arial Unicode MS" w:hAnsi="Arial"/>
          <w:b/>
          <w:color w:val="000000"/>
          <w:sz w:val="21"/>
          <w:u w:color="000000"/>
        </w:rPr>
        <w:t>los neumáticos</w:t>
      </w:r>
      <w:r w:rsidR="00A37133" w:rsidRPr="00832C3C">
        <w:rPr>
          <w:rFonts w:ascii="Arial" w:eastAsia="Arial Unicode MS" w:hAnsi="Arial"/>
          <w:b/>
          <w:color w:val="000000"/>
          <w:sz w:val="21"/>
          <w:u w:color="000000"/>
        </w:rPr>
        <w:t xml:space="preserve"> </w:t>
      </w:r>
      <w:r w:rsidR="0053169F" w:rsidRPr="00832C3C">
        <w:rPr>
          <w:rFonts w:ascii="Arial" w:eastAsia="Arial Unicode MS" w:hAnsi="Arial"/>
          <w:b/>
          <w:color w:val="000000"/>
          <w:sz w:val="21"/>
          <w:u w:color="000000"/>
        </w:rPr>
        <w:t xml:space="preserve">MICHELIN Desert Race </w:t>
      </w:r>
      <w:r w:rsidR="00A37133">
        <w:rPr>
          <w:rFonts w:ascii="Arial" w:eastAsia="Arial Unicode MS" w:hAnsi="Arial"/>
          <w:b/>
          <w:color w:val="000000"/>
          <w:sz w:val="21"/>
          <w:u w:color="000000"/>
        </w:rPr>
        <w:t xml:space="preserve">y </w:t>
      </w:r>
      <w:r w:rsidR="0053169F" w:rsidRPr="00832C3C">
        <w:rPr>
          <w:rFonts w:ascii="Arial" w:eastAsia="Arial Unicode MS" w:hAnsi="Arial"/>
          <w:b/>
          <w:color w:val="000000"/>
          <w:sz w:val="21"/>
          <w:u w:color="000000"/>
        </w:rPr>
        <w:t xml:space="preserve">MICHELIN Bibmousse, en </w:t>
      </w:r>
      <w:r w:rsidR="00A37133">
        <w:rPr>
          <w:rFonts w:ascii="Arial" w:eastAsia="Arial Unicode MS" w:hAnsi="Arial"/>
          <w:b/>
          <w:color w:val="000000"/>
          <w:sz w:val="21"/>
          <w:u w:color="000000"/>
        </w:rPr>
        <w:t>categoría M</w:t>
      </w:r>
      <w:r w:rsidR="0053169F" w:rsidRPr="00832C3C">
        <w:rPr>
          <w:rFonts w:ascii="Arial" w:eastAsia="Arial Unicode MS" w:hAnsi="Arial"/>
          <w:b/>
          <w:color w:val="000000"/>
          <w:sz w:val="21"/>
          <w:u w:color="000000"/>
        </w:rPr>
        <w:t xml:space="preserve">oto, </w:t>
      </w:r>
      <w:r w:rsidR="00222EDE">
        <w:rPr>
          <w:rFonts w:ascii="Arial" w:eastAsia="Arial Unicode MS" w:hAnsi="Arial"/>
          <w:b/>
          <w:color w:val="000000"/>
          <w:sz w:val="21"/>
          <w:u w:color="000000"/>
        </w:rPr>
        <w:t>así como</w:t>
      </w:r>
      <w:r w:rsidR="00A37133">
        <w:rPr>
          <w:rFonts w:ascii="Arial" w:eastAsia="Arial Unicode MS" w:hAnsi="Arial"/>
          <w:b/>
          <w:color w:val="000000"/>
          <w:sz w:val="21"/>
          <w:u w:color="000000"/>
        </w:rPr>
        <w:t xml:space="preserve"> el neumático</w:t>
      </w:r>
      <w:r w:rsidR="0053169F" w:rsidRPr="00832C3C">
        <w:rPr>
          <w:rFonts w:ascii="Arial" w:eastAsia="Arial Unicode MS" w:hAnsi="Arial"/>
          <w:b/>
          <w:color w:val="000000"/>
          <w:sz w:val="21"/>
          <w:u w:color="000000"/>
        </w:rPr>
        <w:t xml:space="preserve"> MICHELIN XZL+ en </w:t>
      </w:r>
      <w:r w:rsidR="00A37133">
        <w:rPr>
          <w:rFonts w:ascii="Arial" w:eastAsia="Arial Unicode MS" w:hAnsi="Arial"/>
          <w:b/>
          <w:color w:val="000000"/>
          <w:sz w:val="21"/>
          <w:u w:color="000000"/>
        </w:rPr>
        <w:t>categoría Camión</w:t>
      </w:r>
      <w:r w:rsidR="0053169F" w:rsidRPr="00832C3C">
        <w:rPr>
          <w:rFonts w:ascii="Arial" w:eastAsia="Arial Unicode MS" w:hAnsi="Arial"/>
          <w:b/>
          <w:color w:val="000000"/>
          <w:sz w:val="21"/>
          <w:u w:color="000000"/>
        </w:rPr>
        <w:t xml:space="preserve"> </w:t>
      </w:r>
      <w:r w:rsidR="00A37133">
        <w:rPr>
          <w:rFonts w:ascii="Arial" w:eastAsia="Arial Unicode MS" w:hAnsi="Arial"/>
          <w:b/>
          <w:color w:val="000000"/>
          <w:sz w:val="21"/>
          <w:u w:color="000000"/>
        </w:rPr>
        <w:t xml:space="preserve">han demostrado las prestaciones </w:t>
      </w:r>
      <w:r w:rsidR="0053169F" w:rsidRPr="00832C3C">
        <w:rPr>
          <w:rFonts w:ascii="Arial" w:eastAsia="Arial Unicode MS" w:hAnsi="Arial"/>
          <w:b/>
          <w:color w:val="000000"/>
          <w:sz w:val="21"/>
          <w:u w:color="000000"/>
        </w:rPr>
        <w:t xml:space="preserve">MICHELIN Total Performance (21 </w:t>
      </w:r>
      <w:r w:rsidR="00A37133">
        <w:rPr>
          <w:rFonts w:ascii="Arial" w:eastAsia="Arial Unicode MS" w:hAnsi="Arial"/>
          <w:b/>
          <w:color w:val="000000"/>
          <w:sz w:val="21"/>
          <w:u w:color="000000"/>
        </w:rPr>
        <w:t>de enero de</w:t>
      </w:r>
      <w:r w:rsidR="0053169F" w:rsidRPr="00832C3C">
        <w:rPr>
          <w:rFonts w:ascii="Arial" w:eastAsia="Arial Unicode MS" w:hAnsi="Arial"/>
          <w:b/>
          <w:color w:val="000000"/>
          <w:sz w:val="21"/>
          <w:u w:color="000000"/>
        </w:rPr>
        <w:t xml:space="preserve"> 2015)</w:t>
      </w:r>
      <w:r w:rsidR="00A37133">
        <w:rPr>
          <w:rFonts w:ascii="Arial" w:eastAsia="Arial Unicode MS" w:hAnsi="Arial"/>
          <w:b/>
          <w:color w:val="000000"/>
          <w:sz w:val="21"/>
          <w:u w:color="000000"/>
        </w:rPr>
        <w:t>.</w:t>
      </w:r>
    </w:p>
    <w:p w14:paraId="32AD4922" w14:textId="3799F2B6"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C82948">
        <w:rPr>
          <w:rFonts w:ascii="Arial" w:eastAsia="Arial Unicode MS" w:hAnsi="Arial"/>
          <w:b/>
          <w:color w:val="000000"/>
          <w:sz w:val="21"/>
          <w:u w:color="000000"/>
        </w:rPr>
        <w:t>y</w:t>
      </w:r>
      <w:r w:rsidRPr="00832C3C">
        <w:rPr>
          <w:rFonts w:ascii="Arial" w:eastAsia="Arial Unicode MS" w:hAnsi="Arial"/>
          <w:b/>
          <w:color w:val="000000"/>
          <w:sz w:val="21"/>
          <w:u w:color="000000"/>
        </w:rPr>
        <w:t xml:space="preserve"> Air Liquide </w:t>
      </w:r>
      <w:r w:rsidR="00C82948">
        <w:rPr>
          <w:rFonts w:ascii="Arial" w:eastAsia="Arial Unicode MS" w:hAnsi="Arial"/>
          <w:b/>
          <w:color w:val="000000"/>
          <w:sz w:val="21"/>
          <w:u w:color="000000"/>
        </w:rPr>
        <w:t>se unen a</w:t>
      </w:r>
      <w:r w:rsidRPr="00832C3C">
        <w:rPr>
          <w:rFonts w:ascii="Arial" w:eastAsia="Arial Unicode MS" w:hAnsi="Arial"/>
          <w:b/>
          <w:color w:val="000000"/>
          <w:sz w:val="21"/>
          <w:u w:color="000000"/>
        </w:rPr>
        <w:t xml:space="preserve"> SNCF, Orange </w:t>
      </w:r>
      <w:r w:rsidR="00C82948">
        <w:rPr>
          <w:rFonts w:ascii="Arial" w:eastAsia="Arial Unicode MS" w:hAnsi="Arial"/>
          <w:b/>
          <w:color w:val="000000"/>
          <w:sz w:val="21"/>
          <w:u w:color="000000"/>
        </w:rPr>
        <w:t xml:space="preserve">y </w:t>
      </w:r>
      <w:r w:rsidRPr="00832C3C">
        <w:rPr>
          <w:rFonts w:ascii="Arial" w:eastAsia="Arial Unicode MS" w:hAnsi="Arial"/>
          <w:b/>
          <w:color w:val="000000"/>
          <w:sz w:val="21"/>
          <w:u w:color="000000"/>
        </w:rPr>
        <w:t xml:space="preserve">Total </w:t>
      </w:r>
      <w:r w:rsidR="00C82948">
        <w:rPr>
          <w:rFonts w:ascii="Arial" w:eastAsia="Arial Unicode MS" w:hAnsi="Arial"/>
          <w:b/>
          <w:color w:val="000000"/>
          <w:sz w:val="21"/>
          <w:u w:color="000000"/>
        </w:rPr>
        <w:t>para invertir en</w:t>
      </w:r>
      <w:r w:rsidRPr="00832C3C">
        <w:rPr>
          <w:rFonts w:ascii="Arial" w:eastAsia="Arial Unicode MS" w:hAnsi="Arial"/>
          <w:b/>
          <w:color w:val="000000"/>
          <w:sz w:val="21"/>
          <w:u w:color="000000"/>
        </w:rPr>
        <w:t xml:space="preserve"> Ecomobility Ventures, </w:t>
      </w:r>
      <w:r w:rsidR="00C82948">
        <w:rPr>
          <w:rFonts w:ascii="Arial" w:eastAsia="Arial Unicode MS" w:hAnsi="Arial"/>
          <w:b/>
          <w:color w:val="000000"/>
          <w:sz w:val="21"/>
          <w:u w:color="000000"/>
        </w:rPr>
        <w:t xml:space="preserve">un fondo de inversión europeo dedicado a la innovación en movilidad sostenible </w:t>
      </w:r>
      <w:r w:rsidRPr="00832C3C">
        <w:rPr>
          <w:rFonts w:ascii="Arial" w:eastAsia="Arial Unicode MS" w:hAnsi="Arial"/>
          <w:b/>
          <w:color w:val="000000"/>
          <w:sz w:val="21"/>
          <w:u w:color="000000"/>
        </w:rPr>
        <w:t xml:space="preserve">(27 </w:t>
      </w:r>
      <w:r w:rsidR="00C82948">
        <w:rPr>
          <w:rFonts w:ascii="Arial" w:eastAsia="Arial Unicode MS" w:hAnsi="Arial"/>
          <w:b/>
          <w:color w:val="000000"/>
          <w:sz w:val="21"/>
          <w:u w:color="000000"/>
        </w:rPr>
        <w:t>de enero de</w:t>
      </w:r>
      <w:r w:rsidR="00C82948" w:rsidRPr="00832C3C">
        <w:rPr>
          <w:rFonts w:ascii="Arial" w:eastAsia="Arial Unicode MS" w:hAnsi="Arial"/>
          <w:b/>
          <w:color w:val="000000"/>
          <w:sz w:val="21"/>
          <w:u w:color="000000"/>
        </w:rPr>
        <w:t xml:space="preserve"> 2015</w:t>
      </w:r>
      <w:r w:rsidRPr="00832C3C">
        <w:rPr>
          <w:rFonts w:ascii="Arial" w:eastAsia="Arial Unicode MS" w:hAnsi="Arial"/>
          <w:b/>
          <w:color w:val="000000"/>
          <w:sz w:val="21"/>
          <w:u w:color="000000"/>
        </w:rPr>
        <w:t>)</w:t>
      </w:r>
      <w:r w:rsidR="00C82948">
        <w:rPr>
          <w:rFonts w:ascii="Arial" w:eastAsia="Arial Unicode MS" w:hAnsi="Arial"/>
          <w:b/>
          <w:color w:val="000000"/>
          <w:sz w:val="21"/>
          <w:u w:color="000000"/>
        </w:rPr>
        <w:t>.</w:t>
      </w:r>
    </w:p>
    <w:p w14:paraId="3CDB729F" w14:textId="409A6AB9"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004A74">
        <w:rPr>
          <w:rFonts w:ascii="Arial" w:eastAsia="Arial Unicode MS" w:hAnsi="Arial"/>
          <w:b/>
          <w:color w:val="000000"/>
          <w:sz w:val="21"/>
          <w:u w:color="000000"/>
        </w:rPr>
        <w:t>coloca el año</w:t>
      </w:r>
      <w:r w:rsidRPr="00832C3C">
        <w:rPr>
          <w:rFonts w:ascii="Arial" w:eastAsia="Arial Unicode MS" w:hAnsi="Arial"/>
          <w:b/>
          <w:color w:val="000000"/>
          <w:sz w:val="21"/>
          <w:u w:color="000000"/>
        </w:rPr>
        <w:t xml:space="preserve"> 2015 </w:t>
      </w:r>
      <w:r w:rsidR="00004A74">
        <w:rPr>
          <w:rFonts w:ascii="Arial" w:eastAsia="Arial Unicode MS" w:hAnsi="Arial"/>
          <w:b/>
          <w:color w:val="000000"/>
          <w:sz w:val="21"/>
          <w:u w:color="000000"/>
        </w:rPr>
        <w:t xml:space="preserve">bajo el signo de las altas prestaciones y de la renovación sus gamas de neumáticos </w:t>
      </w:r>
      <w:r w:rsidR="002E5612">
        <w:rPr>
          <w:rFonts w:ascii="Arial" w:eastAsia="Arial Unicode MS" w:hAnsi="Arial"/>
          <w:b/>
          <w:color w:val="000000"/>
          <w:sz w:val="21"/>
          <w:u w:color="000000"/>
        </w:rPr>
        <w:t xml:space="preserve">de moto </w:t>
      </w:r>
      <w:r w:rsidRPr="00832C3C">
        <w:rPr>
          <w:rFonts w:ascii="Arial" w:eastAsia="Arial Unicode MS" w:hAnsi="Arial"/>
          <w:b/>
          <w:color w:val="000000"/>
          <w:sz w:val="21"/>
          <w:u w:color="000000"/>
        </w:rPr>
        <w:t xml:space="preserve">"hypersport" </w:t>
      </w:r>
      <w:r w:rsidR="002E5612">
        <w:rPr>
          <w:rFonts w:ascii="Arial" w:eastAsia="Arial Unicode MS" w:hAnsi="Arial"/>
          <w:b/>
          <w:color w:val="000000"/>
          <w:sz w:val="21"/>
          <w:u w:color="000000"/>
        </w:rPr>
        <w:t>y</w:t>
      </w:r>
      <w:r w:rsidRPr="00832C3C">
        <w:rPr>
          <w:rFonts w:ascii="Arial" w:eastAsia="Arial Unicode MS" w:hAnsi="Arial"/>
          <w:b/>
          <w:color w:val="000000"/>
          <w:sz w:val="21"/>
          <w:u w:color="000000"/>
        </w:rPr>
        <w:t xml:space="preserve"> "circuit" (11 </w:t>
      </w:r>
      <w:r w:rsidR="002E5612">
        <w:rPr>
          <w:rFonts w:ascii="Arial" w:eastAsia="Arial Unicode MS" w:hAnsi="Arial"/>
          <w:b/>
          <w:color w:val="000000"/>
          <w:sz w:val="21"/>
          <w:u w:color="000000"/>
        </w:rPr>
        <w:t>de febrero de</w:t>
      </w:r>
      <w:r w:rsidRPr="00832C3C">
        <w:rPr>
          <w:rFonts w:ascii="Arial" w:eastAsia="Arial Unicode MS" w:hAnsi="Arial"/>
          <w:b/>
          <w:color w:val="000000"/>
          <w:sz w:val="21"/>
          <w:u w:color="000000"/>
        </w:rPr>
        <w:t xml:space="preserve"> 2015)</w:t>
      </w:r>
      <w:r w:rsidR="002E5612">
        <w:rPr>
          <w:rFonts w:ascii="Arial" w:eastAsia="Arial Unicode MS" w:hAnsi="Arial"/>
          <w:b/>
          <w:color w:val="000000"/>
          <w:sz w:val="21"/>
          <w:u w:color="000000"/>
        </w:rPr>
        <w:t>.</w:t>
      </w:r>
    </w:p>
    <w:p w14:paraId="49C90C5C" w14:textId="22B98A1A"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2E1DC3">
        <w:rPr>
          <w:rFonts w:ascii="Arial" w:eastAsia="Arial Unicode MS" w:hAnsi="Arial"/>
          <w:b/>
          <w:color w:val="000000"/>
          <w:sz w:val="21"/>
          <w:u w:color="000000"/>
        </w:rPr>
        <w:t xml:space="preserve">presenta </w:t>
      </w:r>
      <w:r w:rsidR="00FC4E78">
        <w:rPr>
          <w:rFonts w:ascii="Arial" w:eastAsia="Arial Unicode MS" w:hAnsi="Arial"/>
          <w:b/>
          <w:color w:val="000000"/>
          <w:sz w:val="21"/>
          <w:u w:color="000000"/>
        </w:rPr>
        <w:t xml:space="preserve">en el SIMA 2015 </w:t>
      </w:r>
      <w:r w:rsidR="002E5612">
        <w:rPr>
          <w:rFonts w:ascii="Arial" w:eastAsia="Arial Unicode MS" w:hAnsi="Arial"/>
          <w:b/>
          <w:color w:val="000000"/>
          <w:sz w:val="21"/>
          <w:u w:color="000000"/>
        </w:rPr>
        <w:t>un mundo de innovaci</w:t>
      </w:r>
      <w:r w:rsidR="002E1DC3">
        <w:rPr>
          <w:rFonts w:ascii="Arial" w:eastAsia="Arial Unicode MS" w:hAnsi="Arial"/>
          <w:b/>
          <w:color w:val="000000"/>
          <w:sz w:val="21"/>
          <w:u w:color="000000"/>
        </w:rPr>
        <w:t>ones</w:t>
      </w:r>
      <w:r w:rsidR="002E5612">
        <w:rPr>
          <w:rFonts w:ascii="Arial" w:eastAsia="Arial Unicode MS" w:hAnsi="Arial"/>
          <w:b/>
          <w:color w:val="000000"/>
          <w:sz w:val="21"/>
          <w:u w:color="000000"/>
        </w:rPr>
        <w:t xml:space="preserve"> para enfrentarse </w:t>
      </w:r>
      <w:r w:rsidR="002E1DC3">
        <w:rPr>
          <w:rFonts w:ascii="Arial" w:eastAsia="Arial Unicode MS" w:hAnsi="Arial"/>
          <w:b/>
          <w:color w:val="000000"/>
          <w:sz w:val="21"/>
          <w:u w:color="000000"/>
        </w:rPr>
        <w:t>a todos los desafíos agrícolas</w:t>
      </w:r>
      <w:r w:rsidR="00351043">
        <w:rPr>
          <w:rFonts w:ascii="Arial" w:eastAsia="Arial Unicode MS" w:hAnsi="Arial"/>
          <w:b/>
          <w:color w:val="000000"/>
          <w:sz w:val="21"/>
          <w:u w:color="000000"/>
        </w:rPr>
        <w:t>, demostrando</w:t>
      </w:r>
      <w:r w:rsidR="00351043" w:rsidRPr="00351043">
        <w:rPr>
          <w:rFonts w:ascii="Arial" w:eastAsia="Arial Unicode MS" w:hAnsi="Arial"/>
          <w:b/>
          <w:color w:val="000000"/>
          <w:sz w:val="21"/>
          <w:u w:color="000000"/>
          <w:lang w:val="es-ES"/>
        </w:rPr>
        <w:t xml:space="preserve"> su capacidad de innovación en todos los ámbitos, ya sea </w:t>
      </w:r>
      <w:r w:rsidR="00EC3F5E">
        <w:rPr>
          <w:rFonts w:ascii="Arial" w:eastAsia="Arial Unicode MS" w:hAnsi="Arial"/>
          <w:b/>
          <w:color w:val="000000"/>
          <w:sz w:val="21"/>
          <w:u w:color="000000"/>
          <w:lang w:val="es-ES"/>
        </w:rPr>
        <w:t>con</w:t>
      </w:r>
      <w:r w:rsidR="00351043" w:rsidRPr="00351043">
        <w:rPr>
          <w:rFonts w:ascii="Arial" w:eastAsia="Arial Unicode MS" w:hAnsi="Arial"/>
          <w:b/>
          <w:color w:val="000000"/>
          <w:sz w:val="21"/>
          <w:u w:color="000000"/>
          <w:lang w:val="es-ES"/>
        </w:rPr>
        <w:t xml:space="preserve"> servicios conectados o </w:t>
      </w:r>
      <w:r w:rsidR="00EC3F5E">
        <w:rPr>
          <w:rFonts w:ascii="Arial" w:eastAsia="Arial Unicode MS" w:hAnsi="Arial"/>
          <w:b/>
          <w:color w:val="000000"/>
          <w:sz w:val="21"/>
          <w:u w:color="000000"/>
          <w:lang w:val="es-ES"/>
        </w:rPr>
        <w:t xml:space="preserve">con </w:t>
      </w:r>
      <w:r w:rsidR="00351043" w:rsidRPr="00351043">
        <w:rPr>
          <w:rFonts w:ascii="Arial" w:eastAsia="Arial Unicode MS" w:hAnsi="Arial"/>
          <w:b/>
          <w:color w:val="000000"/>
          <w:sz w:val="21"/>
          <w:u w:color="000000"/>
          <w:lang w:val="es-ES"/>
        </w:rPr>
        <w:t>la invención de nuevos tipos de neumáticos agrícolas</w:t>
      </w:r>
      <w:r w:rsidR="002E1DC3">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 xml:space="preserve">(22-26 </w:t>
      </w:r>
      <w:r w:rsidR="004D69E7">
        <w:rPr>
          <w:rFonts w:ascii="Arial" w:eastAsia="Arial Unicode MS" w:hAnsi="Arial"/>
          <w:b/>
          <w:color w:val="000000"/>
          <w:sz w:val="21"/>
          <w:u w:color="000000"/>
        </w:rPr>
        <w:t>de febrero de</w:t>
      </w:r>
      <w:r w:rsidRPr="00832C3C">
        <w:rPr>
          <w:rFonts w:ascii="Arial" w:eastAsia="Arial Unicode MS" w:hAnsi="Arial"/>
          <w:b/>
          <w:color w:val="000000"/>
          <w:sz w:val="21"/>
          <w:u w:color="000000"/>
        </w:rPr>
        <w:t xml:space="preserve"> 2015)</w:t>
      </w:r>
      <w:r w:rsidR="004D69E7">
        <w:rPr>
          <w:rFonts w:ascii="Arial" w:eastAsia="Arial Unicode MS" w:hAnsi="Arial"/>
          <w:b/>
          <w:color w:val="000000"/>
          <w:sz w:val="21"/>
          <w:u w:color="000000"/>
        </w:rPr>
        <w:t>.</w:t>
      </w:r>
      <w:r w:rsidRPr="00832C3C">
        <w:rPr>
          <w:rFonts w:ascii="Arial" w:eastAsia="Arial Unicode MS" w:hAnsi="Arial"/>
          <w:b/>
          <w:color w:val="000000"/>
          <w:sz w:val="21"/>
          <w:u w:color="000000"/>
        </w:rPr>
        <w:t xml:space="preserve"> </w:t>
      </w:r>
    </w:p>
    <w:p w14:paraId="40EC1404" w14:textId="09C8F632"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North America </w:t>
      </w:r>
      <w:r w:rsidR="00EC3F5E">
        <w:rPr>
          <w:rFonts w:ascii="Arial" w:eastAsia="Arial Unicode MS" w:hAnsi="Arial"/>
          <w:b/>
          <w:color w:val="000000"/>
          <w:sz w:val="21"/>
          <w:u w:color="000000"/>
        </w:rPr>
        <w:t>comercializa</w:t>
      </w:r>
      <w:r w:rsidRPr="00832C3C">
        <w:rPr>
          <w:rFonts w:ascii="Arial" w:eastAsia="Arial Unicode MS" w:hAnsi="Arial"/>
          <w:b/>
          <w:color w:val="000000"/>
          <w:sz w:val="21"/>
          <w:u w:color="000000"/>
        </w:rPr>
        <w:t xml:space="preserve"> 16 </w:t>
      </w:r>
      <w:r w:rsidR="00EC3F5E">
        <w:rPr>
          <w:rFonts w:ascii="Arial" w:eastAsia="Arial Unicode MS" w:hAnsi="Arial"/>
          <w:b/>
          <w:color w:val="000000"/>
          <w:sz w:val="21"/>
          <w:u w:color="000000"/>
        </w:rPr>
        <w:t>nuevas dimensiones del neumático</w:t>
      </w:r>
      <w:r w:rsidRPr="00832C3C">
        <w:rPr>
          <w:rFonts w:ascii="Arial" w:eastAsia="Arial Unicode MS" w:hAnsi="Arial"/>
          <w:b/>
          <w:color w:val="000000"/>
          <w:sz w:val="21"/>
          <w:u w:color="000000"/>
        </w:rPr>
        <w:t xml:space="preserve"> BFGoodrich All-Terrain T/A KO2 (2 </w:t>
      </w:r>
      <w:r w:rsidR="00EC3F5E">
        <w:rPr>
          <w:rFonts w:ascii="Arial" w:eastAsia="Arial Unicode MS" w:hAnsi="Arial"/>
          <w:b/>
          <w:color w:val="000000"/>
          <w:sz w:val="21"/>
          <w:u w:color="000000"/>
        </w:rPr>
        <w:t>de marzo de</w:t>
      </w:r>
      <w:r w:rsidRPr="00832C3C">
        <w:rPr>
          <w:rFonts w:ascii="Arial" w:eastAsia="Arial Unicode MS" w:hAnsi="Arial"/>
          <w:b/>
          <w:color w:val="000000"/>
          <w:sz w:val="21"/>
          <w:u w:color="000000"/>
        </w:rPr>
        <w:t xml:space="preserve"> 2015)</w:t>
      </w:r>
      <w:r w:rsidR="00EC3F5E">
        <w:rPr>
          <w:rFonts w:ascii="Arial" w:eastAsia="Arial Unicode MS" w:hAnsi="Arial"/>
          <w:b/>
          <w:color w:val="000000"/>
          <w:sz w:val="21"/>
          <w:u w:color="000000"/>
        </w:rPr>
        <w:t>.</w:t>
      </w:r>
    </w:p>
    <w:p w14:paraId="3BC8BB30" w14:textId="005B3F09"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98085B">
        <w:rPr>
          <w:rFonts w:ascii="Arial" w:eastAsia="Arial Unicode MS" w:hAnsi="Arial"/>
          <w:b/>
          <w:color w:val="000000"/>
          <w:sz w:val="21"/>
          <w:u w:color="000000"/>
        </w:rPr>
        <w:t xml:space="preserve">recibe los premios </w:t>
      </w:r>
      <w:r w:rsidRPr="00832C3C">
        <w:rPr>
          <w:rFonts w:ascii="Arial" w:eastAsia="Arial Unicode MS" w:hAnsi="Arial"/>
          <w:b/>
          <w:color w:val="000000"/>
          <w:sz w:val="21"/>
          <w:u w:color="000000"/>
        </w:rPr>
        <w:t>"</w:t>
      </w:r>
      <w:r w:rsidR="0098085B">
        <w:rPr>
          <w:rFonts w:ascii="Arial" w:eastAsia="Arial Unicode MS" w:hAnsi="Arial"/>
          <w:b/>
          <w:color w:val="000000"/>
          <w:sz w:val="21"/>
          <w:u w:color="000000"/>
        </w:rPr>
        <w:t>Proveedor del Año</w:t>
      </w:r>
      <w:r w:rsidRPr="00832C3C">
        <w:rPr>
          <w:rFonts w:ascii="Arial" w:eastAsia="Arial Unicode MS" w:hAnsi="Arial"/>
          <w:b/>
          <w:color w:val="000000"/>
          <w:sz w:val="21"/>
          <w:u w:color="000000"/>
        </w:rPr>
        <w:t>" e "</w:t>
      </w:r>
      <w:r w:rsidR="0098085B">
        <w:rPr>
          <w:rFonts w:ascii="Arial" w:eastAsia="Arial Unicode MS" w:hAnsi="Arial"/>
          <w:b/>
          <w:color w:val="000000"/>
          <w:sz w:val="21"/>
          <w:u w:color="000000"/>
        </w:rPr>
        <w:t>Innovación del Año</w:t>
      </w:r>
      <w:r w:rsidRPr="00832C3C">
        <w:rPr>
          <w:rFonts w:ascii="Arial" w:eastAsia="Arial Unicode MS" w:hAnsi="Arial"/>
          <w:b/>
          <w:color w:val="000000"/>
          <w:sz w:val="21"/>
          <w:u w:color="000000"/>
        </w:rPr>
        <w:t xml:space="preserve">" </w:t>
      </w:r>
      <w:r w:rsidR="0098085B">
        <w:rPr>
          <w:rFonts w:ascii="Arial" w:eastAsia="Arial Unicode MS" w:hAnsi="Arial"/>
          <w:b/>
          <w:color w:val="000000"/>
          <w:sz w:val="21"/>
          <w:u w:color="000000"/>
        </w:rPr>
        <w:t>por parte</w:t>
      </w:r>
      <w:r w:rsidRPr="00832C3C">
        <w:rPr>
          <w:rFonts w:ascii="Arial" w:eastAsia="Arial Unicode MS" w:hAnsi="Arial"/>
          <w:b/>
          <w:color w:val="000000"/>
          <w:sz w:val="21"/>
          <w:u w:color="000000"/>
        </w:rPr>
        <w:t xml:space="preserve"> de John Deere &amp; Company (10 </w:t>
      </w:r>
      <w:r w:rsidR="00EC3F5E">
        <w:rPr>
          <w:rFonts w:ascii="Arial" w:eastAsia="Arial Unicode MS" w:hAnsi="Arial"/>
          <w:b/>
          <w:color w:val="000000"/>
          <w:sz w:val="21"/>
          <w:u w:color="000000"/>
        </w:rPr>
        <w:t>de marzo de</w:t>
      </w:r>
      <w:r w:rsidR="00EC3F5E" w:rsidRPr="00832C3C">
        <w:rPr>
          <w:rFonts w:ascii="Arial" w:eastAsia="Arial Unicode MS" w:hAnsi="Arial"/>
          <w:b/>
          <w:color w:val="000000"/>
          <w:sz w:val="21"/>
          <w:u w:color="000000"/>
        </w:rPr>
        <w:t xml:space="preserve"> </w:t>
      </w:r>
      <w:r w:rsidR="00EC3F5E">
        <w:rPr>
          <w:rFonts w:ascii="Arial" w:eastAsia="Arial Unicode MS" w:hAnsi="Arial"/>
          <w:b/>
          <w:color w:val="000000"/>
          <w:sz w:val="21"/>
          <w:u w:color="000000"/>
        </w:rPr>
        <w:t>2015).</w:t>
      </w:r>
    </w:p>
    <w:p w14:paraId="1EC20332" w14:textId="1ECBC93F"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MICHELIN X</w:t>
      </w:r>
      <w:r w:rsidRPr="00404D83">
        <w:rPr>
          <w:rFonts w:ascii="Arial" w:eastAsia="Arial Unicode MS" w:hAnsi="Arial"/>
          <w:b/>
          <w:bCs/>
          <w:color w:val="000000"/>
          <w:sz w:val="21"/>
          <w:szCs w:val="21"/>
          <w:u w:color="000000"/>
          <w:vertAlign w:val="superscript"/>
        </w:rPr>
        <w:t>®</w:t>
      </w:r>
      <w:r w:rsidRPr="00832C3C">
        <w:rPr>
          <w:rFonts w:ascii="Arial" w:eastAsia="Arial Unicode MS" w:hAnsi="Arial"/>
          <w:b/>
          <w:color w:val="000000"/>
          <w:sz w:val="21"/>
          <w:u w:color="000000"/>
        </w:rPr>
        <w:t xml:space="preserve"> WORKS™, </w:t>
      </w:r>
      <w:r w:rsidR="00814F79">
        <w:rPr>
          <w:rFonts w:ascii="Arial" w:eastAsia="Arial Unicode MS" w:hAnsi="Arial"/>
          <w:b/>
          <w:color w:val="000000"/>
          <w:sz w:val="21"/>
          <w:u w:color="000000"/>
        </w:rPr>
        <w:t>nueva garantía contra daños de</w:t>
      </w:r>
      <w:r w:rsidRPr="00832C3C">
        <w:rPr>
          <w:rFonts w:ascii="Arial" w:eastAsia="Arial Unicode MS" w:hAnsi="Arial"/>
          <w:b/>
          <w:color w:val="000000"/>
          <w:sz w:val="21"/>
          <w:u w:color="000000"/>
        </w:rPr>
        <w:t xml:space="preserve"> Michelin, </w:t>
      </w:r>
      <w:r w:rsidR="00814F79">
        <w:rPr>
          <w:rFonts w:ascii="Arial" w:eastAsia="Arial Unicode MS" w:hAnsi="Arial"/>
          <w:b/>
          <w:color w:val="000000"/>
          <w:sz w:val="21"/>
          <w:u w:color="000000"/>
        </w:rPr>
        <w:t>gratuita, gestionada y activada on line</w:t>
      </w:r>
      <w:r w:rsidRPr="00832C3C">
        <w:rPr>
          <w:rFonts w:ascii="Arial" w:eastAsia="Arial Unicode MS" w:hAnsi="Arial"/>
          <w:b/>
          <w:color w:val="000000"/>
          <w:sz w:val="21"/>
          <w:u w:color="000000"/>
        </w:rPr>
        <w:t xml:space="preserve">, </w:t>
      </w:r>
      <w:r w:rsidR="00814F79">
        <w:rPr>
          <w:rFonts w:ascii="Arial" w:eastAsia="Arial Unicode MS" w:hAnsi="Arial"/>
          <w:b/>
          <w:color w:val="000000"/>
          <w:sz w:val="21"/>
          <w:u w:color="000000"/>
        </w:rPr>
        <w:t>para transport</w:t>
      </w:r>
      <w:r w:rsidR="00DA3B3E">
        <w:rPr>
          <w:rFonts w:ascii="Arial" w:eastAsia="Arial Unicode MS" w:hAnsi="Arial"/>
          <w:b/>
          <w:color w:val="000000"/>
          <w:sz w:val="21"/>
          <w:u w:color="000000"/>
        </w:rPr>
        <w:t>istas</w:t>
      </w:r>
      <w:r w:rsidR="00814F79">
        <w:rPr>
          <w:rFonts w:ascii="Arial" w:eastAsia="Arial Unicode MS" w:hAnsi="Arial"/>
          <w:b/>
          <w:color w:val="000000"/>
          <w:sz w:val="21"/>
          <w:u w:color="000000"/>
        </w:rPr>
        <w:t xml:space="preserve"> </w:t>
      </w:r>
      <w:r w:rsidR="00DA3B3E">
        <w:rPr>
          <w:rFonts w:ascii="Arial" w:eastAsia="Arial Unicode MS" w:hAnsi="Arial"/>
          <w:b/>
          <w:color w:val="000000"/>
          <w:sz w:val="21"/>
          <w:u w:color="000000"/>
        </w:rPr>
        <w:t>en inmediaciones</w:t>
      </w:r>
      <w:r w:rsidR="00814F79">
        <w:rPr>
          <w:rFonts w:ascii="Arial" w:eastAsia="Arial Unicode MS" w:hAnsi="Arial"/>
          <w:b/>
          <w:color w:val="000000"/>
          <w:sz w:val="21"/>
          <w:u w:color="000000"/>
        </w:rPr>
        <w:t xml:space="preserve"> de </w:t>
      </w:r>
      <w:r w:rsidR="00414F9B">
        <w:rPr>
          <w:rFonts w:ascii="Arial" w:eastAsia="Arial Unicode MS" w:hAnsi="Arial"/>
          <w:b/>
          <w:color w:val="000000"/>
          <w:sz w:val="21"/>
          <w:u w:color="000000"/>
        </w:rPr>
        <w:t>obras</w:t>
      </w:r>
      <w:r w:rsidR="00814F79">
        <w:rPr>
          <w:rFonts w:ascii="Arial" w:eastAsia="Arial Unicode MS" w:hAnsi="Arial"/>
          <w:b/>
          <w:color w:val="000000"/>
          <w:sz w:val="21"/>
          <w:u w:color="000000"/>
        </w:rPr>
        <w:t xml:space="preserve"> en Europa</w:t>
      </w:r>
      <w:r w:rsidRPr="00832C3C">
        <w:rPr>
          <w:rFonts w:ascii="Arial" w:eastAsia="Arial Unicode MS" w:hAnsi="Arial"/>
          <w:b/>
          <w:color w:val="000000"/>
          <w:sz w:val="21"/>
          <w:u w:color="000000"/>
        </w:rPr>
        <w:t xml:space="preserve"> (</w:t>
      </w:r>
      <w:r w:rsidR="00B531B7">
        <w:rPr>
          <w:rFonts w:ascii="Arial" w:eastAsia="Arial Unicode MS" w:hAnsi="Arial"/>
          <w:b/>
          <w:color w:val="000000"/>
          <w:sz w:val="21"/>
          <w:u w:color="000000"/>
        </w:rPr>
        <w:t>m</w:t>
      </w:r>
      <w:r w:rsidR="00DA3B3E">
        <w:rPr>
          <w:rFonts w:ascii="Arial" w:eastAsia="Arial Unicode MS" w:hAnsi="Arial"/>
          <w:b/>
          <w:color w:val="000000"/>
          <w:sz w:val="21"/>
          <w:u w:color="000000"/>
        </w:rPr>
        <w:t>arzo de</w:t>
      </w:r>
      <w:r w:rsidR="00DA3B3E" w:rsidRPr="00832C3C">
        <w:rPr>
          <w:rFonts w:ascii="Arial" w:eastAsia="Arial Unicode MS" w:hAnsi="Arial"/>
          <w:b/>
          <w:color w:val="000000"/>
          <w:sz w:val="21"/>
          <w:u w:color="000000"/>
        </w:rPr>
        <w:t xml:space="preserve"> </w:t>
      </w:r>
      <w:r w:rsidR="00DA3B3E">
        <w:rPr>
          <w:rFonts w:ascii="Arial" w:eastAsia="Arial Unicode MS" w:hAnsi="Arial"/>
          <w:b/>
          <w:color w:val="000000"/>
          <w:sz w:val="21"/>
          <w:u w:color="000000"/>
        </w:rPr>
        <w:t>2015).</w:t>
      </w:r>
    </w:p>
    <w:p w14:paraId="14015814" w14:textId="0EB81D47"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414F9B">
        <w:rPr>
          <w:rFonts w:ascii="Arial" w:eastAsia="Arial Unicode MS" w:hAnsi="Arial"/>
          <w:b/>
          <w:color w:val="000000"/>
          <w:sz w:val="21"/>
          <w:u w:color="000000"/>
        </w:rPr>
        <w:t xml:space="preserve">adquiere una participación del </w:t>
      </w:r>
      <w:r w:rsidRPr="00832C3C">
        <w:rPr>
          <w:rFonts w:ascii="Arial" w:eastAsia="Arial Unicode MS" w:hAnsi="Arial"/>
          <w:b/>
          <w:color w:val="000000"/>
          <w:sz w:val="21"/>
          <w:u w:color="000000"/>
        </w:rPr>
        <w:t xml:space="preserve">40% </w:t>
      </w:r>
      <w:r w:rsidR="00414F9B">
        <w:rPr>
          <w:rFonts w:ascii="Arial" w:eastAsia="Arial Unicode MS" w:hAnsi="Arial"/>
          <w:b/>
          <w:color w:val="000000"/>
          <w:sz w:val="21"/>
          <w:u w:color="000000"/>
        </w:rPr>
        <w:t>en la sociedad</w:t>
      </w:r>
      <w:r w:rsidRPr="00832C3C">
        <w:rPr>
          <w:rFonts w:ascii="Arial" w:eastAsia="Arial Unicode MS" w:hAnsi="Arial"/>
          <w:b/>
          <w:color w:val="000000"/>
          <w:sz w:val="21"/>
          <w:u w:color="000000"/>
        </w:rPr>
        <w:t xml:space="preserve"> Allopneus SAS </w:t>
      </w:r>
      <w:r w:rsidR="00414F9B">
        <w:rPr>
          <w:rFonts w:ascii="Arial" w:eastAsia="Arial Unicode MS" w:hAnsi="Arial"/>
          <w:b/>
          <w:color w:val="000000"/>
          <w:sz w:val="21"/>
          <w:u w:color="000000"/>
        </w:rPr>
        <w:t>por un</w:t>
      </w:r>
      <w:r w:rsidRPr="00832C3C">
        <w:rPr>
          <w:rFonts w:ascii="Arial" w:eastAsia="Arial Unicode MS" w:hAnsi="Arial"/>
          <w:b/>
          <w:color w:val="000000"/>
          <w:sz w:val="21"/>
          <w:u w:color="000000"/>
        </w:rPr>
        <w:t xml:space="preserve"> montant</w:t>
      </w:r>
      <w:r w:rsidR="00414F9B">
        <w:rPr>
          <w:rFonts w:ascii="Arial" w:eastAsia="Arial Unicode MS" w:hAnsi="Arial"/>
          <w:b/>
          <w:color w:val="000000"/>
          <w:sz w:val="21"/>
          <w:u w:color="000000"/>
        </w:rPr>
        <w:t>e</w:t>
      </w:r>
      <w:r w:rsidRPr="00832C3C">
        <w:rPr>
          <w:rFonts w:ascii="Arial" w:eastAsia="Arial Unicode MS" w:hAnsi="Arial"/>
          <w:b/>
          <w:color w:val="000000"/>
          <w:sz w:val="21"/>
          <w:u w:color="000000"/>
        </w:rPr>
        <w:t xml:space="preserve"> de 60 </w:t>
      </w:r>
      <w:r w:rsidR="00414F9B">
        <w:rPr>
          <w:rFonts w:ascii="Arial" w:eastAsia="Arial Unicode MS" w:hAnsi="Arial"/>
          <w:b/>
          <w:color w:val="000000"/>
          <w:sz w:val="21"/>
          <w:u w:color="000000"/>
        </w:rPr>
        <w:t>millones de euros</w:t>
      </w:r>
      <w:r w:rsidRPr="00832C3C">
        <w:rPr>
          <w:rFonts w:ascii="Arial" w:eastAsia="Arial Unicode MS" w:hAnsi="Arial"/>
          <w:b/>
          <w:color w:val="000000"/>
          <w:sz w:val="21"/>
          <w:u w:color="000000"/>
        </w:rPr>
        <w:t xml:space="preserve"> (14 </w:t>
      </w:r>
      <w:r w:rsidR="00414F9B">
        <w:rPr>
          <w:rFonts w:ascii="Arial" w:eastAsia="Arial Unicode MS" w:hAnsi="Arial"/>
          <w:b/>
          <w:color w:val="000000"/>
          <w:sz w:val="21"/>
          <w:u w:color="000000"/>
        </w:rPr>
        <w:t>de abril de</w:t>
      </w:r>
      <w:r w:rsidRPr="00832C3C">
        <w:rPr>
          <w:rFonts w:ascii="Arial" w:eastAsia="Arial Unicode MS" w:hAnsi="Arial"/>
          <w:b/>
          <w:color w:val="000000"/>
          <w:sz w:val="21"/>
          <w:u w:color="000000"/>
        </w:rPr>
        <w:t xml:space="preserve"> 2015)</w:t>
      </w:r>
      <w:r w:rsidR="00414F9B">
        <w:rPr>
          <w:rFonts w:ascii="Arial" w:eastAsia="Arial Unicode MS" w:hAnsi="Arial"/>
          <w:b/>
          <w:color w:val="000000"/>
          <w:sz w:val="21"/>
          <w:u w:color="000000"/>
        </w:rPr>
        <w:t>.</w:t>
      </w:r>
    </w:p>
    <w:p w14:paraId="129CB29D" w14:textId="1F8C518E"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4709EC">
        <w:rPr>
          <w:rFonts w:ascii="Arial" w:eastAsia="Arial Unicode MS" w:hAnsi="Arial"/>
          <w:b/>
          <w:color w:val="000000"/>
          <w:sz w:val="21"/>
          <w:u w:color="000000"/>
        </w:rPr>
        <w:t xml:space="preserve">consigue el título de </w:t>
      </w:r>
      <w:r w:rsidR="004709EC" w:rsidRPr="00832C3C">
        <w:rPr>
          <w:rFonts w:ascii="Arial" w:eastAsia="Arial Unicode MS" w:hAnsi="Arial"/>
          <w:b/>
          <w:color w:val="000000"/>
          <w:sz w:val="21"/>
          <w:u w:color="000000"/>
        </w:rPr>
        <w:t>"</w:t>
      </w:r>
      <w:r w:rsidR="004709EC">
        <w:rPr>
          <w:rFonts w:ascii="Arial" w:eastAsia="Arial Unicode MS" w:hAnsi="Arial"/>
          <w:b/>
          <w:color w:val="000000"/>
          <w:sz w:val="21"/>
          <w:u w:color="000000"/>
        </w:rPr>
        <w:t>Proveedor del Año</w:t>
      </w:r>
      <w:r w:rsidR="004709EC" w:rsidRPr="00832C3C">
        <w:rPr>
          <w:rFonts w:ascii="Arial" w:eastAsia="Arial Unicode MS" w:hAnsi="Arial"/>
          <w:b/>
          <w:color w:val="000000"/>
          <w:sz w:val="21"/>
          <w:u w:color="000000"/>
        </w:rPr>
        <w:t xml:space="preserve">" </w:t>
      </w:r>
      <w:r w:rsidR="004709EC">
        <w:rPr>
          <w:rFonts w:ascii="Arial" w:eastAsia="Arial Unicode MS" w:hAnsi="Arial"/>
          <w:b/>
          <w:color w:val="000000"/>
          <w:sz w:val="21"/>
          <w:u w:color="000000"/>
        </w:rPr>
        <w:t xml:space="preserve">de </w:t>
      </w:r>
      <w:r w:rsidRPr="00832C3C">
        <w:rPr>
          <w:rFonts w:ascii="Arial" w:eastAsia="Arial Unicode MS" w:hAnsi="Arial"/>
          <w:b/>
          <w:color w:val="000000"/>
          <w:sz w:val="21"/>
          <w:u w:color="000000"/>
        </w:rPr>
        <w:t xml:space="preserve">Boeing (16 </w:t>
      </w:r>
      <w:r w:rsidR="004709EC">
        <w:rPr>
          <w:rFonts w:ascii="Arial" w:eastAsia="Arial Unicode MS" w:hAnsi="Arial"/>
          <w:b/>
          <w:color w:val="000000"/>
          <w:sz w:val="21"/>
          <w:u w:color="000000"/>
        </w:rPr>
        <w:t>de abril de</w:t>
      </w:r>
      <w:r w:rsidR="004709EC" w:rsidRPr="00832C3C">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2015)</w:t>
      </w:r>
      <w:r w:rsidR="004709EC">
        <w:rPr>
          <w:rFonts w:ascii="Arial" w:eastAsia="Arial Unicode MS" w:hAnsi="Arial"/>
          <w:b/>
          <w:color w:val="000000"/>
          <w:sz w:val="21"/>
          <w:u w:color="000000"/>
        </w:rPr>
        <w:t>.</w:t>
      </w:r>
    </w:p>
    <w:p w14:paraId="207CDF1E" w14:textId="5EA37C70" w:rsidR="0053169F" w:rsidRPr="00832C3C" w:rsidRDefault="00204E5F" w:rsidP="007D04FB">
      <w:pPr>
        <w:numPr>
          <w:ilvl w:val="0"/>
          <w:numId w:val="21"/>
        </w:numPr>
        <w:spacing w:after="240" w:line="270" w:lineRule="atLeast"/>
        <w:ind w:left="771" w:hanging="411"/>
        <w:outlineLvl w:val="0"/>
        <w:rPr>
          <w:rFonts w:ascii="Arial" w:eastAsia="Arial Unicode MS" w:hAnsi="Arial"/>
          <w:b/>
          <w:color w:val="000000"/>
          <w:sz w:val="21"/>
          <w:u w:color="000000"/>
        </w:rPr>
      </w:pPr>
      <w:r>
        <w:rPr>
          <w:rFonts w:ascii="Arial" w:eastAsia="Arial Unicode MS" w:hAnsi="Arial"/>
          <w:b/>
          <w:color w:val="000000"/>
          <w:sz w:val="21"/>
          <w:u w:color="000000"/>
        </w:rPr>
        <w:t xml:space="preserve">Michelin decide </w:t>
      </w:r>
      <w:r w:rsidR="00EF7AF1">
        <w:rPr>
          <w:rFonts w:ascii="Arial" w:eastAsia="Arial Unicode MS" w:hAnsi="Arial"/>
          <w:b/>
          <w:color w:val="000000"/>
          <w:sz w:val="21"/>
          <w:u w:color="000000"/>
        </w:rPr>
        <w:t>el lanzamiento de un programa de compra de acciones por 750 millones de euros</w:t>
      </w:r>
      <w:r w:rsidR="0053169F" w:rsidRPr="00832C3C">
        <w:rPr>
          <w:rFonts w:ascii="Arial" w:eastAsia="Arial Unicode MS" w:hAnsi="Arial"/>
          <w:b/>
          <w:color w:val="000000"/>
          <w:sz w:val="21"/>
          <w:u w:color="000000"/>
        </w:rPr>
        <w:t xml:space="preserve">, </w:t>
      </w:r>
      <w:r w:rsidR="00BC2821">
        <w:rPr>
          <w:rFonts w:ascii="Arial" w:eastAsia="Arial Unicode MS" w:hAnsi="Arial"/>
          <w:b/>
          <w:color w:val="000000"/>
          <w:sz w:val="21"/>
          <w:u w:color="000000"/>
        </w:rPr>
        <w:t>escalonado de</w:t>
      </w:r>
      <w:r w:rsidR="0053169F" w:rsidRPr="00832C3C">
        <w:rPr>
          <w:rFonts w:ascii="Arial" w:eastAsia="Arial Unicode MS" w:hAnsi="Arial"/>
          <w:b/>
          <w:color w:val="000000"/>
          <w:sz w:val="21"/>
          <w:u w:color="000000"/>
        </w:rPr>
        <w:t xml:space="preserve"> 18 </w:t>
      </w:r>
      <w:r w:rsidR="00BC2821">
        <w:rPr>
          <w:rFonts w:ascii="Arial" w:eastAsia="Arial Unicode MS" w:hAnsi="Arial"/>
          <w:b/>
          <w:color w:val="000000"/>
          <w:sz w:val="21"/>
          <w:u w:color="000000"/>
        </w:rPr>
        <w:t xml:space="preserve">a </w:t>
      </w:r>
      <w:r w:rsidR="0053169F" w:rsidRPr="00832C3C">
        <w:rPr>
          <w:rFonts w:ascii="Arial" w:eastAsia="Arial Unicode MS" w:hAnsi="Arial"/>
          <w:b/>
          <w:color w:val="000000"/>
          <w:sz w:val="21"/>
          <w:u w:color="000000"/>
        </w:rPr>
        <w:t xml:space="preserve">24 </w:t>
      </w:r>
      <w:r w:rsidR="00BC2821">
        <w:rPr>
          <w:rFonts w:ascii="Arial" w:eastAsia="Arial Unicode MS" w:hAnsi="Arial"/>
          <w:b/>
          <w:color w:val="000000"/>
          <w:sz w:val="21"/>
          <w:u w:color="000000"/>
        </w:rPr>
        <w:t>meses</w:t>
      </w:r>
      <w:r w:rsidR="0053169F" w:rsidRPr="00832C3C">
        <w:rPr>
          <w:rFonts w:ascii="Arial" w:eastAsia="Arial Unicode MS" w:hAnsi="Arial"/>
          <w:b/>
          <w:color w:val="000000"/>
          <w:sz w:val="21"/>
          <w:u w:color="000000"/>
        </w:rPr>
        <w:t xml:space="preserve"> (22 </w:t>
      </w:r>
      <w:r w:rsidR="004709EC">
        <w:rPr>
          <w:rFonts w:ascii="Arial" w:eastAsia="Arial Unicode MS" w:hAnsi="Arial"/>
          <w:b/>
          <w:color w:val="000000"/>
          <w:sz w:val="21"/>
          <w:u w:color="000000"/>
        </w:rPr>
        <w:t>de abril de</w:t>
      </w:r>
      <w:r w:rsidR="0053169F" w:rsidRPr="00832C3C">
        <w:rPr>
          <w:rFonts w:ascii="Arial" w:eastAsia="Arial Unicode MS" w:hAnsi="Arial"/>
          <w:b/>
          <w:color w:val="000000"/>
          <w:sz w:val="21"/>
          <w:u w:color="000000"/>
        </w:rPr>
        <w:t xml:space="preserve"> 2015)</w:t>
      </w:r>
      <w:r w:rsidR="00BC2821">
        <w:rPr>
          <w:rFonts w:ascii="Arial" w:eastAsia="Arial Unicode MS" w:hAnsi="Arial"/>
          <w:b/>
          <w:color w:val="000000"/>
          <w:sz w:val="21"/>
          <w:u w:color="000000"/>
        </w:rPr>
        <w:t>.</w:t>
      </w:r>
    </w:p>
    <w:p w14:paraId="71885092" w14:textId="56F18347" w:rsidR="0053169F" w:rsidRPr="00832C3C" w:rsidRDefault="0053169F" w:rsidP="00E96464">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Michelin c</w:t>
      </w:r>
      <w:r w:rsidR="00E96464">
        <w:rPr>
          <w:rFonts w:ascii="Arial" w:eastAsia="Arial Unicode MS" w:hAnsi="Arial"/>
          <w:b/>
          <w:color w:val="000000"/>
          <w:sz w:val="21"/>
          <w:u w:color="000000"/>
        </w:rPr>
        <w:t xml:space="preserve">omercializa en los mercados europeos el </w:t>
      </w:r>
      <w:r w:rsidRPr="00832C3C">
        <w:rPr>
          <w:rFonts w:ascii="Arial" w:eastAsia="Arial Unicode MS" w:hAnsi="Arial"/>
          <w:b/>
          <w:color w:val="000000"/>
          <w:sz w:val="21"/>
          <w:u w:color="000000"/>
        </w:rPr>
        <w:t xml:space="preserve">MICHELIN CrossClimate, </w:t>
      </w:r>
      <w:r w:rsidR="00E96464">
        <w:rPr>
          <w:rFonts w:ascii="Arial" w:eastAsia="Arial Unicode MS" w:hAnsi="Arial"/>
          <w:b/>
          <w:color w:val="000000"/>
          <w:sz w:val="21"/>
          <w:u w:color="000000"/>
        </w:rPr>
        <w:t xml:space="preserve">el primer neumático de verano en contar con la homologación para invierno </w:t>
      </w:r>
      <w:r w:rsidRPr="00832C3C">
        <w:rPr>
          <w:rFonts w:ascii="Arial" w:eastAsia="Arial Unicode MS" w:hAnsi="Arial"/>
          <w:b/>
          <w:color w:val="000000"/>
          <w:sz w:val="21"/>
          <w:u w:color="000000"/>
        </w:rPr>
        <w:t>(</w:t>
      </w:r>
      <w:r w:rsidR="00B531B7">
        <w:rPr>
          <w:rFonts w:ascii="Arial" w:eastAsia="Arial Unicode MS" w:hAnsi="Arial"/>
          <w:b/>
          <w:color w:val="000000"/>
          <w:sz w:val="21"/>
          <w:u w:color="000000"/>
        </w:rPr>
        <w:t>m</w:t>
      </w:r>
      <w:r w:rsidR="00E96464">
        <w:rPr>
          <w:rFonts w:ascii="Arial" w:eastAsia="Arial Unicode MS" w:hAnsi="Arial"/>
          <w:b/>
          <w:color w:val="000000"/>
          <w:sz w:val="21"/>
          <w:u w:color="000000"/>
        </w:rPr>
        <w:t>ayo de</w:t>
      </w:r>
      <w:r w:rsidRPr="00832C3C">
        <w:rPr>
          <w:rFonts w:ascii="Arial" w:eastAsia="Arial Unicode MS" w:hAnsi="Arial"/>
          <w:b/>
          <w:color w:val="000000"/>
          <w:sz w:val="21"/>
          <w:u w:color="000000"/>
        </w:rPr>
        <w:t xml:space="preserve"> 2015)</w:t>
      </w:r>
      <w:r w:rsidR="00E96464">
        <w:rPr>
          <w:rFonts w:ascii="Arial" w:eastAsia="Arial Unicode MS" w:hAnsi="Arial"/>
          <w:b/>
          <w:color w:val="000000"/>
          <w:sz w:val="21"/>
          <w:u w:color="000000"/>
        </w:rPr>
        <w:t>.</w:t>
      </w:r>
    </w:p>
    <w:p w14:paraId="1587E69B" w14:textId="1A925EC9"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3B3786">
        <w:rPr>
          <w:rFonts w:ascii="Arial" w:eastAsia="Arial Unicode MS" w:hAnsi="Arial"/>
          <w:b/>
          <w:color w:val="000000"/>
          <w:sz w:val="21"/>
          <w:u w:color="000000"/>
        </w:rPr>
        <w:t>adquiere el</w:t>
      </w:r>
      <w:r w:rsidRPr="00832C3C">
        <w:rPr>
          <w:rFonts w:ascii="Arial" w:eastAsia="Arial Unicode MS" w:hAnsi="Arial"/>
          <w:b/>
          <w:color w:val="000000"/>
          <w:sz w:val="21"/>
          <w:u w:color="000000"/>
        </w:rPr>
        <w:t xml:space="preserve"> 100</w:t>
      </w:r>
      <w:r w:rsidR="003B3786">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 xml:space="preserve">% de la </w:t>
      </w:r>
      <w:r w:rsidR="003B3786">
        <w:rPr>
          <w:rFonts w:ascii="Arial" w:eastAsia="Arial Unicode MS" w:hAnsi="Arial"/>
          <w:b/>
          <w:color w:val="000000"/>
          <w:sz w:val="21"/>
          <w:u w:color="000000"/>
        </w:rPr>
        <w:t>compañ</w:t>
      </w:r>
      <w:r w:rsidR="00D515AC">
        <w:rPr>
          <w:rFonts w:ascii="Arial" w:eastAsia="Arial Unicode MS" w:hAnsi="Arial"/>
          <w:b/>
          <w:color w:val="000000"/>
          <w:sz w:val="21"/>
          <w:u w:color="000000"/>
        </w:rPr>
        <w:t>ía</w:t>
      </w:r>
      <w:r w:rsidRPr="00832C3C">
        <w:rPr>
          <w:rFonts w:ascii="Arial" w:eastAsia="Arial Unicode MS" w:hAnsi="Arial"/>
          <w:b/>
          <w:color w:val="000000"/>
          <w:sz w:val="21"/>
          <w:u w:color="000000"/>
        </w:rPr>
        <w:t xml:space="preserve"> Blackcircles.com </w:t>
      </w:r>
      <w:r w:rsidR="00D515AC">
        <w:rPr>
          <w:rFonts w:ascii="Arial" w:eastAsia="Arial Unicode MS" w:hAnsi="Arial"/>
          <w:b/>
          <w:color w:val="000000"/>
          <w:sz w:val="21"/>
          <w:u w:color="000000"/>
        </w:rPr>
        <w:t>por</w:t>
      </w:r>
      <w:r w:rsidRPr="00832C3C">
        <w:rPr>
          <w:rFonts w:ascii="Arial" w:eastAsia="Arial Unicode MS" w:hAnsi="Arial"/>
          <w:b/>
          <w:color w:val="000000"/>
          <w:sz w:val="21"/>
          <w:u w:color="000000"/>
        </w:rPr>
        <w:t xml:space="preserve"> 50 </w:t>
      </w:r>
      <w:r w:rsidR="00D515AC">
        <w:rPr>
          <w:rFonts w:ascii="Arial" w:eastAsia="Arial Unicode MS" w:hAnsi="Arial"/>
          <w:b/>
          <w:color w:val="000000"/>
          <w:sz w:val="21"/>
          <w:u w:color="000000"/>
        </w:rPr>
        <w:t>millones de libras esterlinas</w:t>
      </w:r>
      <w:r w:rsidRPr="00832C3C">
        <w:rPr>
          <w:rFonts w:ascii="Arial" w:eastAsia="Arial Unicode MS" w:hAnsi="Arial"/>
          <w:b/>
          <w:color w:val="000000"/>
          <w:sz w:val="21"/>
          <w:u w:color="000000"/>
        </w:rPr>
        <w:t xml:space="preserve"> (6 </w:t>
      </w:r>
      <w:r w:rsidR="00D515AC">
        <w:rPr>
          <w:rFonts w:ascii="Arial" w:eastAsia="Arial Unicode MS" w:hAnsi="Arial"/>
          <w:b/>
          <w:color w:val="000000"/>
          <w:sz w:val="21"/>
          <w:u w:color="000000"/>
        </w:rPr>
        <w:t>de mayo de</w:t>
      </w:r>
      <w:r w:rsidRPr="00832C3C">
        <w:rPr>
          <w:rFonts w:ascii="Arial" w:eastAsia="Arial Unicode MS" w:hAnsi="Arial"/>
          <w:b/>
          <w:color w:val="000000"/>
          <w:sz w:val="21"/>
          <w:u w:color="000000"/>
        </w:rPr>
        <w:t xml:space="preserve"> 2015</w:t>
      </w:r>
      <w:r w:rsidR="000671DD">
        <w:rPr>
          <w:rFonts w:ascii="Arial" w:eastAsia="Arial Unicode MS" w:hAnsi="Arial"/>
          <w:b/>
          <w:color w:val="000000"/>
          <w:sz w:val="21"/>
          <w:u w:color="000000"/>
        </w:rPr>
        <w:t>)</w:t>
      </w:r>
      <w:r w:rsidR="00D515AC">
        <w:rPr>
          <w:rFonts w:ascii="Arial" w:eastAsia="Arial Unicode MS" w:hAnsi="Arial"/>
          <w:b/>
          <w:color w:val="000000"/>
          <w:sz w:val="21"/>
          <w:u w:color="000000"/>
        </w:rPr>
        <w:t>.</w:t>
      </w:r>
    </w:p>
    <w:p w14:paraId="19A67BA3" w14:textId="5577A23F"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 xml:space="preserve">Michelin </w:t>
      </w:r>
      <w:r w:rsidR="00C040C7">
        <w:rPr>
          <w:rFonts w:ascii="Arial" w:eastAsia="Arial Unicode MS" w:hAnsi="Arial"/>
          <w:b/>
          <w:color w:val="000000"/>
          <w:sz w:val="21"/>
          <w:u w:color="000000"/>
        </w:rPr>
        <w:t>y</w:t>
      </w:r>
      <w:r w:rsidRPr="00832C3C">
        <w:rPr>
          <w:rFonts w:ascii="Arial" w:eastAsia="Arial Unicode MS" w:hAnsi="Arial"/>
          <w:b/>
          <w:color w:val="000000"/>
          <w:sz w:val="21"/>
          <w:u w:color="000000"/>
        </w:rPr>
        <w:t xml:space="preserve"> Barito Pacific Group </w:t>
      </w:r>
      <w:r w:rsidR="00C040C7">
        <w:rPr>
          <w:rFonts w:ascii="Arial" w:eastAsia="Arial Unicode MS" w:hAnsi="Arial"/>
          <w:b/>
          <w:color w:val="000000"/>
          <w:sz w:val="21"/>
          <w:u w:color="000000"/>
        </w:rPr>
        <w:t>crean una</w:t>
      </w:r>
      <w:r w:rsidRPr="00832C3C">
        <w:rPr>
          <w:rFonts w:ascii="Arial" w:eastAsia="Arial Unicode MS" w:hAnsi="Arial"/>
          <w:b/>
          <w:color w:val="000000"/>
          <w:sz w:val="21"/>
          <w:u w:color="000000"/>
        </w:rPr>
        <w:t xml:space="preserve"> </w:t>
      </w:r>
      <w:r w:rsidRPr="004C57AF">
        <w:rPr>
          <w:rFonts w:ascii="Arial" w:eastAsia="Arial Unicode MS" w:hAnsi="Arial"/>
          <w:b/>
          <w:i/>
          <w:color w:val="000000"/>
          <w:sz w:val="21"/>
          <w:u w:color="000000"/>
        </w:rPr>
        <w:t>joint-venture</w:t>
      </w:r>
      <w:r w:rsidRPr="00832C3C">
        <w:rPr>
          <w:rFonts w:ascii="Arial" w:eastAsia="Arial Unicode MS" w:hAnsi="Arial"/>
          <w:b/>
          <w:color w:val="000000"/>
          <w:sz w:val="21"/>
          <w:u w:color="000000"/>
        </w:rPr>
        <w:t xml:space="preserve"> </w:t>
      </w:r>
      <w:r w:rsidR="00C040C7">
        <w:rPr>
          <w:rFonts w:ascii="Arial" w:eastAsia="Arial Unicode MS" w:hAnsi="Arial"/>
          <w:b/>
          <w:color w:val="000000"/>
          <w:sz w:val="21"/>
          <w:u w:color="000000"/>
        </w:rPr>
        <w:t xml:space="preserve">para producir caucho natural </w:t>
      </w:r>
      <w:r w:rsidRPr="00832C3C">
        <w:rPr>
          <w:rFonts w:ascii="Arial" w:eastAsia="Arial Unicode MS" w:hAnsi="Arial"/>
          <w:b/>
          <w:color w:val="000000"/>
          <w:sz w:val="21"/>
          <w:u w:color="000000"/>
        </w:rPr>
        <w:t xml:space="preserve"> </w:t>
      </w:r>
      <w:r w:rsidR="00C02B96">
        <w:rPr>
          <w:rFonts w:ascii="Arial" w:eastAsia="Arial Unicode MS" w:hAnsi="Arial"/>
          <w:b/>
          <w:color w:val="000000"/>
          <w:sz w:val="21"/>
          <w:u w:color="000000"/>
        </w:rPr>
        <w:t>e</w:t>
      </w:r>
      <w:r w:rsidRPr="00832C3C">
        <w:rPr>
          <w:rFonts w:ascii="Arial" w:eastAsia="Arial Unicode MS" w:hAnsi="Arial"/>
          <w:b/>
          <w:color w:val="000000"/>
          <w:sz w:val="21"/>
          <w:u w:color="000000"/>
        </w:rPr>
        <w:t xml:space="preserve">co-responsable. </w:t>
      </w:r>
      <w:r w:rsidR="00C02B96">
        <w:rPr>
          <w:rFonts w:ascii="Arial" w:eastAsia="Arial Unicode MS" w:hAnsi="Arial"/>
          <w:b/>
          <w:color w:val="000000"/>
          <w:sz w:val="21"/>
          <w:u w:color="000000"/>
        </w:rPr>
        <w:t xml:space="preserve">Además, </w:t>
      </w:r>
      <w:r w:rsidRPr="00832C3C">
        <w:rPr>
          <w:rFonts w:ascii="Arial" w:eastAsia="Arial Unicode MS" w:hAnsi="Arial"/>
          <w:b/>
          <w:color w:val="000000"/>
          <w:sz w:val="21"/>
          <w:u w:color="000000"/>
        </w:rPr>
        <w:t xml:space="preserve">Michelin </w:t>
      </w:r>
      <w:r w:rsidR="00C02B96">
        <w:rPr>
          <w:rFonts w:ascii="Arial" w:eastAsia="Arial Unicode MS" w:hAnsi="Arial"/>
          <w:b/>
          <w:color w:val="000000"/>
          <w:sz w:val="21"/>
          <w:u w:color="000000"/>
        </w:rPr>
        <w:t xml:space="preserve">se compromete con la </w:t>
      </w:r>
      <w:r w:rsidRPr="00832C3C">
        <w:rPr>
          <w:rFonts w:ascii="Arial" w:eastAsia="Arial Unicode MS" w:hAnsi="Arial"/>
          <w:b/>
          <w:color w:val="000000"/>
          <w:sz w:val="21"/>
          <w:u w:color="000000"/>
        </w:rPr>
        <w:t xml:space="preserve">WWF </w:t>
      </w:r>
      <w:r w:rsidR="00C02B96">
        <w:rPr>
          <w:rFonts w:ascii="Arial" w:eastAsia="Arial Unicode MS" w:hAnsi="Arial"/>
          <w:b/>
          <w:color w:val="000000"/>
          <w:sz w:val="21"/>
          <w:u w:color="000000"/>
        </w:rPr>
        <w:t xml:space="preserve">para promover </w:t>
      </w:r>
      <w:r w:rsidR="00950773">
        <w:rPr>
          <w:rFonts w:ascii="Arial" w:eastAsia="Arial Unicode MS" w:hAnsi="Arial"/>
          <w:b/>
          <w:color w:val="000000"/>
          <w:sz w:val="21"/>
          <w:u w:color="000000"/>
        </w:rPr>
        <w:t xml:space="preserve">prácticas sostenibles en la industria </w:t>
      </w:r>
      <w:r w:rsidR="00C02B96">
        <w:rPr>
          <w:rFonts w:ascii="Arial" w:eastAsia="Arial Unicode MS" w:hAnsi="Arial"/>
          <w:b/>
          <w:color w:val="000000"/>
          <w:sz w:val="21"/>
          <w:u w:color="000000"/>
        </w:rPr>
        <w:t>de</w:t>
      </w:r>
      <w:r w:rsidR="00950773">
        <w:rPr>
          <w:rFonts w:ascii="Arial" w:eastAsia="Arial Unicode MS" w:hAnsi="Arial"/>
          <w:b/>
          <w:color w:val="000000"/>
          <w:sz w:val="21"/>
          <w:u w:color="000000"/>
        </w:rPr>
        <w:t>l</w:t>
      </w:r>
      <w:r w:rsidR="00C02B96">
        <w:rPr>
          <w:rFonts w:ascii="Arial" w:eastAsia="Arial Unicode MS" w:hAnsi="Arial"/>
          <w:b/>
          <w:color w:val="000000"/>
          <w:sz w:val="21"/>
          <w:u w:color="000000"/>
        </w:rPr>
        <w:t xml:space="preserve"> caucho natural</w:t>
      </w:r>
      <w:r w:rsidRPr="00832C3C">
        <w:rPr>
          <w:rFonts w:ascii="Arial" w:eastAsia="Arial Unicode MS" w:hAnsi="Arial"/>
          <w:b/>
          <w:color w:val="000000"/>
          <w:sz w:val="21"/>
          <w:u w:color="000000"/>
        </w:rPr>
        <w:t xml:space="preserve"> </w:t>
      </w:r>
      <w:r w:rsidR="00C02B96">
        <w:rPr>
          <w:rFonts w:ascii="Arial" w:eastAsia="Arial Unicode MS" w:hAnsi="Arial"/>
          <w:b/>
          <w:color w:val="000000"/>
          <w:sz w:val="21"/>
          <w:u w:color="000000"/>
        </w:rPr>
        <w:t>y</w:t>
      </w:r>
      <w:r w:rsidR="000671DD">
        <w:rPr>
          <w:rFonts w:ascii="Arial" w:eastAsia="Arial Unicode MS" w:hAnsi="Arial"/>
          <w:b/>
          <w:color w:val="000000"/>
          <w:sz w:val="21"/>
          <w:u w:color="000000"/>
        </w:rPr>
        <w:t xml:space="preserve"> </w:t>
      </w:r>
      <w:r w:rsidR="000671DD" w:rsidRPr="000671DD">
        <w:rPr>
          <w:rFonts w:ascii="Arial" w:eastAsia="Arial Unicode MS" w:hAnsi="Arial"/>
          <w:b/>
          <w:color w:val="000000"/>
          <w:sz w:val="21"/>
          <w:u w:color="000000"/>
          <w:lang w:val="es-ES"/>
        </w:rPr>
        <w:t xml:space="preserve">realizar varios proyectos de conservación y </w:t>
      </w:r>
      <w:r w:rsidR="00950773">
        <w:rPr>
          <w:rFonts w:ascii="Arial" w:eastAsia="Arial Unicode MS" w:hAnsi="Arial"/>
          <w:b/>
          <w:color w:val="000000"/>
          <w:sz w:val="21"/>
          <w:u w:color="000000"/>
          <w:lang w:val="es-ES"/>
        </w:rPr>
        <w:t>recuperación</w:t>
      </w:r>
      <w:r w:rsidR="000671DD" w:rsidRPr="000671DD">
        <w:rPr>
          <w:rFonts w:ascii="Arial" w:eastAsia="Arial Unicode MS" w:hAnsi="Arial"/>
          <w:b/>
          <w:color w:val="000000"/>
          <w:sz w:val="21"/>
          <w:u w:color="000000"/>
          <w:lang w:val="es-ES"/>
        </w:rPr>
        <w:t xml:space="preserve"> de la flora y la fauna de las regiones afectadas</w:t>
      </w:r>
      <w:r w:rsidR="000671DD" w:rsidRPr="00832C3C">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 xml:space="preserve">(18 </w:t>
      </w:r>
      <w:r w:rsidR="00267D1C">
        <w:rPr>
          <w:rFonts w:ascii="Arial" w:eastAsia="Arial Unicode MS" w:hAnsi="Arial"/>
          <w:b/>
          <w:color w:val="000000"/>
          <w:sz w:val="21"/>
          <w:u w:color="000000"/>
        </w:rPr>
        <w:t>de mayo de</w:t>
      </w:r>
      <w:r w:rsidR="00267D1C" w:rsidRPr="00832C3C">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2015)</w:t>
      </w:r>
      <w:r w:rsidR="00E47253">
        <w:rPr>
          <w:rFonts w:ascii="Arial" w:eastAsia="Arial Unicode MS" w:hAnsi="Arial"/>
          <w:b/>
          <w:color w:val="000000"/>
          <w:sz w:val="21"/>
          <w:u w:color="000000"/>
        </w:rPr>
        <w:t>.</w:t>
      </w:r>
    </w:p>
    <w:p w14:paraId="22E1DFF4" w14:textId="7655625D"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t>M</w:t>
      </w:r>
      <w:r w:rsidR="004641FE" w:rsidRPr="00832C3C">
        <w:rPr>
          <w:rFonts w:ascii="Arial" w:eastAsia="Arial Unicode MS" w:hAnsi="Arial"/>
          <w:b/>
          <w:color w:val="000000"/>
          <w:sz w:val="21"/>
          <w:u w:color="000000"/>
        </w:rPr>
        <w:t xml:space="preserve">ichelin </w:t>
      </w:r>
      <w:r w:rsidR="007173CD">
        <w:rPr>
          <w:rFonts w:ascii="Arial" w:eastAsia="Arial Unicode MS" w:hAnsi="Arial"/>
          <w:b/>
          <w:color w:val="000000"/>
          <w:sz w:val="21"/>
          <w:u w:color="000000"/>
        </w:rPr>
        <w:t>coloca</w:t>
      </w:r>
      <w:r w:rsidR="00970CFF">
        <w:rPr>
          <w:rFonts w:ascii="Arial" w:eastAsia="Arial Unicode MS" w:hAnsi="Arial"/>
          <w:b/>
          <w:color w:val="000000"/>
          <w:sz w:val="21"/>
          <w:u w:color="000000"/>
        </w:rPr>
        <w:t xml:space="preserve"> con éxito un</w:t>
      </w:r>
      <w:r w:rsidR="007173CD">
        <w:rPr>
          <w:rFonts w:ascii="Arial" w:eastAsia="Arial Unicode MS" w:hAnsi="Arial"/>
          <w:b/>
          <w:color w:val="000000"/>
          <w:sz w:val="21"/>
          <w:u w:color="000000"/>
        </w:rPr>
        <w:t xml:space="preserve">a emisión de </w:t>
      </w:r>
      <w:r w:rsidR="00EA02B4">
        <w:rPr>
          <w:rFonts w:ascii="Arial" w:eastAsia="Arial Unicode MS" w:hAnsi="Arial"/>
          <w:b/>
          <w:color w:val="000000"/>
          <w:sz w:val="21"/>
          <w:u w:color="000000"/>
        </w:rPr>
        <w:t>obligaciones</w:t>
      </w:r>
      <w:r w:rsidR="00970CFF">
        <w:rPr>
          <w:rFonts w:ascii="Arial" w:eastAsia="Arial Unicode MS" w:hAnsi="Arial"/>
          <w:b/>
          <w:color w:val="000000"/>
          <w:sz w:val="21"/>
          <w:u w:color="000000"/>
        </w:rPr>
        <w:t xml:space="preserve"> </w:t>
      </w:r>
      <w:r w:rsidR="007173CD">
        <w:rPr>
          <w:rFonts w:ascii="Arial" w:eastAsia="Arial Unicode MS" w:hAnsi="Arial"/>
          <w:b/>
          <w:color w:val="000000"/>
          <w:sz w:val="21"/>
          <w:u w:color="000000"/>
        </w:rPr>
        <w:t>por</w:t>
      </w:r>
      <w:r w:rsidR="00970CFF">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 xml:space="preserve">300 </w:t>
      </w:r>
      <w:r w:rsidR="0017100F">
        <w:rPr>
          <w:rFonts w:ascii="Arial" w:eastAsia="Arial Unicode MS" w:hAnsi="Arial"/>
          <w:b/>
          <w:color w:val="000000"/>
          <w:sz w:val="21"/>
          <w:u w:color="000000"/>
        </w:rPr>
        <w:t xml:space="preserve">millones de euros a 7 </w:t>
      </w:r>
      <w:r w:rsidR="00970CFF">
        <w:rPr>
          <w:rFonts w:ascii="Arial" w:eastAsia="Arial Unicode MS" w:hAnsi="Arial"/>
          <w:b/>
          <w:color w:val="000000"/>
          <w:sz w:val="21"/>
          <w:u w:color="000000"/>
        </w:rPr>
        <w:t>años</w:t>
      </w:r>
      <w:r w:rsidRPr="00832C3C">
        <w:rPr>
          <w:rFonts w:ascii="Arial" w:eastAsia="Arial Unicode MS" w:hAnsi="Arial"/>
          <w:b/>
          <w:color w:val="000000"/>
          <w:sz w:val="21"/>
          <w:u w:color="000000"/>
        </w:rPr>
        <w:t xml:space="preserve"> </w:t>
      </w:r>
      <w:r w:rsidR="007173CD">
        <w:rPr>
          <w:rFonts w:ascii="Arial" w:eastAsia="Arial Unicode MS" w:hAnsi="Arial"/>
          <w:b/>
          <w:color w:val="000000"/>
          <w:sz w:val="21"/>
          <w:u w:color="000000"/>
        </w:rPr>
        <w:t>y</w:t>
      </w:r>
      <w:r w:rsidRPr="00832C3C">
        <w:rPr>
          <w:rFonts w:ascii="Arial" w:eastAsia="Arial Unicode MS" w:hAnsi="Arial"/>
          <w:b/>
          <w:color w:val="000000"/>
          <w:sz w:val="21"/>
          <w:u w:color="000000"/>
        </w:rPr>
        <w:t xml:space="preserve"> de 300 </w:t>
      </w:r>
      <w:r w:rsidR="007173CD">
        <w:rPr>
          <w:rFonts w:ascii="Arial" w:eastAsia="Arial Unicode MS" w:hAnsi="Arial"/>
          <w:b/>
          <w:color w:val="000000"/>
          <w:sz w:val="21"/>
          <w:u w:color="000000"/>
        </w:rPr>
        <w:t>millones</w:t>
      </w:r>
      <w:r w:rsidR="007173CD" w:rsidRPr="00832C3C">
        <w:rPr>
          <w:rFonts w:ascii="Arial" w:eastAsia="Arial Unicode MS" w:hAnsi="Arial"/>
          <w:b/>
          <w:color w:val="000000"/>
          <w:sz w:val="21"/>
          <w:u w:color="000000"/>
        </w:rPr>
        <w:t xml:space="preserve"> </w:t>
      </w:r>
      <w:r w:rsidR="007173CD">
        <w:rPr>
          <w:rFonts w:ascii="Arial" w:eastAsia="Arial Unicode MS" w:hAnsi="Arial"/>
          <w:b/>
          <w:color w:val="000000"/>
          <w:sz w:val="21"/>
          <w:u w:color="000000"/>
        </w:rPr>
        <w:t xml:space="preserve">a </w:t>
      </w:r>
      <w:r w:rsidRPr="00832C3C">
        <w:rPr>
          <w:rFonts w:ascii="Arial" w:eastAsia="Arial Unicode MS" w:hAnsi="Arial"/>
          <w:b/>
          <w:color w:val="000000"/>
          <w:sz w:val="21"/>
          <w:u w:color="000000"/>
        </w:rPr>
        <w:t xml:space="preserve">12 </w:t>
      </w:r>
      <w:r w:rsidR="007173CD">
        <w:rPr>
          <w:rFonts w:ascii="Arial" w:eastAsia="Arial Unicode MS" w:hAnsi="Arial"/>
          <w:b/>
          <w:color w:val="000000"/>
          <w:sz w:val="21"/>
          <w:u w:color="000000"/>
        </w:rPr>
        <w:t>años</w:t>
      </w:r>
      <w:r w:rsidRPr="00832C3C">
        <w:rPr>
          <w:rFonts w:ascii="Arial" w:eastAsia="Arial Unicode MS" w:hAnsi="Arial"/>
          <w:b/>
          <w:color w:val="000000"/>
          <w:sz w:val="21"/>
          <w:u w:color="000000"/>
        </w:rPr>
        <w:t xml:space="preserve"> (19 </w:t>
      </w:r>
      <w:r w:rsidR="007173CD">
        <w:rPr>
          <w:rFonts w:ascii="Arial" w:eastAsia="Arial Unicode MS" w:hAnsi="Arial"/>
          <w:b/>
          <w:color w:val="000000"/>
          <w:sz w:val="21"/>
          <w:u w:color="000000"/>
        </w:rPr>
        <w:t>de mayo de</w:t>
      </w:r>
      <w:r w:rsidR="007173CD" w:rsidRPr="00832C3C">
        <w:rPr>
          <w:rFonts w:ascii="Arial" w:eastAsia="Arial Unicode MS" w:hAnsi="Arial"/>
          <w:b/>
          <w:color w:val="000000"/>
          <w:sz w:val="21"/>
          <w:u w:color="000000"/>
        </w:rPr>
        <w:t xml:space="preserve"> </w:t>
      </w:r>
      <w:r w:rsidRPr="00832C3C">
        <w:rPr>
          <w:rFonts w:ascii="Arial" w:eastAsia="Arial Unicode MS" w:hAnsi="Arial"/>
          <w:b/>
          <w:color w:val="000000"/>
          <w:sz w:val="21"/>
          <w:u w:color="000000"/>
        </w:rPr>
        <w:t>2015)</w:t>
      </w:r>
      <w:r w:rsidR="007173CD">
        <w:rPr>
          <w:rFonts w:ascii="Arial" w:eastAsia="Arial Unicode MS" w:hAnsi="Arial"/>
          <w:b/>
          <w:color w:val="000000"/>
          <w:sz w:val="21"/>
          <w:u w:color="000000"/>
        </w:rPr>
        <w:t>.</w:t>
      </w:r>
    </w:p>
    <w:p w14:paraId="4E594EE9" w14:textId="744DA819" w:rsidR="0053169F" w:rsidRPr="00832C3C" w:rsidRDefault="0053169F" w:rsidP="007D04FB">
      <w:pPr>
        <w:numPr>
          <w:ilvl w:val="0"/>
          <w:numId w:val="21"/>
        </w:numPr>
        <w:spacing w:after="240" w:line="270" w:lineRule="atLeast"/>
        <w:ind w:left="771" w:hanging="411"/>
        <w:outlineLvl w:val="0"/>
        <w:rPr>
          <w:rFonts w:ascii="Arial" w:eastAsia="Arial Unicode MS" w:hAnsi="Arial"/>
          <w:b/>
          <w:color w:val="000000"/>
          <w:sz w:val="21"/>
          <w:u w:color="000000"/>
        </w:rPr>
      </w:pPr>
      <w:r w:rsidRPr="00832C3C">
        <w:rPr>
          <w:rFonts w:ascii="Arial" w:eastAsia="Arial Unicode MS" w:hAnsi="Arial"/>
          <w:b/>
          <w:color w:val="000000"/>
          <w:sz w:val="21"/>
          <w:u w:color="000000"/>
        </w:rPr>
        <w:lastRenderedPageBreak/>
        <w:t xml:space="preserve">Michelin </w:t>
      </w:r>
      <w:r w:rsidR="00EA02B4">
        <w:rPr>
          <w:rFonts w:ascii="Arial" w:eastAsia="Arial Unicode MS" w:hAnsi="Arial"/>
          <w:b/>
          <w:color w:val="000000"/>
          <w:sz w:val="21"/>
          <w:u w:color="000000"/>
        </w:rPr>
        <w:t>lanza</w:t>
      </w:r>
      <w:r w:rsidRPr="00832C3C">
        <w:rPr>
          <w:rFonts w:ascii="Arial" w:eastAsia="Arial Unicode MS" w:hAnsi="Arial"/>
          <w:b/>
          <w:color w:val="000000"/>
          <w:sz w:val="21"/>
          <w:u w:color="000000"/>
        </w:rPr>
        <w:t xml:space="preserve"> MEMS (Michelin Earthmover Management System) Evolution3, un </w:t>
      </w:r>
      <w:r w:rsidR="00EA02B4">
        <w:rPr>
          <w:rFonts w:ascii="Arial" w:eastAsia="Arial Unicode MS" w:hAnsi="Arial"/>
          <w:b/>
          <w:color w:val="000000"/>
          <w:sz w:val="21"/>
          <w:u w:color="000000"/>
        </w:rPr>
        <w:t xml:space="preserve">sistema evolucionado de captación y transmisión de datos </w:t>
      </w:r>
      <w:r w:rsidR="00A92B78">
        <w:rPr>
          <w:rFonts w:ascii="Arial" w:eastAsia="Arial Unicode MS" w:hAnsi="Arial"/>
          <w:b/>
          <w:color w:val="000000"/>
          <w:sz w:val="21"/>
          <w:u w:color="000000"/>
        </w:rPr>
        <w:t xml:space="preserve">sobre los neumáticos </w:t>
      </w:r>
      <w:r w:rsidRPr="00832C3C">
        <w:rPr>
          <w:rFonts w:ascii="Arial" w:eastAsia="Arial Unicode MS" w:hAnsi="Arial"/>
          <w:b/>
          <w:color w:val="000000"/>
          <w:sz w:val="21"/>
          <w:u w:color="000000"/>
        </w:rPr>
        <w:t xml:space="preserve">(15 </w:t>
      </w:r>
      <w:r w:rsidR="00A92B78">
        <w:rPr>
          <w:rFonts w:ascii="Arial" w:eastAsia="Arial Unicode MS" w:hAnsi="Arial"/>
          <w:b/>
          <w:color w:val="000000"/>
          <w:sz w:val="21"/>
          <w:u w:color="000000"/>
        </w:rPr>
        <w:t>de junio de</w:t>
      </w:r>
      <w:r w:rsidRPr="00832C3C">
        <w:rPr>
          <w:rFonts w:ascii="Arial" w:eastAsia="Arial Unicode MS" w:hAnsi="Arial"/>
          <w:b/>
          <w:color w:val="000000"/>
          <w:sz w:val="21"/>
          <w:u w:color="000000"/>
        </w:rPr>
        <w:t xml:space="preserve"> 2015)</w:t>
      </w:r>
    </w:p>
    <w:p w14:paraId="53350E1F" w14:textId="4E6EB62C" w:rsidR="0053169F" w:rsidRPr="00832C3C" w:rsidRDefault="00A92B78" w:rsidP="007D04FB">
      <w:pPr>
        <w:numPr>
          <w:ilvl w:val="0"/>
          <w:numId w:val="21"/>
        </w:numPr>
        <w:spacing w:after="240" w:line="270" w:lineRule="atLeast"/>
        <w:ind w:left="771" w:hanging="411"/>
        <w:outlineLvl w:val="0"/>
        <w:rPr>
          <w:rFonts w:ascii="Arial" w:eastAsia="Arial Unicode MS" w:hAnsi="Arial"/>
          <w:b/>
          <w:color w:val="000000"/>
          <w:sz w:val="21"/>
          <w:u w:color="000000"/>
        </w:rPr>
      </w:pPr>
      <w:r>
        <w:rPr>
          <w:rFonts w:ascii="Arial" w:eastAsia="Arial Unicode MS" w:hAnsi="Arial"/>
          <w:b/>
          <w:color w:val="000000"/>
          <w:sz w:val="21"/>
          <w:u w:color="000000"/>
        </w:rPr>
        <w:t xml:space="preserve">Con motivo del Salón aeronáutico de </w:t>
      </w:r>
      <w:r w:rsidR="0053169F" w:rsidRPr="00832C3C">
        <w:rPr>
          <w:rFonts w:ascii="Arial" w:eastAsia="Arial Unicode MS" w:hAnsi="Arial"/>
          <w:b/>
          <w:color w:val="000000"/>
          <w:sz w:val="21"/>
          <w:u w:color="000000"/>
        </w:rPr>
        <w:t>Bourget, Michelin pr</w:t>
      </w:r>
      <w:r>
        <w:rPr>
          <w:rFonts w:ascii="Arial" w:eastAsia="Arial Unicode MS" w:hAnsi="Arial"/>
          <w:b/>
          <w:color w:val="000000"/>
          <w:sz w:val="21"/>
          <w:u w:color="000000"/>
        </w:rPr>
        <w:t>e</w:t>
      </w:r>
      <w:r w:rsidR="0053169F" w:rsidRPr="00832C3C">
        <w:rPr>
          <w:rFonts w:ascii="Arial" w:eastAsia="Arial Unicode MS" w:hAnsi="Arial"/>
          <w:b/>
          <w:color w:val="000000"/>
          <w:sz w:val="21"/>
          <w:u w:color="000000"/>
        </w:rPr>
        <w:t>sent</w:t>
      </w:r>
      <w:r>
        <w:rPr>
          <w:rFonts w:ascii="Arial" w:eastAsia="Arial Unicode MS" w:hAnsi="Arial"/>
          <w:b/>
          <w:color w:val="000000"/>
          <w:sz w:val="21"/>
          <w:u w:color="000000"/>
        </w:rPr>
        <w:t xml:space="preserve">a su nueva gama de neumáticos </w:t>
      </w:r>
      <w:r w:rsidR="0053169F" w:rsidRPr="00832C3C">
        <w:rPr>
          <w:rFonts w:ascii="Arial" w:eastAsia="Arial Unicode MS" w:hAnsi="Arial"/>
          <w:b/>
          <w:color w:val="000000"/>
          <w:sz w:val="21"/>
          <w:u w:color="000000"/>
        </w:rPr>
        <w:t xml:space="preserve">MICHELIN Air X (15 </w:t>
      </w:r>
      <w:r>
        <w:rPr>
          <w:rFonts w:ascii="Arial" w:eastAsia="Arial Unicode MS" w:hAnsi="Arial"/>
          <w:b/>
          <w:color w:val="000000"/>
          <w:sz w:val="21"/>
          <w:u w:color="000000"/>
        </w:rPr>
        <w:t>de junio de</w:t>
      </w:r>
      <w:r w:rsidRPr="00832C3C">
        <w:rPr>
          <w:rFonts w:ascii="Arial" w:eastAsia="Arial Unicode MS" w:hAnsi="Arial"/>
          <w:b/>
          <w:color w:val="000000"/>
          <w:sz w:val="21"/>
          <w:u w:color="000000"/>
        </w:rPr>
        <w:t xml:space="preserve"> </w:t>
      </w:r>
      <w:r w:rsidR="0053169F" w:rsidRPr="00832C3C">
        <w:rPr>
          <w:rFonts w:ascii="Arial" w:eastAsia="Arial Unicode MS" w:hAnsi="Arial"/>
          <w:b/>
          <w:color w:val="000000"/>
          <w:sz w:val="21"/>
          <w:u w:color="000000"/>
        </w:rPr>
        <w:t>2015)</w:t>
      </w:r>
      <w:r>
        <w:rPr>
          <w:rFonts w:ascii="Arial" w:eastAsia="Arial Unicode MS" w:hAnsi="Arial"/>
          <w:b/>
          <w:color w:val="000000"/>
          <w:sz w:val="21"/>
          <w:u w:color="000000"/>
        </w:rPr>
        <w:t>.</w:t>
      </w:r>
    </w:p>
    <w:p w14:paraId="58DF6ED3" w14:textId="77777777" w:rsidR="00390789" w:rsidRPr="00832C3C" w:rsidRDefault="00390789" w:rsidP="00390789">
      <w:pPr>
        <w:tabs>
          <w:tab w:val="left" w:pos="284"/>
        </w:tabs>
        <w:adjustRightInd w:val="0"/>
        <w:snapToGrid w:val="0"/>
        <w:ind w:left="360"/>
        <w:jc w:val="both"/>
        <w:rPr>
          <w:rFonts w:ascii="Verdana" w:hAnsi="Verdana" w:cs="Arial"/>
          <w:b/>
          <w:sz w:val="18"/>
          <w:szCs w:val="18"/>
        </w:rPr>
      </w:pPr>
    </w:p>
    <w:p w14:paraId="1B4F1985" w14:textId="77777777" w:rsidR="000F6F00" w:rsidRPr="00832C3C" w:rsidRDefault="000F6F00" w:rsidP="000F6F00">
      <w:pPr>
        <w:spacing w:after="240" w:line="270" w:lineRule="atLeast"/>
        <w:outlineLvl w:val="0"/>
        <w:rPr>
          <w:rFonts w:ascii="Arial" w:eastAsia="Arial Unicode MS" w:hAnsi="Arial"/>
          <w:b/>
          <w:color w:val="000000"/>
          <w:sz w:val="21"/>
          <w:u w:color="000000"/>
        </w:rPr>
      </w:pPr>
    </w:p>
    <w:p w14:paraId="4492B8BE" w14:textId="77777777" w:rsidR="000F6F00" w:rsidRPr="00832C3C" w:rsidRDefault="000F6F00" w:rsidP="000F6F00">
      <w:pPr>
        <w:spacing w:after="240" w:line="270" w:lineRule="atLeast"/>
        <w:outlineLvl w:val="0"/>
        <w:rPr>
          <w:rFonts w:ascii="Arial" w:eastAsia="Arial Unicode MS" w:hAnsi="Arial"/>
          <w:b/>
          <w:color w:val="000000"/>
          <w:sz w:val="21"/>
          <w:u w:color="000000"/>
        </w:rPr>
      </w:pPr>
    </w:p>
    <w:p w14:paraId="4BC6180E" w14:textId="1DDCCEA2" w:rsidR="000646AE" w:rsidRPr="00832C3C" w:rsidRDefault="000646AE">
      <w:pPr>
        <w:pStyle w:val="Body1"/>
        <w:keepNext/>
        <w:pBdr>
          <w:top w:val="single" w:sz="4" w:space="0" w:color="000000"/>
          <w:left w:val="single" w:sz="4" w:space="0" w:color="000000"/>
          <w:bottom w:val="single" w:sz="4" w:space="0" w:color="000000"/>
          <w:right w:val="single" w:sz="4" w:space="0" w:color="000000"/>
        </w:pBdr>
        <w:jc w:val="center"/>
        <w:rPr>
          <w:rFonts w:ascii="Arial" w:hAnsi="Arial"/>
          <w:sz w:val="21"/>
          <w:u w:val="single"/>
        </w:rPr>
      </w:pPr>
      <w:r w:rsidRPr="00832C3C">
        <w:rPr>
          <w:rFonts w:ascii="Arial" w:hAnsi="Arial Unicode MS"/>
          <w:sz w:val="21"/>
        </w:rPr>
        <w:t xml:space="preserve">La lista completa de los hechos destacados del primer </w:t>
      </w:r>
      <w:r w:rsidR="006B7A34" w:rsidRPr="00832C3C">
        <w:rPr>
          <w:rFonts w:ascii="Arial" w:hAnsi="Arial Unicode MS"/>
          <w:sz w:val="21"/>
        </w:rPr>
        <w:t>se</w:t>
      </w:r>
      <w:r w:rsidRPr="00832C3C">
        <w:rPr>
          <w:rFonts w:ascii="Arial" w:hAnsi="Arial Unicode MS"/>
          <w:sz w:val="21"/>
        </w:rPr>
        <w:t xml:space="preserve">mestre de </w:t>
      </w:r>
      <w:r w:rsidR="00831B66" w:rsidRPr="00832C3C">
        <w:rPr>
          <w:rFonts w:ascii="Arial" w:hAnsi="Arial Unicode MS"/>
          <w:sz w:val="21"/>
        </w:rPr>
        <w:t>2015</w:t>
      </w:r>
      <w:r w:rsidRPr="00832C3C">
        <w:rPr>
          <w:rFonts w:ascii="Arial" w:hAnsi="Arial Unicode MS"/>
          <w:sz w:val="21"/>
        </w:rPr>
        <w:t xml:space="preserve"> </w:t>
      </w:r>
      <w:r w:rsidRPr="00832C3C">
        <w:rPr>
          <w:rFonts w:ascii="Arial" w:hAnsi="Arial Unicode MS"/>
          <w:sz w:val="21"/>
        </w:rPr>
        <w:cr/>
        <w:t>est</w:t>
      </w:r>
      <w:r w:rsidRPr="00832C3C">
        <w:rPr>
          <w:rFonts w:ascii="Arial" w:hAnsi="Arial Unicode MS"/>
          <w:sz w:val="21"/>
        </w:rPr>
        <w:t>á</w:t>
      </w:r>
      <w:r w:rsidRPr="00832C3C">
        <w:rPr>
          <w:rFonts w:ascii="Arial" w:hAnsi="Arial Unicode MS"/>
          <w:sz w:val="21"/>
        </w:rPr>
        <w:t xml:space="preserve"> disponible en la web del Grupo: </w:t>
      </w:r>
      <w:hyperlink r:id="rId8" w:history="1">
        <w:r w:rsidRPr="00832C3C">
          <w:rPr>
            <w:rStyle w:val="Hipervnculo"/>
            <w:rFonts w:hAnsi="Arial Unicode MS"/>
          </w:rPr>
          <w:t>www.michelin.com/corporate</w:t>
        </w:r>
      </w:hyperlink>
    </w:p>
    <w:p w14:paraId="0995B26C" w14:textId="77777777" w:rsidR="000646AE" w:rsidRPr="00832C3C" w:rsidRDefault="000646AE">
      <w:pPr>
        <w:pStyle w:val="Body1"/>
        <w:keepNext/>
        <w:tabs>
          <w:tab w:val="left" w:pos="360"/>
        </w:tabs>
        <w:jc w:val="center"/>
        <w:rPr>
          <w:rFonts w:ascii="Verdana" w:hAnsi="Verdana"/>
          <w:b/>
          <w:sz w:val="16"/>
        </w:rPr>
      </w:pPr>
    </w:p>
    <w:p w14:paraId="4EEA8AD6" w14:textId="77777777" w:rsidR="000646AE" w:rsidRPr="00832C3C" w:rsidRDefault="000646AE">
      <w:pPr>
        <w:pStyle w:val="Body1"/>
        <w:keepNext/>
        <w:tabs>
          <w:tab w:val="left" w:pos="360"/>
        </w:tabs>
        <w:jc w:val="center"/>
        <w:rPr>
          <w:rFonts w:ascii="Verdana" w:hAnsi="Verdana"/>
          <w:b/>
          <w:sz w:val="16"/>
        </w:rPr>
      </w:pPr>
    </w:p>
    <w:p w14:paraId="16DD1706" w14:textId="77777777" w:rsidR="000646AE" w:rsidRPr="00832C3C" w:rsidRDefault="000646AE">
      <w:pPr>
        <w:pStyle w:val="Body1"/>
        <w:keepNext/>
        <w:tabs>
          <w:tab w:val="left" w:pos="360"/>
        </w:tabs>
        <w:jc w:val="center"/>
        <w:rPr>
          <w:rFonts w:ascii="Verdana" w:hAnsi="Verdana"/>
          <w:b/>
          <w:sz w:val="16"/>
        </w:rPr>
      </w:pPr>
    </w:p>
    <w:p w14:paraId="429C44A9" w14:textId="168011A6" w:rsidR="009149D2" w:rsidRPr="00832C3C" w:rsidRDefault="009149D2" w:rsidP="009149D2">
      <w:pPr>
        <w:jc w:val="both"/>
        <w:rPr>
          <w:rFonts w:ascii="Arial" w:hAnsi="Arial"/>
          <w:sz w:val="21"/>
        </w:rPr>
      </w:pPr>
      <w:r w:rsidRPr="00832C3C">
        <w:rPr>
          <w:rFonts w:ascii="Arial" w:hAnsi="Arial"/>
          <w:sz w:val="21"/>
        </w:rPr>
        <w:t>La presentación de los resultados del primer semestre de 2015 puede consultarse también en la página web</w:t>
      </w:r>
      <w:r w:rsidRPr="00832C3C">
        <w:rPr>
          <w:rFonts w:ascii="Arial" w:hAnsi="Arial" w:cs="Arial"/>
          <w:bCs/>
          <w:smallCaps/>
          <w:color w:val="000000"/>
        </w:rPr>
        <w:t xml:space="preserve"> </w:t>
      </w:r>
      <w:hyperlink r:id="rId9" w:history="1">
        <w:r w:rsidRPr="00832C3C">
          <w:rPr>
            <w:rStyle w:val="Hipervnculo"/>
            <w:rFonts w:cs="Arial"/>
            <w:bCs/>
          </w:rPr>
          <w:t>http://www.michelin.com/fre</w:t>
        </w:r>
      </w:hyperlink>
      <w:r w:rsidRPr="00832C3C">
        <w:rPr>
          <w:rFonts w:ascii="Arial" w:eastAsia="Arial Unicode MS" w:hAnsi="Arial" w:cs="Arial"/>
          <w:b/>
          <w:bCs/>
          <w:i/>
          <w:sz w:val="21"/>
          <w:u w:color="0000FF"/>
        </w:rPr>
        <w:t xml:space="preserve">. </w:t>
      </w:r>
      <w:r w:rsidRPr="00832C3C">
        <w:rPr>
          <w:rFonts w:ascii="Arial" w:hAnsi="Arial" w:cs="Arial"/>
          <w:bCs/>
          <w:smallCaps/>
          <w:color w:val="000000"/>
        </w:rPr>
        <w:t xml:space="preserve"> </w:t>
      </w:r>
    </w:p>
    <w:p w14:paraId="0002E79B" w14:textId="77777777" w:rsidR="009149D2" w:rsidRPr="00832C3C" w:rsidRDefault="009149D2" w:rsidP="009149D2">
      <w:pPr>
        <w:pStyle w:val="Body1"/>
        <w:tabs>
          <w:tab w:val="left" w:pos="360"/>
        </w:tabs>
        <w:jc w:val="both"/>
        <w:rPr>
          <w:rFonts w:ascii="Helvetica" w:hAnsi="Arial Unicode MS"/>
        </w:rPr>
      </w:pPr>
    </w:p>
    <w:p w14:paraId="0A7BE17B" w14:textId="77777777" w:rsidR="009149D2" w:rsidRPr="00832C3C" w:rsidRDefault="009149D2" w:rsidP="009149D2">
      <w:pPr>
        <w:pStyle w:val="Body1"/>
        <w:tabs>
          <w:tab w:val="left" w:pos="360"/>
        </w:tabs>
        <w:jc w:val="both"/>
        <w:rPr>
          <w:rFonts w:ascii="Arial" w:hAnsi="Arial"/>
          <w:sz w:val="21"/>
        </w:rPr>
      </w:pPr>
    </w:p>
    <w:p w14:paraId="4D85D9B1" w14:textId="77777777" w:rsidR="009149D2" w:rsidRPr="00832C3C" w:rsidRDefault="009149D2" w:rsidP="009149D2">
      <w:pPr>
        <w:pStyle w:val="Body1"/>
        <w:tabs>
          <w:tab w:val="left" w:pos="360"/>
        </w:tabs>
        <w:jc w:val="both"/>
        <w:rPr>
          <w:rFonts w:ascii="Arial" w:hAnsi="Arial Unicode MS"/>
          <w:b/>
          <w:smallCaps/>
        </w:rPr>
      </w:pPr>
    </w:p>
    <w:p w14:paraId="22FD30D8" w14:textId="77777777" w:rsidR="009149D2" w:rsidRPr="00832C3C" w:rsidRDefault="009149D2" w:rsidP="009149D2">
      <w:pPr>
        <w:pStyle w:val="Body1"/>
        <w:tabs>
          <w:tab w:val="left" w:pos="360"/>
        </w:tabs>
        <w:jc w:val="both"/>
        <w:rPr>
          <w:rFonts w:ascii="Arial" w:hAnsi="Arial"/>
          <w:b/>
          <w:smallCaps/>
        </w:rPr>
      </w:pPr>
      <w:r w:rsidRPr="00832C3C">
        <w:rPr>
          <w:rFonts w:ascii="Arial" w:hAnsi="Arial Unicode MS"/>
          <w:b/>
          <w:smallCaps/>
        </w:rPr>
        <w:t>Calendario</w:t>
      </w:r>
    </w:p>
    <w:p w14:paraId="66478B29" w14:textId="34B280A5" w:rsidR="009149D2" w:rsidRPr="00832C3C" w:rsidRDefault="009149D2" w:rsidP="007D04FB">
      <w:pPr>
        <w:pStyle w:val="Body1"/>
        <w:numPr>
          <w:ilvl w:val="0"/>
          <w:numId w:val="22"/>
        </w:numPr>
        <w:tabs>
          <w:tab w:val="left" w:pos="360"/>
          <w:tab w:val="num" w:pos="1080"/>
        </w:tabs>
        <w:ind w:left="1080" w:hanging="360"/>
        <w:jc w:val="both"/>
        <w:rPr>
          <w:rFonts w:ascii="Arial" w:hAnsi="Arial"/>
          <w:b/>
        </w:rPr>
      </w:pPr>
      <w:r w:rsidRPr="00832C3C">
        <w:rPr>
          <w:rFonts w:ascii="Arial" w:hAnsi="Arial Unicode MS"/>
          <w:b/>
          <w:sz w:val="21"/>
        </w:rPr>
        <w:t>I</w:t>
      </w:r>
      <w:r w:rsidRPr="00AA7FB9">
        <w:rPr>
          <w:rFonts w:ascii="Arial" w:hAnsi="Arial" w:cs="Arial"/>
          <w:b/>
          <w:sz w:val="21"/>
        </w:rPr>
        <w:t>nformación</w:t>
      </w:r>
      <w:r w:rsidRPr="00832C3C">
        <w:rPr>
          <w:rFonts w:ascii="Arial" w:hAnsi="Arial Unicode MS"/>
          <w:b/>
          <w:sz w:val="21"/>
        </w:rPr>
        <w:t xml:space="preserve"> de los nueve meses de 2015, hasta el 30 de septiembre:</w:t>
      </w:r>
    </w:p>
    <w:p w14:paraId="61B282AD" w14:textId="225ADFB5" w:rsidR="009149D2" w:rsidRPr="00832C3C" w:rsidRDefault="009149D2" w:rsidP="009149D2">
      <w:pPr>
        <w:pStyle w:val="Body1"/>
        <w:tabs>
          <w:tab w:val="left" w:pos="360"/>
        </w:tabs>
        <w:jc w:val="center"/>
        <w:rPr>
          <w:rFonts w:ascii="Arial" w:hAnsi="Arial"/>
          <w:sz w:val="21"/>
        </w:rPr>
      </w:pPr>
      <w:r w:rsidRPr="00832C3C">
        <w:rPr>
          <w:rFonts w:ascii="Arial" w:hAnsi="Arial Unicode MS"/>
          <w:sz w:val="21"/>
        </w:rPr>
        <w:t>Jueves, 22 de octubre de 2015 despu</w:t>
      </w:r>
      <w:r w:rsidRPr="00832C3C">
        <w:rPr>
          <w:rFonts w:ascii="Arial" w:hAnsi="Arial Unicode MS"/>
          <w:sz w:val="21"/>
        </w:rPr>
        <w:t>é</w:t>
      </w:r>
      <w:r w:rsidRPr="00832C3C">
        <w:rPr>
          <w:rFonts w:ascii="Arial" w:hAnsi="Arial Unicode MS"/>
          <w:sz w:val="21"/>
        </w:rPr>
        <w:t>s del cierre de la bolsa</w:t>
      </w:r>
    </w:p>
    <w:p w14:paraId="184C1E70" w14:textId="324CE838" w:rsidR="009149D2" w:rsidRPr="00832C3C" w:rsidRDefault="009149D2" w:rsidP="007D04FB">
      <w:pPr>
        <w:pStyle w:val="Body1"/>
        <w:numPr>
          <w:ilvl w:val="0"/>
          <w:numId w:val="23"/>
        </w:numPr>
        <w:tabs>
          <w:tab w:val="left" w:pos="360"/>
          <w:tab w:val="num" w:pos="1080"/>
        </w:tabs>
        <w:ind w:left="1080" w:hanging="360"/>
        <w:jc w:val="both"/>
        <w:rPr>
          <w:rFonts w:ascii="Arial" w:hAnsi="Arial"/>
          <w:b/>
        </w:rPr>
      </w:pPr>
      <w:r w:rsidRPr="00832C3C">
        <w:rPr>
          <w:rFonts w:ascii="Arial" w:hAnsi="Arial Unicode MS"/>
          <w:b/>
          <w:sz w:val="21"/>
        </w:rPr>
        <w:t>Ventas netas y resultados de 2015:</w:t>
      </w:r>
    </w:p>
    <w:p w14:paraId="3B385E45" w14:textId="1344DC01" w:rsidR="009149D2" w:rsidRPr="00832C3C" w:rsidRDefault="009149D2" w:rsidP="009149D2">
      <w:pPr>
        <w:pStyle w:val="Body1"/>
        <w:tabs>
          <w:tab w:val="left" w:pos="360"/>
        </w:tabs>
        <w:jc w:val="center"/>
        <w:rPr>
          <w:rFonts w:ascii="Arial" w:hAnsi="Arial"/>
          <w:sz w:val="21"/>
        </w:rPr>
      </w:pPr>
      <w:r w:rsidRPr="00832C3C">
        <w:rPr>
          <w:rFonts w:ascii="Arial" w:hAnsi="Arial Unicode MS"/>
          <w:sz w:val="21"/>
        </w:rPr>
        <w:t>Martes, 16 de febrero de 2016 antes de la apertura de la bolsa</w:t>
      </w:r>
    </w:p>
    <w:p w14:paraId="7C853DA7" w14:textId="77777777" w:rsidR="009149D2" w:rsidRPr="00832C3C" w:rsidRDefault="009149D2" w:rsidP="009149D2">
      <w:pPr>
        <w:pStyle w:val="Body1"/>
        <w:rPr>
          <w:rFonts w:ascii="Arial" w:hAnsi="Arial"/>
          <w:smallCaps/>
          <w:u w:val="single"/>
        </w:rPr>
      </w:pPr>
    </w:p>
    <w:p w14:paraId="3AC90E82" w14:textId="77777777" w:rsidR="000F6F00" w:rsidRPr="00832C3C" w:rsidRDefault="000F6F00">
      <w:pPr>
        <w:rPr>
          <w:rFonts w:eastAsia="Arial Unicode MS" w:hAnsi="Arial Unicode MS"/>
          <w:b/>
          <w:color w:val="000000"/>
          <w:sz w:val="26"/>
          <w:u w:color="000000"/>
        </w:rPr>
      </w:pPr>
    </w:p>
    <w:p w14:paraId="53AFBA37" w14:textId="0E749B48" w:rsidR="002C0B39" w:rsidRPr="00832C3C" w:rsidRDefault="002C0B39" w:rsidP="002C0B39">
      <w:pPr>
        <w:pStyle w:val="Body1"/>
        <w:rPr>
          <w:rFonts w:ascii="Arial" w:hAnsi="Arial"/>
          <w:b/>
          <w:smallCaps/>
        </w:rPr>
      </w:pPr>
      <w:r w:rsidRPr="00832C3C">
        <w:rPr>
          <w:rFonts w:ascii="Arial" w:hAnsi="Arial"/>
          <w:b/>
          <w:smallCaps/>
        </w:rPr>
        <w:t>Puesta a disposición de la información financiera correspondiente al primer semestre 201</w:t>
      </w:r>
      <w:r w:rsidR="00AA7FB9">
        <w:rPr>
          <w:rFonts w:ascii="Arial" w:hAnsi="Arial"/>
          <w:b/>
          <w:smallCaps/>
        </w:rPr>
        <w:t>5</w:t>
      </w:r>
    </w:p>
    <w:p w14:paraId="1787B6DD" w14:textId="77777777" w:rsidR="002C0B39" w:rsidRPr="00832C3C" w:rsidRDefault="002C0B39" w:rsidP="002C0B39">
      <w:pPr>
        <w:pStyle w:val="Body1"/>
        <w:jc w:val="both"/>
        <w:rPr>
          <w:rFonts w:ascii="Arial" w:hAnsi="Arial"/>
          <w:sz w:val="21"/>
        </w:rPr>
      </w:pPr>
    </w:p>
    <w:p w14:paraId="4C7EEF76" w14:textId="5E4456CA" w:rsidR="002C0B39" w:rsidRPr="00832C3C" w:rsidRDefault="002C0B39" w:rsidP="002C0B39">
      <w:pPr>
        <w:pStyle w:val="Body1"/>
        <w:jc w:val="both"/>
        <w:rPr>
          <w:rFonts w:ascii="Arial" w:hAnsi="Arial"/>
          <w:sz w:val="21"/>
        </w:rPr>
      </w:pPr>
      <w:r w:rsidRPr="00832C3C">
        <w:rPr>
          <w:rFonts w:ascii="Arial" w:hAnsi="Arial Unicode MS"/>
          <w:sz w:val="21"/>
        </w:rPr>
        <w:t>El informe financiero del primer semestre 2015, en base a las cuentas cerradas el 30 de junio de 2015, est</w:t>
      </w:r>
      <w:r w:rsidRPr="00832C3C">
        <w:rPr>
          <w:rFonts w:ascii="Arial" w:hAnsi="Arial Unicode MS"/>
          <w:sz w:val="21"/>
        </w:rPr>
        <w:t>á</w:t>
      </w:r>
      <w:r w:rsidRPr="00832C3C">
        <w:rPr>
          <w:rFonts w:ascii="Arial" w:hAnsi="Arial Unicode MS"/>
          <w:sz w:val="21"/>
        </w:rPr>
        <w:t xml:space="preserve"> disponible en la direcci</w:t>
      </w:r>
      <w:r w:rsidRPr="00832C3C">
        <w:rPr>
          <w:rFonts w:ascii="Arial" w:hAnsi="Arial Unicode MS"/>
          <w:sz w:val="21"/>
        </w:rPr>
        <w:t>ó</w:t>
      </w:r>
      <w:r w:rsidRPr="00832C3C">
        <w:rPr>
          <w:rFonts w:ascii="Arial" w:hAnsi="Arial Unicode MS"/>
          <w:sz w:val="21"/>
        </w:rPr>
        <w:t>n de Internet:</w:t>
      </w:r>
    </w:p>
    <w:p w14:paraId="3CB55E08" w14:textId="77777777" w:rsidR="002C0B39" w:rsidRPr="00832C3C" w:rsidRDefault="00CA43CD" w:rsidP="002C0B39">
      <w:pPr>
        <w:pStyle w:val="Body1"/>
        <w:jc w:val="both"/>
        <w:rPr>
          <w:rFonts w:ascii="Arial" w:hAnsi="Arial"/>
          <w:sz w:val="21"/>
        </w:rPr>
      </w:pPr>
      <w:hyperlink r:id="rId10" w:history="1">
        <w:r w:rsidR="002C0B39" w:rsidRPr="00832C3C">
          <w:rPr>
            <w:rStyle w:val="Hipervnculo"/>
            <w:rFonts w:eastAsia="Times New Roman" w:hAnsi="Arial Unicode MS"/>
          </w:rPr>
          <w:t>http://www.michelin.com/fre</w:t>
        </w:r>
      </w:hyperlink>
      <w:r w:rsidR="002C0B39" w:rsidRPr="00832C3C">
        <w:rPr>
          <w:rFonts w:ascii="Arial" w:hAnsi="Arial Unicode MS"/>
          <w:b/>
          <w:i/>
          <w:sz w:val="21"/>
        </w:rPr>
        <w:t>.</w:t>
      </w:r>
    </w:p>
    <w:p w14:paraId="14E51C6B" w14:textId="77777777" w:rsidR="002C0B39" w:rsidRPr="00832C3C" w:rsidRDefault="002C0B39" w:rsidP="002C0B39">
      <w:pPr>
        <w:pStyle w:val="Body1"/>
        <w:jc w:val="both"/>
        <w:rPr>
          <w:rFonts w:ascii="Arial" w:hAnsi="Arial"/>
          <w:sz w:val="21"/>
        </w:rPr>
      </w:pPr>
      <w:r w:rsidRPr="00832C3C">
        <w:rPr>
          <w:rFonts w:ascii="Arial" w:hAnsi="Arial Unicode MS"/>
          <w:sz w:val="21"/>
        </w:rPr>
        <w:t>Igualmente se ha presentado ante la AMF (Autorit</w:t>
      </w:r>
      <w:r w:rsidRPr="00832C3C">
        <w:rPr>
          <w:rFonts w:ascii="Arial" w:hAnsi="Arial Unicode MS"/>
          <w:sz w:val="21"/>
        </w:rPr>
        <w:t>é</w:t>
      </w:r>
      <w:r w:rsidRPr="00832C3C">
        <w:rPr>
          <w:rFonts w:ascii="Arial" w:hAnsi="Arial Unicode MS"/>
          <w:sz w:val="21"/>
        </w:rPr>
        <w:t xml:space="preserve"> des March</w:t>
      </w:r>
      <w:r w:rsidRPr="00832C3C">
        <w:rPr>
          <w:rFonts w:ascii="Arial" w:hAnsi="Arial Unicode MS"/>
          <w:sz w:val="21"/>
        </w:rPr>
        <w:t>é</w:t>
      </w:r>
      <w:r w:rsidRPr="00832C3C">
        <w:rPr>
          <w:rFonts w:ascii="Arial" w:hAnsi="Arial Unicode MS"/>
          <w:sz w:val="21"/>
        </w:rPr>
        <w:t>s Financiers).</w:t>
      </w:r>
    </w:p>
    <w:p w14:paraId="34800199" w14:textId="77777777" w:rsidR="002C0B39" w:rsidRPr="00832C3C" w:rsidRDefault="002C0B39" w:rsidP="002C0B39">
      <w:pPr>
        <w:pStyle w:val="Body1"/>
        <w:jc w:val="both"/>
        <w:rPr>
          <w:rFonts w:ascii="Arial" w:hAnsi="Arial"/>
          <w:sz w:val="21"/>
        </w:rPr>
      </w:pPr>
      <w:r w:rsidRPr="00832C3C">
        <w:rPr>
          <w:rFonts w:ascii="Arial" w:hAnsi="Arial Unicode MS"/>
          <w:sz w:val="21"/>
        </w:rPr>
        <w:t>Este documento comprende fundamentalmente:</w:t>
      </w:r>
    </w:p>
    <w:p w14:paraId="2DCA246C" w14:textId="0672CC5A" w:rsidR="002C0B39" w:rsidRPr="00832C3C" w:rsidRDefault="002C0B39" w:rsidP="002C0B39">
      <w:pPr>
        <w:pStyle w:val="Body1"/>
        <w:jc w:val="both"/>
        <w:rPr>
          <w:rFonts w:ascii="Arial" w:hAnsi="Arial"/>
          <w:sz w:val="21"/>
        </w:rPr>
      </w:pPr>
      <w:r w:rsidRPr="00832C3C">
        <w:rPr>
          <w:rFonts w:ascii="Arial" w:hAnsi="Arial Unicode MS"/>
          <w:sz w:val="21"/>
        </w:rPr>
        <w:t>- El informe de actividad a 30 de junio de 2015,</w:t>
      </w:r>
    </w:p>
    <w:p w14:paraId="3EE414E8" w14:textId="77777777" w:rsidR="002C0B39" w:rsidRPr="00832C3C" w:rsidRDefault="002C0B39" w:rsidP="002C0B39">
      <w:pPr>
        <w:pStyle w:val="Body1"/>
        <w:jc w:val="both"/>
        <w:rPr>
          <w:rFonts w:ascii="Arial" w:hAnsi="Arial"/>
          <w:sz w:val="21"/>
        </w:rPr>
      </w:pPr>
      <w:r w:rsidRPr="00832C3C">
        <w:rPr>
          <w:rFonts w:ascii="Arial" w:hAnsi="Arial Unicode MS"/>
          <w:sz w:val="21"/>
        </w:rPr>
        <w:t>- Las cuentas consolidadas y los anexos de las cuentas,</w:t>
      </w:r>
    </w:p>
    <w:p w14:paraId="110AE992" w14:textId="77777777" w:rsidR="000F3B0C" w:rsidRDefault="002C0B39" w:rsidP="000F3B0C">
      <w:pPr>
        <w:pStyle w:val="Body1"/>
        <w:rPr>
          <w:rFonts w:ascii="Arial" w:hAnsi="Arial Unicode MS"/>
          <w:sz w:val="21"/>
        </w:rPr>
      </w:pPr>
      <w:r w:rsidRPr="00832C3C">
        <w:rPr>
          <w:rFonts w:ascii="Arial" w:hAnsi="Arial Unicode MS"/>
          <w:sz w:val="21"/>
        </w:rPr>
        <w:t>- El informe de los comisarios de cuentas sobre la informaci</w:t>
      </w:r>
      <w:r w:rsidRPr="00832C3C">
        <w:rPr>
          <w:rFonts w:ascii="Arial" w:hAnsi="Arial Unicode MS"/>
          <w:sz w:val="21"/>
        </w:rPr>
        <w:t>ó</w:t>
      </w:r>
      <w:r w:rsidR="000F3B0C">
        <w:rPr>
          <w:rFonts w:ascii="Arial" w:hAnsi="Arial Unicode MS"/>
          <w:sz w:val="21"/>
        </w:rPr>
        <w:t xml:space="preserve">n financiera del primer </w:t>
      </w:r>
      <w:r w:rsidRPr="00832C3C">
        <w:rPr>
          <w:rFonts w:ascii="Arial" w:hAnsi="Arial Unicode MS"/>
          <w:sz w:val="21"/>
        </w:rPr>
        <w:t>semestre de 2015.</w:t>
      </w:r>
    </w:p>
    <w:p w14:paraId="5E4211F9" w14:textId="77777777" w:rsidR="000F3B0C" w:rsidRDefault="000F3B0C" w:rsidP="000F3B0C">
      <w:pPr>
        <w:pStyle w:val="Body1"/>
        <w:rPr>
          <w:rFonts w:ascii="Arial" w:hAnsi="Arial Unicode MS"/>
          <w:sz w:val="21"/>
        </w:rPr>
      </w:pPr>
    </w:p>
    <w:p w14:paraId="66568A81" w14:textId="77777777" w:rsidR="000F3B0C" w:rsidRDefault="000F3B0C" w:rsidP="000F3B0C">
      <w:pPr>
        <w:pStyle w:val="Body1"/>
        <w:rPr>
          <w:rFonts w:ascii="Arial" w:hAnsi="Arial Unicode MS"/>
          <w:b/>
          <w:sz w:val="21"/>
        </w:rPr>
      </w:pPr>
    </w:p>
    <w:p w14:paraId="6AD2F25C" w14:textId="77777777" w:rsidR="000F3B0C" w:rsidRDefault="000646AE" w:rsidP="000F3B0C">
      <w:pPr>
        <w:pStyle w:val="Body1"/>
        <w:rPr>
          <w:rFonts w:ascii="Arial" w:hAnsi="Arial Unicode MS"/>
          <w:b/>
          <w:sz w:val="21"/>
        </w:rPr>
      </w:pPr>
      <w:r w:rsidRPr="00832C3C">
        <w:rPr>
          <w:rFonts w:ascii="Arial" w:hAnsi="Arial Unicode MS"/>
          <w:b/>
          <w:sz w:val="21"/>
        </w:rPr>
        <w:t>ADVERTENCIA</w:t>
      </w:r>
    </w:p>
    <w:p w14:paraId="1539D2BE" w14:textId="77777777" w:rsidR="000F3B0C" w:rsidRDefault="000F3B0C" w:rsidP="000F3B0C">
      <w:pPr>
        <w:pStyle w:val="Body1"/>
        <w:rPr>
          <w:rFonts w:ascii="Arial" w:hAnsi="Arial Unicode MS"/>
          <w:b/>
          <w:sz w:val="21"/>
        </w:rPr>
      </w:pPr>
    </w:p>
    <w:p w14:paraId="693E0EDC" w14:textId="39A8A11E" w:rsidR="000646AE" w:rsidRPr="00832C3C" w:rsidRDefault="000646AE" w:rsidP="000F3B0C">
      <w:pPr>
        <w:pStyle w:val="Body1"/>
        <w:jc w:val="both"/>
        <w:rPr>
          <w:i/>
        </w:rPr>
      </w:pPr>
      <w:r w:rsidRPr="00832C3C">
        <w:rPr>
          <w:rFonts w:ascii="Arial" w:hAnsi="Arial Unicode MS"/>
          <w:b/>
          <w:i/>
          <w:sz w:val="21"/>
        </w:rPr>
        <w:t>Este comunicado de prensa no constituye una oferta de venta o la solicitud de oferta de compra de acciones Michelin. Si desea obtener informaci</w:t>
      </w:r>
      <w:r w:rsidRPr="00832C3C">
        <w:rPr>
          <w:rFonts w:ascii="Arial" w:hAnsi="Arial"/>
          <w:b/>
          <w:i/>
          <w:sz w:val="21"/>
        </w:rPr>
        <w:t>ó</w:t>
      </w:r>
      <w:r w:rsidRPr="00832C3C">
        <w:rPr>
          <w:rFonts w:ascii="Arial" w:hAnsi="Arial Unicode MS"/>
          <w:b/>
          <w:i/>
          <w:sz w:val="21"/>
        </w:rPr>
        <w:t>n m</w:t>
      </w:r>
      <w:r w:rsidRPr="00832C3C">
        <w:rPr>
          <w:rFonts w:ascii="Arial" w:hAnsi="Arial"/>
          <w:b/>
          <w:i/>
          <w:sz w:val="21"/>
        </w:rPr>
        <w:t>á</w:t>
      </w:r>
      <w:r w:rsidRPr="00832C3C">
        <w:rPr>
          <w:rFonts w:ascii="Arial" w:hAnsi="Arial Unicode MS"/>
          <w:b/>
          <w:i/>
          <w:sz w:val="21"/>
        </w:rPr>
        <w:t>s detallada acerca de Michelin, por favor</w:t>
      </w:r>
      <w:r w:rsidR="006D542C" w:rsidRPr="00832C3C">
        <w:rPr>
          <w:rFonts w:ascii="Arial" w:hAnsi="Arial Unicode MS"/>
          <w:b/>
          <w:i/>
          <w:sz w:val="21"/>
        </w:rPr>
        <w:t>,</w:t>
      </w:r>
      <w:r w:rsidRPr="00832C3C">
        <w:rPr>
          <w:rFonts w:ascii="Arial" w:hAnsi="Arial Unicode MS"/>
          <w:b/>
          <w:i/>
          <w:sz w:val="21"/>
        </w:rPr>
        <w:t xml:space="preserve"> consulte los documentos p</w:t>
      </w:r>
      <w:r w:rsidRPr="00832C3C">
        <w:rPr>
          <w:rFonts w:ascii="Arial" w:hAnsi="Arial"/>
          <w:b/>
          <w:i/>
          <w:sz w:val="21"/>
        </w:rPr>
        <w:t>ú</w:t>
      </w:r>
      <w:r w:rsidRPr="00832C3C">
        <w:rPr>
          <w:rFonts w:ascii="Arial" w:hAnsi="Arial Unicode MS"/>
          <w:b/>
          <w:i/>
          <w:sz w:val="21"/>
        </w:rPr>
        <w:t>blicos depositados en l</w:t>
      </w:r>
      <w:r w:rsidRPr="00832C3C">
        <w:rPr>
          <w:rFonts w:ascii="Arial" w:hAnsi="Arial Unicode MS"/>
          <w:b/>
          <w:i/>
          <w:sz w:val="21"/>
        </w:rPr>
        <w:t>’</w:t>
      </w:r>
      <w:r w:rsidRPr="00832C3C">
        <w:rPr>
          <w:rFonts w:ascii="Arial" w:hAnsi="Arial Unicode MS"/>
          <w:b/>
          <w:i/>
          <w:sz w:val="21"/>
        </w:rPr>
        <w:t>Autorit</w:t>
      </w:r>
      <w:r w:rsidRPr="00832C3C">
        <w:rPr>
          <w:rFonts w:ascii="Arial" w:hAnsi="Arial Unicode MS"/>
          <w:b/>
          <w:i/>
          <w:sz w:val="21"/>
        </w:rPr>
        <w:t>é</w:t>
      </w:r>
      <w:r w:rsidRPr="00832C3C">
        <w:rPr>
          <w:rFonts w:ascii="Arial" w:hAnsi="Arial Unicode MS"/>
          <w:b/>
          <w:i/>
          <w:sz w:val="21"/>
        </w:rPr>
        <w:t xml:space="preserve"> des March</w:t>
      </w:r>
      <w:r w:rsidRPr="00832C3C">
        <w:rPr>
          <w:rFonts w:ascii="Arial" w:hAnsi="Arial"/>
          <w:b/>
          <w:i/>
          <w:sz w:val="21"/>
        </w:rPr>
        <w:t>é</w:t>
      </w:r>
      <w:r w:rsidRPr="00832C3C">
        <w:rPr>
          <w:rFonts w:ascii="Arial" w:hAnsi="Arial Unicode MS"/>
          <w:b/>
          <w:i/>
          <w:sz w:val="21"/>
        </w:rPr>
        <w:t>s Financiers, en Francia. Igualmente puede consultarlos en nuestra p</w:t>
      </w:r>
      <w:r w:rsidRPr="00832C3C">
        <w:rPr>
          <w:rFonts w:ascii="Arial" w:hAnsi="Arial"/>
          <w:b/>
          <w:i/>
          <w:sz w:val="21"/>
        </w:rPr>
        <w:t>á</w:t>
      </w:r>
      <w:r w:rsidRPr="00832C3C">
        <w:rPr>
          <w:rFonts w:ascii="Arial" w:hAnsi="Arial Unicode MS"/>
          <w:b/>
          <w:i/>
          <w:sz w:val="21"/>
        </w:rPr>
        <w:t xml:space="preserve">gina web: </w:t>
      </w:r>
      <w:hyperlink r:id="rId11" w:history="1">
        <w:r w:rsidRPr="00832C3C">
          <w:rPr>
            <w:rStyle w:val="Hipervnculo"/>
            <w:rFonts w:hAnsi="Arial Unicode MS"/>
          </w:rPr>
          <w:t>www.michelin.com</w:t>
        </w:r>
      </w:hyperlink>
      <w:r w:rsidRPr="00832C3C">
        <w:rPr>
          <w:rFonts w:ascii="Arial" w:hAnsi="Arial Unicode MS"/>
          <w:b/>
          <w:i/>
          <w:sz w:val="21"/>
        </w:rPr>
        <w:t>. Este comunicado puede contener algunas declaraciones de car</w:t>
      </w:r>
      <w:r w:rsidRPr="00832C3C">
        <w:rPr>
          <w:rFonts w:ascii="Arial" w:hAnsi="Arial"/>
          <w:b/>
          <w:i/>
          <w:sz w:val="21"/>
        </w:rPr>
        <w:t>á</w:t>
      </w:r>
      <w:r w:rsidRPr="00832C3C">
        <w:rPr>
          <w:rFonts w:ascii="Arial" w:hAnsi="Arial Unicode MS"/>
          <w:b/>
          <w:i/>
          <w:sz w:val="21"/>
        </w:rPr>
        <w:t>cter previsional. Si bien la compa</w:t>
      </w:r>
      <w:r w:rsidRPr="00832C3C">
        <w:rPr>
          <w:rFonts w:ascii="Arial" w:hAnsi="Arial"/>
          <w:b/>
          <w:i/>
          <w:sz w:val="21"/>
        </w:rPr>
        <w:t>ñí</w:t>
      </w:r>
      <w:r w:rsidRPr="00832C3C">
        <w:rPr>
          <w:rFonts w:ascii="Arial" w:hAnsi="Arial Unicode MS"/>
          <w:b/>
          <w:i/>
          <w:sz w:val="21"/>
        </w:rPr>
        <w:t>a estima que sus declaraciones est</w:t>
      </w:r>
      <w:r w:rsidRPr="00832C3C">
        <w:rPr>
          <w:rFonts w:ascii="Arial" w:hAnsi="Arial"/>
          <w:b/>
          <w:i/>
          <w:sz w:val="21"/>
        </w:rPr>
        <w:t>á</w:t>
      </w:r>
      <w:r w:rsidRPr="00832C3C">
        <w:rPr>
          <w:rFonts w:ascii="Arial" w:hAnsi="Arial Unicode MS"/>
          <w:b/>
          <w:i/>
          <w:sz w:val="21"/>
        </w:rPr>
        <w:t>n basadas en hip</w:t>
      </w:r>
      <w:r w:rsidRPr="00832C3C">
        <w:rPr>
          <w:rFonts w:ascii="Arial" w:hAnsi="Arial"/>
          <w:b/>
          <w:i/>
          <w:sz w:val="21"/>
        </w:rPr>
        <w:t>ó</w:t>
      </w:r>
      <w:r w:rsidRPr="00832C3C">
        <w:rPr>
          <w:rFonts w:ascii="Arial" w:hAnsi="Arial Unicode MS"/>
          <w:b/>
          <w:i/>
          <w:sz w:val="21"/>
        </w:rPr>
        <w:t>tesis razonables a fecha de publicaci</w:t>
      </w:r>
      <w:r w:rsidRPr="00832C3C">
        <w:rPr>
          <w:rFonts w:ascii="Arial" w:hAnsi="Arial"/>
          <w:b/>
          <w:i/>
          <w:sz w:val="21"/>
        </w:rPr>
        <w:t>ó</w:t>
      </w:r>
      <w:r w:rsidRPr="00832C3C">
        <w:rPr>
          <w:rFonts w:ascii="Arial" w:hAnsi="Arial Unicode MS"/>
          <w:b/>
          <w:i/>
          <w:sz w:val="21"/>
        </w:rPr>
        <w:t xml:space="preserve">n del documento, </w:t>
      </w:r>
      <w:r w:rsidRPr="00832C3C">
        <w:rPr>
          <w:rFonts w:ascii="Arial" w:hAnsi="Arial"/>
          <w:b/>
          <w:i/>
          <w:sz w:val="21"/>
        </w:rPr>
        <w:t>é</w:t>
      </w:r>
      <w:r w:rsidRPr="00832C3C">
        <w:rPr>
          <w:rFonts w:ascii="Arial" w:hAnsi="Arial Unicode MS"/>
          <w:b/>
          <w:i/>
          <w:sz w:val="21"/>
        </w:rPr>
        <w:t>stas est</w:t>
      </w:r>
      <w:r w:rsidRPr="00832C3C">
        <w:rPr>
          <w:rFonts w:ascii="Arial" w:hAnsi="Arial"/>
          <w:b/>
          <w:i/>
          <w:sz w:val="21"/>
        </w:rPr>
        <w:t>á</w:t>
      </w:r>
      <w:r w:rsidRPr="00832C3C">
        <w:rPr>
          <w:rFonts w:ascii="Arial" w:hAnsi="Arial Unicode MS"/>
          <w:b/>
          <w:i/>
          <w:sz w:val="21"/>
        </w:rPr>
        <w:t xml:space="preserve">n inherentemente sujetas a riesgos e incertidumbres que pueden hacer que haya alguna diferencia entre los resultados reales y aquellos indicados o inducidos en estas declaraciones.   </w:t>
      </w:r>
    </w:p>
    <w:p w14:paraId="70C448C6" w14:textId="77777777" w:rsidR="000646AE" w:rsidRPr="00832C3C" w:rsidRDefault="000646AE">
      <w:pPr>
        <w:pStyle w:val="Body1"/>
        <w:keepNext/>
        <w:tabs>
          <w:tab w:val="left" w:pos="360"/>
        </w:tabs>
        <w:jc w:val="both"/>
        <w:rPr>
          <w:i/>
        </w:rPr>
      </w:pPr>
    </w:p>
    <w:p w14:paraId="55BC7410" w14:textId="77777777" w:rsidR="004F7188" w:rsidRPr="00DC7C27" w:rsidRDefault="004F7188" w:rsidP="004F7188">
      <w:pPr>
        <w:autoSpaceDE w:val="0"/>
        <w:autoSpaceDN w:val="0"/>
        <w:adjustRightInd w:val="0"/>
        <w:spacing w:line="240" w:lineRule="atLeast"/>
        <w:jc w:val="both"/>
        <w:rPr>
          <w:i/>
          <w:lang w:val="es-ES"/>
        </w:rPr>
      </w:pPr>
      <w:r w:rsidRPr="002C3815">
        <w:rPr>
          <w:i/>
          <w:lang w:val="es-ES"/>
        </w:rPr>
        <w:t xml:space="preserve">La misión de </w:t>
      </w:r>
      <w:r w:rsidRPr="002C3815">
        <w:rPr>
          <w:b/>
          <w:i/>
          <w:lang w:val="es-ES"/>
        </w:rPr>
        <w:t>Michelin,</w:t>
      </w:r>
      <w:r w:rsidRPr="002C3815">
        <w:rPr>
          <w:i/>
          <w:lang w:val="es-ES"/>
        </w:rPr>
        <w:t xml:space="preserve"> líder del sector del neumático, es contribuir de manera sostenible a la movilidad de las personas y los bienes. Por esta razón, el Grupo fabrica</w:t>
      </w:r>
      <w:r>
        <w:rPr>
          <w:i/>
          <w:lang w:val="es-ES"/>
        </w:rPr>
        <w:t>,</w:t>
      </w:r>
      <w:r w:rsidRPr="002C3815">
        <w:rPr>
          <w:i/>
          <w:lang w:val="es-ES"/>
        </w:rPr>
        <w:t xml:space="preserve"> comercializa </w:t>
      </w:r>
      <w:r>
        <w:rPr>
          <w:i/>
          <w:lang w:val="es-ES"/>
        </w:rPr>
        <w:t xml:space="preserve">y distribuye </w:t>
      </w:r>
      <w:r w:rsidRPr="002C3815">
        <w:rPr>
          <w:i/>
          <w:lang w:val="es-ES"/>
        </w:rPr>
        <w:t>neumáticos para todo tipo de vehículos</w:t>
      </w:r>
      <w:r>
        <w:rPr>
          <w:i/>
          <w:lang w:val="es-ES"/>
        </w:rPr>
        <w:t xml:space="preserve">. </w:t>
      </w:r>
      <w:r w:rsidRPr="002C3815">
        <w:rPr>
          <w:i/>
          <w:lang w:val="es-ES"/>
        </w:rPr>
        <w:t xml:space="preserve">Michelin propone igualmente servicios digitales </w:t>
      </w:r>
      <w:r>
        <w:rPr>
          <w:i/>
          <w:lang w:val="es-ES"/>
        </w:rPr>
        <w:t xml:space="preserve">innovadores, como la gestión telemática de flotas de vehículos y herramientas </w:t>
      </w:r>
      <w:r w:rsidRPr="002C3815">
        <w:rPr>
          <w:i/>
          <w:lang w:val="es-ES"/>
        </w:rPr>
        <w:t>de ayuda a la movilidad</w:t>
      </w:r>
      <w:r>
        <w:rPr>
          <w:i/>
          <w:lang w:val="es-ES"/>
        </w:rPr>
        <w:t xml:space="preserve">. Asimismo, </w:t>
      </w:r>
      <w:r w:rsidRPr="002C3815">
        <w:rPr>
          <w:i/>
          <w:lang w:val="es-ES"/>
        </w:rPr>
        <w:t xml:space="preserve">edita guías turísticas, de hoteles y restaurantes, mapas y atlas de carreteras. </w:t>
      </w:r>
      <w:r>
        <w:rPr>
          <w:i/>
          <w:lang w:val="es-ES"/>
        </w:rPr>
        <w:t>El Grupo</w:t>
      </w:r>
      <w:r w:rsidRPr="002C3815">
        <w:rPr>
          <w:i/>
          <w:lang w:val="es-ES"/>
        </w:rPr>
        <w:t>, que tiene su sede en Clermont-Ferrand (Francia), está presente en 170 países, emplea a 11</w:t>
      </w:r>
      <w:r>
        <w:rPr>
          <w:i/>
          <w:lang w:val="es-ES"/>
        </w:rPr>
        <w:t>2</w:t>
      </w:r>
      <w:r w:rsidRPr="002C3815">
        <w:rPr>
          <w:i/>
          <w:lang w:val="es-ES"/>
        </w:rPr>
        <w:t>.</w:t>
      </w:r>
      <w:r>
        <w:rPr>
          <w:i/>
          <w:lang w:val="es-ES"/>
        </w:rPr>
        <w:t>3</w:t>
      </w:r>
      <w:r w:rsidRPr="002C3815">
        <w:rPr>
          <w:i/>
          <w:lang w:val="es-ES"/>
        </w:rPr>
        <w:t>00 personas en todo el mundo y dispone de 6</w:t>
      </w:r>
      <w:r>
        <w:rPr>
          <w:i/>
          <w:lang w:val="es-ES"/>
        </w:rPr>
        <w:t>8</w:t>
      </w:r>
      <w:r w:rsidRPr="002C3815">
        <w:rPr>
          <w:i/>
          <w:lang w:val="es-ES"/>
        </w:rPr>
        <w:t xml:space="preserve"> centros de producción implantados en 17 países diferentes. </w:t>
      </w:r>
      <w:r>
        <w:rPr>
          <w:i/>
          <w:lang w:val="es-ES"/>
        </w:rPr>
        <w:t>Michelin</w:t>
      </w:r>
      <w:r w:rsidRPr="002C3815">
        <w:rPr>
          <w:i/>
          <w:lang w:val="es-ES"/>
        </w:rPr>
        <w:t xml:space="preserve"> posee un Centro de Tecnología encargado de la investigación y desarrollo con implantación en Europa, América del Norte y Asia. (www.michelin.es)</w:t>
      </w:r>
      <w:r w:rsidRPr="002C3815">
        <w:rPr>
          <w:i/>
        </w:rPr>
        <w:t>.</w:t>
      </w:r>
      <w:r w:rsidRPr="002C3815">
        <w:rPr>
          <w:rFonts w:cs="Arial"/>
          <w:lang w:val="fr-FR"/>
        </w:rPr>
        <w:t xml:space="preserve"> </w:t>
      </w:r>
    </w:p>
    <w:p w14:paraId="77AA2D56" w14:textId="77777777" w:rsidR="000646AE" w:rsidRPr="00832C3C" w:rsidRDefault="000646AE">
      <w:pPr>
        <w:tabs>
          <w:tab w:val="center" w:pos="4252"/>
          <w:tab w:val="center" w:pos="4252"/>
          <w:tab w:val="right" w:pos="8478"/>
          <w:tab w:val="right" w:pos="8478"/>
        </w:tabs>
        <w:spacing w:after="230"/>
        <w:outlineLvl w:val="0"/>
        <w:rPr>
          <w:rFonts w:ascii="Helvetica" w:eastAsia="Arial Unicode MS" w:hAnsi="Helvetica"/>
          <w:b/>
          <w:color w:val="808080"/>
          <w:sz w:val="18"/>
          <w:u w:color="808080"/>
        </w:rPr>
      </w:pPr>
    </w:p>
    <w:p w14:paraId="2296D6B3" w14:textId="77777777" w:rsidR="000646AE" w:rsidRPr="00832C3C" w:rsidRDefault="000646AE">
      <w:pPr>
        <w:tabs>
          <w:tab w:val="center" w:pos="4252"/>
          <w:tab w:val="center" w:pos="4252"/>
          <w:tab w:val="right" w:pos="8478"/>
          <w:tab w:val="right" w:pos="8478"/>
        </w:tabs>
        <w:spacing w:after="230"/>
        <w:outlineLvl w:val="0"/>
        <w:rPr>
          <w:rFonts w:ascii="Helvetica" w:eastAsia="Arial Unicode MS" w:hAnsi="Helvetica"/>
          <w:b/>
          <w:color w:val="808080"/>
          <w:sz w:val="18"/>
          <w:u w:color="808080"/>
        </w:rPr>
      </w:pPr>
    </w:p>
    <w:p w14:paraId="0FB7604F" w14:textId="77777777" w:rsidR="000646AE" w:rsidRPr="00832C3C" w:rsidRDefault="000646AE">
      <w:pPr>
        <w:tabs>
          <w:tab w:val="center" w:pos="4252"/>
          <w:tab w:val="center" w:pos="4252"/>
          <w:tab w:val="right" w:pos="8478"/>
          <w:tab w:val="right" w:pos="8478"/>
        </w:tabs>
        <w:spacing w:after="230"/>
        <w:outlineLvl w:val="0"/>
        <w:rPr>
          <w:rFonts w:ascii="Helvetica" w:eastAsia="Arial Unicode MS" w:hAnsi="Helvetica"/>
          <w:b/>
          <w:color w:val="808080"/>
          <w:sz w:val="18"/>
          <w:u w:color="808080"/>
        </w:rPr>
      </w:pPr>
    </w:p>
    <w:p w14:paraId="08F66190" w14:textId="77777777" w:rsidR="000646AE" w:rsidRPr="00832C3C" w:rsidRDefault="000646AE">
      <w:pPr>
        <w:tabs>
          <w:tab w:val="center" w:pos="4252"/>
          <w:tab w:val="right" w:pos="8478"/>
        </w:tabs>
        <w:outlineLvl w:val="0"/>
        <w:rPr>
          <w:rFonts w:ascii="Arial" w:eastAsia="Arial Unicode MS" w:hAnsi="Arial"/>
          <w:b/>
          <w:color w:val="808080"/>
          <w:sz w:val="18"/>
          <w:u w:color="808080"/>
        </w:rPr>
      </w:pPr>
      <w:r w:rsidRPr="00832C3C">
        <w:rPr>
          <w:rFonts w:ascii="Arial" w:eastAsia="Arial Unicode MS" w:hAnsi="Arial Unicode MS"/>
          <w:b/>
          <w:color w:val="808080"/>
          <w:sz w:val="18"/>
          <w:u w:color="808080"/>
        </w:rPr>
        <w:t>DEPARTAMENTO DE COMUNICACI</w:t>
      </w:r>
      <w:r w:rsidRPr="00832C3C">
        <w:rPr>
          <w:rFonts w:ascii="Arial" w:eastAsia="Arial Unicode MS" w:hAnsi="Arial"/>
          <w:b/>
          <w:color w:val="808080"/>
          <w:sz w:val="18"/>
          <w:u w:color="808080"/>
        </w:rPr>
        <w:t>Ó</w:t>
      </w:r>
      <w:r w:rsidRPr="00832C3C">
        <w:rPr>
          <w:rFonts w:ascii="Arial" w:eastAsia="Arial Unicode MS" w:hAnsi="Arial Unicode MS"/>
          <w:b/>
          <w:color w:val="808080"/>
          <w:sz w:val="18"/>
          <w:u w:color="808080"/>
        </w:rPr>
        <w:t>N</w:t>
      </w:r>
    </w:p>
    <w:p w14:paraId="6F0980E4" w14:textId="77777777" w:rsidR="000646AE" w:rsidRPr="00832C3C" w:rsidRDefault="000646AE">
      <w:pPr>
        <w:tabs>
          <w:tab w:val="center" w:pos="4252"/>
          <w:tab w:val="right" w:pos="8478"/>
        </w:tabs>
        <w:outlineLvl w:val="0"/>
        <w:rPr>
          <w:rFonts w:ascii="Arial" w:eastAsia="Arial Unicode MS" w:hAnsi="Arial"/>
          <w:color w:val="808080"/>
          <w:sz w:val="18"/>
          <w:u w:color="808080"/>
        </w:rPr>
      </w:pPr>
      <w:r w:rsidRPr="00832C3C">
        <w:rPr>
          <w:rFonts w:ascii="Arial" w:eastAsia="Arial Unicode MS" w:hAnsi="Arial Unicode MS"/>
          <w:color w:val="808080"/>
          <w:sz w:val="18"/>
          <w:u w:color="808080"/>
        </w:rPr>
        <w:t>Avda. de Los Encuartes, 19</w:t>
      </w:r>
    </w:p>
    <w:p w14:paraId="5AA291C7" w14:textId="77777777" w:rsidR="000646AE" w:rsidRPr="00832C3C" w:rsidRDefault="000646AE">
      <w:pPr>
        <w:tabs>
          <w:tab w:val="center" w:pos="4252"/>
          <w:tab w:val="right" w:pos="8478"/>
        </w:tabs>
        <w:outlineLvl w:val="0"/>
        <w:rPr>
          <w:rFonts w:ascii="Arial" w:eastAsia="Arial Unicode MS" w:hAnsi="Arial"/>
          <w:color w:val="808080"/>
          <w:sz w:val="18"/>
          <w:u w:color="808080"/>
        </w:rPr>
      </w:pPr>
      <w:r w:rsidRPr="00832C3C">
        <w:rPr>
          <w:rFonts w:ascii="Arial" w:eastAsia="Arial Unicode MS" w:hAnsi="Arial Unicode MS"/>
          <w:color w:val="808080"/>
          <w:sz w:val="18"/>
          <w:u w:color="808080"/>
        </w:rPr>
        <w:t xml:space="preserve">28760 Tres Cantos </w:t>
      </w:r>
      <w:r w:rsidRPr="00832C3C">
        <w:rPr>
          <w:rFonts w:ascii="Arial" w:eastAsia="Arial Unicode MS" w:hAnsi="Arial Unicode MS"/>
          <w:color w:val="808080"/>
          <w:sz w:val="18"/>
          <w:u w:color="808080"/>
        </w:rPr>
        <w:t>–</w:t>
      </w:r>
      <w:r w:rsidRPr="00832C3C">
        <w:rPr>
          <w:rFonts w:ascii="Arial" w:eastAsia="Arial Unicode MS" w:hAnsi="Arial Unicode MS"/>
          <w:color w:val="808080"/>
          <w:sz w:val="18"/>
          <w:u w:color="808080"/>
        </w:rPr>
        <w:t xml:space="preserve"> Madrid </w:t>
      </w:r>
      <w:r w:rsidRPr="00832C3C">
        <w:rPr>
          <w:rFonts w:ascii="Arial" w:eastAsia="Arial Unicode MS" w:hAnsi="Arial Unicode MS"/>
          <w:color w:val="808080"/>
          <w:sz w:val="18"/>
          <w:u w:color="808080"/>
        </w:rPr>
        <w:t>–</w:t>
      </w:r>
      <w:r w:rsidRPr="00832C3C">
        <w:rPr>
          <w:rFonts w:ascii="Arial" w:eastAsia="Arial Unicode MS" w:hAnsi="Arial Unicode MS"/>
          <w:color w:val="808080"/>
          <w:sz w:val="18"/>
          <w:u w:color="808080"/>
        </w:rPr>
        <w:t xml:space="preserve"> ESPA</w:t>
      </w:r>
      <w:r w:rsidRPr="00832C3C">
        <w:rPr>
          <w:rFonts w:ascii="Arial" w:eastAsia="Arial Unicode MS" w:hAnsi="Arial Unicode MS"/>
          <w:color w:val="808080"/>
          <w:sz w:val="18"/>
          <w:u w:color="808080"/>
        </w:rPr>
        <w:t>Ñ</w:t>
      </w:r>
      <w:r w:rsidRPr="00832C3C">
        <w:rPr>
          <w:rFonts w:ascii="Arial" w:eastAsia="Arial Unicode MS" w:hAnsi="Arial Unicode MS"/>
          <w:color w:val="808080"/>
          <w:sz w:val="18"/>
          <w:u w:color="808080"/>
        </w:rPr>
        <w:t>A</w:t>
      </w:r>
    </w:p>
    <w:p w14:paraId="29BF6F50" w14:textId="77777777" w:rsidR="000646AE" w:rsidRPr="00832C3C" w:rsidRDefault="000646AE" w:rsidP="00257C6C">
      <w:pPr>
        <w:tabs>
          <w:tab w:val="center" w:pos="4252"/>
          <w:tab w:val="right" w:pos="8478"/>
        </w:tabs>
        <w:outlineLvl w:val="0"/>
        <w:rPr>
          <w:rFonts w:ascii="Arial" w:eastAsia="Arial Unicode MS" w:hAnsi="Arial"/>
          <w:color w:val="808080"/>
          <w:sz w:val="18"/>
          <w:u w:color="808080"/>
        </w:rPr>
      </w:pPr>
      <w:r w:rsidRPr="00832C3C">
        <w:rPr>
          <w:rFonts w:ascii="Arial" w:eastAsia="Arial Unicode MS" w:hAnsi="Arial Unicode MS"/>
          <w:color w:val="808080"/>
          <w:sz w:val="18"/>
          <w:u w:color="808080"/>
        </w:rPr>
        <w:t xml:space="preserve">Tel: 0034 914 105 167 </w:t>
      </w:r>
      <w:r w:rsidRPr="00832C3C">
        <w:rPr>
          <w:rFonts w:ascii="Arial" w:eastAsia="Arial Unicode MS" w:hAnsi="Arial Unicode MS"/>
          <w:color w:val="808080"/>
          <w:sz w:val="18"/>
          <w:u w:color="808080"/>
        </w:rPr>
        <w:t>–</w:t>
      </w:r>
      <w:r w:rsidRPr="00832C3C">
        <w:rPr>
          <w:rFonts w:ascii="Arial" w:eastAsia="Arial Unicode MS" w:hAnsi="Arial Unicode MS"/>
          <w:color w:val="808080"/>
          <w:sz w:val="18"/>
          <w:u w:color="808080"/>
        </w:rPr>
        <w:t xml:space="preserve"> Fax: 0034 914 105 293</w:t>
      </w:r>
    </w:p>
    <w:sectPr w:rsidR="000646AE" w:rsidRPr="00832C3C" w:rsidSect="00656A9E">
      <w:footerReference w:type="default" r:id="rId12"/>
      <w:pgSz w:w="11900" w:h="16840"/>
      <w:pgMar w:top="1440" w:right="1080" w:bottom="1440" w:left="1134" w:header="708" w:footer="24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FCDC9" w14:textId="77777777" w:rsidR="00AA7FB9" w:rsidRDefault="00AA7FB9">
      <w:r>
        <w:separator/>
      </w:r>
    </w:p>
  </w:endnote>
  <w:endnote w:type="continuationSeparator" w:id="0">
    <w:p w14:paraId="2043EC83" w14:textId="77777777" w:rsidR="00AA7FB9" w:rsidRDefault="00AA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00500000000000000"/>
    <w:charset w:val="00"/>
    <w:family w:val="auto"/>
    <w:pitch w:val="variable"/>
    <w:sig w:usb0="00000003" w:usb1="00000000" w:usb2="00000000" w:usb3="00000000" w:csb0="00000001" w:csb1="00000000"/>
  </w:font>
  <w:font w:name="Frutiger 45 Light">
    <w:altName w:val="Corbel"/>
    <w:charset w:val="00"/>
    <w:family w:val="swiss"/>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C0C2" w14:textId="77777777" w:rsidR="00AA7FB9" w:rsidRDefault="00AA7FB9">
    <w:pPr>
      <w:tabs>
        <w:tab w:val="center" w:pos="4252"/>
        <w:tab w:val="right" w:pos="8478"/>
      </w:tabs>
      <w:outlineLvl w:val="0"/>
      <w:rPr>
        <w:rFonts w:ascii="Helvetica" w:eastAsia="Arial Unicode MS" w:hAnsi="Helvetica"/>
        <w:color w:val="000000"/>
        <w:u w:color="000000"/>
      </w:rPr>
    </w:pPr>
    <w:r>
      <w:rPr>
        <w:rFonts w:ascii="Helvetica" w:eastAsia="Arial Unicode MS" w:hAnsi="Helvetica"/>
        <w:noProof/>
        <w:color w:val="000000"/>
        <w:u w:color="000000"/>
        <w:lang w:val="es-ES" w:eastAsia="es-ES"/>
      </w:rPr>
      <w:drawing>
        <wp:anchor distT="0" distB="0" distL="114300" distR="114300" simplePos="0" relativeHeight="251657728" behindDoc="1" locked="0" layoutInCell="1" allowOverlap="1" wp14:anchorId="37C6B35C" wp14:editId="5CDBA072">
          <wp:simplePos x="0" y="0"/>
          <wp:positionH relativeFrom="page">
            <wp:posOffset>-368300</wp:posOffset>
          </wp:positionH>
          <wp:positionV relativeFrom="page">
            <wp:posOffset>9798050</wp:posOffset>
          </wp:positionV>
          <wp:extent cx="7942580" cy="824865"/>
          <wp:effectExtent l="25400" t="0" r="0" b="0"/>
          <wp:wrapTight wrapText="bothSides">
            <wp:wrapPolygon edited="0">
              <wp:start x="16440" y="3991"/>
              <wp:lineTo x="-69" y="12637"/>
              <wp:lineTo x="-69" y="13968"/>
              <wp:lineTo x="16509" y="14633"/>
              <wp:lineTo x="16509" y="15963"/>
              <wp:lineTo x="16854" y="16628"/>
              <wp:lineTo x="17822" y="16628"/>
              <wp:lineTo x="18098" y="16628"/>
              <wp:lineTo x="19756" y="16628"/>
              <wp:lineTo x="21068" y="15963"/>
              <wp:lineTo x="21137" y="8647"/>
              <wp:lineTo x="20585" y="6651"/>
              <wp:lineTo x="17200" y="3991"/>
              <wp:lineTo x="16440" y="3991"/>
            </wp:wrapPolygon>
          </wp:wrapTight>
          <wp:docPr id="2" name="Picture 2" descr="image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small"/>
                  <pic:cNvPicPr>
                    <a:picLocks noChangeAspect="1"/>
                  </pic:cNvPicPr>
                </pic:nvPicPr>
                <pic:blipFill>
                  <a:blip r:embed="rId1"/>
                  <a:srcRect l="23410" t="-33527" r="-2672" b="-35133"/>
                  <a:stretch>
                    <a:fillRect/>
                  </a:stretch>
                </pic:blipFill>
                <pic:spPr bwMode="auto">
                  <a:xfrm>
                    <a:off x="0" y="0"/>
                    <a:ext cx="7942580" cy="824865"/>
                  </a:xfrm>
                  <a:prstGeom prst="rect">
                    <a:avLst/>
                  </a:prstGeom>
                  <a:noFill/>
                  <a:ln w="12700">
                    <a:noFill/>
                    <a:miter lim="0"/>
                    <a:headEnd/>
                    <a:tailEnd/>
                  </a:ln>
                  <a:effectLst/>
                </pic:spPr>
              </pic:pic>
            </a:graphicData>
          </a:graphic>
        </wp:anchor>
      </w:drawing>
    </w: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9076FF">
      <w:rPr>
        <w:rFonts w:ascii="Helvetica" w:eastAsia="Arial Unicode MS" w:hAnsi="Arial Unicode MS"/>
        <w:noProof/>
        <w:color w:val="000000"/>
        <w:u w:color="000000"/>
      </w:rPr>
      <w:t>1</w:t>
    </w:r>
    <w:r>
      <w:rPr>
        <w:rFonts w:ascii="Helvetica" w:eastAsia="Arial Unicode MS" w:hAnsi="Helvetica"/>
        <w:color w:val="000000"/>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E18BF" w14:textId="77777777" w:rsidR="00AA7FB9" w:rsidRDefault="00AA7FB9">
      <w:r>
        <w:separator/>
      </w:r>
    </w:p>
  </w:footnote>
  <w:footnote w:type="continuationSeparator" w:id="0">
    <w:p w14:paraId="03CF4549" w14:textId="77777777" w:rsidR="00AA7FB9" w:rsidRDefault="00AA7F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1"/>
      <w:lvlText w:val="•"/>
      <w:lvlJc w:val="left"/>
      <w:pPr>
        <w:tabs>
          <w:tab w:val="num" w:pos="346"/>
        </w:tabs>
        <w:ind w:left="346"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4"/>
      <w:lvlText w:val="•"/>
      <w:lvlJc w:val="left"/>
      <w:pPr>
        <w:tabs>
          <w:tab w:val="num" w:pos="360"/>
        </w:tabs>
        <w:ind w:left="360" w:firstLine="3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Lista2"/>
      <w:lvlText w:val="•"/>
      <w:lvlJc w:val="left"/>
      <w:pPr>
        <w:tabs>
          <w:tab w:val="num" w:pos="360"/>
        </w:tabs>
        <w:ind w:left="360" w:firstLine="360"/>
      </w:pPr>
      <w:rPr>
        <w:rFonts w:hint="default"/>
        <w:position w:val="0"/>
      </w:rPr>
    </w:lvl>
    <w:lvl w:ilvl="1">
      <w:start w:val="1"/>
      <w:numFmt w:val="bullet"/>
      <w:lvlText w:val="o"/>
      <w:lvlJc w:val="left"/>
      <w:pPr>
        <w:tabs>
          <w:tab w:val="num" w:pos="346"/>
        </w:tabs>
        <w:ind w:left="34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a3"/>
      <w:lvlText w:val="•"/>
      <w:lvlJc w:val="left"/>
      <w:pPr>
        <w:tabs>
          <w:tab w:val="num" w:pos="346"/>
        </w:tabs>
        <w:ind w:left="346"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7"/>
    <w:multiLevelType w:val="multilevel"/>
    <w:tmpl w:val="894EE879"/>
    <w:lvl w:ilvl="0">
      <w:start w:val="1"/>
      <w:numFmt w:val="bullet"/>
      <w:pStyle w:val="ImportWordListStyleDefinition12"/>
      <w:lvlText w:val="•"/>
      <w:lvlJc w:val="left"/>
      <w:pPr>
        <w:tabs>
          <w:tab w:val="num" w:pos="360"/>
        </w:tabs>
        <w:ind w:left="360" w:firstLine="3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i/>
        <w:caps w:val="0"/>
        <w:smallCaps w:val="0"/>
        <w:strike w:val="0"/>
        <w:dstrike w:val="0"/>
        <w:color w:val="000000"/>
        <w:kern w:val="0"/>
        <w:position w:val="0"/>
        <w:sz w:val="25"/>
        <w:u w:val="none" w:color="333399"/>
        <w:vertAlign w:val="baseline"/>
        <w:rtl w:val="0"/>
        <w:em w:val="none"/>
        <w:lang w:val="es-ES_tradnl"/>
        <w14:textOutline w14:w="0" w14:cap="rnd" w14:cmpd="sng" w14:algn="ctr">
          <w14:noFill/>
          <w14:prstDash w14:val="solid"/>
          <w14:bevel/>
        </w14:textOutline>
      </w:rPr>
    </w:lvl>
  </w:abstractNum>
  <w:abstractNum w:abstractNumId="5">
    <w:nsid w:val="0000000A"/>
    <w:multiLevelType w:val="multilevel"/>
    <w:tmpl w:val="894EE87C"/>
    <w:lvl w:ilvl="0">
      <w:start w:val="1"/>
      <w:numFmt w:val="bullet"/>
      <w:pStyle w:val="Lista4"/>
      <w:lvlText w:val="•"/>
      <w:lvlJc w:val="left"/>
      <w:pPr>
        <w:tabs>
          <w:tab w:val="num" w:pos="360"/>
        </w:tabs>
        <w:ind w:left="360" w:firstLine="360"/>
      </w:pPr>
      <w:rPr>
        <w:rFonts w:hint="default"/>
        <w:position w:val="0"/>
      </w:rPr>
    </w:lvl>
    <w:lvl w:ilvl="1">
      <w:start w:val="1"/>
      <w:numFmt w:val="bullet"/>
      <w:lvlText w:val="o"/>
      <w:lvlJc w:val="left"/>
      <w:pPr>
        <w:tabs>
          <w:tab w:val="num" w:pos="346"/>
        </w:tabs>
        <w:ind w:left="346"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C"/>
    <w:multiLevelType w:val="multilevel"/>
    <w:tmpl w:val="894EE87E"/>
    <w:lvl w:ilvl="0">
      <w:start w:val="1"/>
      <w:numFmt w:val="bullet"/>
      <w:pStyle w:val="Lista5"/>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7">
    <w:nsid w:val="0000000D"/>
    <w:multiLevelType w:val="multilevel"/>
    <w:tmpl w:val="894EE87F"/>
    <w:lvl w:ilvl="0">
      <w:start w:val="1"/>
      <w:numFmt w:val="bullet"/>
      <w:pStyle w:val="ImportWordListStyleDefinition7"/>
      <w:lvlText w:val="•"/>
      <w:lvlJc w:val="left"/>
      <w:pPr>
        <w:tabs>
          <w:tab w:val="num" w:pos="360"/>
        </w:tabs>
        <w:ind w:left="360" w:firstLine="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7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4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6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3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0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57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abstractNum>
  <w:abstractNum w:abstractNumId="8">
    <w:nsid w:val="0000000E"/>
    <w:multiLevelType w:val="multilevel"/>
    <w:tmpl w:val="894EE880"/>
    <w:lvl w:ilvl="0">
      <w:start w:val="1"/>
      <w:numFmt w:val="bullet"/>
      <w:lvlText w:val="•"/>
      <w:lvlJc w:val="left"/>
      <w:pPr>
        <w:tabs>
          <w:tab w:val="num" w:pos="332"/>
        </w:tabs>
        <w:ind w:left="332"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9">
    <w:nsid w:val="0000000F"/>
    <w:multiLevelType w:val="multilevel"/>
    <w:tmpl w:val="894EE881"/>
    <w:lvl w:ilvl="0">
      <w:start w:val="1"/>
      <w:numFmt w:val="bullet"/>
      <w:pStyle w:val="List6"/>
      <w:lvlText w:val="•"/>
      <w:lvlJc w:val="left"/>
      <w:pPr>
        <w:tabs>
          <w:tab w:val="num" w:pos="360"/>
        </w:tabs>
        <w:ind w:left="360" w:firstLine="0"/>
      </w:pPr>
      <w:rPr>
        <w:rFonts w:hint="default"/>
        <w:position w:val="0"/>
      </w:rPr>
    </w:lvl>
    <w:lvl w:ilvl="1">
      <w:start w:val="1"/>
      <w:numFmt w:val="bullet"/>
      <w:lvlText w:val="o"/>
      <w:lvlJc w:val="left"/>
      <w:pPr>
        <w:tabs>
          <w:tab w:val="num" w:pos="332"/>
        </w:tabs>
        <w:ind w:left="332"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0">
    <w:nsid w:val="0000001A"/>
    <w:multiLevelType w:val="multilevel"/>
    <w:tmpl w:val="894EE88C"/>
    <w:lvl w:ilvl="0">
      <w:start w:val="1"/>
      <w:numFmt w:val="bullet"/>
      <w:pStyle w:val="List7"/>
      <w:lvlText w:val="•"/>
      <w:lvlJc w:val="left"/>
      <w:pPr>
        <w:tabs>
          <w:tab w:val="num" w:pos="411"/>
        </w:tabs>
        <w:ind w:left="411"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B"/>
    <w:multiLevelType w:val="multilevel"/>
    <w:tmpl w:val="894EE88D"/>
    <w:lvl w:ilvl="0">
      <w:start w:val="1"/>
      <w:numFmt w:val="bullet"/>
      <w:pStyle w:val="ImportWordListStyleDefinition8"/>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abstractNum>
  <w:abstractNum w:abstractNumId="12">
    <w:nsid w:val="0000001F"/>
    <w:multiLevelType w:val="multilevel"/>
    <w:tmpl w:val="894EE891"/>
    <w:lvl w:ilvl="0">
      <w:start w:val="1"/>
      <w:numFmt w:val="bullet"/>
      <w:pStyle w:val="List8"/>
      <w:lvlText w:val="•"/>
      <w:lvlJc w:val="left"/>
      <w:pPr>
        <w:tabs>
          <w:tab w:val="num" w:pos="332"/>
        </w:tabs>
        <w:ind w:left="3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20"/>
    <w:multiLevelType w:val="multilevel"/>
    <w:tmpl w:val="894EE892"/>
    <w:lvl w:ilvl="0">
      <w:start w:val="1"/>
      <w:numFmt w:val="bullet"/>
      <w:pStyle w:val="ImportWordListStyleDefinition10"/>
      <w:lvlText w:val="•"/>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i w:val="0"/>
        <w:caps w:val="0"/>
        <w:smallCaps w:val="0"/>
        <w:strike w:val="0"/>
        <w:dstrike w:val="0"/>
        <w:color w:val="000000"/>
        <w:kern w:val="0"/>
        <w:position w:val="0"/>
        <w:sz w:val="26"/>
        <w:u w:val="none" w:color="000000"/>
        <w:vertAlign w:val="baseline"/>
        <w:rtl w:val="0"/>
        <w:em w:val="none"/>
        <w:lang w:val="es-ES_tradnl"/>
        <w14:textOutline w14:w="0" w14:cap="rnd" w14:cmpd="sng" w14:algn="ctr">
          <w14:noFill/>
          <w14:prstDash w14:val="solid"/>
          <w14:bevel/>
        </w14:textOutline>
      </w:rPr>
    </w:lvl>
  </w:abstractNum>
  <w:abstractNum w:abstractNumId="14">
    <w:nsid w:val="00000024"/>
    <w:multiLevelType w:val="multilevel"/>
    <w:tmpl w:val="894EE896"/>
    <w:lvl w:ilvl="0">
      <w:start w:val="1"/>
      <w:numFmt w:val="bullet"/>
      <w:pStyle w:val="List9"/>
      <w:lvlText w:val="•"/>
      <w:lvlJc w:val="left"/>
      <w:pPr>
        <w:tabs>
          <w:tab w:val="num" w:pos="411"/>
        </w:tabs>
        <w:ind w:left="411"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25"/>
    <w:multiLevelType w:val="multilevel"/>
    <w:tmpl w:val="894EE897"/>
    <w:lvl w:ilvl="0">
      <w:start w:val="1"/>
      <w:numFmt w:val="bullet"/>
      <w:pStyle w:val="ImportWordListStyleDefinition1"/>
      <w:lvlText w:val="•"/>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Arial" w:eastAsia="Arial Unicode MS" w:hAnsi="Arial" w:hint="default"/>
        <w:b w:val="0"/>
        <w:i w:val="0"/>
        <w:caps w:val="0"/>
        <w:smallCaps w:val="0"/>
        <w:strike w:val="0"/>
        <w:dstrike w:val="0"/>
        <w:color w:val="000000"/>
        <w:kern w:val="0"/>
        <w:position w:val="0"/>
        <w:sz w:val="21"/>
        <w:u w:val="none" w:color="000000"/>
        <w:vertAlign w:val="baseline"/>
        <w:rtl w:val="0"/>
        <w:em w:val="none"/>
        <w:lang w:val="es-ES_tradnl"/>
        <w14:textOutline w14:w="0" w14:cap="rnd" w14:cmpd="sng" w14:algn="ctr">
          <w14:noFill/>
          <w14:prstDash w14:val="solid"/>
          <w14:bevel/>
        </w14:textOutline>
      </w:rPr>
    </w:lvl>
  </w:abstractNum>
  <w:abstractNum w:abstractNumId="16">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936DA"/>
    <w:multiLevelType w:val="hybridMultilevel"/>
    <w:tmpl w:val="F9283F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7635BC"/>
    <w:multiLevelType w:val="hybridMultilevel"/>
    <w:tmpl w:val="3C8C183E"/>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A967D0"/>
    <w:multiLevelType w:val="hybridMultilevel"/>
    <w:tmpl w:val="A6AC7CEC"/>
    <w:lvl w:ilvl="0" w:tplc="A678CB48">
      <w:start w:val="1"/>
      <w:numFmt w:val="bullet"/>
      <w:lvlText w:val=""/>
      <w:lvlJc w:val="left"/>
      <w:pPr>
        <w:ind w:left="644"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C25832"/>
    <w:multiLevelType w:val="multilevel"/>
    <w:tmpl w:val="5FDC1038"/>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4F5108"/>
    <w:multiLevelType w:val="hybridMultilevel"/>
    <w:tmpl w:val="AB1E3058"/>
    <w:lvl w:ilvl="0" w:tplc="EEBE95EA">
      <w:start w:val="1"/>
      <w:numFmt w:val="bullet"/>
      <w:lvlText w:val=""/>
      <w:lvlJc w:val="left"/>
      <w:pPr>
        <w:tabs>
          <w:tab w:val="num" w:pos="1412"/>
        </w:tabs>
        <w:ind w:left="1412" w:hanging="360"/>
      </w:pPr>
      <w:rPr>
        <w:rFonts w:ascii="Wingdings" w:hAnsi="Wingdings" w:hint="default"/>
        <w:color w:val="auto"/>
      </w:rPr>
    </w:lvl>
    <w:lvl w:ilvl="1" w:tplc="EEBE95EA">
      <w:start w:val="1"/>
      <w:numFmt w:val="bullet"/>
      <w:lvlText w:val=""/>
      <w:lvlJc w:val="left"/>
      <w:pPr>
        <w:tabs>
          <w:tab w:val="num" w:pos="1772"/>
        </w:tabs>
        <w:ind w:left="1772" w:hanging="360"/>
      </w:pPr>
      <w:rPr>
        <w:rFonts w:ascii="Wingdings" w:hAnsi="Wingdings" w:hint="default"/>
        <w:color w:val="auto"/>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8"/>
  </w:num>
  <w:num w:numId="19">
    <w:abstractNumId w:val="19"/>
  </w:num>
  <w:num w:numId="20">
    <w:abstractNumId w:val="20"/>
  </w:num>
  <w:num w:numId="21">
    <w:abstractNumId w:val="21"/>
  </w:num>
  <w:num w:numId="22">
    <w:abstractNumId w:val="1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3A"/>
    <w:rsid w:val="00004660"/>
    <w:rsid w:val="00004A74"/>
    <w:rsid w:val="0001515C"/>
    <w:rsid w:val="00015D58"/>
    <w:rsid w:val="000212B0"/>
    <w:rsid w:val="00027A5C"/>
    <w:rsid w:val="00031970"/>
    <w:rsid w:val="00037A49"/>
    <w:rsid w:val="00037E54"/>
    <w:rsid w:val="000431EA"/>
    <w:rsid w:val="000447E8"/>
    <w:rsid w:val="000472D0"/>
    <w:rsid w:val="000534B0"/>
    <w:rsid w:val="00053A62"/>
    <w:rsid w:val="00055CB2"/>
    <w:rsid w:val="000646AE"/>
    <w:rsid w:val="000671DD"/>
    <w:rsid w:val="00071266"/>
    <w:rsid w:val="00077F83"/>
    <w:rsid w:val="000808CE"/>
    <w:rsid w:val="00082210"/>
    <w:rsid w:val="000836BA"/>
    <w:rsid w:val="0008403B"/>
    <w:rsid w:val="000871BD"/>
    <w:rsid w:val="0009233D"/>
    <w:rsid w:val="000923D7"/>
    <w:rsid w:val="000A24ED"/>
    <w:rsid w:val="000A411E"/>
    <w:rsid w:val="000A608A"/>
    <w:rsid w:val="000A674F"/>
    <w:rsid w:val="000A7A57"/>
    <w:rsid w:val="000A7F08"/>
    <w:rsid w:val="000B38D3"/>
    <w:rsid w:val="000B7985"/>
    <w:rsid w:val="000B7C73"/>
    <w:rsid w:val="000C209C"/>
    <w:rsid w:val="000C7A0E"/>
    <w:rsid w:val="000C7A63"/>
    <w:rsid w:val="000D2A2A"/>
    <w:rsid w:val="000D396E"/>
    <w:rsid w:val="000D4CDB"/>
    <w:rsid w:val="000D7C48"/>
    <w:rsid w:val="000E1E31"/>
    <w:rsid w:val="000E2281"/>
    <w:rsid w:val="000E2F71"/>
    <w:rsid w:val="000E3520"/>
    <w:rsid w:val="000F3B0C"/>
    <w:rsid w:val="000F6F00"/>
    <w:rsid w:val="000F7784"/>
    <w:rsid w:val="00104A4F"/>
    <w:rsid w:val="0010570C"/>
    <w:rsid w:val="001107AB"/>
    <w:rsid w:val="00114BF7"/>
    <w:rsid w:val="00114DA8"/>
    <w:rsid w:val="00116C4C"/>
    <w:rsid w:val="0012238C"/>
    <w:rsid w:val="00130A31"/>
    <w:rsid w:val="00135F98"/>
    <w:rsid w:val="0014329B"/>
    <w:rsid w:val="0015593B"/>
    <w:rsid w:val="00155D1C"/>
    <w:rsid w:val="00156AE1"/>
    <w:rsid w:val="0016101B"/>
    <w:rsid w:val="00166113"/>
    <w:rsid w:val="001663F1"/>
    <w:rsid w:val="00167642"/>
    <w:rsid w:val="001706BF"/>
    <w:rsid w:val="0017100F"/>
    <w:rsid w:val="001726A6"/>
    <w:rsid w:val="0017411C"/>
    <w:rsid w:val="00184291"/>
    <w:rsid w:val="001A002A"/>
    <w:rsid w:val="001A365D"/>
    <w:rsid w:val="001A36C2"/>
    <w:rsid w:val="001B122D"/>
    <w:rsid w:val="001B339A"/>
    <w:rsid w:val="001B5CFA"/>
    <w:rsid w:val="001B6809"/>
    <w:rsid w:val="001B7B69"/>
    <w:rsid w:val="001C6445"/>
    <w:rsid w:val="001D3420"/>
    <w:rsid w:val="001D474B"/>
    <w:rsid w:val="001E1D37"/>
    <w:rsid w:val="001E21F7"/>
    <w:rsid w:val="001E45C3"/>
    <w:rsid w:val="001F4E56"/>
    <w:rsid w:val="001F5C62"/>
    <w:rsid w:val="00201A30"/>
    <w:rsid w:val="00203C89"/>
    <w:rsid w:val="00204E5F"/>
    <w:rsid w:val="0020500A"/>
    <w:rsid w:val="002106D9"/>
    <w:rsid w:val="00211D48"/>
    <w:rsid w:val="00221807"/>
    <w:rsid w:val="00222EDE"/>
    <w:rsid w:val="00230CBA"/>
    <w:rsid w:val="002331BD"/>
    <w:rsid w:val="00234418"/>
    <w:rsid w:val="00250055"/>
    <w:rsid w:val="00253716"/>
    <w:rsid w:val="00257C6C"/>
    <w:rsid w:val="002615BA"/>
    <w:rsid w:val="00262858"/>
    <w:rsid w:val="00263C29"/>
    <w:rsid w:val="00266420"/>
    <w:rsid w:val="00267D1C"/>
    <w:rsid w:val="00267DEA"/>
    <w:rsid w:val="00273272"/>
    <w:rsid w:val="002756DE"/>
    <w:rsid w:val="00280503"/>
    <w:rsid w:val="00280C03"/>
    <w:rsid w:val="00280F55"/>
    <w:rsid w:val="002828BD"/>
    <w:rsid w:val="00287EE2"/>
    <w:rsid w:val="0029019C"/>
    <w:rsid w:val="00291A0F"/>
    <w:rsid w:val="00291DA3"/>
    <w:rsid w:val="0029209E"/>
    <w:rsid w:val="00293E44"/>
    <w:rsid w:val="00295DF0"/>
    <w:rsid w:val="002A3C93"/>
    <w:rsid w:val="002A77D9"/>
    <w:rsid w:val="002B0E5E"/>
    <w:rsid w:val="002B38B4"/>
    <w:rsid w:val="002B3A52"/>
    <w:rsid w:val="002C0B39"/>
    <w:rsid w:val="002D3602"/>
    <w:rsid w:val="002D55B2"/>
    <w:rsid w:val="002D6851"/>
    <w:rsid w:val="002D7EDF"/>
    <w:rsid w:val="002E1DC3"/>
    <w:rsid w:val="002E3AC1"/>
    <w:rsid w:val="002E5612"/>
    <w:rsid w:val="002F3266"/>
    <w:rsid w:val="003146AE"/>
    <w:rsid w:val="00321320"/>
    <w:rsid w:val="00327200"/>
    <w:rsid w:val="003315CC"/>
    <w:rsid w:val="00332C12"/>
    <w:rsid w:val="003441E1"/>
    <w:rsid w:val="00346C83"/>
    <w:rsid w:val="00350AF0"/>
    <w:rsid w:val="00351043"/>
    <w:rsid w:val="00361494"/>
    <w:rsid w:val="003621F5"/>
    <w:rsid w:val="003709AA"/>
    <w:rsid w:val="00370F99"/>
    <w:rsid w:val="0037229E"/>
    <w:rsid w:val="0037695B"/>
    <w:rsid w:val="0038181F"/>
    <w:rsid w:val="00381993"/>
    <w:rsid w:val="0038233D"/>
    <w:rsid w:val="003843DE"/>
    <w:rsid w:val="00386804"/>
    <w:rsid w:val="0038772A"/>
    <w:rsid w:val="00390789"/>
    <w:rsid w:val="00397C3C"/>
    <w:rsid w:val="003A139B"/>
    <w:rsid w:val="003A208C"/>
    <w:rsid w:val="003A6672"/>
    <w:rsid w:val="003A6CFE"/>
    <w:rsid w:val="003B2890"/>
    <w:rsid w:val="003B3786"/>
    <w:rsid w:val="003B549C"/>
    <w:rsid w:val="003B5BC7"/>
    <w:rsid w:val="003B6A1C"/>
    <w:rsid w:val="003B78CC"/>
    <w:rsid w:val="003C39AD"/>
    <w:rsid w:val="003C7009"/>
    <w:rsid w:val="003C7BE9"/>
    <w:rsid w:val="003F1AEE"/>
    <w:rsid w:val="003F2C20"/>
    <w:rsid w:val="003F39C3"/>
    <w:rsid w:val="003F499A"/>
    <w:rsid w:val="003F53B8"/>
    <w:rsid w:val="003F6626"/>
    <w:rsid w:val="004007A4"/>
    <w:rsid w:val="00402FCA"/>
    <w:rsid w:val="00403E40"/>
    <w:rsid w:val="00404D83"/>
    <w:rsid w:val="0041341A"/>
    <w:rsid w:val="00414F9B"/>
    <w:rsid w:val="00420B25"/>
    <w:rsid w:val="004210F0"/>
    <w:rsid w:val="00424DF0"/>
    <w:rsid w:val="00453B1F"/>
    <w:rsid w:val="00456746"/>
    <w:rsid w:val="00460698"/>
    <w:rsid w:val="004641FE"/>
    <w:rsid w:val="004709EC"/>
    <w:rsid w:val="00472F82"/>
    <w:rsid w:val="00477E87"/>
    <w:rsid w:val="0048189C"/>
    <w:rsid w:val="004843B9"/>
    <w:rsid w:val="00484DEA"/>
    <w:rsid w:val="0049200E"/>
    <w:rsid w:val="004955C1"/>
    <w:rsid w:val="00497C71"/>
    <w:rsid w:val="004A169E"/>
    <w:rsid w:val="004A21F1"/>
    <w:rsid w:val="004A4151"/>
    <w:rsid w:val="004B2273"/>
    <w:rsid w:val="004B35FD"/>
    <w:rsid w:val="004C04A8"/>
    <w:rsid w:val="004C57AF"/>
    <w:rsid w:val="004D3B49"/>
    <w:rsid w:val="004D69E7"/>
    <w:rsid w:val="004E3322"/>
    <w:rsid w:val="004E7893"/>
    <w:rsid w:val="004F0C3F"/>
    <w:rsid w:val="004F12AF"/>
    <w:rsid w:val="004F5939"/>
    <w:rsid w:val="004F7188"/>
    <w:rsid w:val="004F7BF4"/>
    <w:rsid w:val="00500096"/>
    <w:rsid w:val="00506EB7"/>
    <w:rsid w:val="00507678"/>
    <w:rsid w:val="00511924"/>
    <w:rsid w:val="0051732B"/>
    <w:rsid w:val="0052347D"/>
    <w:rsid w:val="0052655C"/>
    <w:rsid w:val="0053169F"/>
    <w:rsid w:val="00532144"/>
    <w:rsid w:val="005529EA"/>
    <w:rsid w:val="00554CFA"/>
    <w:rsid w:val="00561D4F"/>
    <w:rsid w:val="005637BC"/>
    <w:rsid w:val="00572CB3"/>
    <w:rsid w:val="00575248"/>
    <w:rsid w:val="00582348"/>
    <w:rsid w:val="00590FA8"/>
    <w:rsid w:val="005941BE"/>
    <w:rsid w:val="00595414"/>
    <w:rsid w:val="00596501"/>
    <w:rsid w:val="005A31DF"/>
    <w:rsid w:val="005A6102"/>
    <w:rsid w:val="005B1438"/>
    <w:rsid w:val="005C07FF"/>
    <w:rsid w:val="005D7415"/>
    <w:rsid w:val="005D7E6D"/>
    <w:rsid w:val="005E02ED"/>
    <w:rsid w:val="005E1F3A"/>
    <w:rsid w:val="005E57BA"/>
    <w:rsid w:val="005F1DC1"/>
    <w:rsid w:val="005F28D6"/>
    <w:rsid w:val="005F2BDA"/>
    <w:rsid w:val="005F54E7"/>
    <w:rsid w:val="0060145A"/>
    <w:rsid w:val="00610930"/>
    <w:rsid w:val="006113B0"/>
    <w:rsid w:val="00614072"/>
    <w:rsid w:val="00616A1B"/>
    <w:rsid w:val="00616EFD"/>
    <w:rsid w:val="00617D1A"/>
    <w:rsid w:val="00620AC7"/>
    <w:rsid w:val="006215D1"/>
    <w:rsid w:val="00634761"/>
    <w:rsid w:val="00641AA9"/>
    <w:rsid w:val="006445AD"/>
    <w:rsid w:val="00651ED4"/>
    <w:rsid w:val="00653136"/>
    <w:rsid w:val="0065501A"/>
    <w:rsid w:val="00656A9E"/>
    <w:rsid w:val="00667114"/>
    <w:rsid w:val="00672F5B"/>
    <w:rsid w:val="00676093"/>
    <w:rsid w:val="00682BF0"/>
    <w:rsid w:val="00687E1F"/>
    <w:rsid w:val="006954DD"/>
    <w:rsid w:val="006965E7"/>
    <w:rsid w:val="00696C28"/>
    <w:rsid w:val="006A16EA"/>
    <w:rsid w:val="006A19C7"/>
    <w:rsid w:val="006B4DCD"/>
    <w:rsid w:val="006B7A34"/>
    <w:rsid w:val="006C247F"/>
    <w:rsid w:val="006C4A05"/>
    <w:rsid w:val="006D542C"/>
    <w:rsid w:val="006D61F3"/>
    <w:rsid w:val="006E505D"/>
    <w:rsid w:val="006F12CC"/>
    <w:rsid w:val="006F1446"/>
    <w:rsid w:val="00703BA8"/>
    <w:rsid w:val="00710D50"/>
    <w:rsid w:val="00712B39"/>
    <w:rsid w:val="007173CD"/>
    <w:rsid w:val="00722DEF"/>
    <w:rsid w:val="007329ED"/>
    <w:rsid w:val="007350A3"/>
    <w:rsid w:val="00735BD5"/>
    <w:rsid w:val="0074488E"/>
    <w:rsid w:val="00746212"/>
    <w:rsid w:val="007518D9"/>
    <w:rsid w:val="00756E49"/>
    <w:rsid w:val="00760AE6"/>
    <w:rsid w:val="007648BC"/>
    <w:rsid w:val="00764D90"/>
    <w:rsid w:val="00770583"/>
    <w:rsid w:val="00771FA6"/>
    <w:rsid w:val="00772109"/>
    <w:rsid w:val="007753ED"/>
    <w:rsid w:val="00786A7C"/>
    <w:rsid w:val="00792114"/>
    <w:rsid w:val="00793022"/>
    <w:rsid w:val="00796BFA"/>
    <w:rsid w:val="007A488B"/>
    <w:rsid w:val="007B01A6"/>
    <w:rsid w:val="007B2E11"/>
    <w:rsid w:val="007B3726"/>
    <w:rsid w:val="007B3A7C"/>
    <w:rsid w:val="007B4759"/>
    <w:rsid w:val="007C0BDE"/>
    <w:rsid w:val="007C285E"/>
    <w:rsid w:val="007C45DE"/>
    <w:rsid w:val="007D04FB"/>
    <w:rsid w:val="007D111E"/>
    <w:rsid w:val="007D1A8B"/>
    <w:rsid w:val="007D5D2C"/>
    <w:rsid w:val="007E43D7"/>
    <w:rsid w:val="007F0A59"/>
    <w:rsid w:val="007F1D79"/>
    <w:rsid w:val="007F40A6"/>
    <w:rsid w:val="007F4E85"/>
    <w:rsid w:val="007F56F2"/>
    <w:rsid w:val="007F5CAE"/>
    <w:rsid w:val="0080013F"/>
    <w:rsid w:val="00800651"/>
    <w:rsid w:val="00813B91"/>
    <w:rsid w:val="00814446"/>
    <w:rsid w:val="00814F79"/>
    <w:rsid w:val="00820060"/>
    <w:rsid w:val="00827D5A"/>
    <w:rsid w:val="00831B66"/>
    <w:rsid w:val="00832C3C"/>
    <w:rsid w:val="00836999"/>
    <w:rsid w:val="00843355"/>
    <w:rsid w:val="00851819"/>
    <w:rsid w:val="00860C04"/>
    <w:rsid w:val="00864242"/>
    <w:rsid w:val="008652C6"/>
    <w:rsid w:val="00866749"/>
    <w:rsid w:val="0087099D"/>
    <w:rsid w:val="00877261"/>
    <w:rsid w:val="00880356"/>
    <w:rsid w:val="00894C11"/>
    <w:rsid w:val="00896070"/>
    <w:rsid w:val="008A2EFA"/>
    <w:rsid w:val="008A7B19"/>
    <w:rsid w:val="008B2ABF"/>
    <w:rsid w:val="008B5B76"/>
    <w:rsid w:val="008C21D8"/>
    <w:rsid w:val="008C6DF9"/>
    <w:rsid w:val="008E29E5"/>
    <w:rsid w:val="008E2C17"/>
    <w:rsid w:val="008E4C8F"/>
    <w:rsid w:val="008E54CD"/>
    <w:rsid w:val="008F36AB"/>
    <w:rsid w:val="00903856"/>
    <w:rsid w:val="009076FF"/>
    <w:rsid w:val="009127D4"/>
    <w:rsid w:val="00912894"/>
    <w:rsid w:val="009136F3"/>
    <w:rsid w:val="009149D2"/>
    <w:rsid w:val="0092005A"/>
    <w:rsid w:val="009232D4"/>
    <w:rsid w:val="00925F8A"/>
    <w:rsid w:val="00927746"/>
    <w:rsid w:val="0093418A"/>
    <w:rsid w:val="009353D1"/>
    <w:rsid w:val="0094111E"/>
    <w:rsid w:val="009439DF"/>
    <w:rsid w:val="00950773"/>
    <w:rsid w:val="0095431B"/>
    <w:rsid w:val="009551F5"/>
    <w:rsid w:val="00957410"/>
    <w:rsid w:val="00960785"/>
    <w:rsid w:val="00964CB9"/>
    <w:rsid w:val="00965AE4"/>
    <w:rsid w:val="00970CFF"/>
    <w:rsid w:val="00971311"/>
    <w:rsid w:val="009729D3"/>
    <w:rsid w:val="0097549B"/>
    <w:rsid w:val="009758CA"/>
    <w:rsid w:val="0098085B"/>
    <w:rsid w:val="00981BB2"/>
    <w:rsid w:val="00993435"/>
    <w:rsid w:val="00993620"/>
    <w:rsid w:val="00996B74"/>
    <w:rsid w:val="00997641"/>
    <w:rsid w:val="009A0075"/>
    <w:rsid w:val="009A00C4"/>
    <w:rsid w:val="009A07E6"/>
    <w:rsid w:val="009B1EE9"/>
    <w:rsid w:val="009B559C"/>
    <w:rsid w:val="009B7C10"/>
    <w:rsid w:val="009C2007"/>
    <w:rsid w:val="009C3CA3"/>
    <w:rsid w:val="009C6710"/>
    <w:rsid w:val="009D1F3B"/>
    <w:rsid w:val="009D2C27"/>
    <w:rsid w:val="009D6E14"/>
    <w:rsid w:val="009E0228"/>
    <w:rsid w:val="009F5E8D"/>
    <w:rsid w:val="009F7821"/>
    <w:rsid w:val="00A22C83"/>
    <w:rsid w:val="00A25CFB"/>
    <w:rsid w:val="00A30AA7"/>
    <w:rsid w:val="00A36295"/>
    <w:rsid w:val="00A37133"/>
    <w:rsid w:val="00A42B33"/>
    <w:rsid w:val="00A556E4"/>
    <w:rsid w:val="00A63FFC"/>
    <w:rsid w:val="00A727A3"/>
    <w:rsid w:val="00A7689F"/>
    <w:rsid w:val="00A853CC"/>
    <w:rsid w:val="00A854CD"/>
    <w:rsid w:val="00A86466"/>
    <w:rsid w:val="00A90558"/>
    <w:rsid w:val="00A91B7C"/>
    <w:rsid w:val="00A92B78"/>
    <w:rsid w:val="00AA40ED"/>
    <w:rsid w:val="00AA47BF"/>
    <w:rsid w:val="00AA7FB9"/>
    <w:rsid w:val="00AB18ED"/>
    <w:rsid w:val="00AB5017"/>
    <w:rsid w:val="00AC1579"/>
    <w:rsid w:val="00AD4F3B"/>
    <w:rsid w:val="00AD7FE2"/>
    <w:rsid w:val="00AE30BA"/>
    <w:rsid w:val="00AE5E3F"/>
    <w:rsid w:val="00AE7F83"/>
    <w:rsid w:val="00AF34B3"/>
    <w:rsid w:val="00B006B9"/>
    <w:rsid w:val="00B01DCA"/>
    <w:rsid w:val="00B040F5"/>
    <w:rsid w:val="00B103EB"/>
    <w:rsid w:val="00B143FE"/>
    <w:rsid w:val="00B1562F"/>
    <w:rsid w:val="00B165FC"/>
    <w:rsid w:val="00B275D1"/>
    <w:rsid w:val="00B32398"/>
    <w:rsid w:val="00B3569F"/>
    <w:rsid w:val="00B37B17"/>
    <w:rsid w:val="00B50406"/>
    <w:rsid w:val="00B531B7"/>
    <w:rsid w:val="00B54C86"/>
    <w:rsid w:val="00B60433"/>
    <w:rsid w:val="00B60D40"/>
    <w:rsid w:val="00B61357"/>
    <w:rsid w:val="00B619F7"/>
    <w:rsid w:val="00B63966"/>
    <w:rsid w:val="00B648F3"/>
    <w:rsid w:val="00B66F49"/>
    <w:rsid w:val="00B71129"/>
    <w:rsid w:val="00B72CE4"/>
    <w:rsid w:val="00B76FE2"/>
    <w:rsid w:val="00B82FAC"/>
    <w:rsid w:val="00B83FBB"/>
    <w:rsid w:val="00B87AD6"/>
    <w:rsid w:val="00B927C1"/>
    <w:rsid w:val="00B9393A"/>
    <w:rsid w:val="00B94631"/>
    <w:rsid w:val="00B96066"/>
    <w:rsid w:val="00BA713B"/>
    <w:rsid w:val="00BB1EE7"/>
    <w:rsid w:val="00BB4554"/>
    <w:rsid w:val="00BB4583"/>
    <w:rsid w:val="00BB5A30"/>
    <w:rsid w:val="00BB68EA"/>
    <w:rsid w:val="00BC2821"/>
    <w:rsid w:val="00BC3B8B"/>
    <w:rsid w:val="00BC46BA"/>
    <w:rsid w:val="00BC53DE"/>
    <w:rsid w:val="00BD0B8F"/>
    <w:rsid w:val="00BD177C"/>
    <w:rsid w:val="00BD2532"/>
    <w:rsid w:val="00BE48DC"/>
    <w:rsid w:val="00BE5629"/>
    <w:rsid w:val="00C02B96"/>
    <w:rsid w:val="00C040C7"/>
    <w:rsid w:val="00C11F00"/>
    <w:rsid w:val="00C166B2"/>
    <w:rsid w:val="00C17A88"/>
    <w:rsid w:val="00C230E0"/>
    <w:rsid w:val="00C238AA"/>
    <w:rsid w:val="00C30949"/>
    <w:rsid w:val="00C324BF"/>
    <w:rsid w:val="00C354DE"/>
    <w:rsid w:val="00C35790"/>
    <w:rsid w:val="00C43619"/>
    <w:rsid w:val="00C4381E"/>
    <w:rsid w:val="00C50E25"/>
    <w:rsid w:val="00C61A9B"/>
    <w:rsid w:val="00C62939"/>
    <w:rsid w:val="00C63244"/>
    <w:rsid w:val="00C82948"/>
    <w:rsid w:val="00C83A9B"/>
    <w:rsid w:val="00C90675"/>
    <w:rsid w:val="00CA2535"/>
    <w:rsid w:val="00CA43CD"/>
    <w:rsid w:val="00CA6E0C"/>
    <w:rsid w:val="00CA72FE"/>
    <w:rsid w:val="00CB0BE7"/>
    <w:rsid w:val="00CB5812"/>
    <w:rsid w:val="00CC2618"/>
    <w:rsid w:val="00CC3151"/>
    <w:rsid w:val="00CD57CC"/>
    <w:rsid w:val="00CE70B4"/>
    <w:rsid w:val="00CE7B75"/>
    <w:rsid w:val="00CF054C"/>
    <w:rsid w:val="00CF3927"/>
    <w:rsid w:val="00CF4093"/>
    <w:rsid w:val="00CF4252"/>
    <w:rsid w:val="00D032E1"/>
    <w:rsid w:val="00D10B30"/>
    <w:rsid w:val="00D11146"/>
    <w:rsid w:val="00D12FF9"/>
    <w:rsid w:val="00D24585"/>
    <w:rsid w:val="00D25CD6"/>
    <w:rsid w:val="00D2612E"/>
    <w:rsid w:val="00D40DF9"/>
    <w:rsid w:val="00D42F6B"/>
    <w:rsid w:val="00D45A04"/>
    <w:rsid w:val="00D47471"/>
    <w:rsid w:val="00D477C0"/>
    <w:rsid w:val="00D515AC"/>
    <w:rsid w:val="00D55286"/>
    <w:rsid w:val="00D55AF7"/>
    <w:rsid w:val="00D66D3D"/>
    <w:rsid w:val="00D67E4D"/>
    <w:rsid w:val="00D7041B"/>
    <w:rsid w:val="00D715F5"/>
    <w:rsid w:val="00D73183"/>
    <w:rsid w:val="00D76151"/>
    <w:rsid w:val="00D76F7F"/>
    <w:rsid w:val="00D85609"/>
    <w:rsid w:val="00D919C9"/>
    <w:rsid w:val="00D947C9"/>
    <w:rsid w:val="00D94D33"/>
    <w:rsid w:val="00D964DF"/>
    <w:rsid w:val="00D97C30"/>
    <w:rsid w:val="00DA3B3E"/>
    <w:rsid w:val="00DA5632"/>
    <w:rsid w:val="00DB5216"/>
    <w:rsid w:val="00DB7F98"/>
    <w:rsid w:val="00DC01C8"/>
    <w:rsid w:val="00DC3A67"/>
    <w:rsid w:val="00DC68EA"/>
    <w:rsid w:val="00DD0847"/>
    <w:rsid w:val="00DD24A5"/>
    <w:rsid w:val="00DD3BA2"/>
    <w:rsid w:val="00DD4DB4"/>
    <w:rsid w:val="00DE0BE8"/>
    <w:rsid w:val="00DE160C"/>
    <w:rsid w:val="00DE2B87"/>
    <w:rsid w:val="00DE4B32"/>
    <w:rsid w:val="00DE7880"/>
    <w:rsid w:val="00DF40C0"/>
    <w:rsid w:val="00DF40C2"/>
    <w:rsid w:val="00DF66B9"/>
    <w:rsid w:val="00DF6CC2"/>
    <w:rsid w:val="00DF7371"/>
    <w:rsid w:val="00E05EAD"/>
    <w:rsid w:val="00E1742D"/>
    <w:rsid w:val="00E21785"/>
    <w:rsid w:val="00E25E4C"/>
    <w:rsid w:val="00E26683"/>
    <w:rsid w:val="00E42AB2"/>
    <w:rsid w:val="00E42D63"/>
    <w:rsid w:val="00E44321"/>
    <w:rsid w:val="00E471C7"/>
    <w:rsid w:val="00E47253"/>
    <w:rsid w:val="00E52962"/>
    <w:rsid w:val="00E75784"/>
    <w:rsid w:val="00E76375"/>
    <w:rsid w:val="00E96464"/>
    <w:rsid w:val="00EA02B4"/>
    <w:rsid w:val="00EA55CE"/>
    <w:rsid w:val="00EA6892"/>
    <w:rsid w:val="00EB0B51"/>
    <w:rsid w:val="00EB7EE2"/>
    <w:rsid w:val="00EC2D3A"/>
    <w:rsid w:val="00EC3F5E"/>
    <w:rsid w:val="00EC4672"/>
    <w:rsid w:val="00EF4F7D"/>
    <w:rsid w:val="00EF578D"/>
    <w:rsid w:val="00EF7A42"/>
    <w:rsid w:val="00EF7AF1"/>
    <w:rsid w:val="00F020F5"/>
    <w:rsid w:val="00F02DB3"/>
    <w:rsid w:val="00F0775A"/>
    <w:rsid w:val="00F07A10"/>
    <w:rsid w:val="00F123D2"/>
    <w:rsid w:val="00F1570E"/>
    <w:rsid w:val="00F15F68"/>
    <w:rsid w:val="00F2071D"/>
    <w:rsid w:val="00F34600"/>
    <w:rsid w:val="00F37542"/>
    <w:rsid w:val="00F42EE3"/>
    <w:rsid w:val="00F437AD"/>
    <w:rsid w:val="00F46262"/>
    <w:rsid w:val="00F50C0E"/>
    <w:rsid w:val="00F52BF4"/>
    <w:rsid w:val="00F54A4F"/>
    <w:rsid w:val="00F56BE0"/>
    <w:rsid w:val="00F62D80"/>
    <w:rsid w:val="00F634F6"/>
    <w:rsid w:val="00F64744"/>
    <w:rsid w:val="00F65BDC"/>
    <w:rsid w:val="00F67809"/>
    <w:rsid w:val="00F70870"/>
    <w:rsid w:val="00F72CED"/>
    <w:rsid w:val="00F74EA6"/>
    <w:rsid w:val="00F77BEC"/>
    <w:rsid w:val="00F939A6"/>
    <w:rsid w:val="00F9699C"/>
    <w:rsid w:val="00FA0878"/>
    <w:rsid w:val="00FA0A8D"/>
    <w:rsid w:val="00FA1E38"/>
    <w:rsid w:val="00FA256C"/>
    <w:rsid w:val="00FA440C"/>
    <w:rsid w:val="00FA60DF"/>
    <w:rsid w:val="00FA6173"/>
    <w:rsid w:val="00FB211D"/>
    <w:rsid w:val="00FB462C"/>
    <w:rsid w:val="00FB536C"/>
    <w:rsid w:val="00FC0406"/>
    <w:rsid w:val="00FC4E78"/>
    <w:rsid w:val="00FC749D"/>
    <w:rsid w:val="00FD5683"/>
    <w:rsid w:val="00FD59AF"/>
    <w:rsid w:val="00FD68CB"/>
    <w:rsid w:val="00FF4577"/>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53F5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CE4"/>
  </w:style>
  <w:style w:type="paragraph" w:styleId="Ttulo1">
    <w:name w:val="heading 1"/>
    <w:next w:val="Unknown0"/>
    <w:qFormat/>
    <w:rsid w:val="00B72CE4"/>
    <w:pPr>
      <w:keepNext/>
      <w:jc w:val="right"/>
      <w:outlineLvl w:val="0"/>
    </w:pPr>
    <w:rPr>
      <w:rFonts w:ascii="Helvetica" w:eastAsia="Arial Unicode MS" w:hAnsi="Helvetica"/>
      <w:b/>
      <w:color w:val="808080"/>
      <w:u w:color="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known0">
    <w:name w:val="Unknown 0"/>
    <w:semiHidden/>
    <w:rsid w:val="00B72CE4"/>
    <w:pPr>
      <w:outlineLvl w:val="0"/>
    </w:pPr>
    <w:rPr>
      <w:rFonts w:eastAsia="Arial Unicode MS"/>
      <w:color w:val="000000"/>
      <w:u w:color="000000"/>
    </w:rPr>
  </w:style>
  <w:style w:type="paragraph" w:customStyle="1" w:styleId="Body1">
    <w:name w:val="Body 1"/>
    <w:rsid w:val="00B72CE4"/>
    <w:pPr>
      <w:outlineLvl w:val="0"/>
    </w:pPr>
    <w:rPr>
      <w:rFonts w:eastAsia="Arial Unicode MS"/>
      <w:color w:val="000000"/>
      <w:u w:color="000000"/>
    </w:rPr>
  </w:style>
  <w:style w:type="paragraph" w:customStyle="1" w:styleId="List1">
    <w:name w:val="List 1"/>
    <w:basedOn w:val="ImportWordListStyleDefinition4"/>
    <w:semiHidden/>
    <w:rsid w:val="00B72CE4"/>
    <w:pPr>
      <w:numPr>
        <w:numId w:val="1"/>
      </w:numPr>
    </w:pPr>
  </w:style>
  <w:style w:type="paragraph" w:customStyle="1" w:styleId="ImportWordListStyleDefinition4">
    <w:name w:val="Import Word List Style Definition 4"/>
    <w:autoRedefine/>
    <w:rsid w:val="00B72CE4"/>
    <w:pPr>
      <w:numPr>
        <w:numId w:val="2"/>
      </w:numPr>
    </w:pPr>
  </w:style>
  <w:style w:type="paragraph" w:styleId="Lista2">
    <w:name w:val="List 2"/>
    <w:basedOn w:val="ImportWordListStyleDefinition4"/>
    <w:semiHidden/>
    <w:rsid w:val="00B72CE4"/>
    <w:pPr>
      <w:numPr>
        <w:numId w:val="3"/>
      </w:numPr>
    </w:pPr>
  </w:style>
  <w:style w:type="paragraph" w:styleId="Lista3">
    <w:name w:val="List 3"/>
    <w:basedOn w:val="ImportWordListStyleDefinition12"/>
    <w:semiHidden/>
    <w:rsid w:val="00B72CE4"/>
    <w:pPr>
      <w:numPr>
        <w:numId w:val="4"/>
      </w:numPr>
    </w:pPr>
  </w:style>
  <w:style w:type="paragraph" w:customStyle="1" w:styleId="ImportWordListStyleDefinition12">
    <w:name w:val="Import Word List Style Definition 12"/>
    <w:rsid w:val="00B72CE4"/>
    <w:pPr>
      <w:numPr>
        <w:numId w:val="5"/>
      </w:numPr>
    </w:pPr>
  </w:style>
  <w:style w:type="paragraph" w:styleId="Lista4">
    <w:name w:val="List 4"/>
    <w:basedOn w:val="ImportWordListStyleDefinition12"/>
    <w:semiHidden/>
    <w:rsid w:val="00B72CE4"/>
    <w:pPr>
      <w:numPr>
        <w:numId w:val="6"/>
      </w:numPr>
    </w:pPr>
  </w:style>
  <w:style w:type="paragraph" w:styleId="Lista5">
    <w:name w:val="List 5"/>
    <w:basedOn w:val="ImportWordListStyleDefinition7"/>
    <w:semiHidden/>
    <w:rsid w:val="00B72CE4"/>
    <w:pPr>
      <w:numPr>
        <w:numId w:val="7"/>
      </w:numPr>
    </w:pPr>
  </w:style>
  <w:style w:type="paragraph" w:customStyle="1" w:styleId="ImportWordListStyleDefinition7">
    <w:name w:val="Import Word List Style Definition 7"/>
    <w:rsid w:val="00B72CE4"/>
    <w:pPr>
      <w:numPr>
        <w:numId w:val="8"/>
      </w:numPr>
    </w:pPr>
  </w:style>
  <w:style w:type="paragraph" w:customStyle="1" w:styleId="List6">
    <w:name w:val="List 6"/>
    <w:basedOn w:val="ImportWordListStyleDefinition7"/>
    <w:semiHidden/>
    <w:rsid w:val="00B72CE4"/>
    <w:pPr>
      <w:numPr>
        <w:numId w:val="10"/>
      </w:numPr>
    </w:pPr>
  </w:style>
  <w:style w:type="paragraph" w:customStyle="1" w:styleId="List7">
    <w:name w:val="List 7"/>
    <w:basedOn w:val="ImportWordListStyleDefinition8"/>
    <w:semiHidden/>
    <w:rsid w:val="00B72CE4"/>
    <w:pPr>
      <w:numPr>
        <w:numId w:val="11"/>
      </w:numPr>
    </w:pPr>
  </w:style>
  <w:style w:type="paragraph" w:customStyle="1" w:styleId="ImportWordListStyleDefinition8">
    <w:name w:val="Import Word List Style Definition 8"/>
    <w:rsid w:val="00B72CE4"/>
    <w:pPr>
      <w:numPr>
        <w:numId w:val="12"/>
      </w:numPr>
    </w:pPr>
  </w:style>
  <w:style w:type="paragraph" w:customStyle="1" w:styleId="List8">
    <w:name w:val="List 8"/>
    <w:basedOn w:val="ImportWordListStyleDefinition10"/>
    <w:semiHidden/>
    <w:rsid w:val="00B72CE4"/>
    <w:pPr>
      <w:numPr>
        <w:numId w:val="13"/>
      </w:numPr>
    </w:pPr>
  </w:style>
  <w:style w:type="paragraph" w:customStyle="1" w:styleId="ImportWordListStyleDefinition10">
    <w:name w:val="Import Word List Style Definition 10"/>
    <w:rsid w:val="00B72CE4"/>
    <w:pPr>
      <w:numPr>
        <w:numId w:val="14"/>
      </w:numPr>
    </w:pPr>
  </w:style>
  <w:style w:type="paragraph" w:customStyle="1" w:styleId="List9">
    <w:name w:val="List 9"/>
    <w:basedOn w:val="ImportWordListStyleDefinition1"/>
    <w:semiHidden/>
    <w:rsid w:val="00B72CE4"/>
    <w:pPr>
      <w:numPr>
        <w:numId w:val="15"/>
      </w:numPr>
    </w:pPr>
  </w:style>
  <w:style w:type="paragraph" w:customStyle="1" w:styleId="ImportWordListStyleDefinition1">
    <w:name w:val="Import Word List Style Definition 1"/>
    <w:rsid w:val="00B72CE4"/>
    <w:pPr>
      <w:numPr>
        <w:numId w:val="16"/>
      </w:numPr>
    </w:pPr>
  </w:style>
  <w:style w:type="character" w:styleId="Hipervnculo">
    <w:name w:val="Hyperlink"/>
    <w:rsid w:val="00B72CE4"/>
    <w:rPr>
      <w:rFonts w:ascii="Arial" w:eastAsia="Arial Unicode MS" w:hAnsi="Arial"/>
      <w:b/>
      <w:i/>
      <w:sz w:val="21"/>
    </w:rPr>
  </w:style>
  <w:style w:type="paragraph" w:styleId="Encabezado">
    <w:name w:val="header"/>
    <w:basedOn w:val="Normal"/>
    <w:link w:val="EncabezadoCar"/>
    <w:locked/>
    <w:rsid w:val="00EC2D3A"/>
    <w:pPr>
      <w:tabs>
        <w:tab w:val="center" w:pos="4320"/>
        <w:tab w:val="right" w:pos="8640"/>
      </w:tabs>
    </w:pPr>
  </w:style>
  <w:style w:type="character" w:customStyle="1" w:styleId="EncabezadoCar">
    <w:name w:val="Encabezado Car"/>
    <w:basedOn w:val="Fuentedeprrafopredeter"/>
    <w:link w:val="Encabezado"/>
    <w:rsid w:val="00EC2D3A"/>
    <w:rPr>
      <w:sz w:val="24"/>
      <w:szCs w:val="24"/>
      <w:lang w:val="en-US"/>
    </w:rPr>
  </w:style>
  <w:style w:type="paragraph" w:styleId="Piedepgina">
    <w:name w:val="footer"/>
    <w:basedOn w:val="Normal"/>
    <w:link w:val="PiedepginaCar"/>
    <w:locked/>
    <w:rsid w:val="00EC2D3A"/>
    <w:pPr>
      <w:tabs>
        <w:tab w:val="center" w:pos="4320"/>
        <w:tab w:val="right" w:pos="8640"/>
      </w:tabs>
    </w:pPr>
  </w:style>
  <w:style w:type="character" w:customStyle="1" w:styleId="PiedepginaCar">
    <w:name w:val="Pie de página Car"/>
    <w:basedOn w:val="Fuentedeprrafopredeter"/>
    <w:link w:val="Piedepgina"/>
    <w:rsid w:val="00EC2D3A"/>
    <w:rPr>
      <w:sz w:val="24"/>
      <w:szCs w:val="24"/>
      <w:lang w:val="en-US"/>
    </w:rPr>
  </w:style>
  <w:style w:type="paragraph" w:styleId="Textodecuerpo3">
    <w:name w:val="Body Text 3"/>
    <w:basedOn w:val="Normal"/>
    <w:link w:val="Textodecuerpo3Car"/>
    <w:rsid w:val="00D97C30"/>
    <w:pPr>
      <w:suppressAutoHyphens/>
      <w:spacing w:after="120"/>
      <w:jc w:val="both"/>
    </w:pPr>
    <w:rPr>
      <w:rFonts w:ascii="Frutiger 45 Light" w:eastAsia="MS Mincho" w:hAnsi="Frutiger 45 Light" w:cs="Frutiger 45 Light"/>
      <w:b/>
      <w:bCs/>
      <w:snapToGrid w:val="0"/>
      <w:u w:val="single"/>
      <w:lang w:eastAsia="ja-JP"/>
    </w:rPr>
  </w:style>
  <w:style w:type="character" w:customStyle="1" w:styleId="Textodecuerpo3Car">
    <w:name w:val="Texto de cuerpo 3 Car"/>
    <w:basedOn w:val="Fuentedeprrafopredeter"/>
    <w:link w:val="Textodecuerpo3"/>
    <w:rsid w:val="00D97C30"/>
    <w:rPr>
      <w:rFonts w:ascii="Frutiger 45 Light" w:eastAsia="MS Mincho" w:hAnsi="Frutiger 45 Light" w:cs="Frutiger 45 Light"/>
      <w:b/>
      <w:bCs/>
      <w:snapToGrid w:val="0"/>
      <w:sz w:val="24"/>
      <w:szCs w:val="24"/>
      <w:u w:val="single"/>
      <w:lang w:val="en-US" w:eastAsia="ja-JP"/>
    </w:rPr>
  </w:style>
  <w:style w:type="paragraph" w:styleId="Prrafodelista">
    <w:name w:val="List Paragraph"/>
    <w:basedOn w:val="Normal"/>
    <w:uiPriority w:val="34"/>
    <w:qFormat/>
    <w:rsid w:val="00D947C9"/>
    <w:pPr>
      <w:ind w:left="720"/>
      <w:contextualSpacing/>
    </w:pPr>
    <w:rPr>
      <w:rFonts w:ascii="Utopia" w:hAnsi="Utopia"/>
      <w:sz w:val="20"/>
      <w:szCs w:val="20"/>
      <w:lang w:val="fr-FR" w:eastAsia="fr-FR"/>
    </w:rPr>
  </w:style>
  <w:style w:type="paragraph" w:styleId="Textodeglobo">
    <w:name w:val="Balloon Text"/>
    <w:basedOn w:val="Normal"/>
    <w:link w:val="TextodegloboCar"/>
    <w:rsid w:val="0041341A"/>
    <w:rPr>
      <w:rFonts w:ascii="Tahoma" w:hAnsi="Tahoma" w:cs="Tahoma"/>
      <w:sz w:val="16"/>
      <w:szCs w:val="16"/>
    </w:rPr>
  </w:style>
  <w:style w:type="character" w:customStyle="1" w:styleId="TextodegloboCar">
    <w:name w:val="Texto de globo Car"/>
    <w:basedOn w:val="Fuentedeprrafopredeter"/>
    <w:link w:val="Textodeglobo"/>
    <w:rsid w:val="0041341A"/>
    <w:rPr>
      <w:rFonts w:ascii="Tahoma" w:hAnsi="Tahoma" w:cs="Tahoma"/>
      <w:sz w:val="16"/>
      <w:szCs w:val="16"/>
    </w:rPr>
  </w:style>
  <w:style w:type="paragraph" w:customStyle="1" w:styleId="ImportWordListStyleDefinition17">
    <w:name w:val="Import Word List Style Definition 17"/>
    <w:rsid w:val="009149D2"/>
    <w:pPr>
      <w:numPr>
        <w:numId w:val="7"/>
      </w:numPr>
    </w:pPr>
    <w:rPr>
      <w:sz w:val="20"/>
      <w:szCs w:val="20"/>
    </w:rPr>
  </w:style>
  <w:style w:type="character" w:customStyle="1" w:styleId="hps">
    <w:name w:val="hps"/>
    <w:basedOn w:val="Fuentedeprrafopredeter"/>
    <w:rsid w:val="009411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CE4"/>
  </w:style>
  <w:style w:type="paragraph" w:styleId="Ttulo1">
    <w:name w:val="heading 1"/>
    <w:next w:val="Unknown0"/>
    <w:qFormat/>
    <w:rsid w:val="00B72CE4"/>
    <w:pPr>
      <w:keepNext/>
      <w:jc w:val="right"/>
      <w:outlineLvl w:val="0"/>
    </w:pPr>
    <w:rPr>
      <w:rFonts w:ascii="Helvetica" w:eastAsia="Arial Unicode MS" w:hAnsi="Helvetica"/>
      <w:b/>
      <w:color w:val="808080"/>
      <w:u w:color="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known0">
    <w:name w:val="Unknown 0"/>
    <w:semiHidden/>
    <w:rsid w:val="00B72CE4"/>
    <w:pPr>
      <w:outlineLvl w:val="0"/>
    </w:pPr>
    <w:rPr>
      <w:rFonts w:eastAsia="Arial Unicode MS"/>
      <w:color w:val="000000"/>
      <w:u w:color="000000"/>
    </w:rPr>
  </w:style>
  <w:style w:type="paragraph" w:customStyle="1" w:styleId="Body1">
    <w:name w:val="Body 1"/>
    <w:rsid w:val="00B72CE4"/>
    <w:pPr>
      <w:outlineLvl w:val="0"/>
    </w:pPr>
    <w:rPr>
      <w:rFonts w:eastAsia="Arial Unicode MS"/>
      <w:color w:val="000000"/>
      <w:u w:color="000000"/>
    </w:rPr>
  </w:style>
  <w:style w:type="paragraph" w:customStyle="1" w:styleId="List1">
    <w:name w:val="List 1"/>
    <w:basedOn w:val="ImportWordListStyleDefinition4"/>
    <w:semiHidden/>
    <w:rsid w:val="00B72CE4"/>
    <w:pPr>
      <w:numPr>
        <w:numId w:val="1"/>
      </w:numPr>
    </w:pPr>
  </w:style>
  <w:style w:type="paragraph" w:customStyle="1" w:styleId="ImportWordListStyleDefinition4">
    <w:name w:val="Import Word List Style Definition 4"/>
    <w:autoRedefine/>
    <w:rsid w:val="00B72CE4"/>
    <w:pPr>
      <w:numPr>
        <w:numId w:val="2"/>
      </w:numPr>
    </w:pPr>
  </w:style>
  <w:style w:type="paragraph" w:styleId="Lista2">
    <w:name w:val="List 2"/>
    <w:basedOn w:val="ImportWordListStyleDefinition4"/>
    <w:semiHidden/>
    <w:rsid w:val="00B72CE4"/>
    <w:pPr>
      <w:numPr>
        <w:numId w:val="3"/>
      </w:numPr>
    </w:pPr>
  </w:style>
  <w:style w:type="paragraph" w:styleId="Lista3">
    <w:name w:val="List 3"/>
    <w:basedOn w:val="ImportWordListStyleDefinition12"/>
    <w:semiHidden/>
    <w:rsid w:val="00B72CE4"/>
    <w:pPr>
      <w:numPr>
        <w:numId w:val="4"/>
      </w:numPr>
    </w:pPr>
  </w:style>
  <w:style w:type="paragraph" w:customStyle="1" w:styleId="ImportWordListStyleDefinition12">
    <w:name w:val="Import Word List Style Definition 12"/>
    <w:rsid w:val="00B72CE4"/>
    <w:pPr>
      <w:numPr>
        <w:numId w:val="5"/>
      </w:numPr>
    </w:pPr>
  </w:style>
  <w:style w:type="paragraph" w:styleId="Lista4">
    <w:name w:val="List 4"/>
    <w:basedOn w:val="ImportWordListStyleDefinition12"/>
    <w:semiHidden/>
    <w:rsid w:val="00B72CE4"/>
    <w:pPr>
      <w:numPr>
        <w:numId w:val="6"/>
      </w:numPr>
    </w:pPr>
  </w:style>
  <w:style w:type="paragraph" w:styleId="Lista5">
    <w:name w:val="List 5"/>
    <w:basedOn w:val="ImportWordListStyleDefinition7"/>
    <w:semiHidden/>
    <w:rsid w:val="00B72CE4"/>
    <w:pPr>
      <w:numPr>
        <w:numId w:val="7"/>
      </w:numPr>
    </w:pPr>
  </w:style>
  <w:style w:type="paragraph" w:customStyle="1" w:styleId="ImportWordListStyleDefinition7">
    <w:name w:val="Import Word List Style Definition 7"/>
    <w:rsid w:val="00B72CE4"/>
    <w:pPr>
      <w:numPr>
        <w:numId w:val="8"/>
      </w:numPr>
    </w:pPr>
  </w:style>
  <w:style w:type="paragraph" w:customStyle="1" w:styleId="List6">
    <w:name w:val="List 6"/>
    <w:basedOn w:val="ImportWordListStyleDefinition7"/>
    <w:semiHidden/>
    <w:rsid w:val="00B72CE4"/>
    <w:pPr>
      <w:numPr>
        <w:numId w:val="10"/>
      </w:numPr>
    </w:pPr>
  </w:style>
  <w:style w:type="paragraph" w:customStyle="1" w:styleId="List7">
    <w:name w:val="List 7"/>
    <w:basedOn w:val="ImportWordListStyleDefinition8"/>
    <w:semiHidden/>
    <w:rsid w:val="00B72CE4"/>
    <w:pPr>
      <w:numPr>
        <w:numId w:val="11"/>
      </w:numPr>
    </w:pPr>
  </w:style>
  <w:style w:type="paragraph" w:customStyle="1" w:styleId="ImportWordListStyleDefinition8">
    <w:name w:val="Import Word List Style Definition 8"/>
    <w:rsid w:val="00B72CE4"/>
    <w:pPr>
      <w:numPr>
        <w:numId w:val="12"/>
      </w:numPr>
    </w:pPr>
  </w:style>
  <w:style w:type="paragraph" w:customStyle="1" w:styleId="List8">
    <w:name w:val="List 8"/>
    <w:basedOn w:val="ImportWordListStyleDefinition10"/>
    <w:semiHidden/>
    <w:rsid w:val="00B72CE4"/>
    <w:pPr>
      <w:numPr>
        <w:numId w:val="13"/>
      </w:numPr>
    </w:pPr>
  </w:style>
  <w:style w:type="paragraph" w:customStyle="1" w:styleId="ImportWordListStyleDefinition10">
    <w:name w:val="Import Word List Style Definition 10"/>
    <w:rsid w:val="00B72CE4"/>
    <w:pPr>
      <w:numPr>
        <w:numId w:val="14"/>
      </w:numPr>
    </w:pPr>
  </w:style>
  <w:style w:type="paragraph" w:customStyle="1" w:styleId="List9">
    <w:name w:val="List 9"/>
    <w:basedOn w:val="ImportWordListStyleDefinition1"/>
    <w:semiHidden/>
    <w:rsid w:val="00B72CE4"/>
    <w:pPr>
      <w:numPr>
        <w:numId w:val="15"/>
      </w:numPr>
    </w:pPr>
  </w:style>
  <w:style w:type="paragraph" w:customStyle="1" w:styleId="ImportWordListStyleDefinition1">
    <w:name w:val="Import Word List Style Definition 1"/>
    <w:rsid w:val="00B72CE4"/>
    <w:pPr>
      <w:numPr>
        <w:numId w:val="16"/>
      </w:numPr>
    </w:pPr>
  </w:style>
  <w:style w:type="character" w:styleId="Hipervnculo">
    <w:name w:val="Hyperlink"/>
    <w:rsid w:val="00B72CE4"/>
    <w:rPr>
      <w:rFonts w:ascii="Arial" w:eastAsia="Arial Unicode MS" w:hAnsi="Arial"/>
      <w:b/>
      <w:i/>
      <w:sz w:val="21"/>
    </w:rPr>
  </w:style>
  <w:style w:type="paragraph" w:styleId="Encabezado">
    <w:name w:val="header"/>
    <w:basedOn w:val="Normal"/>
    <w:link w:val="EncabezadoCar"/>
    <w:locked/>
    <w:rsid w:val="00EC2D3A"/>
    <w:pPr>
      <w:tabs>
        <w:tab w:val="center" w:pos="4320"/>
        <w:tab w:val="right" w:pos="8640"/>
      </w:tabs>
    </w:pPr>
  </w:style>
  <w:style w:type="character" w:customStyle="1" w:styleId="EncabezadoCar">
    <w:name w:val="Encabezado Car"/>
    <w:basedOn w:val="Fuentedeprrafopredeter"/>
    <w:link w:val="Encabezado"/>
    <w:rsid w:val="00EC2D3A"/>
    <w:rPr>
      <w:sz w:val="24"/>
      <w:szCs w:val="24"/>
      <w:lang w:val="en-US"/>
    </w:rPr>
  </w:style>
  <w:style w:type="paragraph" w:styleId="Piedepgina">
    <w:name w:val="footer"/>
    <w:basedOn w:val="Normal"/>
    <w:link w:val="PiedepginaCar"/>
    <w:locked/>
    <w:rsid w:val="00EC2D3A"/>
    <w:pPr>
      <w:tabs>
        <w:tab w:val="center" w:pos="4320"/>
        <w:tab w:val="right" w:pos="8640"/>
      </w:tabs>
    </w:pPr>
  </w:style>
  <w:style w:type="character" w:customStyle="1" w:styleId="PiedepginaCar">
    <w:name w:val="Pie de página Car"/>
    <w:basedOn w:val="Fuentedeprrafopredeter"/>
    <w:link w:val="Piedepgina"/>
    <w:rsid w:val="00EC2D3A"/>
    <w:rPr>
      <w:sz w:val="24"/>
      <w:szCs w:val="24"/>
      <w:lang w:val="en-US"/>
    </w:rPr>
  </w:style>
  <w:style w:type="paragraph" w:styleId="Textodecuerpo3">
    <w:name w:val="Body Text 3"/>
    <w:basedOn w:val="Normal"/>
    <w:link w:val="Textodecuerpo3Car"/>
    <w:rsid w:val="00D97C30"/>
    <w:pPr>
      <w:suppressAutoHyphens/>
      <w:spacing w:after="120"/>
      <w:jc w:val="both"/>
    </w:pPr>
    <w:rPr>
      <w:rFonts w:ascii="Frutiger 45 Light" w:eastAsia="MS Mincho" w:hAnsi="Frutiger 45 Light" w:cs="Frutiger 45 Light"/>
      <w:b/>
      <w:bCs/>
      <w:snapToGrid w:val="0"/>
      <w:u w:val="single"/>
      <w:lang w:eastAsia="ja-JP"/>
    </w:rPr>
  </w:style>
  <w:style w:type="character" w:customStyle="1" w:styleId="Textodecuerpo3Car">
    <w:name w:val="Texto de cuerpo 3 Car"/>
    <w:basedOn w:val="Fuentedeprrafopredeter"/>
    <w:link w:val="Textodecuerpo3"/>
    <w:rsid w:val="00D97C30"/>
    <w:rPr>
      <w:rFonts w:ascii="Frutiger 45 Light" w:eastAsia="MS Mincho" w:hAnsi="Frutiger 45 Light" w:cs="Frutiger 45 Light"/>
      <w:b/>
      <w:bCs/>
      <w:snapToGrid w:val="0"/>
      <w:sz w:val="24"/>
      <w:szCs w:val="24"/>
      <w:u w:val="single"/>
      <w:lang w:val="en-US" w:eastAsia="ja-JP"/>
    </w:rPr>
  </w:style>
  <w:style w:type="paragraph" w:styleId="Prrafodelista">
    <w:name w:val="List Paragraph"/>
    <w:basedOn w:val="Normal"/>
    <w:uiPriority w:val="34"/>
    <w:qFormat/>
    <w:rsid w:val="00D947C9"/>
    <w:pPr>
      <w:ind w:left="720"/>
      <w:contextualSpacing/>
    </w:pPr>
    <w:rPr>
      <w:rFonts w:ascii="Utopia" w:hAnsi="Utopia"/>
      <w:sz w:val="20"/>
      <w:szCs w:val="20"/>
      <w:lang w:val="fr-FR" w:eastAsia="fr-FR"/>
    </w:rPr>
  </w:style>
  <w:style w:type="paragraph" w:styleId="Textodeglobo">
    <w:name w:val="Balloon Text"/>
    <w:basedOn w:val="Normal"/>
    <w:link w:val="TextodegloboCar"/>
    <w:rsid w:val="0041341A"/>
    <w:rPr>
      <w:rFonts w:ascii="Tahoma" w:hAnsi="Tahoma" w:cs="Tahoma"/>
      <w:sz w:val="16"/>
      <w:szCs w:val="16"/>
    </w:rPr>
  </w:style>
  <w:style w:type="character" w:customStyle="1" w:styleId="TextodegloboCar">
    <w:name w:val="Texto de globo Car"/>
    <w:basedOn w:val="Fuentedeprrafopredeter"/>
    <w:link w:val="Textodeglobo"/>
    <w:rsid w:val="0041341A"/>
    <w:rPr>
      <w:rFonts w:ascii="Tahoma" w:hAnsi="Tahoma" w:cs="Tahoma"/>
      <w:sz w:val="16"/>
      <w:szCs w:val="16"/>
    </w:rPr>
  </w:style>
  <w:style w:type="paragraph" w:customStyle="1" w:styleId="ImportWordListStyleDefinition17">
    <w:name w:val="Import Word List Style Definition 17"/>
    <w:rsid w:val="009149D2"/>
    <w:pPr>
      <w:numPr>
        <w:numId w:val="7"/>
      </w:numPr>
    </w:pPr>
    <w:rPr>
      <w:sz w:val="20"/>
      <w:szCs w:val="20"/>
    </w:rPr>
  </w:style>
  <w:style w:type="character" w:customStyle="1" w:styleId="hps">
    <w:name w:val="hps"/>
    <w:basedOn w:val="Fuentedeprrafopredeter"/>
    <w:rsid w:val="0094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eli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com/corporate" TargetMode="External"/><Relationship Id="rId9" Type="http://schemas.openxmlformats.org/officeDocument/2006/relationships/hyperlink" Target="http://www.michelin.com/fre" TargetMode="External"/><Relationship Id="rId10" Type="http://schemas.openxmlformats.org/officeDocument/2006/relationships/hyperlink" Target="http://www.michelin.com/f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3462</Words>
  <Characters>19045</Characters>
  <Application>Microsoft Macintosh Word</Application>
  <DocSecurity>0</DocSecurity>
  <Lines>158</Lines>
  <Paragraphs>44</Paragraphs>
  <ScaleCrop>false</ScaleCrop>
  <HeadingPairs>
    <vt:vector size="6" baseType="variant">
      <vt:variant>
        <vt:lpstr>Título</vt:lpstr>
      </vt:variant>
      <vt:variant>
        <vt:i4>1</vt:i4>
      </vt:variant>
      <vt:variant>
        <vt:lpstr>Títulos</vt:lpstr>
      </vt:variant>
      <vt:variant>
        <vt:i4>100</vt:i4>
      </vt:variant>
      <vt:variant>
        <vt:lpstr>Title</vt:lpstr>
      </vt:variant>
      <vt:variant>
        <vt:i4>1</vt:i4>
      </vt:variant>
    </vt:vector>
  </HeadingPairs>
  <TitlesOfParts>
    <vt:vector size="102" baseType="lpstr">
      <vt:lpstr/>
      <vt:lpstr/>
      <vt:lpstr>INFORMACIÓN DE PRENSA_x000d_25/04/2013</vt:lpstr>
      <vt:lpstr/>
      <vt:lpstr>Resultados financieros del Grupo Michelin _x000d_Información financiera correspondient</vt:lpstr>
      <vt:lpstr/>
      <vt:lpstr>Volúmenes en aumento del 3,4 % en el  primer trimestre de 2014  Ventas netas de </vt:lpstr>
      <vt:lpstr/>
      <vt:lpstr>Recuperación de los mercados de Turismo Camioneta y de Camión, con excepción de </vt:lpstr>
      <vt:lpstr>Volúmenes en alza del 3,4 %, lo que refleja:</vt:lpstr>
      <vt:lpstr>La fuerza de la marca MICHELIN.</vt:lpstr>
      <vt:lpstr>El dinamismo de las actividades de Primeros Equipos.</vt:lpstr>
      <vt:lpstr>El crecimiento mundial de las actividades de Camión.</vt:lpstr>
      <vt:lpstr>El crecimiento de las actividades de Agrícola, Dos Ruedas y Avión que permiten c</vt:lpstr>
      <vt:lpstr>El efecto del mix de precios negativo, que se percibe en:</vt:lpstr>
      <vt:lpstr>El impacto de las cláusulas de indexación y de reposicionamiento de los precios,</vt:lpstr>
      <vt:lpstr>Los aumentos de precios que atenúan el efecto desfavorable de algunas divisas.</vt:lpstr>
      <vt:lpstr>La eficacia de la estrategia “Premium”.</vt:lpstr>
      <vt:lpstr>El efecto desfavorable de las paridades monetarias (- 4,6 %), relacionado con la</vt:lpstr>
      <vt:lpstr/>
      <vt:lpstr/>
      <vt:lpstr/>
      <vt:lpstr>1Ingeniería Civil, Agrícola, Dos Ruedas y Avión; Michelin Travel Partner y Miche</vt:lpstr>
      <vt:lpstr>Perspectivas para 2014</vt:lpstr>
      <vt:lpstr>Mientras que la demanda de neumáticos muestra en el primer trimestre de 2014 la </vt:lpstr>
      <vt:lpstr>El Grupo tiene como objetivo un crecimiento de su margen bruto unitario, conserv</vt:lpstr>
      <vt:lpstr>En este contexto, Michelin confirma su objetivo para el año 2014 de un resultado</vt:lpstr>
      <vt:lpstr/>
      <vt:lpstr/>
      <vt:lpstr>Evolución del mercado</vt:lpstr>
      <vt:lpstr>Turismo y camioneta</vt:lpstr>
      <vt:lpstr>*Incluyendo Rusia y Turquía</vt:lpstr>
      <vt:lpstr>Primeros Equipos</vt:lpstr>
      <vt:lpstr>En Europa, la demanda de neumáticos crece en un 6 %, gracias al impulso de la ac</vt:lpstr>
      <vt:lpstr>El mercado de América del Norte ha crecido un 5 % y se beneficia del rejuvenecim</vt:lpstr>
      <vt:lpstr>En Asia (excluida la India), la demanda ha crecido globalmente un 8%, con grande</vt:lpstr>
      <vt:lpstr>En América del Sur, el mercado cae un 8 % en el primer trimestre, en un contexto</vt:lpstr>
      <vt:lpstr>Reemplazo</vt:lpstr>
      <vt:lpstr>En Europa, el mercado progresa un 4 %. En Europa Occidental, aumenta un 7 % en c</vt:lpstr>
      <vt:lpstr>En América del Norte, el mercado crece un 7 %, lo que refleja a la vez el aument</vt:lpstr>
      <vt:lpstr>En Asia (excluida la India), la demanda progresa globalmente un 11 %. El mercado</vt:lpstr>
      <vt:lpstr>En América del Sur, la demanda se incrementa en un 6 %, espoleada por los mercad</vt:lpstr>
      <vt:lpstr/>
      <vt:lpstr>Camión</vt:lpstr>
      <vt:lpstr/>
      <vt:lpstr>*Sólo mercado radial_x000d_**Incluyendo Rusia y Turquía</vt:lpstr>
      <vt:lpstr>Primeros Equipos</vt:lpstr>
      <vt:lpstr>En Europa, la demanda refleja, en Europa Occidental (+ 8 %), las matriculaciones</vt:lpstr>
      <vt:lpstr>En América del Norte, el mercado aumenta un 6 %, con una mejora del mix sostenid</vt:lpstr>
      <vt:lpstr>En Asia (excluida la India), la demanda radial y diagonal crece un 11 %. En Chin</vt:lpstr>
      <vt:lpstr>En América del Sur, el mercado continúa bien orientado (+ 10 %) y el aumento de </vt:lpstr>
      <vt:lpstr>Reemplazo</vt:lpstr>
      <vt:lpstr>En Europa, el mercado crece un 9 %. La demanda en Europa Occidental  (+ 16 %) re</vt:lpstr>
      <vt:lpstr>En América del Norte, el mercado aumenta un 8 % en el trimestre, con una contrib</vt:lpstr>
      <vt:lpstr>Los mercados de Asia (excluida la India), radial y diagonal, se incrementan en u</vt:lpstr>
      <vt:lpstr>En América del Sur, el mercado radial y diagonal progresa un 4 %, con una demand</vt:lpstr>
      <vt:lpstr>Neumáticos de especialidades</vt:lpstr>
      <vt:lpstr/>
      <vt:lpstr>Ingeniería civil: La actividad de extracción minera crece globalmente. Sin embar</vt:lpstr>
      <vt:lpstr>Los mercados de primer equipo se recuperan en este trimestre en las zonas madura</vt:lpstr>
      <vt:lpstr>Los mercados de neumáticos para infraestructuras y canteras experimentan un lige</vt:lpstr>
      <vt:lpstr>Agricultura: La demanda mundial en los mercados de primeros equipos cae en los p</vt:lpstr>
      <vt:lpstr>El mercado de reemplazo se recupera en Europa, pero cae en América del Norte.</vt:lpstr>
      <vt:lpstr>Dos ruedas: El mercado de Moto aumenta en Europa y baja América del Norte, penal</vt:lpstr>
      <vt:lpstr>Avión: El mercado de neumáticos para aviones comerciales crece, mientras que los</vt:lpstr>
      <vt:lpstr>Ventas netas de Michelin</vt:lpstr>
      <vt:lpstr>Evolución global</vt:lpstr>
      <vt:lpstr/>
      <vt:lpstr>En los tres primeros meses del año, las ventas netas ascendieron a 4.758 millone</vt:lpstr>
      <vt:lpstr>El impacto negativo (- 4,6 %) de las paridades monetarias, resultado principalme</vt:lpstr>
      <vt:lpstr>Los volúmenes en crecimiento (+ 3,4 %), en una coyuntura de mercados globalmente</vt:lpstr>
      <vt:lpstr>El efecto del mix de precios en caída del 1,1%, que responde a:</vt:lpstr>
      <vt:lpstr>El efecto del precio (- 98 millones de euros) que combina, en un 55 %, el efecto</vt:lpstr>
      <vt:lpstr/>
      <vt:lpstr>El efecto favorable del mix (+ 45 millones de euros) con el mantenimiento de la </vt:lpstr>
      <vt:lpstr/>
      <vt:lpstr>Ventas netas por segmentos</vt:lpstr>
      <vt:lpstr>Turismo y camioneta y distribución asociada</vt:lpstr>
      <vt:lpstr>Para el primer trimestre de 2014, las ventas netas alcanzan los 2.520 millones d</vt:lpstr>
      <vt:lpstr>Los volúmenes en Turismo Camioneta, en crecimiento del 2 % a finales de marzo, h</vt:lpstr>
      <vt:lpstr>La evolución de los precios reflejan la aplicación de las cláusulas de las mater</vt:lpstr>
      <vt:lpstr>El efecto del mix continúa favorable, sostenido por el rendimiento del Grupo en </vt:lpstr>
      <vt:lpstr>El efecto desfavorable de las paridades se sitúa en un – 4 %.</vt:lpstr>
      <vt:lpstr>Camión y distribución asociada</vt:lpstr>
      <vt:lpstr>A finales de marzo de 2014, las ventas netas se establecen en 1.462 millones de </vt:lpstr>
      <vt:lpstr>Los volúmenes vendidos aumentan un 8 % en los tres meses, reflejando una buena c</vt:lpstr>
      <vt:lpstr>La evolución de los precios refleja los ajustes relacionados con las cláusulas d</vt:lpstr>
      <vt:lpstr>El mix Primeros Equipos/Reemplazo es desfavorable debido al crecimiento más sost</vt:lpstr>
      <vt:lpstr>Neumáticos de especialidades</vt:lpstr>
      <vt:lpstr>En los tres primeros meses del año, las ventas netas de la Actividad de Especial</vt:lpstr>
      <vt:lpstr>Ingeniería Civil: Las ventas netas caen, penalizadas por la bajada de los volúme</vt:lpstr>
      <vt:lpstr>Agricultura: Las ventas netas aumentan. La progresión de los volúmenes en las zo</vt:lpstr>
      <vt:lpstr>Dos ruedas: El crecimiento de las ventas netas, el aumento de los volúmenes y el</vt:lpstr>
      <vt:lpstr>Avión: Las ventas netas progresan gracias al aumento de los volúmenes y de los e</vt:lpstr>
      <vt:lpstr/>
      <vt:lpstr/>
      <vt:lpstr/>
      <vt:lpstr/>
      <vt:lpstr/>
      <vt:lpstr/>
      <vt:lpstr>Hechos destacados del primer trimestre de 2014</vt:lpstr>
      <vt:lpstr/>
    </vt:vector>
  </TitlesOfParts>
  <Company>Avalon</Company>
  <LinksUpToDate>false</LinksUpToDate>
  <CharactersWithSpaces>22463</CharactersWithSpaces>
  <SharedDoc>false</SharedDoc>
  <HLinks>
    <vt:vector size="12" baseType="variant">
      <vt:variant>
        <vt:i4>6815837</vt:i4>
      </vt:variant>
      <vt:variant>
        <vt:i4>3</vt:i4>
      </vt:variant>
      <vt:variant>
        <vt:i4>0</vt:i4>
      </vt:variant>
      <vt:variant>
        <vt:i4>5</vt:i4>
      </vt:variant>
      <vt:variant>
        <vt:lpwstr>http://www.michelin.com</vt:lpwstr>
      </vt:variant>
      <vt:variant>
        <vt:lpwstr/>
      </vt:variant>
      <vt:variant>
        <vt:i4>6160423</vt:i4>
      </vt:variant>
      <vt:variant>
        <vt:i4>0</vt:i4>
      </vt:variant>
      <vt:variant>
        <vt:i4>0</vt:i4>
      </vt:variant>
      <vt:variant>
        <vt:i4>5</vt:i4>
      </vt:variant>
      <vt:variant>
        <vt:lpwstr>http://www.michelin.com/corporate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5</cp:revision>
  <cp:lastPrinted>2015-07-28T06:07:00Z</cp:lastPrinted>
  <dcterms:created xsi:type="dcterms:W3CDTF">2015-07-28T15:27:00Z</dcterms:created>
  <dcterms:modified xsi:type="dcterms:W3CDTF">2015-07-28T15:31:00Z</dcterms:modified>
</cp:coreProperties>
</file>