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74F05" w14:textId="77777777" w:rsidR="0013303A" w:rsidRPr="000672FD" w:rsidRDefault="0013303A" w:rsidP="0013303A">
      <w:pPr>
        <w:keepNext/>
        <w:spacing w:after="230"/>
        <w:jc w:val="right"/>
        <w:outlineLvl w:val="0"/>
        <w:rPr>
          <w:rFonts w:cs="Times"/>
          <w:b/>
          <w:color w:val="808080"/>
        </w:rPr>
      </w:pPr>
      <w:r w:rsidRPr="000672FD">
        <w:rPr>
          <w:rFonts w:cs="Times"/>
          <w:b/>
          <w:color w:val="808080"/>
        </w:rPr>
        <w:t>INFORMACIÓN DE PRENSA</w:t>
      </w:r>
      <w:r w:rsidRPr="000672FD">
        <w:rPr>
          <w:rFonts w:cs="Times"/>
          <w:b/>
          <w:color w:val="808080"/>
        </w:rPr>
        <w:br/>
      </w:r>
      <w:r w:rsidR="0041036F" w:rsidRPr="000672FD">
        <w:rPr>
          <w:rFonts w:cs="Times"/>
          <w:color w:val="808080"/>
        </w:rPr>
        <w:fldChar w:fldCharType="begin"/>
      </w:r>
      <w:r w:rsidRPr="000672FD">
        <w:rPr>
          <w:rFonts w:cs="Times"/>
          <w:color w:val="808080"/>
        </w:rPr>
        <w:instrText xml:space="preserve"> TIME \@ "dd/MM/yyyy" </w:instrText>
      </w:r>
      <w:r w:rsidR="0041036F" w:rsidRPr="000672FD">
        <w:rPr>
          <w:rFonts w:cs="Times"/>
          <w:color w:val="808080"/>
        </w:rPr>
        <w:fldChar w:fldCharType="separate"/>
      </w:r>
      <w:r w:rsidR="005B6C88">
        <w:rPr>
          <w:rFonts w:cs="Times"/>
          <w:noProof/>
          <w:color w:val="808080"/>
        </w:rPr>
        <w:t>22/10/2015</w:t>
      </w:r>
      <w:r w:rsidR="0041036F" w:rsidRPr="000672FD">
        <w:rPr>
          <w:rFonts w:cs="Times"/>
          <w:color w:val="808080"/>
        </w:rPr>
        <w:fldChar w:fldCharType="end"/>
      </w:r>
    </w:p>
    <w:p w14:paraId="32EF33A1" w14:textId="77777777" w:rsidR="001466B0" w:rsidRPr="000672FD" w:rsidRDefault="001466B0" w:rsidP="001466B0">
      <w:pPr>
        <w:pStyle w:val="TITULARMICHELIN"/>
        <w:spacing w:after="230"/>
        <w:rPr>
          <w:rFonts w:ascii="Arial" w:hAnsi="Arial" w:cs="Arial"/>
          <w:szCs w:val="26"/>
        </w:rPr>
      </w:pPr>
    </w:p>
    <w:p w14:paraId="1D9C85E6" w14:textId="77777777" w:rsidR="0013303A" w:rsidRPr="000672FD" w:rsidRDefault="0013303A" w:rsidP="001466B0">
      <w:pPr>
        <w:pStyle w:val="TITULARMICHELIN"/>
        <w:spacing w:after="120"/>
        <w:rPr>
          <w:szCs w:val="26"/>
        </w:rPr>
      </w:pPr>
    </w:p>
    <w:p w14:paraId="18C99D4D" w14:textId="15FA7593" w:rsidR="001466B0" w:rsidRPr="000672FD" w:rsidRDefault="001353D8" w:rsidP="001466B0">
      <w:pPr>
        <w:pStyle w:val="TITULARMICHELIN"/>
        <w:spacing w:after="120"/>
        <w:rPr>
          <w:rFonts w:ascii="Utopia" w:hAnsi="Utopia"/>
          <w:sz w:val="28"/>
        </w:rPr>
      </w:pPr>
      <w:r w:rsidRPr="000672FD">
        <w:rPr>
          <w:bCs/>
          <w:iCs/>
          <w:szCs w:val="26"/>
        </w:rPr>
        <w:t>BFGoodrich</w:t>
      </w:r>
      <w:r w:rsidRPr="000672FD">
        <w:rPr>
          <w:bCs/>
          <w:szCs w:val="40"/>
          <w:vertAlign w:val="superscript"/>
        </w:rPr>
        <w:t>®</w:t>
      </w:r>
      <w:r w:rsidRPr="000672FD">
        <w:rPr>
          <w:bCs/>
          <w:iCs/>
          <w:szCs w:val="26"/>
        </w:rPr>
        <w:t xml:space="preserve"> Urban Terrain T/A</w:t>
      </w:r>
      <w:r w:rsidR="003C1C1D" w:rsidRPr="000672FD">
        <w:rPr>
          <w:bCs/>
          <w:iCs/>
          <w:szCs w:val="26"/>
          <w:vertAlign w:val="superscript"/>
          <w:lang w:bidi="es-ES_tradnl"/>
        </w:rPr>
        <w:t>®</w:t>
      </w:r>
      <w:r w:rsidRPr="000672FD">
        <w:rPr>
          <w:szCs w:val="26"/>
        </w:rPr>
        <w:t xml:space="preserve"> </w:t>
      </w:r>
    </w:p>
    <w:p w14:paraId="09A45729" w14:textId="5CBAE626" w:rsidR="001466B0" w:rsidRPr="000672FD" w:rsidRDefault="00E16FB8" w:rsidP="001466B0">
      <w:pPr>
        <w:pStyle w:val="SUBTITULOMichelinOK"/>
        <w:spacing w:after="230"/>
        <w:rPr>
          <w:lang w:val="es-ES_tradnl"/>
        </w:rPr>
      </w:pPr>
      <w:r w:rsidRPr="000672FD">
        <w:rPr>
          <w:bCs/>
          <w:iCs/>
          <w:lang w:val="es-ES_tradnl"/>
        </w:rPr>
        <w:t>BFGoodrich</w:t>
      </w:r>
      <w:r w:rsidRPr="000672FD">
        <w:rPr>
          <w:bCs/>
          <w:iCs/>
          <w:vertAlign w:val="superscript"/>
          <w:lang w:val="es-ES_tradnl"/>
        </w:rPr>
        <w:t>®</w:t>
      </w:r>
      <w:r w:rsidRPr="000672FD">
        <w:rPr>
          <w:bCs/>
          <w:iCs/>
          <w:lang w:val="es-ES_tradnl"/>
        </w:rPr>
        <w:t xml:space="preserve"> com</w:t>
      </w:r>
      <w:r w:rsidR="00276977" w:rsidRPr="000672FD">
        <w:rPr>
          <w:bCs/>
          <w:iCs/>
          <w:lang w:val="es-ES_tradnl"/>
        </w:rPr>
        <w:t xml:space="preserve">ercializa </w:t>
      </w:r>
      <w:r w:rsidR="003E0F80">
        <w:rPr>
          <w:bCs/>
          <w:iCs/>
          <w:lang w:val="es-ES_tradnl"/>
        </w:rPr>
        <w:t>un</w:t>
      </w:r>
      <w:r w:rsidR="00276977" w:rsidRPr="000672FD">
        <w:rPr>
          <w:bCs/>
          <w:iCs/>
          <w:lang w:val="es-ES_tradnl"/>
        </w:rPr>
        <w:t xml:space="preserve"> nuevo neumático </w:t>
      </w:r>
      <w:r w:rsidR="00276977" w:rsidRPr="000672FD">
        <w:rPr>
          <w:bCs/>
          <w:iCs/>
          <w:lang w:val="es-ES_tradnl"/>
        </w:rPr>
        <w:br/>
        <w:t xml:space="preserve">para </w:t>
      </w:r>
      <w:r w:rsidRPr="000672FD">
        <w:rPr>
          <w:bCs/>
          <w:iCs/>
          <w:lang w:val="es-ES_tradnl"/>
        </w:rPr>
        <w:t xml:space="preserve">SUV </w:t>
      </w:r>
      <w:r w:rsidR="00276977" w:rsidRPr="000672FD">
        <w:rPr>
          <w:bCs/>
          <w:iCs/>
          <w:lang w:val="es-ES_tradnl"/>
        </w:rPr>
        <w:t>y</w:t>
      </w:r>
      <w:r w:rsidRPr="000672FD">
        <w:rPr>
          <w:bCs/>
          <w:iCs/>
          <w:lang w:val="es-ES_tradnl"/>
        </w:rPr>
        <w:t xml:space="preserve"> </w:t>
      </w:r>
      <w:r w:rsidR="00276977" w:rsidRPr="000672FD">
        <w:rPr>
          <w:bCs/>
          <w:iCs/>
          <w:lang w:val="es-ES_tradnl"/>
        </w:rPr>
        <w:t>c</w:t>
      </w:r>
      <w:r w:rsidRPr="000672FD">
        <w:rPr>
          <w:bCs/>
          <w:iCs/>
          <w:lang w:val="es-ES_tradnl"/>
        </w:rPr>
        <w:t>rossovers urba</w:t>
      </w:r>
      <w:r w:rsidR="00276977" w:rsidRPr="000672FD">
        <w:rPr>
          <w:bCs/>
          <w:iCs/>
          <w:lang w:val="es-ES_tradnl"/>
        </w:rPr>
        <w:t>nos</w:t>
      </w:r>
    </w:p>
    <w:p w14:paraId="492B6627" w14:textId="76285330" w:rsidR="00791A6C" w:rsidRPr="000672FD" w:rsidRDefault="00DD501C" w:rsidP="00791A6C">
      <w:pPr>
        <w:pStyle w:val="TextoMichelin"/>
        <w:rPr>
          <w:rFonts w:ascii="Times" w:hAnsi="Times" w:cs="Frutiger 55 Roman"/>
          <w:b/>
          <w:bCs/>
          <w:i/>
          <w:iCs/>
          <w:snapToGrid w:val="0"/>
          <w:color w:val="333399"/>
          <w:sz w:val="25"/>
          <w:szCs w:val="28"/>
          <w:lang w:val="es-ES_tradnl" w:eastAsia="es-ES"/>
        </w:rPr>
      </w:pPr>
      <w:r w:rsidRPr="000672FD">
        <w:rPr>
          <w:rFonts w:ascii="Times" w:hAnsi="Times" w:cs="Frutiger 55 Roman"/>
          <w:b/>
          <w:bCs/>
          <w:i/>
          <w:iCs/>
          <w:snapToGrid w:val="0"/>
          <w:color w:val="333399"/>
          <w:sz w:val="25"/>
          <w:szCs w:val="28"/>
          <w:lang w:val="es-ES_tradnl" w:eastAsia="es-ES"/>
        </w:rPr>
        <w:t>E</w:t>
      </w:r>
      <w:r w:rsidR="001353D8" w:rsidRPr="000672FD">
        <w:rPr>
          <w:rFonts w:ascii="Times" w:hAnsi="Times" w:cs="Frutiger 55 Roman"/>
          <w:b/>
          <w:bCs/>
          <w:i/>
          <w:iCs/>
          <w:snapToGrid w:val="0"/>
          <w:color w:val="333399"/>
          <w:sz w:val="25"/>
          <w:szCs w:val="28"/>
          <w:lang w:val="es-ES_tradnl" w:eastAsia="es-ES"/>
        </w:rPr>
        <w:t>n exclusiv</w:t>
      </w:r>
      <w:r w:rsidRPr="000672FD">
        <w:rPr>
          <w:rFonts w:ascii="Times" w:hAnsi="Times" w:cs="Frutiger 55 Roman"/>
          <w:b/>
          <w:bCs/>
          <w:i/>
          <w:iCs/>
          <w:snapToGrid w:val="0"/>
          <w:color w:val="333399"/>
          <w:sz w:val="25"/>
          <w:szCs w:val="28"/>
          <w:lang w:val="es-ES_tradnl" w:eastAsia="es-ES"/>
        </w:rPr>
        <w:t>a para el mercado europeo</w:t>
      </w:r>
      <w:r w:rsidR="001C1926" w:rsidRPr="001C1926">
        <w:rPr>
          <w:rFonts w:ascii="Times" w:hAnsi="Times" w:cs="Frutiger 55 Roman"/>
          <w:b/>
          <w:bCs/>
          <w:i/>
          <w:iCs/>
          <w:snapToGrid w:val="0"/>
          <w:color w:val="333399"/>
          <w:sz w:val="25"/>
          <w:szCs w:val="28"/>
          <w:lang w:val="es-ES_tradnl" w:eastAsia="es-ES"/>
        </w:rPr>
        <w:t xml:space="preserve"> </w:t>
      </w:r>
      <w:r w:rsidR="001C1926" w:rsidRPr="000672FD">
        <w:rPr>
          <w:rFonts w:ascii="Times" w:hAnsi="Times" w:cs="Frutiger 55 Roman"/>
          <w:b/>
          <w:bCs/>
          <w:i/>
          <w:iCs/>
          <w:snapToGrid w:val="0"/>
          <w:color w:val="333399"/>
          <w:sz w:val="25"/>
          <w:szCs w:val="28"/>
          <w:lang w:val="es-ES_tradnl" w:eastAsia="es-ES"/>
        </w:rPr>
        <w:t>desde primeros de octubre de 2015</w:t>
      </w:r>
      <w:r w:rsidR="000417D4" w:rsidRPr="000672FD">
        <w:rPr>
          <w:rFonts w:ascii="Times" w:hAnsi="Times" w:cs="Frutiger 55 Roman"/>
          <w:b/>
          <w:bCs/>
          <w:i/>
          <w:iCs/>
          <w:snapToGrid w:val="0"/>
          <w:color w:val="333399"/>
          <w:sz w:val="25"/>
          <w:szCs w:val="28"/>
          <w:lang w:val="es-ES_tradnl" w:eastAsia="es-ES"/>
        </w:rPr>
        <w:t>,</w:t>
      </w:r>
      <w:r w:rsidRPr="000672FD">
        <w:rPr>
          <w:rFonts w:ascii="Times" w:hAnsi="Times" w:cs="Frutiger 55 Roman"/>
          <w:b/>
          <w:bCs/>
          <w:i/>
          <w:iCs/>
          <w:snapToGrid w:val="0"/>
          <w:color w:val="333399"/>
          <w:sz w:val="25"/>
          <w:szCs w:val="28"/>
          <w:lang w:val="es-ES_tradnl" w:eastAsia="es-ES"/>
        </w:rPr>
        <w:t xml:space="preserve"> el nuevo neumático </w:t>
      </w:r>
      <w:r w:rsidR="006A657A" w:rsidRPr="000672FD">
        <w:rPr>
          <w:rFonts w:ascii="Times" w:hAnsi="Times" w:cs="Frutiger 55 Roman"/>
          <w:b/>
          <w:bCs/>
          <w:i/>
          <w:iCs/>
          <w:snapToGrid w:val="0"/>
          <w:color w:val="333399"/>
          <w:sz w:val="25"/>
          <w:szCs w:val="28"/>
          <w:lang w:val="es-ES_tradnl" w:eastAsia="es-ES"/>
        </w:rPr>
        <w:t>BFGoodrich</w:t>
      </w:r>
      <w:r w:rsidR="006A657A" w:rsidRPr="000672FD">
        <w:rPr>
          <w:rFonts w:ascii="Times" w:hAnsi="Times" w:cs="Frutiger 55 Roman"/>
          <w:b/>
          <w:bCs/>
          <w:i/>
          <w:iCs/>
          <w:snapToGrid w:val="0"/>
          <w:color w:val="333399"/>
          <w:sz w:val="25"/>
          <w:szCs w:val="25"/>
          <w:vertAlign w:val="superscript"/>
          <w:lang w:val="es-ES_tradnl" w:eastAsia="es-ES"/>
        </w:rPr>
        <w:t>®</w:t>
      </w:r>
      <w:r w:rsidR="006A657A" w:rsidRPr="000672FD">
        <w:rPr>
          <w:rFonts w:ascii="Times" w:hAnsi="Times" w:cs="Frutiger 55 Roman"/>
          <w:b/>
          <w:bCs/>
          <w:i/>
          <w:iCs/>
          <w:snapToGrid w:val="0"/>
          <w:color w:val="333399"/>
          <w:sz w:val="25"/>
          <w:szCs w:val="28"/>
          <w:lang w:val="es-ES_tradnl" w:eastAsia="es-ES"/>
        </w:rPr>
        <w:t xml:space="preserve"> Urban Terrain T/A</w:t>
      </w:r>
      <w:r w:rsidR="006A657A" w:rsidRPr="000672FD">
        <w:rPr>
          <w:rFonts w:ascii="Times" w:hAnsi="Times" w:cs="Frutiger 55 Roman"/>
          <w:b/>
          <w:bCs/>
          <w:i/>
          <w:iCs/>
          <w:snapToGrid w:val="0"/>
          <w:color w:val="333399"/>
          <w:sz w:val="25"/>
          <w:szCs w:val="25"/>
          <w:vertAlign w:val="superscript"/>
          <w:lang w:val="es-ES_tradnl" w:eastAsia="es-ES"/>
        </w:rPr>
        <w:t>®</w:t>
      </w:r>
      <w:r w:rsidR="006A657A" w:rsidRPr="000672FD">
        <w:rPr>
          <w:rFonts w:ascii="Times" w:hAnsi="Times" w:cs="Frutiger 55 Roman"/>
          <w:b/>
          <w:bCs/>
          <w:i/>
          <w:iCs/>
          <w:snapToGrid w:val="0"/>
          <w:color w:val="333399"/>
          <w:sz w:val="25"/>
          <w:szCs w:val="28"/>
          <w:lang w:val="es-ES_tradnl" w:eastAsia="es-ES"/>
        </w:rPr>
        <w:t xml:space="preserve"> </w:t>
      </w:r>
      <w:r w:rsidRPr="000672FD">
        <w:rPr>
          <w:rFonts w:ascii="Times" w:hAnsi="Times" w:cs="Frutiger 55 Roman"/>
          <w:b/>
          <w:bCs/>
          <w:i/>
          <w:iCs/>
          <w:snapToGrid w:val="0"/>
          <w:color w:val="333399"/>
          <w:sz w:val="25"/>
          <w:szCs w:val="28"/>
          <w:lang w:val="es-ES_tradnl" w:eastAsia="es-ES"/>
        </w:rPr>
        <w:t>ofrece a SUV y crossovers urbanos</w:t>
      </w:r>
      <w:r w:rsidR="00FC368E" w:rsidRPr="000672FD">
        <w:rPr>
          <w:rFonts w:ascii="Times" w:hAnsi="Times" w:cs="Frutiger 55 Roman"/>
          <w:b/>
          <w:bCs/>
          <w:i/>
          <w:iCs/>
          <w:snapToGrid w:val="0"/>
          <w:color w:val="333399"/>
          <w:sz w:val="25"/>
          <w:szCs w:val="28"/>
          <w:lang w:val="es-ES_tradnl" w:eastAsia="es-ES"/>
        </w:rPr>
        <w:t xml:space="preserve"> </w:t>
      </w:r>
      <w:r w:rsidR="0085794F" w:rsidRPr="000672FD">
        <w:rPr>
          <w:rFonts w:ascii="Times" w:hAnsi="Times" w:cs="Frutiger 55 Roman"/>
          <w:b/>
          <w:bCs/>
          <w:i/>
          <w:iCs/>
          <w:snapToGrid w:val="0"/>
          <w:color w:val="333399"/>
          <w:sz w:val="25"/>
          <w:szCs w:val="28"/>
          <w:lang w:val="es-ES_tradnl" w:eastAsia="es-ES"/>
        </w:rPr>
        <w:t xml:space="preserve">unas excepcionales </w:t>
      </w:r>
      <w:r w:rsidR="001C1926">
        <w:rPr>
          <w:rFonts w:ascii="Times" w:hAnsi="Times" w:cs="Frutiger 55 Roman"/>
          <w:b/>
          <w:bCs/>
          <w:i/>
          <w:iCs/>
          <w:snapToGrid w:val="0"/>
          <w:color w:val="333399"/>
          <w:sz w:val="25"/>
          <w:szCs w:val="28"/>
          <w:lang w:val="es-ES_tradnl" w:eastAsia="es-ES"/>
        </w:rPr>
        <w:t xml:space="preserve">prestaciones de </w:t>
      </w:r>
      <w:r w:rsidR="00006FE2" w:rsidRPr="000672FD">
        <w:rPr>
          <w:rFonts w:ascii="Times" w:hAnsi="Times" w:cs="Frutiger 55 Roman"/>
          <w:b/>
          <w:bCs/>
          <w:i/>
          <w:iCs/>
          <w:snapToGrid w:val="0"/>
          <w:color w:val="333399"/>
          <w:sz w:val="25"/>
          <w:szCs w:val="28"/>
          <w:lang w:val="es-ES_tradnl" w:eastAsia="es-ES"/>
        </w:rPr>
        <w:t>robustez</w:t>
      </w:r>
      <w:r w:rsidR="00DC0E9A" w:rsidRPr="000672FD">
        <w:rPr>
          <w:rFonts w:ascii="Times" w:hAnsi="Times" w:cs="Frutiger 55 Roman"/>
          <w:b/>
          <w:bCs/>
          <w:i/>
          <w:iCs/>
          <w:snapToGrid w:val="0"/>
          <w:color w:val="333399"/>
          <w:sz w:val="25"/>
          <w:szCs w:val="28"/>
          <w:lang w:val="es-ES_tradnl" w:eastAsia="es-ES"/>
        </w:rPr>
        <w:t xml:space="preserve">, </w:t>
      </w:r>
      <w:r w:rsidR="00006FE2" w:rsidRPr="000672FD">
        <w:rPr>
          <w:rFonts w:ascii="Times" w:hAnsi="Times" w:cs="Frutiger 55 Roman"/>
          <w:b/>
          <w:bCs/>
          <w:i/>
          <w:iCs/>
          <w:snapToGrid w:val="0"/>
          <w:color w:val="333399"/>
          <w:sz w:val="25"/>
          <w:szCs w:val="28"/>
          <w:lang w:val="es-ES_tradnl" w:eastAsia="es-ES"/>
        </w:rPr>
        <w:t>adherencia en frenado y duración</w:t>
      </w:r>
      <w:r w:rsidR="0085794F" w:rsidRPr="000672FD">
        <w:rPr>
          <w:rFonts w:ascii="Times" w:hAnsi="Times" w:cs="Frutiger 55 Roman"/>
          <w:b/>
          <w:bCs/>
          <w:i/>
          <w:iCs/>
          <w:snapToGrid w:val="0"/>
          <w:color w:val="333399"/>
          <w:sz w:val="25"/>
          <w:szCs w:val="28"/>
          <w:lang w:val="es-ES_tradnl" w:eastAsia="es-ES"/>
        </w:rPr>
        <w:t xml:space="preserve">. Derivado de </w:t>
      </w:r>
      <w:r w:rsidR="00791A6C" w:rsidRPr="000672FD">
        <w:rPr>
          <w:rFonts w:ascii="Times" w:hAnsi="Times" w:cs="Frutiger 55 Roman"/>
          <w:b/>
          <w:bCs/>
          <w:i/>
          <w:iCs/>
          <w:snapToGrid w:val="0"/>
          <w:color w:val="333399"/>
          <w:sz w:val="25"/>
          <w:szCs w:val="28"/>
          <w:lang w:val="es-ES_tradnl" w:eastAsia="es-ES"/>
        </w:rPr>
        <w:t>la</w:t>
      </w:r>
      <w:r w:rsidR="0085794F" w:rsidRPr="000672FD">
        <w:rPr>
          <w:rFonts w:ascii="Times" w:hAnsi="Times" w:cs="Frutiger 55 Roman"/>
          <w:b/>
          <w:bCs/>
          <w:i/>
          <w:iCs/>
          <w:snapToGrid w:val="0"/>
          <w:color w:val="333399"/>
          <w:sz w:val="25"/>
          <w:szCs w:val="28"/>
          <w:lang w:val="es-ES_tradnl" w:eastAsia="es-ES"/>
        </w:rPr>
        <w:t xml:space="preserve"> incontestable experiencia off-road</w:t>
      </w:r>
      <w:r w:rsidR="00791A6C" w:rsidRPr="000672FD">
        <w:rPr>
          <w:rFonts w:ascii="Times" w:hAnsi="Times" w:cs="Frutiger 55 Roman"/>
          <w:b/>
          <w:bCs/>
          <w:i/>
          <w:iCs/>
          <w:snapToGrid w:val="0"/>
          <w:color w:val="333399"/>
          <w:sz w:val="25"/>
          <w:szCs w:val="28"/>
          <w:lang w:val="es-ES_tradnl" w:eastAsia="es-ES"/>
        </w:rPr>
        <w:t xml:space="preserve"> de</w:t>
      </w:r>
      <w:r w:rsidR="006A657A" w:rsidRPr="000672FD">
        <w:rPr>
          <w:rFonts w:ascii="Times" w:hAnsi="Times" w:cs="Frutiger 55 Roman"/>
          <w:b/>
          <w:bCs/>
          <w:i/>
          <w:iCs/>
          <w:snapToGrid w:val="0"/>
          <w:color w:val="333399"/>
          <w:sz w:val="25"/>
          <w:szCs w:val="28"/>
          <w:lang w:val="es-ES_tradnl" w:eastAsia="es-ES"/>
        </w:rPr>
        <w:t xml:space="preserve"> BFGoodrich</w:t>
      </w:r>
      <w:r w:rsidR="006A657A" w:rsidRPr="000672FD">
        <w:rPr>
          <w:rFonts w:ascii="Times" w:hAnsi="Times" w:cs="Frutiger 55 Roman"/>
          <w:b/>
          <w:bCs/>
          <w:i/>
          <w:iCs/>
          <w:snapToGrid w:val="0"/>
          <w:color w:val="333399"/>
          <w:sz w:val="25"/>
          <w:szCs w:val="25"/>
          <w:vertAlign w:val="superscript"/>
          <w:lang w:val="es-ES_tradnl" w:eastAsia="es-ES"/>
        </w:rPr>
        <w:t>®</w:t>
      </w:r>
      <w:r w:rsidR="006A657A" w:rsidRPr="000672FD">
        <w:rPr>
          <w:rFonts w:ascii="Times" w:hAnsi="Times" w:cs="Frutiger 55 Roman"/>
          <w:b/>
          <w:bCs/>
          <w:i/>
          <w:iCs/>
          <w:snapToGrid w:val="0"/>
          <w:color w:val="333399"/>
          <w:sz w:val="25"/>
          <w:szCs w:val="28"/>
          <w:lang w:val="es-ES_tradnl" w:eastAsia="es-ES"/>
        </w:rPr>
        <w:t xml:space="preserve">, </w:t>
      </w:r>
      <w:r w:rsidR="00791A6C" w:rsidRPr="000672FD">
        <w:rPr>
          <w:rFonts w:ascii="Times" w:hAnsi="Times" w:cs="Frutiger 55 Roman"/>
          <w:b/>
          <w:bCs/>
          <w:i/>
          <w:iCs/>
          <w:snapToGrid w:val="0"/>
          <w:color w:val="333399"/>
          <w:sz w:val="25"/>
          <w:szCs w:val="28"/>
          <w:lang w:val="es-ES_tradnl" w:eastAsia="es-ES"/>
        </w:rPr>
        <w:t>este neumático permite al conductor circular con toda seguridad en ciudad y afrontar con tranquilidad los obstáculos urbanos.</w:t>
      </w:r>
    </w:p>
    <w:p w14:paraId="46387BE4" w14:textId="75D62149" w:rsidR="006A657A" w:rsidRPr="000672FD" w:rsidRDefault="00791A6C" w:rsidP="006A657A">
      <w:pPr>
        <w:pStyle w:val="TextoMichelin"/>
        <w:rPr>
          <w:bCs/>
          <w:lang w:val="es-ES_tradnl" w:bidi="es-ES_tradnl"/>
        </w:rPr>
      </w:pPr>
      <w:r w:rsidRPr="000672FD">
        <w:rPr>
          <w:bCs/>
          <w:lang w:val="es-ES_tradnl" w:bidi="es-ES_tradnl"/>
        </w:rPr>
        <w:t xml:space="preserve">Fabricado en tres </w:t>
      </w:r>
      <w:r w:rsidR="000C669C">
        <w:rPr>
          <w:bCs/>
          <w:lang w:val="es-ES_tradnl" w:bidi="es-ES_tradnl"/>
        </w:rPr>
        <w:t>factorías</w:t>
      </w:r>
      <w:r w:rsidRPr="000672FD">
        <w:rPr>
          <w:bCs/>
          <w:lang w:val="es-ES_tradnl" w:bidi="es-ES_tradnl"/>
        </w:rPr>
        <w:t xml:space="preserve"> de Europa</w:t>
      </w:r>
      <w:r w:rsidR="006A657A" w:rsidRPr="000672FD">
        <w:rPr>
          <w:bCs/>
          <w:lang w:val="es-ES_tradnl" w:bidi="es-ES_tradnl"/>
        </w:rPr>
        <w:t xml:space="preserve"> (Cholet </w:t>
      </w:r>
      <w:r w:rsidR="005040EE" w:rsidRPr="000672FD">
        <w:rPr>
          <w:bCs/>
          <w:lang w:val="es-ES_tradnl" w:bidi="es-ES_tradnl"/>
        </w:rPr>
        <w:t>y</w:t>
      </w:r>
      <w:r w:rsidR="006A657A" w:rsidRPr="000672FD">
        <w:rPr>
          <w:bCs/>
          <w:lang w:val="es-ES_tradnl" w:bidi="es-ES_tradnl"/>
        </w:rPr>
        <w:t xml:space="preserve"> Roanne</w:t>
      </w:r>
      <w:r w:rsidR="005040EE" w:rsidRPr="000672FD">
        <w:rPr>
          <w:bCs/>
          <w:lang w:val="es-ES_tradnl" w:bidi="es-ES_tradnl"/>
        </w:rPr>
        <w:t>,</w:t>
      </w:r>
      <w:r w:rsidR="006A657A" w:rsidRPr="000672FD">
        <w:rPr>
          <w:bCs/>
          <w:lang w:val="es-ES_tradnl" w:bidi="es-ES_tradnl"/>
        </w:rPr>
        <w:t xml:space="preserve"> en Franc</w:t>
      </w:r>
      <w:r w:rsidR="005040EE" w:rsidRPr="000672FD">
        <w:rPr>
          <w:bCs/>
          <w:lang w:val="es-ES_tradnl" w:bidi="es-ES_tradnl"/>
        </w:rPr>
        <w:t>ia,</w:t>
      </w:r>
      <w:r w:rsidR="006A657A" w:rsidRPr="000672FD">
        <w:rPr>
          <w:bCs/>
          <w:lang w:val="es-ES_tradnl" w:bidi="es-ES_tradnl"/>
        </w:rPr>
        <w:t xml:space="preserve"> </w:t>
      </w:r>
      <w:r w:rsidR="005040EE" w:rsidRPr="000672FD">
        <w:rPr>
          <w:bCs/>
          <w:lang w:val="es-ES_tradnl" w:bidi="es-ES_tradnl"/>
        </w:rPr>
        <w:t>y en</w:t>
      </w:r>
      <w:r w:rsidR="006A657A" w:rsidRPr="000672FD">
        <w:rPr>
          <w:bCs/>
          <w:lang w:val="es-ES_tradnl" w:bidi="es-ES_tradnl"/>
        </w:rPr>
        <w:t xml:space="preserve"> Olsztyn</w:t>
      </w:r>
      <w:r w:rsidR="005040EE" w:rsidRPr="000672FD">
        <w:rPr>
          <w:bCs/>
          <w:lang w:val="es-ES_tradnl" w:bidi="es-ES_tradnl"/>
        </w:rPr>
        <w:t>,</w:t>
      </w:r>
      <w:r w:rsidR="006A657A" w:rsidRPr="000672FD">
        <w:rPr>
          <w:bCs/>
          <w:lang w:val="es-ES_tradnl" w:bidi="es-ES_tradnl"/>
        </w:rPr>
        <w:t xml:space="preserve"> en Polo</w:t>
      </w:r>
      <w:r w:rsidR="005040EE" w:rsidRPr="000672FD">
        <w:rPr>
          <w:bCs/>
          <w:lang w:val="es-ES_tradnl" w:bidi="es-ES_tradnl"/>
        </w:rPr>
        <w:t>nia</w:t>
      </w:r>
      <w:r w:rsidR="006A657A" w:rsidRPr="000672FD">
        <w:rPr>
          <w:bCs/>
          <w:lang w:val="es-ES_tradnl" w:bidi="es-ES_tradnl"/>
        </w:rPr>
        <w:t xml:space="preserve">), </w:t>
      </w:r>
      <w:r w:rsidR="005040EE" w:rsidRPr="000672FD">
        <w:rPr>
          <w:bCs/>
          <w:lang w:val="es-ES_tradnl" w:bidi="es-ES_tradnl"/>
        </w:rPr>
        <w:t xml:space="preserve">el nuevo neumático </w:t>
      </w:r>
      <w:r w:rsidR="006A657A" w:rsidRPr="000672FD">
        <w:rPr>
          <w:bCs/>
          <w:lang w:val="es-ES_tradnl" w:bidi="es-ES_tradnl"/>
        </w:rPr>
        <w:t>BFGoodrich</w:t>
      </w:r>
      <w:r w:rsidR="006A657A" w:rsidRPr="000672FD">
        <w:rPr>
          <w:bCs/>
          <w:vertAlign w:val="superscript"/>
          <w:lang w:val="es-ES_tradnl" w:bidi="es-ES_tradnl"/>
        </w:rPr>
        <w:t>®</w:t>
      </w:r>
      <w:r w:rsidR="006A657A" w:rsidRPr="000672FD">
        <w:rPr>
          <w:bCs/>
          <w:lang w:val="es-ES_tradnl" w:bidi="es-ES_tradnl"/>
        </w:rPr>
        <w:t xml:space="preserve"> Urban Terrain T/A</w:t>
      </w:r>
      <w:r w:rsidR="006A657A" w:rsidRPr="000672FD">
        <w:rPr>
          <w:bCs/>
          <w:vertAlign w:val="superscript"/>
          <w:lang w:val="es-ES_tradnl" w:bidi="es-ES_tradnl"/>
        </w:rPr>
        <w:t>®</w:t>
      </w:r>
      <w:r w:rsidR="006A657A" w:rsidRPr="000672FD">
        <w:rPr>
          <w:bCs/>
          <w:lang w:val="es-ES_tradnl" w:bidi="es-ES_tradnl"/>
        </w:rPr>
        <w:t xml:space="preserve"> </w:t>
      </w:r>
      <w:r w:rsidR="00BF5DAB">
        <w:rPr>
          <w:bCs/>
          <w:lang w:val="es-ES_tradnl" w:bidi="es-ES_tradnl"/>
        </w:rPr>
        <w:t>all-season</w:t>
      </w:r>
      <w:r w:rsidR="009F5055" w:rsidRPr="000672FD">
        <w:rPr>
          <w:bCs/>
          <w:lang w:val="es-ES_tradnl" w:bidi="es-ES_tradnl"/>
        </w:rPr>
        <w:t xml:space="preserve"> se ha desarrollado para </w:t>
      </w:r>
      <w:r w:rsidR="00572748" w:rsidRPr="000672FD">
        <w:rPr>
          <w:bCs/>
          <w:lang w:val="es-ES_tradnl" w:bidi="es-ES_tradnl"/>
        </w:rPr>
        <w:t xml:space="preserve">quienes quieren disfrutar de la ciudad con su SUV equipado con </w:t>
      </w:r>
      <w:r w:rsidR="001A02E9" w:rsidRPr="000672FD">
        <w:rPr>
          <w:bCs/>
          <w:lang w:val="es-ES_tradnl" w:bidi="es-ES_tradnl"/>
        </w:rPr>
        <w:t>neumáticos cuyas prestaciones combinen robustez, duración y placer de conducción.</w:t>
      </w:r>
      <w:r w:rsidR="00071EB7" w:rsidRPr="000672FD">
        <w:rPr>
          <w:bCs/>
          <w:lang w:val="es-ES_tradnl" w:bidi="es-ES_tradnl"/>
        </w:rPr>
        <w:t xml:space="preserve"> El nuevo neumático </w:t>
      </w:r>
      <w:r w:rsidR="006A657A" w:rsidRPr="000672FD">
        <w:rPr>
          <w:bCs/>
          <w:lang w:val="es-ES_tradnl" w:bidi="es-ES_tradnl"/>
        </w:rPr>
        <w:t>BFGoodrich</w:t>
      </w:r>
      <w:r w:rsidR="006A657A" w:rsidRPr="000672FD">
        <w:rPr>
          <w:bCs/>
          <w:vertAlign w:val="superscript"/>
          <w:lang w:val="es-ES_tradnl" w:bidi="es-ES_tradnl"/>
        </w:rPr>
        <w:t>®</w:t>
      </w:r>
      <w:r w:rsidR="006A657A" w:rsidRPr="000672FD">
        <w:rPr>
          <w:bCs/>
          <w:lang w:val="es-ES_tradnl" w:bidi="es-ES_tradnl"/>
        </w:rPr>
        <w:t xml:space="preserve"> Urban Terrain T/A</w:t>
      </w:r>
      <w:r w:rsidR="006A657A" w:rsidRPr="000672FD">
        <w:rPr>
          <w:bCs/>
          <w:vertAlign w:val="superscript"/>
          <w:lang w:val="es-ES_tradnl" w:bidi="es-ES_tradnl"/>
        </w:rPr>
        <w:t>®</w:t>
      </w:r>
      <w:r w:rsidR="006A657A" w:rsidRPr="000672FD">
        <w:rPr>
          <w:bCs/>
          <w:lang w:val="es-ES_tradnl" w:bidi="es-ES_tradnl"/>
        </w:rPr>
        <w:t xml:space="preserve"> es </w:t>
      </w:r>
      <w:r w:rsidR="00EF4F3E">
        <w:rPr>
          <w:bCs/>
          <w:lang w:val="es-ES_tradnl" w:bidi="es-ES_tradnl"/>
        </w:rPr>
        <w:t>enormemente</w:t>
      </w:r>
      <w:r w:rsidR="000417D4" w:rsidRPr="000672FD">
        <w:rPr>
          <w:bCs/>
          <w:lang w:val="es-ES_tradnl" w:bidi="es-ES_tradnl"/>
        </w:rPr>
        <w:t xml:space="preserve"> </w:t>
      </w:r>
      <w:r w:rsidR="00F3753D" w:rsidRPr="000672FD">
        <w:rPr>
          <w:bCs/>
          <w:lang w:val="es-ES_tradnl" w:bidi="es-ES_tradnl"/>
        </w:rPr>
        <w:t>versátil</w:t>
      </w:r>
      <w:r w:rsidR="006A657A" w:rsidRPr="000672FD">
        <w:rPr>
          <w:bCs/>
          <w:lang w:val="es-ES_tradnl" w:bidi="es-ES_tradnl"/>
        </w:rPr>
        <w:t xml:space="preserve">: </w:t>
      </w:r>
    </w:p>
    <w:p w14:paraId="712EF702" w14:textId="56CFB815" w:rsidR="000417D4" w:rsidRPr="00C137B4" w:rsidRDefault="000417D4" w:rsidP="006A657A">
      <w:pPr>
        <w:pStyle w:val="TextoMichelin"/>
        <w:numPr>
          <w:ilvl w:val="0"/>
          <w:numId w:val="1"/>
        </w:numPr>
        <w:rPr>
          <w:bCs/>
          <w:color w:val="000000" w:themeColor="text1"/>
          <w:lang w:val="es-ES_tradnl" w:bidi="es-ES_tradnl"/>
        </w:rPr>
      </w:pPr>
      <w:r w:rsidRPr="00C137B4">
        <w:rPr>
          <w:bCs/>
          <w:color w:val="000000" w:themeColor="text1"/>
          <w:lang w:val="es-ES_tradnl" w:bidi="es-ES_tradnl"/>
        </w:rPr>
        <w:t>En carreteras mojadas</w:t>
      </w:r>
      <w:r w:rsidR="006A657A" w:rsidRPr="00C137B4">
        <w:rPr>
          <w:bCs/>
          <w:color w:val="000000" w:themeColor="text1"/>
          <w:lang w:val="es-ES_tradnl" w:bidi="es-ES_tradnl"/>
        </w:rPr>
        <w:t xml:space="preserve">, </w:t>
      </w:r>
      <w:r w:rsidRPr="00C137B4">
        <w:rPr>
          <w:bCs/>
          <w:color w:val="000000" w:themeColor="text1"/>
          <w:lang w:val="es-ES_tradnl" w:bidi="es-ES_tradnl"/>
        </w:rPr>
        <w:t>sus</w:t>
      </w:r>
      <w:r w:rsidR="002D74B6" w:rsidRPr="00C137B4">
        <w:rPr>
          <w:bCs/>
          <w:color w:val="000000" w:themeColor="text1"/>
          <w:lang w:val="es-ES_tradnl" w:bidi="es-ES_tradnl"/>
        </w:rPr>
        <w:t xml:space="preserve"> </w:t>
      </w:r>
      <w:r w:rsidR="007C69C8" w:rsidRPr="00C137B4">
        <w:rPr>
          <w:bCs/>
          <w:color w:val="000000" w:themeColor="text1"/>
          <w:lang w:val="es-ES_tradnl" w:bidi="es-ES_tradnl"/>
        </w:rPr>
        <w:t xml:space="preserve">anchos canales longitudinales </w:t>
      </w:r>
      <w:r w:rsidR="000672FD" w:rsidRPr="00C137B4">
        <w:rPr>
          <w:bCs/>
          <w:color w:val="000000" w:themeColor="text1"/>
          <w:lang w:val="es-ES_tradnl" w:bidi="es-ES_tradnl"/>
        </w:rPr>
        <w:t xml:space="preserve">expulsan </w:t>
      </w:r>
      <w:r w:rsidR="00C738D5" w:rsidRPr="00C137B4">
        <w:rPr>
          <w:bCs/>
          <w:color w:val="000000" w:themeColor="text1"/>
          <w:lang w:val="es-ES_tradnl" w:bidi="es-ES_tradnl"/>
        </w:rPr>
        <w:t xml:space="preserve">muy </w:t>
      </w:r>
      <w:r w:rsidR="000672FD" w:rsidRPr="00C137B4">
        <w:rPr>
          <w:bCs/>
          <w:color w:val="000000" w:themeColor="text1"/>
          <w:lang w:val="es-ES_tradnl" w:bidi="es-ES_tradnl"/>
        </w:rPr>
        <w:t xml:space="preserve">eficazmente el agua y permiten rodar con toda seguridad. </w:t>
      </w:r>
    </w:p>
    <w:p w14:paraId="67EC1613" w14:textId="282462CB" w:rsidR="00BD13F7" w:rsidRPr="00C137B4" w:rsidRDefault="000E285C" w:rsidP="006A657A">
      <w:pPr>
        <w:pStyle w:val="TextoMichelin"/>
        <w:numPr>
          <w:ilvl w:val="0"/>
          <w:numId w:val="1"/>
        </w:numPr>
        <w:rPr>
          <w:bCs/>
          <w:color w:val="000000" w:themeColor="text1"/>
          <w:lang w:val="es-ES_tradnl" w:bidi="es-ES_tradnl"/>
        </w:rPr>
      </w:pPr>
      <w:r w:rsidRPr="00C137B4">
        <w:rPr>
          <w:bCs/>
          <w:color w:val="000000" w:themeColor="text1"/>
          <w:lang w:val="es-ES_tradnl" w:bidi="es-ES_tradnl"/>
        </w:rPr>
        <w:t xml:space="preserve">Su </w:t>
      </w:r>
      <w:r w:rsidR="007C69C8" w:rsidRPr="00C137B4">
        <w:rPr>
          <w:bCs/>
          <w:color w:val="000000" w:themeColor="text1"/>
          <w:lang w:val="es-ES_tradnl" w:bidi="es-ES_tradnl"/>
        </w:rPr>
        <w:t xml:space="preserve">banda de rodadura presenta amplios canales transversales y gran cantidad de laminillas </w:t>
      </w:r>
      <w:r w:rsidR="00E44454" w:rsidRPr="00C137B4">
        <w:rPr>
          <w:bCs/>
          <w:color w:val="000000" w:themeColor="text1"/>
          <w:lang w:val="es-ES_tradnl" w:bidi="es-ES_tradnl"/>
        </w:rPr>
        <w:t xml:space="preserve">que </w:t>
      </w:r>
      <w:r w:rsidR="00BD13F7" w:rsidRPr="00C137B4">
        <w:rPr>
          <w:bCs/>
          <w:color w:val="000000" w:themeColor="text1"/>
          <w:lang w:val="es-ES_tradnl" w:bidi="es-ES_tradnl"/>
        </w:rPr>
        <w:t xml:space="preserve">le </w:t>
      </w:r>
      <w:r w:rsidR="00E44454" w:rsidRPr="00C137B4">
        <w:rPr>
          <w:bCs/>
          <w:color w:val="000000" w:themeColor="text1"/>
          <w:lang w:val="es-ES_tradnl" w:bidi="es-ES_tradnl"/>
        </w:rPr>
        <w:t>proporcionan una excelente motricidad en nieve</w:t>
      </w:r>
      <w:r w:rsidR="00F4684A" w:rsidRPr="00C137B4">
        <w:rPr>
          <w:bCs/>
          <w:color w:val="000000" w:themeColor="text1"/>
          <w:lang w:val="es-ES_tradnl" w:bidi="es-ES_tradnl"/>
        </w:rPr>
        <w:t xml:space="preserve">, </w:t>
      </w:r>
      <w:r w:rsidR="00FB3D8B" w:rsidRPr="00C137B4">
        <w:rPr>
          <w:bCs/>
          <w:color w:val="000000" w:themeColor="text1"/>
          <w:lang w:val="es-ES_tradnl" w:bidi="es-ES_tradnl"/>
        </w:rPr>
        <w:t>en barro y en carreteras heladas. El neumático</w:t>
      </w:r>
      <w:r w:rsidR="007C69C8" w:rsidRPr="00C137B4">
        <w:rPr>
          <w:bCs/>
          <w:color w:val="000000" w:themeColor="text1"/>
          <w:lang w:val="es-ES_tradnl" w:bidi="es-ES_tradnl"/>
        </w:rPr>
        <w:t xml:space="preserve"> ha sido certificado con el marcaje </w:t>
      </w:r>
      <w:r w:rsidR="00BD13F7" w:rsidRPr="00C137B4">
        <w:rPr>
          <w:bCs/>
          <w:color w:val="000000" w:themeColor="text1"/>
          <w:lang w:val="es-ES_tradnl" w:bidi="es-ES_tradnl"/>
        </w:rPr>
        <w:t xml:space="preserve">3PMSF (Montaña de 3 Picos Copo de Nieve) </w:t>
      </w:r>
      <w:r w:rsidR="007C69C8" w:rsidRPr="00C137B4">
        <w:rPr>
          <w:bCs/>
          <w:color w:val="000000" w:themeColor="text1"/>
          <w:lang w:val="es-ES_tradnl" w:bidi="es-ES_tradnl"/>
        </w:rPr>
        <w:t>para su utilización en invierno</w:t>
      </w:r>
      <w:r w:rsidR="00BD13F7" w:rsidRPr="00C137B4">
        <w:rPr>
          <w:bCs/>
          <w:color w:val="000000" w:themeColor="text1"/>
          <w:lang w:val="es-ES_tradnl" w:bidi="es-ES_tradnl"/>
        </w:rPr>
        <w:t>. También presenta el marcaje M+S (Barro y Nieve)</w:t>
      </w:r>
    </w:p>
    <w:p w14:paraId="3E780BD9" w14:textId="1D0152BC" w:rsidR="006A657A" w:rsidRPr="00C137B4" w:rsidRDefault="00BD13F7" w:rsidP="006A657A">
      <w:pPr>
        <w:pStyle w:val="TextoMichelin"/>
        <w:numPr>
          <w:ilvl w:val="0"/>
          <w:numId w:val="1"/>
        </w:numPr>
        <w:rPr>
          <w:bCs/>
          <w:color w:val="000000" w:themeColor="text1"/>
          <w:lang w:val="es-ES_tradnl" w:bidi="es-ES_tradnl"/>
        </w:rPr>
      </w:pPr>
      <w:r w:rsidRPr="00C137B4">
        <w:rPr>
          <w:bCs/>
          <w:color w:val="000000" w:themeColor="text1"/>
          <w:lang w:val="es-ES_tradnl" w:bidi="es-ES_tradnl"/>
        </w:rPr>
        <w:t>El diseño de este nuevo BFGoodrich</w:t>
      </w:r>
      <w:r w:rsidRPr="00C137B4">
        <w:rPr>
          <w:bCs/>
          <w:color w:val="000000" w:themeColor="text1"/>
          <w:vertAlign w:val="superscript"/>
          <w:lang w:val="es-ES_tradnl" w:bidi="es-ES_tradnl"/>
        </w:rPr>
        <w:t>®</w:t>
      </w:r>
      <w:r w:rsidRPr="00C137B4">
        <w:rPr>
          <w:bCs/>
          <w:color w:val="000000" w:themeColor="text1"/>
          <w:lang w:val="es-ES_tradnl" w:bidi="es-ES_tradnl"/>
        </w:rPr>
        <w:t xml:space="preserve"> Urban Terrain T/A</w:t>
      </w:r>
      <w:r w:rsidRPr="00C137B4">
        <w:rPr>
          <w:bCs/>
          <w:color w:val="000000" w:themeColor="text1"/>
          <w:vertAlign w:val="superscript"/>
          <w:lang w:val="es-ES_tradnl" w:bidi="es-ES_tradnl"/>
        </w:rPr>
        <w:t>®</w:t>
      </w:r>
      <w:r w:rsidRPr="00C137B4">
        <w:rPr>
          <w:bCs/>
          <w:color w:val="000000" w:themeColor="text1"/>
          <w:lang w:val="es-ES_tradnl" w:bidi="es-ES_tradnl"/>
        </w:rPr>
        <w:t xml:space="preserve"> ha sido pensado para una utilización 80</w:t>
      </w:r>
      <w:r w:rsidR="006A657A" w:rsidRPr="00C137B4">
        <w:rPr>
          <w:bCs/>
          <w:color w:val="000000" w:themeColor="text1"/>
          <w:lang w:val="es-ES_tradnl" w:bidi="es-ES_tradnl"/>
        </w:rPr>
        <w:t xml:space="preserve"> % </w:t>
      </w:r>
      <w:r w:rsidR="0013137D" w:rsidRPr="00C137B4">
        <w:rPr>
          <w:bCs/>
          <w:color w:val="000000" w:themeColor="text1"/>
          <w:lang w:val="es-ES_tradnl" w:bidi="es-ES_tradnl"/>
        </w:rPr>
        <w:t xml:space="preserve">en carretera y </w:t>
      </w:r>
      <w:r w:rsidRPr="00C137B4">
        <w:rPr>
          <w:bCs/>
          <w:color w:val="000000" w:themeColor="text1"/>
          <w:lang w:val="es-ES_tradnl" w:bidi="es-ES_tradnl"/>
        </w:rPr>
        <w:t>20</w:t>
      </w:r>
      <w:r w:rsidR="006A657A" w:rsidRPr="00C137B4">
        <w:rPr>
          <w:bCs/>
          <w:color w:val="000000" w:themeColor="text1"/>
          <w:lang w:val="es-ES_tradnl" w:bidi="es-ES_tradnl"/>
        </w:rPr>
        <w:t xml:space="preserve"> % off-road</w:t>
      </w:r>
      <w:r w:rsidR="0013137D" w:rsidRPr="00C137B4">
        <w:rPr>
          <w:bCs/>
          <w:color w:val="000000" w:themeColor="text1"/>
          <w:lang w:val="es-ES_tradnl" w:bidi="es-ES_tradnl"/>
        </w:rPr>
        <w:t>,</w:t>
      </w:r>
      <w:r w:rsidR="006A657A" w:rsidRPr="00C137B4">
        <w:rPr>
          <w:bCs/>
          <w:color w:val="000000" w:themeColor="text1"/>
          <w:lang w:val="es-ES_tradnl" w:bidi="es-ES_tradnl"/>
        </w:rPr>
        <w:t xml:space="preserve"> </w:t>
      </w:r>
      <w:r w:rsidR="0013137D" w:rsidRPr="00C137B4">
        <w:rPr>
          <w:bCs/>
          <w:color w:val="000000" w:themeColor="text1"/>
          <w:lang w:val="es-ES_tradnl" w:bidi="es-ES_tradnl"/>
        </w:rPr>
        <w:t xml:space="preserve">gracias a una </w:t>
      </w:r>
      <w:r w:rsidR="007C6C37" w:rsidRPr="00C137B4">
        <w:rPr>
          <w:bCs/>
          <w:color w:val="000000" w:themeColor="text1"/>
          <w:lang w:val="es-ES_tradnl" w:bidi="es-ES_tradnl"/>
        </w:rPr>
        <w:t>óptima adherencia en todo tipo de superficies</w:t>
      </w:r>
      <w:r w:rsidR="006A657A" w:rsidRPr="00C137B4">
        <w:rPr>
          <w:bCs/>
          <w:color w:val="000000" w:themeColor="text1"/>
          <w:lang w:val="es-ES_tradnl" w:bidi="es-ES_tradnl"/>
        </w:rPr>
        <w:t>.</w:t>
      </w:r>
    </w:p>
    <w:p w14:paraId="035A4B01" w14:textId="6BBA47CC" w:rsidR="00E35F0C" w:rsidRPr="00C137B4" w:rsidRDefault="007C6C37" w:rsidP="006A657A">
      <w:pPr>
        <w:pStyle w:val="TextoMichelin"/>
        <w:numPr>
          <w:ilvl w:val="0"/>
          <w:numId w:val="1"/>
        </w:numPr>
        <w:rPr>
          <w:bCs/>
          <w:color w:val="000000" w:themeColor="text1"/>
          <w:lang w:val="es-ES_tradnl" w:bidi="es-ES_tradnl"/>
        </w:rPr>
      </w:pPr>
      <w:r w:rsidRPr="00C137B4">
        <w:rPr>
          <w:bCs/>
          <w:color w:val="000000" w:themeColor="text1"/>
          <w:lang w:val="es-ES_tradnl" w:bidi="es-ES_tradnl"/>
        </w:rPr>
        <w:t>Muy robusto, este neumático es capaz</w:t>
      </w:r>
      <w:r w:rsidR="001234E8" w:rsidRPr="00C137B4">
        <w:rPr>
          <w:bCs/>
          <w:color w:val="000000" w:themeColor="text1"/>
          <w:lang w:val="es-ES_tradnl" w:bidi="es-ES_tradnl"/>
        </w:rPr>
        <w:t xml:space="preserve"> </w:t>
      </w:r>
      <w:r w:rsidR="00E35F0C" w:rsidRPr="00C137B4">
        <w:rPr>
          <w:bCs/>
          <w:color w:val="000000" w:themeColor="text1"/>
          <w:lang w:val="es-ES_tradnl" w:bidi="es-ES_tradnl"/>
        </w:rPr>
        <w:t>de afrontar</w:t>
      </w:r>
      <w:r w:rsidR="001234E8" w:rsidRPr="00C137B4">
        <w:rPr>
          <w:bCs/>
          <w:color w:val="000000" w:themeColor="text1"/>
          <w:lang w:val="es-ES_tradnl" w:bidi="es-ES_tradnl"/>
        </w:rPr>
        <w:t xml:space="preserve">, gracias a su carcasa un 20 % </w:t>
      </w:r>
      <w:r w:rsidR="00D25FC2" w:rsidRPr="00C137B4">
        <w:rPr>
          <w:bCs/>
          <w:color w:val="000000" w:themeColor="text1"/>
          <w:lang w:val="es-ES_tradnl" w:bidi="es-ES_tradnl"/>
        </w:rPr>
        <w:t>más resistente</w:t>
      </w:r>
      <w:r w:rsidR="001234E8" w:rsidRPr="00C137B4">
        <w:rPr>
          <w:bCs/>
          <w:color w:val="000000" w:themeColor="text1"/>
          <w:lang w:val="es-ES_tradnl" w:bidi="es-ES_tradnl"/>
        </w:rPr>
        <w:t>,</w:t>
      </w:r>
      <w:r w:rsidR="00E35F0C" w:rsidRPr="00C137B4">
        <w:rPr>
          <w:bCs/>
          <w:color w:val="000000" w:themeColor="text1"/>
          <w:lang w:val="es-ES_tradnl" w:bidi="es-ES_tradnl"/>
        </w:rPr>
        <w:t xml:space="preserve"> todas las agresiones que </w:t>
      </w:r>
      <w:r w:rsidR="001234E8" w:rsidRPr="00C137B4">
        <w:rPr>
          <w:bCs/>
          <w:color w:val="000000" w:themeColor="text1"/>
          <w:lang w:val="es-ES_tradnl" w:bidi="es-ES_tradnl"/>
        </w:rPr>
        <w:t>pueden encontrarse</w:t>
      </w:r>
      <w:r w:rsidR="00E35F0C" w:rsidRPr="00C137B4">
        <w:rPr>
          <w:bCs/>
          <w:color w:val="000000" w:themeColor="text1"/>
          <w:lang w:val="es-ES_tradnl" w:bidi="es-ES_tradnl"/>
        </w:rPr>
        <w:t xml:space="preserve"> en una ciudad, </w:t>
      </w:r>
      <w:r w:rsidR="00500373" w:rsidRPr="00C137B4">
        <w:rPr>
          <w:bCs/>
          <w:color w:val="000000" w:themeColor="text1"/>
          <w:lang w:val="es-ES_tradnl" w:bidi="es-ES_tradnl"/>
        </w:rPr>
        <w:t>desde aceras a baches.</w:t>
      </w:r>
    </w:p>
    <w:p w14:paraId="69F8ED82" w14:textId="4C446402" w:rsidR="00094A32" w:rsidRPr="00C137B4" w:rsidRDefault="00500373" w:rsidP="006A657A">
      <w:pPr>
        <w:pStyle w:val="TextoMichelin"/>
        <w:numPr>
          <w:ilvl w:val="0"/>
          <w:numId w:val="1"/>
        </w:numPr>
        <w:rPr>
          <w:bCs/>
          <w:color w:val="000000" w:themeColor="text1"/>
          <w:lang w:val="es-ES_tradnl" w:bidi="es-ES_tradnl"/>
        </w:rPr>
      </w:pPr>
      <w:r w:rsidRPr="00C137B4">
        <w:rPr>
          <w:bCs/>
          <w:color w:val="000000" w:themeColor="text1"/>
          <w:lang w:val="es-ES_tradnl" w:bidi="es-ES_tradnl"/>
        </w:rPr>
        <w:t xml:space="preserve">Y, por último, </w:t>
      </w:r>
      <w:r w:rsidR="00094A32" w:rsidRPr="00C137B4">
        <w:rPr>
          <w:bCs/>
          <w:color w:val="000000" w:themeColor="text1"/>
          <w:lang w:val="es-ES_tradnl" w:bidi="es-ES_tradnl"/>
        </w:rPr>
        <w:t>su escultura asimétrica permite un desgaste lento y regular</w:t>
      </w:r>
      <w:r w:rsidR="00D25FC2" w:rsidRPr="00C137B4">
        <w:rPr>
          <w:bCs/>
          <w:color w:val="000000" w:themeColor="text1"/>
          <w:lang w:val="es-ES_tradnl" w:bidi="es-ES_tradnl"/>
        </w:rPr>
        <w:t xml:space="preserve"> y su importante altura de dibujo una gran duración.</w:t>
      </w:r>
    </w:p>
    <w:p w14:paraId="0FAA5EF5" w14:textId="77777777" w:rsidR="005B6C88" w:rsidRDefault="005B6C88" w:rsidP="006A657A">
      <w:pPr>
        <w:pStyle w:val="TextoMichelin"/>
        <w:rPr>
          <w:bCs/>
          <w:lang w:val="es-ES_tradnl" w:bidi="es-ES_tradnl"/>
        </w:rPr>
      </w:pPr>
      <w:r>
        <w:rPr>
          <w:bCs/>
          <w:lang w:val="es-ES_tradnl" w:bidi="es-ES_tradnl"/>
        </w:rPr>
        <w:br w:type="column"/>
      </w:r>
    </w:p>
    <w:p w14:paraId="1D08296B" w14:textId="1609962D" w:rsidR="006A657A" w:rsidRPr="000672FD" w:rsidRDefault="006A657A" w:rsidP="006A657A">
      <w:pPr>
        <w:pStyle w:val="TextoMichelin"/>
        <w:rPr>
          <w:bCs/>
          <w:lang w:val="es-ES_tradnl" w:bidi="es-ES_tradnl"/>
        </w:rPr>
      </w:pPr>
      <w:bookmarkStart w:id="0" w:name="_GoBack"/>
      <w:bookmarkEnd w:id="0"/>
      <w:r w:rsidRPr="000672FD">
        <w:rPr>
          <w:bCs/>
          <w:lang w:val="es-ES_tradnl" w:bidi="es-ES_tradnl"/>
        </w:rPr>
        <w:t>Comerciali</w:t>
      </w:r>
      <w:r w:rsidR="003B6197">
        <w:rPr>
          <w:bCs/>
          <w:lang w:val="es-ES_tradnl" w:bidi="es-ES_tradnl"/>
        </w:rPr>
        <w:t>zado</w:t>
      </w:r>
      <w:r w:rsidRPr="000672FD">
        <w:rPr>
          <w:bCs/>
          <w:lang w:val="es-ES_tradnl" w:bidi="es-ES_tradnl"/>
        </w:rPr>
        <w:t xml:space="preserve"> exclusiv</w:t>
      </w:r>
      <w:r w:rsidR="003B6197">
        <w:rPr>
          <w:bCs/>
          <w:lang w:val="es-ES_tradnl" w:bidi="es-ES_tradnl"/>
        </w:rPr>
        <w:t>a</w:t>
      </w:r>
      <w:r w:rsidRPr="000672FD">
        <w:rPr>
          <w:bCs/>
          <w:lang w:val="es-ES_tradnl" w:bidi="es-ES_tradnl"/>
        </w:rPr>
        <w:t>ment</w:t>
      </w:r>
      <w:r w:rsidR="003B6197">
        <w:rPr>
          <w:bCs/>
          <w:lang w:val="es-ES_tradnl" w:bidi="es-ES_tradnl"/>
        </w:rPr>
        <w:t>e</w:t>
      </w:r>
      <w:r w:rsidRPr="000672FD">
        <w:rPr>
          <w:bCs/>
          <w:lang w:val="es-ES_tradnl" w:bidi="es-ES_tradnl"/>
        </w:rPr>
        <w:t xml:space="preserve"> en Europ</w:t>
      </w:r>
      <w:r w:rsidR="003B6197">
        <w:rPr>
          <w:bCs/>
          <w:lang w:val="es-ES_tradnl" w:bidi="es-ES_tradnl"/>
        </w:rPr>
        <w:t>a</w:t>
      </w:r>
      <w:r w:rsidRPr="000672FD">
        <w:rPr>
          <w:bCs/>
          <w:lang w:val="es-ES_tradnl" w:bidi="es-ES_tradnl"/>
        </w:rPr>
        <w:t xml:space="preserve">, </w:t>
      </w:r>
      <w:r w:rsidR="003B6197">
        <w:rPr>
          <w:bCs/>
          <w:lang w:val="es-ES_tradnl" w:bidi="es-ES_tradnl"/>
        </w:rPr>
        <w:t>el neumático</w:t>
      </w:r>
      <w:r w:rsidRPr="000672FD">
        <w:rPr>
          <w:bCs/>
          <w:lang w:val="es-ES_tradnl" w:bidi="es-ES_tradnl"/>
        </w:rPr>
        <w:t xml:space="preserve"> BFGoodrich</w:t>
      </w:r>
      <w:r w:rsidRPr="000672FD">
        <w:rPr>
          <w:bCs/>
          <w:vertAlign w:val="superscript"/>
          <w:lang w:val="es-ES_tradnl" w:bidi="es-ES_tradnl"/>
        </w:rPr>
        <w:t>®</w:t>
      </w:r>
      <w:r w:rsidRPr="000672FD">
        <w:rPr>
          <w:bCs/>
          <w:lang w:val="es-ES_tradnl" w:bidi="es-ES_tradnl"/>
        </w:rPr>
        <w:t xml:space="preserve"> Urban Terrain T/A</w:t>
      </w:r>
      <w:r w:rsidRPr="000672FD">
        <w:rPr>
          <w:bCs/>
          <w:vertAlign w:val="superscript"/>
          <w:lang w:val="es-ES_tradnl" w:bidi="es-ES_tradnl"/>
        </w:rPr>
        <w:t>®</w:t>
      </w:r>
      <w:r w:rsidR="003B6197">
        <w:rPr>
          <w:bCs/>
          <w:lang w:val="es-ES_tradnl" w:bidi="es-ES_tradnl"/>
        </w:rPr>
        <w:t xml:space="preserve"> está </w:t>
      </w:r>
      <w:r w:rsidRPr="000672FD">
        <w:rPr>
          <w:bCs/>
          <w:lang w:val="es-ES_tradnl" w:bidi="es-ES_tradnl"/>
        </w:rPr>
        <w:t>disponible en 18 dimension</w:t>
      </w:r>
      <w:r w:rsidR="003B6197">
        <w:rPr>
          <w:bCs/>
          <w:lang w:val="es-ES_tradnl" w:bidi="es-ES_tradnl"/>
        </w:rPr>
        <w:t>e</w:t>
      </w:r>
      <w:r w:rsidRPr="000672FD">
        <w:rPr>
          <w:bCs/>
          <w:lang w:val="es-ES_tradnl" w:bidi="es-ES_tradnl"/>
        </w:rPr>
        <w:t xml:space="preserve">s. </w:t>
      </w:r>
      <w:r w:rsidR="001E52A4">
        <w:rPr>
          <w:bCs/>
          <w:lang w:val="es-ES_tradnl" w:bidi="es-ES_tradnl"/>
        </w:rPr>
        <w:t xml:space="preserve">Esto permitirá a los dueños de una amplia gama de SUV y crossover como </w:t>
      </w:r>
      <w:r w:rsidRPr="000672FD">
        <w:rPr>
          <w:bCs/>
          <w:lang w:val="es-ES_tradnl" w:bidi="es-ES_tradnl"/>
        </w:rPr>
        <w:t>Dacia Duster, Hyundai iX35, Kia Sportage, Opel Mokka, Nissan</w:t>
      </w:r>
      <w:r w:rsidR="005B6C88">
        <w:rPr>
          <w:bCs/>
          <w:lang w:val="es-ES_tradnl" w:bidi="es-ES_tradnl"/>
        </w:rPr>
        <w:br/>
      </w:r>
      <w:r w:rsidRPr="000672FD">
        <w:rPr>
          <w:bCs/>
          <w:lang w:val="es-ES_tradnl" w:bidi="es-ES_tradnl"/>
        </w:rPr>
        <w:t xml:space="preserve">Qashqai, Suzuki Vitara, Range Rover, Ford Kuga, Jeep Cherokee, Volkswagen Touareg </w:t>
      </w:r>
      <w:r w:rsidR="007D7193">
        <w:rPr>
          <w:bCs/>
          <w:lang w:val="es-ES_tradnl" w:bidi="es-ES_tradnl"/>
        </w:rPr>
        <w:t>o</w:t>
      </w:r>
      <w:r w:rsidRPr="000672FD">
        <w:rPr>
          <w:bCs/>
          <w:lang w:val="es-ES_tradnl" w:bidi="es-ES_tradnl"/>
        </w:rPr>
        <w:t xml:space="preserve"> Tiguan </w:t>
      </w:r>
      <w:r w:rsidR="00493279">
        <w:rPr>
          <w:bCs/>
          <w:lang w:val="es-ES_tradnl" w:bidi="es-ES_tradnl"/>
        </w:rPr>
        <w:t>devorar kilómetros y divertirse</w:t>
      </w:r>
      <w:r w:rsidRPr="000672FD">
        <w:rPr>
          <w:bCs/>
          <w:lang w:val="es-ES_tradnl" w:bidi="es-ES_tradnl"/>
        </w:rPr>
        <w:t>.</w:t>
      </w:r>
    </w:p>
    <w:p w14:paraId="45F9047E" w14:textId="4EF76447" w:rsidR="006A657A" w:rsidRPr="000672FD" w:rsidRDefault="0060358D" w:rsidP="006A657A">
      <w:pPr>
        <w:pStyle w:val="TextoMichelin"/>
        <w:rPr>
          <w:bCs/>
          <w:lang w:val="es-ES_tradnl" w:bidi="es-ES_tradnl"/>
        </w:rPr>
      </w:pPr>
      <w:r w:rsidRPr="000672FD">
        <w:rPr>
          <w:bCs/>
          <w:lang w:val="es-ES_tradnl" w:bidi="es-ES_tradnl"/>
        </w:rPr>
        <w:t>Gama dimensional</w:t>
      </w:r>
      <w:r w:rsidR="006A657A" w:rsidRPr="000672FD">
        <w:rPr>
          <w:bCs/>
          <w:lang w:val="es-ES_tradnl" w:bidi="es-ES_tradnl"/>
        </w:rPr>
        <w:t>:</w:t>
      </w:r>
    </w:p>
    <w:tbl>
      <w:tblPr>
        <w:tblStyle w:val="Sombreadomedio1-nfasis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64"/>
        <w:gridCol w:w="1664"/>
        <w:gridCol w:w="5486"/>
      </w:tblGrid>
      <w:tr w:rsidR="006A657A" w:rsidRPr="000672FD" w14:paraId="186E6285" w14:textId="77777777" w:rsidTr="00264F3C">
        <w:trPr>
          <w:cnfStyle w:val="100000000000" w:firstRow="1" w:lastRow="0" w:firstColumn="0" w:lastColumn="0" w:oddVBand="0" w:evenVBand="0" w:oddHBand="0" w:evenHBand="0" w:firstRowFirstColumn="0" w:firstRowLastColumn="0" w:lastRowFirstColumn="0" w:lastRowLastColumn="0"/>
          <w:trHeight w:val="283"/>
        </w:trPr>
        <w:tc>
          <w:tcPr>
            <w:tcW w:w="897" w:type="pct"/>
            <w:tcBorders>
              <w:top w:val="none" w:sz="0" w:space="0" w:color="auto"/>
              <w:left w:val="none" w:sz="0" w:space="0" w:color="auto"/>
              <w:bottom w:val="none" w:sz="0" w:space="0" w:color="auto"/>
              <w:right w:val="none" w:sz="0" w:space="0" w:color="auto"/>
            </w:tcBorders>
            <w:vAlign w:val="center"/>
            <w:hideMark/>
          </w:tcPr>
          <w:p w14:paraId="71C855FA" w14:textId="77777777" w:rsidR="006A657A" w:rsidRPr="000672FD" w:rsidRDefault="006A657A" w:rsidP="006A657A">
            <w:pPr>
              <w:pStyle w:val="TextoMichelin"/>
              <w:rPr>
                <w:lang w:val="es-ES_tradnl" w:bidi="es-ES_tradnl"/>
              </w:rPr>
            </w:pPr>
          </w:p>
        </w:tc>
        <w:tc>
          <w:tcPr>
            <w:tcW w:w="955" w:type="pct"/>
            <w:tcBorders>
              <w:top w:val="none" w:sz="0" w:space="0" w:color="auto"/>
              <w:left w:val="none" w:sz="0" w:space="0" w:color="auto"/>
              <w:bottom w:val="none" w:sz="0" w:space="0" w:color="auto"/>
              <w:right w:val="none" w:sz="0" w:space="0" w:color="auto"/>
            </w:tcBorders>
            <w:vAlign w:val="center"/>
            <w:hideMark/>
          </w:tcPr>
          <w:p w14:paraId="2D9755ED" w14:textId="03CEDDED" w:rsidR="006A657A" w:rsidRPr="000672FD" w:rsidRDefault="006A657A" w:rsidP="006A657A">
            <w:pPr>
              <w:pStyle w:val="TextoMichelin"/>
              <w:rPr>
                <w:lang w:val="es-ES_tradnl" w:bidi="es-ES_tradnl"/>
              </w:rPr>
            </w:pPr>
            <w:r w:rsidRPr="000672FD">
              <w:rPr>
                <w:lang w:val="es-ES_tradnl" w:bidi="es-ES_tradnl"/>
              </w:rPr>
              <w:t>Dimension</w:t>
            </w:r>
            <w:r w:rsidR="0060358D" w:rsidRPr="000672FD">
              <w:rPr>
                <w:lang w:val="es-ES_tradnl" w:bidi="es-ES_tradnl"/>
              </w:rPr>
              <w:t>e</w:t>
            </w:r>
            <w:r w:rsidRPr="000672FD">
              <w:rPr>
                <w:lang w:val="es-ES_tradnl" w:bidi="es-ES_tradnl"/>
              </w:rPr>
              <w:t>s</w:t>
            </w:r>
          </w:p>
        </w:tc>
        <w:tc>
          <w:tcPr>
            <w:tcW w:w="3148" w:type="pct"/>
            <w:tcBorders>
              <w:top w:val="none" w:sz="0" w:space="0" w:color="auto"/>
              <w:left w:val="none" w:sz="0" w:space="0" w:color="auto"/>
              <w:bottom w:val="none" w:sz="0" w:space="0" w:color="auto"/>
              <w:right w:val="none" w:sz="0" w:space="0" w:color="auto"/>
            </w:tcBorders>
            <w:vAlign w:val="center"/>
            <w:hideMark/>
          </w:tcPr>
          <w:p w14:paraId="21C8338D" w14:textId="6FD11A44" w:rsidR="006A657A" w:rsidRPr="000672FD" w:rsidRDefault="006A657A" w:rsidP="0060358D">
            <w:pPr>
              <w:pStyle w:val="TextoMichelin"/>
              <w:rPr>
                <w:lang w:val="es-ES_tradnl" w:bidi="es-ES_tradnl"/>
              </w:rPr>
            </w:pPr>
            <w:r w:rsidRPr="000672FD">
              <w:rPr>
                <w:lang w:val="es-ES_tradnl" w:bidi="es-ES_tradnl"/>
              </w:rPr>
              <w:t>V</w:t>
            </w:r>
            <w:r w:rsidR="0060358D" w:rsidRPr="000672FD">
              <w:rPr>
                <w:lang w:val="es-ES_tradnl" w:bidi="es-ES_tradnl"/>
              </w:rPr>
              <w:t>e</w:t>
            </w:r>
            <w:r w:rsidRPr="000672FD">
              <w:rPr>
                <w:lang w:val="es-ES_tradnl" w:bidi="es-ES_tradnl"/>
              </w:rPr>
              <w:t>h</w:t>
            </w:r>
            <w:r w:rsidR="0060358D" w:rsidRPr="000672FD">
              <w:rPr>
                <w:lang w:val="es-ES_tradnl" w:bidi="es-ES_tradnl"/>
              </w:rPr>
              <w:t>í</w:t>
            </w:r>
            <w:r w:rsidRPr="000672FD">
              <w:rPr>
                <w:lang w:val="es-ES_tradnl" w:bidi="es-ES_tradnl"/>
              </w:rPr>
              <w:t>cul</w:t>
            </w:r>
            <w:r w:rsidR="0060358D" w:rsidRPr="000672FD">
              <w:rPr>
                <w:lang w:val="es-ES_tradnl" w:bidi="es-ES_tradnl"/>
              </w:rPr>
              <w:t>o</w:t>
            </w:r>
            <w:r w:rsidRPr="000672FD">
              <w:rPr>
                <w:lang w:val="es-ES_tradnl" w:bidi="es-ES_tradnl"/>
              </w:rPr>
              <w:t>s</w:t>
            </w:r>
          </w:p>
        </w:tc>
      </w:tr>
      <w:tr w:rsidR="006A657A" w:rsidRPr="000672FD" w14:paraId="6C5EBF69" w14:textId="77777777" w:rsidTr="00264F3C">
        <w:trPr>
          <w:cnfStyle w:val="000000100000" w:firstRow="0" w:lastRow="0" w:firstColumn="0" w:lastColumn="0" w:oddVBand="0" w:evenVBand="0" w:oddHBand="1" w:evenHBand="0" w:firstRowFirstColumn="0" w:firstRowLastColumn="0" w:lastRowFirstColumn="0" w:lastRowLastColumn="0"/>
          <w:trHeight w:val="283"/>
        </w:trPr>
        <w:tc>
          <w:tcPr>
            <w:tcW w:w="897" w:type="pct"/>
            <w:vMerge w:val="restart"/>
            <w:tcBorders>
              <w:right w:val="none" w:sz="0" w:space="0" w:color="auto"/>
            </w:tcBorders>
            <w:vAlign w:val="center"/>
            <w:hideMark/>
          </w:tcPr>
          <w:p w14:paraId="5DC647EE" w14:textId="6B75515D" w:rsidR="006A657A" w:rsidRPr="000672FD" w:rsidRDefault="006A657A" w:rsidP="0058095E">
            <w:pPr>
              <w:pStyle w:val="TextoMichelin"/>
              <w:jc w:val="left"/>
              <w:rPr>
                <w:bCs/>
                <w:sz w:val="18"/>
                <w:szCs w:val="18"/>
                <w:lang w:val="es-ES_tradnl" w:bidi="es-ES_tradnl"/>
              </w:rPr>
            </w:pPr>
            <w:r w:rsidRPr="000672FD">
              <w:rPr>
                <w:bCs/>
                <w:sz w:val="18"/>
                <w:szCs w:val="18"/>
                <w:lang w:val="es-ES_tradnl" w:bidi="es-ES_tradnl"/>
              </w:rPr>
              <w:t>Disponibles</w:t>
            </w:r>
            <w:r w:rsidR="0060358D" w:rsidRPr="000672FD">
              <w:rPr>
                <w:bCs/>
                <w:sz w:val="18"/>
                <w:szCs w:val="18"/>
                <w:lang w:val="es-ES_tradnl" w:bidi="es-ES_tradnl"/>
              </w:rPr>
              <w:t xml:space="preserve"> desde el</w:t>
            </w:r>
            <w:r w:rsidRPr="000672FD">
              <w:rPr>
                <w:bCs/>
                <w:sz w:val="18"/>
                <w:szCs w:val="18"/>
                <w:lang w:val="es-ES_tradnl" w:bidi="es-ES_tradnl"/>
              </w:rPr>
              <w:t xml:space="preserve"> 1</w:t>
            </w:r>
            <w:r w:rsidR="0058095E" w:rsidRPr="000672FD">
              <w:rPr>
                <w:bCs/>
                <w:sz w:val="18"/>
                <w:szCs w:val="18"/>
                <w:lang w:val="es-ES_tradnl" w:bidi="es-ES_tradnl"/>
              </w:rPr>
              <w:t xml:space="preserve"> de </w:t>
            </w:r>
            <w:r w:rsidRPr="000672FD">
              <w:rPr>
                <w:bCs/>
                <w:sz w:val="18"/>
                <w:szCs w:val="18"/>
                <w:lang w:val="es-ES_tradnl" w:bidi="es-ES_tradnl"/>
              </w:rPr>
              <w:t>oct</w:t>
            </w:r>
            <w:r w:rsidR="0058095E" w:rsidRPr="000672FD">
              <w:rPr>
                <w:bCs/>
                <w:sz w:val="18"/>
                <w:szCs w:val="18"/>
                <w:lang w:val="es-ES_tradnl" w:bidi="es-ES_tradnl"/>
              </w:rPr>
              <w:t>u</w:t>
            </w:r>
            <w:r w:rsidRPr="000672FD">
              <w:rPr>
                <w:bCs/>
                <w:sz w:val="18"/>
                <w:szCs w:val="18"/>
                <w:lang w:val="es-ES_tradnl" w:bidi="es-ES_tradnl"/>
              </w:rPr>
              <w:t xml:space="preserve">bre </w:t>
            </w:r>
            <w:r w:rsidR="0058095E" w:rsidRPr="000672FD">
              <w:rPr>
                <w:bCs/>
                <w:sz w:val="18"/>
                <w:szCs w:val="18"/>
                <w:lang w:val="es-ES_tradnl" w:bidi="es-ES_tradnl"/>
              </w:rPr>
              <w:t xml:space="preserve">de </w:t>
            </w:r>
            <w:r w:rsidRPr="000672FD">
              <w:rPr>
                <w:bCs/>
                <w:sz w:val="18"/>
                <w:szCs w:val="18"/>
                <w:lang w:val="es-ES_tradnl" w:bidi="es-ES_tradnl"/>
              </w:rPr>
              <w:t>2015</w:t>
            </w:r>
          </w:p>
        </w:tc>
        <w:tc>
          <w:tcPr>
            <w:tcW w:w="955" w:type="pct"/>
            <w:tcBorders>
              <w:left w:val="none" w:sz="0" w:space="0" w:color="auto"/>
              <w:right w:val="none" w:sz="0" w:space="0" w:color="auto"/>
            </w:tcBorders>
            <w:hideMark/>
          </w:tcPr>
          <w:p w14:paraId="1AC25778" w14:textId="77777777" w:rsidR="006A657A" w:rsidRPr="000672FD" w:rsidRDefault="006A657A" w:rsidP="006A657A">
            <w:pPr>
              <w:pStyle w:val="TextoMichelin"/>
              <w:rPr>
                <w:bCs/>
                <w:sz w:val="18"/>
                <w:szCs w:val="18"/>
                <w:lang w:val="es-ES_tradnl" w:bidi="es-ES_tradnl"/>
              </w:rPr>
            </w:pPr>
            <w:r w:rsidRPr="000672FD">
              <w:rPr>
                <w:bCs/>
                <w:sz w:val="18"/>
                <w:szCs w:val="18"/>
                <w:lang w:val="es-ES_tradnl" w:bidi="es-ES_tradnl"/>
              </w:rPr>
              <w:t>215/65R16 98 H</w:t>
            </w:r>
          </w:p>
        </w:tc>
        <w:tc>
          <w:tcPr>
            <w:tcW w:w="3148" w:type="pct"/>
            <w:tcBorders>
              <w:left w:val="none" w:sz="0" w:space="0" w:color="auto"/>
            </w:tcBorders>
            <w:hideMark/>
          </w:tcPr>
          <w:p w14:paraId="2CA2608D" w14:textId="77777777" w:rsidR="006A657A" w:rsidRPr="000672FD" w:rsidRDefault="006A657A" w:rsidP="006A657A">
            <w:pPr>
              <w:pStyle w:val="TextoMichelin"/>
              <w:rPr>
                <w:bCs/>
                <w:sz w:val="18"/>
                <w:szCs w:val="18"/>
                <w:lang w:val="es-ES_tradnl" w:bidi="es-ES_tradnl"/>
              </w:rPr>
            </w:pPr>
            <w:r w:rsidRPr="000672FD">
              <w:rPr>
                <w:bCs/>
                <w:sz w:val="18"/>
                <w:szCs w:val="18"/>
                <w:lang w:val="es-ES_tradnl" w:bidi="es-ES_tradnl"/>
              </w:rPr>
              <w:t xml:space="preserve"> Nissan Qashqai (2007), VW Tiguan (2007)</w:t>
            </w:r>
          </w:p>
        </w:tc>
      </w:tr>
      <w:tr w:rsidR="006A657A" w:rsidRPr="000672FD" w14:paraId="0E58917F" w14:textId="77777777" w:rsidTr="00264F3C">
        <w:trPr>
          <w:cnfStyle w:val="000000010000" w:firstRow="0" w:lastRow="0" w:firstColumn="0" w:lastColumn="0" w:oddVBand="0" w:evenVBand="0" w:oddHBand="0" w:evenHBand="1" w:firstRowFirstColumn="0" w:firstRowLastColumn="0" w:lastRowFirstColumn="0" w:lastRowLastColumn="0"/>
          <w:trHeight w:val="283"/>
        </w:trPr>
        <w:tc>
          <w:tcPr>
            <w:tcW w:w="897" w:type="pct"/>
            <w:vMerge/>
            <w:tcBorders>
              <w:right w:val="none" w:sz="0" w:space="0" w:color="auto"/>
            </w:tcBorders>
            <w:hideMark/>
          </w:tcPr>
          <w:p w14:paraId="09E21636" w14:textId="77777777" w:rsidR="006A657A" w:rsidRPr="000672FD" w:rsidRDefault="006A657A" w:rsidP="006A657A">
            <w:pPr>
              <w:pStyle w:val="TextoMichelin"/>
              <w:rPr>
                <w:bCs/>
                <w:sz w:val="18"/>
                <w:szCs w:val="18"/>
                <w:lang w:val="es-ES_tradnl" w:bidi="es-ES_tradnl"/>
              </w:rPr>
            </w:pPr>
          </w:p>
        </w:tc>
        <w:tc>
          <w:tcPr>
            <w:tcW w:w="955" w:type="pct"/>
            <w:tcBorders>
              <w:left w:val="none" w:sz="0" w:space="0" w:color="auto"/>
              <w:right w:val="none" w:sz="0" w:space="0" w:color="auto"/>
            </w:tcBorders>
            <w:hideMark/>
          </w:tcPr>
          <w:p w14:paraId="417ABADB" w14:textId="77777777" w:rsidR="006A657A" w:rsidRPr="000672FD" w:rsidRDefault="006A657A" w:rsidP="006A657A">
            <w:pPr>
              <w:pStyle w:val="TextoMichelin"/>
              <w:rPr>
                <w:bCs/>
                <w:sz w:val="18"/>
                <w:szCs w:val="18"/>
                <w:lang w:val="es-ES_tradnl" w:bidi="es-ES_tradnl"/>
              </w:rPr>
            </w:pPr>
            <w:r w:rsidRPr="000672FD">
              <w:rPr>
                <w:bCs/>
                <w:sz w:val="18"/>
                <w:szCs w:val="18"/>
                <w:lang w:val="es-ES_tradnl" w:bidi="es-ES_tradnl"/>
              </w:rPr>
              <w:t>235/60R18 107V</w:t>
            </w:r>
          </w:p>
        </w:tc>
        <w:tc>
          <w:tcPr>
            <w:tcW w:w="3148" w:type="pct"/>
            <w:tcBorders>
              <w:left w:val="none" w:sz="0" w:space="0" w:color="auto"/>
            </w:tcBorders>
            <w:hideMark/>
          </w:tcPr>
          <w:p w14:paraId="1C5F47F7" w14:textId="77777777" w:rsidR="006A657A" w:rsidRPr="000672FD" w:rsidRDefault="006A657A" w:rsidP="006A657A">
            <w:pPr>
              <w:pStyle w:val="TextoMichelin"/>
              <w:rPr>
                <w:bCs/>
                <w:sz w:val="18"/>
                <w:szCs w:val="18"/>
                <w:lang w:val="es-ES_tradnl" w:bidi="es-ES_tradnl"/>
              </w:rPr>
            </w:pPr>
            <w:r w:rsidRPr="000672FD">
              <w:rPr>
                <w:bCs/>
                <w:sz w:val="18"/>
                <w:szCs w:val="18"/>
                <w:lang w:val="es-ES_tradnl" w:bidi="es-ES_tradnl"/>
              </w:rPr>
              <w:t xml:space="preserve"> Hy SantaFe 2007/2012, Volvo XC60 (2008/2012)</w:t>
            </w:r>
          </w:p>
        </w:tc>
      </w:tr>
      <w:tr w:rsidR="006A657A" w:rsidRPr="007C69C8" w14:paraId="14486E1E" w14:textId="77777777" w:rsidTr="00264F3C">
        <w:trPr>
          <w:cnfStyle w:val="000000100000" w:firstRow="0" w:lastRow="0" w:firstColumn="0" w:lastColumn="0" w:oddVBand="0" w:evenVBand="0" w:oddHBand="1" w:evenHBand="0" w:firstRowFirstColumn="0" w:firstRowLastColumn="0" w:lastRowFirstColumn="0" w:lastRowLastColumn="0"/>
          <w:trHeight w:val="283"/>
        </w:trPr>
        <w:tc>
          <w:tcPr>
            <w:tcW w:w="897" w:type="pct"/>
            <w:vMerge/>
            <w:tcBorders>
              <w:right w:val="none" w:sz="0" w:space="0" w:color="auto"/>
            </w:tcBorders>
            <w:hideMark/>
          </w:tcPr>
          <w:p w14:paraId="76D2628A" w14:textId="77777777" w:rsidR="006A657A" w:rsidRPr="000672FD" w:rsidRDefault="006A657A" w:rsidP="006A657A">
            <w:pPr>
              <w:pStyle w:val="TextoMichelin"/>
              <w:rPr>
                <w:bCs/>
                <w:sz w:val="18"/>
                <w:szCs w:val="18"/>
                <w:lang w:val="es-ES_tradnl" w:bidi="es-ES_tradnl"/>
              </w:rPr>
            </w:pPr>
          </w:p>
        </w:tc>
        <w:tc>
          <w:tcPr>
            <w:tcW w:w="955" w:type="pct"/>
            <w:tcBorders>
              <w:left w:val="none" w:sz="0" w:space="0" w:color="auto"/>
              <w:right w:val="none" w:sz="0" w:space="0" w:color="auto"/>
            </w:tcBorders>
            <w:hideMark/>
          </w:tcPr>
          <w:p w14:paraId="001B4B30" w14:textId="77777777" w:rsidR="006A657A" w:rsidRPr="000672FD" w:rsidRDefault="006A657A" w:rsidP="006A657A">
            <w:pPr>
              <w:pStyle w:val="TextoMichelin"/>
              <w:rPr>
                <w:bCs/>
                <w:sz w:val="18"/>
                <w:szCs w:val="18"/>
                <w:lang w:val="es-ES_tradnl" w:bidi="es-ES_tradnl"/>
              </w:rPr>
            </w:pPr>
            <w:r w:rsidRPr="000672FD">
              <w:rPr>
                <w:bCs/>
                <w:sz w:val="18"/>
                <w:szCs w:val="18"/>
                <w:lang w:val="es-ES_tradnl" w:bidi="es-ES_tradnl"/>
              </w:rPr>
              <w:t xml:space="preserve">235/65R17 108V </w:t>
            </w:r>
          </w:p>
        </w:tc>
        <w:tc>
          <w:tcPr>
            <w:tcW w:w="3148" w:type="pct"/>
            <w:tcBorders>
              <w:left w:val="none" w:sz="0" w:space="0" w:color="auto"/>
            </w:tcBorders>
            <w:hideMark/>
          </w:tcPr>
          <w:p w14:paraId="32201813" w14:textId="74D44EAC" w:rsidR="006A657A" w:rsidRPr="007C69C8" w:rsidRDefault="006A657A" w:rsidP="00264F3C">
            <w:pPr>
              <w:pStyle w:val="TextoMichelin"/>
              <w:rPr>
                <w:bCs/>
                <w:sz w:val="18"/>
                <w:szCs w:val="18"/>
                <w:lang w:val="pt-PT" w:bidi="es-ES_tradnl"/>
              </w:rPr>
            </w:pPr>
            <w:r w:rsidRPr="007C69C8">
              <w:rPr>
                <w:bCs/>
                <w:sz w:val="18"/>
                <w:szCs w:val="18"/>
                <w:lang w:val="pt-PT" w:bidi="es-ES_tradnl"/>
              </w:rPr>
              <w:t xml:space="preserve"> Volvo XC60 (2008-2012), Mercedes Classe R (2006) </w:t>
            </w:r>
            <w:r w:rsidR="00264F3C" w:rsidRPr="007C69C8">
              <w:rPr>
                <w:bCs/>
                <w:sz w:val="18"/>
                <w:szCs w:val="18"/>
                <w:lang w:val="pt-PT" w:bidi="es-ES_tradnl"/>
              </w:rPr>
              <w:t>y</w:t>
            </w:r>
            <w:r w:rsidRPr="007C69C8">
              <w:rPr>
                <w:bCs/>
                <w:sz w:val="18"/>
                <w:szCs w:val="18"/>
                <w:lang w:val="pt-PT" w:bidi="es-ES_tradnl"/>
              </w:rPr>
              <w:t xml:space="preserve"> M (2011), </w:t>
            </w:r>
            <w:r w:rsidR="0038085E" w:rsidRPr="007C69C8">
              <w:rPr>
                <w:bCs/>
                <w:sz w:val="18"/>
                <w:szCs w:val="18"/>
                <w:lang w:val="pt-PT" w:bidi="es-ES_tradnl"/>
              </w:rPr>
              <w:t xml:space="preserve"> </w:t>
            </w:r>
            <w:r w:rsidR="0038085E" w:rsidRPr="007C69C8">
              <w:rPr>
                <w:bCs/>
                <w:sz w:val="18"/>
                <w:szCs w:val="18"/>
                <w:lang w:val="pt-PT" w:bidi="es-ES_tradnl"/>
              </w:rPr>
              <w:br/>
              <w:t xml:space="preserve"> </w:t>
            </w:r>
            <w:r w:rsidRPr="007C69C8">
              <w:rPr>
                <w:bCs/>
                <w:sz w:val="18"/>
                <w:szCs w:val="18"/>
                <w:lang w:val="pt-PT" w:bidi="es-ES_tradnl"/>
              </w:rPr>
              <w:t>BMW X5 (2003)</w:t>
            </w:r>
          </w:p>
        </w:tc>
      </w:tr>
      <w:tr w:rsidR="006A657A" w:rsidRPr="000672FD" w14:paraId="7CA7E86C" w14:textId="77777777" w:rsidTr="00264F3C">
        <w:trPr>
          <w:cnfStyle w:val="000000010000" w:firstRow="0" w:lastRow="0" w:firstColumn="0" w:lastColumn="0" w:oddVBand="0" w:evenVBand="0" w:oddHBand="0" w:evenHBand="1" w:firstRowFirstColumn="0" w:firstRowLastColumn="0" w:lastRowFirstColumn="0" w:lastRowLastColumn="0"/>
          <w:trHeight w:val="283"/>
        </w:trPr>
        <w:tc>
          <w:tcPr>
            <w:tcW w:w="897" w:type="pct"/>
            <w:vMerge/>
            <w:tcBorders>
              <w:right w:val="none" w:sz="0" w:space="0" w:color="auto"/>
            </w:tcBorders>
            <w:hideMark/>
          </w:tcPr>
          <w:p w14:paraId="39B53543" w14:textId="77777777" w:rsidR="006A657A" w:rsidRPr="007C69C8" w:rsidRDefault="006A657A" w:rsidP="006A657A">
            <w:pPr>
              <w:pStyle w:val="TextoMichelin"/>
              <w:rPr>
                <w:bCs/>
                <w:sz w:val="18"/>
                <w:szCs w:val="18"/>
                <w:lang w:val="pt-PT" w:bidi="es-ES_tradnl"/>
              </w:rPr>
            </w:pPr>
          </w:p>
        </w:tc>
        <w:tc>
          <w:tcPr>
            <w:tcW w:w="955" w:type="pct"/>
            <w:tcBorders>
              <w:left w:val="none" w:sz="0" w:space="0" w:color="auto"/>
              <w:right w:val="none" w:sz="0" w:space="0" w:color="auto"/>
            </w:tcBorders>
            <w:hideMark/>
          </w:tcPr>
          <w:p w14:paraId="77C9264D" w14:textId="77777777" w:rsidR="006A657A" w:rsidRPr="000672FD" w:rsidRDefault="006A657A" w:rsidP="006A657A">
            <w:pPr>
              <w:pStyle w:val="TextoMichelin"/>
              <w:rPr>
                <w:bCs/>
                <w:sz w:val="18"/>
                <w:szCs w:val="18"/>
                <w:lang w:val="es-ES_tradnl" w:bidi="es-ES_tradnl"/>
              </w:rPr>
            </w:pPr>
            <w:r w:rsidRPr="000672FD">
              <w:rPr>
                <w:bCs/>
                <w:sz w:val="18"/>
                <w:szCs w:val="18"/>
                <w:lang w:val="es-ES_tradnl" w:bidi="es-ES_tradnl"/>
              </w:rPr>
              <w:t>235/75R15 109H</w:t>
            </w:r>
          </w:p>
        </w:tc>
        <w:tc>
          <w:tcPr>
            <w:tcW w:w="3148" w:type="pct"/>
            <w:tcBorders>
              <w:left w:val="none" w:sz="0" w:space="0" w:color="auto"/>
            </w:tcBorders>
            <w:hideMark/>
          </w:tcPr>
          <w:p w14:paraId="7ACF4571" w14:textId="77777777" w:rsidR="006A657A" w:rsidRPr="000672FD" w:rsidRDefault="006A657A" w:rsidP="006A657A">
            <w:pPr>
              <w:pStyle w:val="TextoMichelin"/>
              <w:rPr>
                <w:bCs/>
                <w:sz w:val="18"/>
                <w:szCs w:val="18"/>
                <w:lang w:val="es-ES_tradnl" w:bidi="es-ES_tradnl"/>
              </w:rPr>
            </w:pPr>
            <w:r w:rsidRPr="000672FD">
              <w:rPr>
                <w:bCs/>
                <w:sz w:val="18"/>
                <w:szCs w:val="18"/>
                <w:lang w:val="es-ES_tradnl" w:bidi="es-ES_tradnl"/>
              </w:rPr>
              <w:t xml:space="preserve"> Nissan Terrano, Ford Ranger (2006)</w:t>
            </w:r>
          </w:p>
        </w:tc>
      </w:tr>
      <w:tr w:rsidR="006A657A" w:rsidRPr="000672FD" w14:paraId="73FDDD84" w14:textId="77777777" w:rsidTr="00264F3C">
        <w:trPr>
          <w:cnfStyle w:val="000000100000" w:firstRow="0" w:lastRow="0" w:firstColumn="0" w:lastColumn="0" w:oddVBand="0" w:evenVBand="0" w:oddHBand="1" w:evenHBand="0" w:firstRowFirstColumn="0" w:firstRowLastColumn="0" w:lastRowFirstColumn="0" w:lastRowLastColumn="0"/>
          <w:trHeight w:val="283"/>
        </w:trPr>
        <w:tc>
          <w:tcPr>
            <w:tcW w:w="897" w:type="pct"/>
            <w:vMerge/>
            <w:tcBorders>
              <w:right w:val="none" w:sz="0" w:space="0" w:color="auto"/>
            </w:tcBorders>
            <w:hideMark/>
          </w:tcPr>
          <w:p w14:paraId="508C787C" w14:textId="77777777" w:rsidR="006A657A" w:rsidRPr="000672FD" w:rsidRDefault="006A657A" w:rsidP="006A657A">
            <w:pPr>
              <w:pStyle w:val="TextoMichelin"/>
              <w:rPr>
                <w:bCs/>
                <w:sz w:val="18"/>
                <w:szCs w:val="18"/>
                <w:lang w:val="es-ES_tradnl" w:bidi="es-ES_tradnl"/>
              </w:rPr>
            </w:pPr>
          </w:p>
        </w:tc>
        <w:tc>
          <w:tcPr>
            <w:tcW w:w="955" w:type="pct"/>
            <w:tcBorders>
              <w:left w:val="none" w:sz="0" w:space="0" w:color="auto"/>
              <w:right w:val="none" w:sz="0" w:space="0" w:color="auto"/>
            </w:tcBorders>
            <w:hideMark/>
          </w:tcPr>
          <w:p w14:paraId="37F713A0" w14:textId="77777777" w:rsidR="006A657A" w:rsidRPr="000672FD" w:rsidRDefault="006A657A" w:rsidP="006A657A">
            <w:pPr>
              <w:pStyle w:val="TextoMichelin"/>
              <w:rPr>
                <w:bCs/>
                <w:sz w:val="18"/>
                <w:szCs w:val="18"/>
                <w:lang w:val="es-ES_tradnl" w:bidi="es-ES_tradnl"/>
              </w:rPr>
            </w:pPr>
            <w:r w:rsidRPr="000672FD">
              <w:rPr>
                <w:bCs/>
                <w:sz w:val="18"/>
                <w:szCs w:val="18"/>
                <w:lang w:val="es-ES_tradnl" w:bidi="es-ES_tradnl"/>
              </w:rPr>
              <w:t>265/70R16 112H</w:t>
            </w:r>
          </w:p>
        </w:tc>
        <w:tc>
          <w:tcPr>
            <w:tcW w:w="3148" w:type="pct"/>
            <w:tcBorders>
              <w:left w:val="none" w:sz="0" w:space="0" w:color="auto"/>
            </w:tcBorders>
            <w:hideMark/>
          </w:tcPr>
          <w:p w14:paraId="1CB8AE27" w14:textId="44951119" w:rsidR="006A657A" w:rsidRPr="000672FD" w:rsidRDefault="006A657A" w:rsidP="00264F3C">
            <w:pPr>
              <w:pStyle w:val="TextoMichelin"/>
              <w:rPr>
                <w:bCs/>
                <w:sz w:val="18"/>
                <w:szCs w:val="18"/>
                <w:lang w:val="es-ES_tradnl" w:bidi="es-ES_tradnl"/>
              </w:rPr>
            </w:pPr>
            <w:r w:rsidRPr="000672FD">
              <w:rPr>
                <w:bCs/>
                <w:sz w:val="18"/>
                <w:szCs w:val="18"/>
                <w:lang w:val="es-ES_tradnl" w:bidi="es-ES_tradnl"/>
              </w:rPr>
              <w:t xml:space="preserve"> Mercedes Classe G (2001) </w:t>
            </w:r>
            <w:r w:rsidR="00264F3C" w:rsidRPr="000672FD">
              <w:rPr>
                <w:bCs/>
                <w:sz w:val="18"/>
                <w:szCs w:val="18"/>
                <w:lang w:val="es-ES_tradnl" w:bidi="es-ES_tradnl"/>
              </w:rPr>
              <w:t>y</w:t>
            </w:r>
            <w:r w:rsidRPr="000672FD">
              <w:rPr>
                <w:bCs/>
                <w:sz w:val="18"/>
                <w:szCs w:val="18"/>
                <w:lang w:val="es-ES_tradnl" w:bidi="es-ES_tradnl"/>
              </w:rPr>
              <w:t xml:space="preserve"> Mt Pajero (2007)</w:t>
            </w:r>
          </w:p>
        </w:tc>
      </w:tr>
      <w:tr w:rsidR="0058095E" w:rsidRPr="000672FD" w14:paraId="68D17252" w14:textId="77777777" w:rsidTr="00264F3C">
        <w:trPr>
          <w:cnfStyle w:val="000000010000" w:firstRow="0" w:lastRow="0" w:firstColumn="0" w:lastColumn="0" w:oddVBand="0" w:evenVBand="0" w:oddHBand="0" w:evenHBand="1" w:firstRowFirstColumn="0" w:firstRowLastColumn="0" w:lastRowFirstColumn="0" w:lastRowLastColumn="0"/>
          <w:trHeight w:val="283"/>
        </w:trPr>
        <w:tc>
          <w:tcPr>
            <w:tcW w:w="897" w:type="pct"/>
            <w:vMerge w:val="restart"/>
            <w:tcBorders>
              <w:right w:val="none" w:sz="0" w:space="0" w:color="auto"/>
            </w:tcBorders>
            <w:vAlign w:val="center"/>
            <w:hideMark/>
          </w:tcPr>
          <w:p w14:paraId="6D27F880" w14:textId="7FDA0CB8" w:rsidR="0058095E" w:rsidRPr="000672FD" w:rsidRDefault="0058095E" w:rsidP="0058095E">
            <w:pPr>
              <w:pStyle w:val="TextoMichelin"/>
              <w:jc w:val="left"/>
              <w:rPr>
                <w:bCs/>
                <w:sz w:val="18"/>
                <w:szCs w:val="18"/>
                <w:lang w:val="es-ES_tradnl" w:bidi="es-ES_tradnl"/>
              </w:rPr>
            </w:pPr>
            <w:r w:rsidRPr="000672FD">
              <w:rPr>
                <w:bCs/>
                <w:sz w:val="18"/>
                <w:szCs w:val="18"/>
                <w:lang w:val="es-ES_tradnl" w:bidi="es-ES_tradnl"/>
              </w:rPr>
              <w:t>Disponibles desde el 1 de noviembre de 2015</w:t>
            </w:r>
          </w:p>
        </w:tc>
        <w:tc>
          <w:tcPr>
            <w:tcW w:w="955" w:type="pct"/>
            <w:tcBorders>
              <w:left w:val="none" w:sz="0" w:space="0" w:color="auto"/>
              <w:right w:val="none" w:sz="0" w:space="0" w:color="auto"/>
            </w:tcBorders>
            <w:hideMark/>
          </w:tcPr>
          <w:p w14:paraId="317547E7"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 xml:space="preserve">235/55R17 99 V </w:t>
            </w:r>
          </w:p>
        </w:tc>
        <w:tc>
          <w:tcPr>
            <w:tcW w:w="3148" w:type="pct"/>
            <w:tcBorders>
              <w:left w:val="none" w:sz="0" w:space="0" w:color="auto"/>
            </w:tcBorders>
            <w:hideMark/>
          </w:tcPr>
          <w:p w14:paraId="7B543711" w14:textId="7E8F472F" w:rsidR="0058095E" w:rsidRPr="000672FD" w:rsidRDefault="0058095E" w:rsidP="00264F3C">
            <w:pPr>
              <w:pStyle w:val="TextoMichelin"/>
              <w:rPr>
                <w:bCs/>
                <w:sz w:val="18"/>
                <w:szCs w:val="18"/>
                <w:lang w:val="es-ES_tradnl" w:bidi="es-ES_tradnl"/>
              </w:rPr>
            </w:pPr>
            <w:r w:rsidRPr="000672FD">
              <w:rPr>
                <w:bCs/>
                <w:sz w:val="18"/>
                <w:szCs w:val="18"/>
                <w:lang w:val="es-ES_tradnl" w:bidi="es-ES_tradnl"/>
              </w:rPr>
              <w:t xml:space="preserve"> Ford Kuga (2008), VW Tiguan (2007) </w:t>
            </w:r>
            <w:r w:rsidR="00264F3C" w:rsidRPr="000672FD">
              <w:rPr>
                <w:bCs/>
                <w:sz w:val="18"/>
                <w:szCs w:val="18"/>
                <w:lang w:val="es-ES_tradnl" w:bidi="es-ES_tradnl"/>
              </w:rPr>
              <w:t>y</w:t>
            </w:r>
            <w:r w:rsidRPr="000672FD">
              <w:rPr>
                <w:bCs/>
                <w:sz w:val="18"/>
                <w:szCs w:val="18"/>
                <w:lang w:val="es-ES_tradnl" w:bidi="es-ES_tradnl"/>
              </w:rPr>
              <w:t xml:space="preserve"> Kia Sportage (2004)</w:t>
            </w:r>
          </w:p>
        </w:tc>
      </w:tr>
      <w:tr w:rsidR="0058095E" w:rsidRPr="000672FD" w14:paraId="7588159B" w14:textId="77777777" w:rsidTr="00264F3C">
        <w:trPr>
          <w:cnfStyle w:val="000000100000" w:firstRow="0" w:lastRow="0" w:firstColumn="0" w:lastColumn="0" w:oddVBand="0" w:evenVBand="0" w:oddHBand="1" w:evenHBand="0" w:firstRowFirstColumn="0" w:firstRowLastColumn="0" w:lastRowFirstColumn="0" w:lastRowLastColumn="0"/>
          <w:trHeight w:val="283"/>
        </w:trPr>
        <w:tc>
          <w:tcPr>
            <w:tcW w:w="897" w:type="pct"/>
            <w:vMerge/>
            <w:tcBorders>
              <w:right w:val="none" w:sz="0" w:space="0" w:color="auto"/>
            </w:tcBorders>
            <w:hideMark/>
          </w:tcPr>
          <w:p w14:paraId="461BAA67" w14:textId="77777777" w:rsidR="0058095E" w:rsidRPr="000672FD" w:rsidRDefault="0058095E" w:rsidP="006A657A">
            <w:pPr>
              <w:pStyle w:val="TextoMichelin"/>
              <w:rPr>
                <w:bCs/>
                <w:sz w:val="18"/>
                <w:szCs w:val="18"/>
                <w:lang w:val="es-ES_tradnl" w:bidi="es-ES_tradnl"/>
              </w:rPr>
            </w:pPr>
          </w:p>
        </w:tc>
        <w:tc>
          <w:tcPr>
            <w:tcW w:w="955" w:type="pct"/>
            <w:tcBorders>
              <w:left w:val="none" w:sz="0" w:space="0" w:color="auto"/>
              <w:right w:val="none" w:sz="0" w:space="0" w:color="auto"/>
            </w:tcBorders>
            <w:hideMark/>
          </w:tcPr>
          <w:p w14:paraId="2E64F980"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215/60R17 96 H</w:t>
            </w:r>
          </w:p>
        </w:tc>
        <w:tc>
          <w:tcPr>
            <w:tcW w:w="3148" w:type="pct"/>
            <w:tcBorders>
              <w:left w:val="none" w:sz="0" w:space="0" w:color="auto"/>
            </w:tcBorders>
            <w:hideMark/>
          </w:tcPr>
          <w:p w14:paraId="72C4734C" w14:textId="43B2773F" w:rsidR="0058095E" w:rsidRPr="000672FD" w:rsidRDefault="0058095E" w:rsidP="00AA0A27">
            <w:pPr>
              <w:pStyle w:val="TextoMichelin"/>
              <w:rPr>
                <w:bCs/>
                <w:sz w:val="18"/>
                <w:szCs w:val="18"/>
                <w:lang w:val="es-ES_tradnl" w:bidi="es-ES_tradnl"/>
              </w:rPr>
            </w:pPr>
            <w:r w:rsidRPr="000672FD">
              <w:rPr>
                <w:bCs/>
                <w:sz w:val="18"/>
                <w:szCs w:val="18"/>
                <w:lang w:val="es-ES_tradnl" w:bidi="es-ES_tradnl"/>
              </w:rPr>
              <w:t xml:space="preserve"> VW Tiguan (2007), Audi Q3 (2011) </w:t>
            </w:r>
            <w:r w:rsidR="00AA0A27" w:rsidRPr="000672FD">
              <w:rPr>
                <w:bCs/>
                <w:sz w:val="18"/>
                <w:szCs w:val="18"/>
                <w:lang w:val="es-ES_tradnl" w:bidi="es-ES_tradnl"/>
              </w:rPr>
              <w:t>y</w:t>
            </w:r>
            <w:r w:rsidRPr="000672FD">
              <w:rPr>
                <w:bCs/>
                <w:sz w:val="18"/>
                <w:szCs w:val="18"/>
                <w:lang w:val="es-ES_tradnl" w:bidi="es-ES_tradnl"/>
              </w:rPr>
              <w:t xml:space="preserve"> Nissan Qashqai (2007)</w:t>
            </w:r>
          </w:p>
        </w:tc>
      </w:tr>
      <w:tr w:rsidR="0058095E" w:rsidRPr="000672FD" w14:paraId="3A315271" w14:textId="77777777" w:rsidTr="00264F3C">
        <w:trPr>
          <w:cnfStyle w:val="000000010000" w:firstRow="0" w:lastRow="0" w:firstColumn="0" w:lastColumn="0" w:oddVBand="0" w:evenVBand="0" w:oddHBand="0" w:evenHBand="1" w:firstRowFirstColumn="0" w:firstRowLastColumn="0" w:lastRowFirstColumn="0" w:lastRowLastColumn="0"/>
          <w:trHeight w:val="283"/>
        </w:trPr>
        <w:tc>
          <w:tcPr>
            <w:tcW w:w="897" w:type="pct"/>
            <w:vMerge/>
            <w:tcBorders>
              <w:right w:val="none" w:sz="0" w:space="0" w:color="auto"/>
            </w:tcBorders>
            <w:hideMark/>
          </w:tcPr>
          <w:p w14:paraId="00B1C3D6" w14:textId="77777777" w:rsidR="0058095E" w:rsidRPr="000672FD" w:rsidRDefault="0058095E" w:rsidP="006A657A">
            <w:pPr>
              <w:pStyle w:val="TextoMichelin"/>
              <w:rPr>
                <w:bCs/>
                <w:sz w:val="18"/>
                <w:szCs w:val="18"/>
                <w:lang w:val="es-ES_tradnl" w:bidi="es-ES_tradnl"/>
              </w:rPr>
            </w:pPr>
          </w:p>
        </w:tc>
        <w:tc>
          <w:tcPr>
            <w:tcW w:w="955" w:type="pct"/>
            <w:tcBorders>
              <w:left w:val="none" w:sz="0" w:space="0" w:color="auto"/>
              <w:right w:val="none" w:sz="0" w:space="0" w:color="auto"/>
            </w:tcBorders>
            <w:hideMark/>
          </w:tcPr>
          <w:p w14:paraId="3EB2AB34"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 xml:space="preserve">215/70R16 100H </w:t>
            </w:r>
          </w:p>
        </w:tc>
        <w:tc>
          <w:tcPr>
            <w:tcW w:w="3148" w:type="pct"/>
            <w:tcBorders>
              <w:left w:val="none" w:sz="0" w:space="0" w:color="auto"/>
            </w:tcBorders>
            <w:hideMark/>
          </w:tcPr>
          <w:p w14:paraId="675EC826"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 xml:space="preserve"> Kia Sportage (2010), HY ix35 (2010)</w:t>
            </w:r>
          </w:p>
        </w:tc>
      </w:tr>
      <w:tr w:rsidR="0058095E" w:rsidRPr="000672FD" w14:paraId="51A0A010" w14:textId="77777777" w:rsidTr="00264F3C">
        <w:trPr>
          <w:cnfStyle w:val="000000100000" w:firstRow="0" w:lastRow="0" w:firstColumn="0" w:lastColumn="0" w:oddVBand="0" w:evenVBand="0" w:oddHBand="1" w:evenHBand="0" w:firstRowFirstColumn="0" w:firstRowLastColumn="0" w:lastRowFirstColumn="0" w:lastRowLastColumn="0"/>
          <w:trHeight w:val="283"/>
        </w:trPr>
        <w:tc>
          <w:tcPr>
            <w:tcW w:w="897" w:type="pct"/>
            <w:vMerge/>
            <w:tcBorders>
              <w:right w:val="none" w:sz="0" w:space="0" w:color="auto"/>
            </w:tcBorders>
            <w:hideMark/>
          </w:tcPr>
          <w:p w14:paraId="11347D77" w14:textId="77777777" w:rsidR="0058095E" w:rsidRPr="000672FD" w:rsidRDefault="0058095E" w:rsidP="006A657A">
            <w:pPr>
              <w:pStyle w:val="TextoMichelin"/>
              <w:rPr>
                <w:bCs/>
                <w:sz w:val="18"/>
                <w:szCs w:val="18"/>
                <w:lang w:val="es-ES_tradnl" w:bidi="es-ES_tradnl"/>
              </w:rPr>
            </w:pPr>
          </w:p>
        </w:tc>
        <w:tc>
          <w:tcPr>
            <w:tcW w:w="955" w:type="pct"/>
            <w:tcBorders>
              <w:left w:val="none" w:sz="0" w:space="0" w:color="auto"/>
              <w:right w:val="none" w:sz="0" w:space="0" w:color="auto"/>
            </w:tcBorders>
            <w:hideMark/>
          </w:tcPr>
          <w:p w14:paraId="25BDEB7D"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225/65R17 102H</w:t>
            </w:r>
          </w:p>
        </w:tc>
        <w:tc>
          <w:tcPr>
            <w:tcW w:w="3148" w:type="pct"/>
            <w:tcBorders>
              <w:left w:val="none" w:sz="0" w:space="0" w:color="auto"/>
            </w:tcBorders>
            <w:hideMark/>
          </w:tcPr>
          <w:p w14:paraId="01FFE92A"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 xml:space="preserve"> Fiat Freemont (2011), Honda CRV (2011)</w:t>
            </w:r>
          </w:p>
        </w:tc>
      </w:tr>
      <w:tr w:rsidR="0058095E" w:rsidRPr="000672FD" w14:paraId="55826289" w14:textId="77777777" w:rsidTr="00264F3C">
        <w:trPr>
          <w:cnfStyle w:val="000000010000" w:firstRow="0" w:lastRow="0" w:firstColumn="0" w:lastColumn="0" w:oddVBand="0" w:evenVBand="0" w:oddHBand="0" w:evenHBand="1" w:firstRowFirstColumn="0" w:firstRowLastColumn="0" w:lastRowFirstColumn="0" w:lastRowLastColumn="0"/>
          <w:trHeight w:val="283"/>
        </w:trPr>
        <w:tc>
          <w:tcPr>
            <w:tcW w:w="897" w:type="pct"/>
            <w:vMerge/>
            <w:tcBorders>
              <w:right w:val="none" w:sz="0" w:space="0" w:color="auto"/>
            </w:tcBorders>
            <w:hideMark/>
          </w:tcPr>
          <w:p w14:paraId="1A295B50" w14:textId="77777777" w:rsidR="0058095E" w:rsidRPr="000672FD" w:rsidRDefault="0058095E" w:rsidP="006A657A">
            <w:pPr>
              <w:pStyle w:val="TextoMichelin"/>
              <w:rPr>
                <w:bCs/>
                <w:sz w:val="18"/>
                <w:szCs w:val="18"/>
                <w:lang w:val="es-ES_tradnl" w:bidi="es-ES_tradnl"/>
              </w:rPr>
            </w:pPr>
          </w:p>
        </w:tc>
        <w:tc>
          <w:tcPr>
            <w:tcW w:w="955" w:type="pct"/>
            <w:tcBorders>
              <w:left w:val="none" w:sz="0" w:space="0" w:color="auto"/>
              <w:right w:val="none" w:sz="0" w:space="0" w:color="auto"/>
            </w:tcBorders>
            <w:hideMark/>
          </w:tcPr>
          <w:p w14:paraId="3FA0B9D8"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245/70R16 111H</w:t>
            </w:r>
          </w:p>
        </w:tc>
        <w:tc>
          <w:tcPr>
            <w:tcW w:w="3148" w:type="pct"/>
            <w:tcBorders>
              <w:left w:val="none" w:sz="0" w:space="0" w:color="auto"/>
            </w:tcBorders>
            <w:hideMark/>
          </w:tcPr>
          <w:p w14:paraId="14066CA3"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 xml:space="preserve"> Kia sorento (2007)</w:t>
            </w:r>
          </w:p>
        </w:tc>
      </w:tr>
      <w:tr w:rsidR="0058095E" w:rsidRPr="000672FD" w14:paraId="6EAED121" w14:textId="77777777" w:rsidTr="00264F3C">
        <w:trPr>
          <w:cnfStyle w:val="000000100000" w:firstRow="0" w:lastRow="0" w:firstColumn="0" w:lastColumn="0" w:oddVBand="0" w:evenVBand="0" w:oddHBand="1" w:evenHBand="0" w:firstRowFirstColumn="0" w:firstRowLastColumn="0" w:lastRowFirstColumn="0" w:lastRowLastColumn="0"/>
          <w:trHeight w:val="283"/>
        </w:trPr>
        <w:tc>
          <w:tcPr>
            <w:tcW w:w="897" w:type="pct"/>
            <w:vMerge/>
            <w:tcBorders>
              <w:right w:val="none" w:sz="0" w:space="0" w:color="auto"/>
            </w:tcBorders>
            <w:hideMark/>
          </w:tcPr>
          <w:p w14:paraId="060AF9E4" w14:textId="77777777" w:rsidR="0058095E" w:rsidRPr="000672FD" w:rsidRDefault="0058095E" w:rsidP="006A657A">
            <w:pPr>
              <w:pStyle w:val="TextoMichelin"/>
              <w:rPr>
                <w:bCs/>
                <w:sz w:val="18"/>
                <w:szCs w:val="18"/>
                <w:lang w:val="es-ES_tradnl" w:bidi="es-ES_tradnl"/>
              </w:rPr>
            </w:pPr>
          </w:p>
        </w:tc>
        <w:tc>
          <w:tcPr>
            <w:tcW w:w="955" w:type="pct"/>
            <w:tcBorders>
              <w:left w:val="none" w:sz="0" w:space="0" w:color="auto"/>
              <w:right w:val="none" w:sz="0" w:space="0" w:color="auto"/>
            </w:tcBorders>
            <w:hideMark/>
          </w:tcPr>
          <w:p w14:paraId="6E214451"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235/50R18 97 V</w:t>
            </w:r>
          </w:p>
        </w:tc>
        <w:tc>
          <w:tcPr>
            <w:tcW w:w="3148" w:type="pct"/>
            <w:tcBorders>
              <w:left w:val="none" w:sz="0" w:space="0" w:color="auto"/>
            </w:tcBorders>
            <w:hideMark/>
          </w:tcPr>
          <w:p w14:paraId="0D46C2E0"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 xml:space="preserve"> Audi Q3 (2011), BMW X3, Ford Kuga (2008), VW Tiguan (2007)</w:t>
            </w:r>
          </w:p>
        </w:tc>
      </w:tr>
      <w:tr w:rsidR="0058095E" w:rsidRPr="000672FD" w14:paraId="31E1EE7F" w14:textId="77777777" w:rsidTr="00264F3C">
        <w:trPr>
          <w:cnfStyle w:val="000000010000" w:firstRow="0" w:lastRow="0" w:firstColumn="0" w:lastColumn="0" w:oddVBand="0" w:evenVBand="0" w:oddHBand="0" w:evenHBand="1" w:firstRowFirstColumn="0" w:firstRowLastColumn="0" w:lastRowFirstColumn="0" w:lastRowLastColumn="0"/>
          <w:trHeight w:val="283"/>
        </w:trPr>
        <w:tc>
          <w:tcPr>
            <w:tcW w:w="897" w:type="pct"/>
            <w:vMerge/>
            <w:tcBorders>
              <w:right w:val="none" w:sz="0" w:space="0" w:color="auto"/>
            </w:tcBorders>
            <w:hideMark/>
          </w:tcPr>
          <w:p w14:paraId="4399E350" w14:textId="77777777" w:rsidR="0058095E" w:rsidRPr="000672FD" w:rsidRDefault="0058095E" w:rsidP="006A657A">
            <w:pPr>
              <w:pStyle w:val="TextoMichelin"/>
              <w:rPr>
                <w:bCs/>
                <w:sz w:val="18"/>
                <w:szCs w:val="18"/>
                <w:lang w:val="es-ES_tradnl" w:bidi="es-ES_tradnl"/>
              </w:rPr>
            </w:pPr>
          </w:p>
        </w:tc>
        <w:tc>
          <w:tcPr>
            <w:tcW w:w="955" w:type="pct"/>
            <w:tcBorders>
              <w:left w:val="none" w:sz="0" w:space="0" w:color="auto"/>
              <w:right w:val="none" w:sz="0" w:space="0" w:color="auto"/>
            </w:tcBorders>
            <w:hideMark/>
          </w:tcPr>
          <w:p w14:paraId="01B24584"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235/55R18 100V</w:t>
            </w:r>
          </w:p>
        </w:tc>
        <w:tc>
          <w:tcPr>
            <w:tcW w:w="3148" w:type="pct"/>
            <w:tcBorders>
              <w:left w:val="none" w:sz="0" w:space="0" w:color="auto"/>
            </w:tcBorders>
            <w:hideMark/>
          </w:tcPr>
          <w:p w14:paraId="2F217713"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 xml:space="preserve"> Kia Sportage (2010), Toyota RAV4 (2006)</w:t>
            </w:r>
          </w:p>
        </w:tc>
      </w:tr>
      <w:tr w:rsidR="0058095E" w:rsidRPr="000672FD" w14:paraId="5DFB70C1" w14:textId="77777777" w:rsidTr="00264F3C">
        <w:trPr>
          <w:cnfStyle w:val="000000100000" w:firstRow="0" w:lastRow="0" w:firstColumn="0" w:lastColumn="0" w:oddVBand="0" w:evenVBand="0" w:oddHBand="1" w:evenHBand="0" w:firstRowFirstColumn="0" w:firstRowLastColumn="0" w:lastRowFirstColumn="0" w:lastRowLastColumn="0"/>
          <w:trHeight w:val="283"/>
        </w:trPr>
        <w:tc>
          <w:tcPr>
            <w:tcW w:w="897" w:type="pct"/>
            <w:vMerge/>
            <w:tcBorders>
              <w:right w:val="none" w:sz="0" w:space="0" w:color="auto"/>
            </w:tcBorders>
            <w:hideMark/>
          </w:tcPr>
          <w:p w14:paraId="43873968" w14:textId="77777777" w:rsidR="0058095E" w:rsidRPr="000672FD" w:rsidRDefault="0058095E" w:rsidP="006A657A">
            <w:pPr>
              <w:pStyle w:val="TextoMichelin"/>
              <w:rPr>
                <w:bCs/>
                <w:sz w:val="18"/>
                <w:szCs w:val="18"/>
                <w:lang w:val="es-ES_tradnl" w:bidi="es-ES_tradnl"/>
              </w:rPr>
            </w:pPr>
          </w:p>
        </w:tc>
        <w:tc>
          <w:tcPr>
            <w:tcW w:w="955" w:type="pct"/>
            <w:tcBorders>
              <w:left w:val="none" w:sz="0" w:space="0" w:color="auto"/>
              <w:right w:val="none" w:sz="0" w:space="0" w:color="auto"/>
            </w:tcBorders>
            <w:hideMark/>
          </w:tcPr>
          <w:p w14:paraId="35B21842"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205/70R15 96 H</w:t>
            </w:r>
          </w:p>
        </w:tc>
        <w:tc>
          <w:tcPr>
            <w:tcW w:w="3148" w:type="pct"/>
            <w:tcBorders>
              <w:left w:val="none" w:sz="0" w:space="0" w:color="auto"/>
            </w:tcBorders>
            <w:hideMark/>
          </w:tcPr>
          <w:p w14:paraId="0C596EC7"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 xml:space="preserve"> Kia Sportage, Suzuki Jimny, Subaru Forester</w:t>
            </w:r>
          </w:p>
        </w:tc>
      </w:tr>
      <w:tr w:rsidR="0058095E" w:rsidRPr="000672FD" w14:paraId="0E34F24A" w14:textId="77777777" w:rsidTr="00264F3C">
        <w:trPr>
          <w:cnfStyle w:val="000000010000" w:firstRow="0" w:lastRow="0" w:firstColumn="0" w:lastColumn="0" w:oddVBand="0" w:evenVBand="0" w:oddHBand="0" w:evenHBand="1" w:firstRowFirstColumn="0" w:firstRowLastColumn="0" w:lastRowFirstColumn="0" w:lastRowLastColumn="0"/>
          <w:trHeight w:val="283"/>
        </w:trPr>
        <w:tc>
          <w:tcPr>
            <w:tcW w:w="897" w:type="pct"/>
            <w:vMerge/>
            <w:tcBorders>
              <w:right w:val="none" w:sz="0" w:space="0" w:color="auto"/>
            </w:tcBorders>
            <w:hideMark/>
          </w:tcPr>
          <w:p w14:paraId="12217941" w14:textId="77777777" w:rsidR="0058095E" w:rsidRPr="000672FD" w:rsidRDefault="0058095E" w:rsidP="006A657A">
            <w:pPr>
              <w:pStyle w:val="TextoMichelin"/>
              <w:rPr>
                <w:bCs/>
                <w:sz w:val="18"/>
                <w:szCs w:val="18"/>
                <w:lang w:val="es-ES_tradnl" w:bidi="es-ES_tradnl"/>
              </w:rPr>
            </w:pPr>
          </w:p>
        </w:tc>
        <w:tc>
          <w:tcPr>
            <w:tcW w:w="955" w:type="pct"/>
            <w:tcBorders>
              <w:left w:val="none" w:sz="0" w:space="0" w:color="auto"/>
              <w:right w:val="none" w:sz="0" w:space="0" w:color="auto"/>
            </w:tcBorders>
            <w:hideMark/>
          </w:tcPr>
          <w:p w14:paraId="29355DA0"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235/60R16 104H</w:t>
            </w:r>
          </w:p>
        </w:tc>
        <w:tc>
          <w:tcPr>
            <w:tcW w:w="3148" w:type="pct"/>
            <w:tcBorders>
              <w:left w:val="none" w:sz="0" w:space="0" w:color="auto"/>
            </w:tcBorders>
            <w:hideMark/>
          </w:tcPr>
          <w:p w14:paraId="7F5580A3" w14:textId="0FDB04F0"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 xml:space="preserve"> Toyota RAV4 (2003), Suzuki Grand Vitara (2003), Kia Sportage </w:t>
            </w:r>
            <w:r w:rsidR="0038085E">
              <w:rPr>
                <w:bCs/>
                <w:sz w:val="18"/>
                <w:szCs w:val="18"/>
                <w:lang w:val="es-ES_tradnl" w:bidi="es-ES_tradnl"/>
              </w:rPr>
              <w:br/>
              <w:t xml:space="preserve"> </w:t>
            </w:r>
            <w:r w:rsidRPr="000672FD">
              <w:rPr>
                <w:bCs/>
                <w:sz w:val="18"/>
                <w:szCs w:val="18"/>
                <w:lang w:val="es-ES_tradnl" w:bidi="es-ES_tradnl"/>
              </w:rPr>
              <w:t>(2004)</w:t>
            </w:r>
          </w:p>
        </w:tc>
      </w:tr>
      <w:tr w:rsidR="0058095E" w:rsidRPr="000672FD" w14:paraId="1EC6DF0A" w14:textId="77777777" w:rsidTr="00264F3C">
        <w:trPr>
          <w:cnfStyle w:val="000000100000" w:firstRow="0" w:lastRow="0" w:firstColumn="0" w:lastColumn="0" w:oddVBand="0" w:evenVBand="0" w:oddHBand="1" w:evenHBand="0" w:firstRowFirstColumn="0" w:firstRowLastColumn="0" w:lastRowFirstColumn="0" w:lastRowLastColumn="0"/>
          <w:trHeight w:val="283"/>
        </w:trPr>
        <w:tc>
          <w:tcPr>
            <w:tcW w:w="897" w:type="pct"/>
            <w:vMerge/>
            <w:tcBorders>
              <w:right w:val="none" w:sz="0" w:space="0" w:color="auto"/>
            </w:tcBorders>
            <w:hideMark/>
          </w:tcPr>
          <w:p w14:paraId="203FCB24" w14:textId="77777777" w:rsidR="0058095E" w:rsidRPr="000672FD" w:rsidRDefault="0058095E" w:rsidP="006A657A">
            <w:pPr>
              <w:pStyle w:val="TextoMichelin"/>
              <w:rPr>
                <w:bCs/>
                <w:sz w:val="18"/>
                <w:szCs w:val="18"/>
                <w:lang w:val="es-ES_tradnl" w:bidi="es-ES_tradnl"/>
              </w:rPr>
            </w:pPr>
          </w:p>
        </w:tc>
        <w:tc>
          <w:tcPr>
            <w:tcW w:w="955" w:type="pct"/>
            <w:tcBorders>
              <w:left w:val="none" w:sz="0" w:space="0" w:color="auto"/>
              <w:right w:val="none" w:sz="0" w:space="0" w:color="auto"/>
            </w:tcBorders>
            <w:hideMark/>
          </w:tcPr>
          <w:p w14:paraId="4A60D7C7"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235/70R16 106H</w:t>
            </w:r>
          </w:p>
        </w:tc>
        <w:tc>
          <w:tcPr>
            <w:tcW w:w="3148" w:type="pct"/>
            <w:tcBorders>
              <w:left w:val="none" w:sz="0" w:space="0" w:color="auto"/>
            </w:tcBorders>
            <w:hideMark/>
          </w:tcPr>
          <w:p w14:paraId="0042D3E0"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 xml:space="preserve"> Jeep Cherokee (2007), Dodge Nitro (2007)</w:t>
            </w:r>
          </w:p>
        </w:tc>
      </w:tr>
      <w:tr w:rsidR="0058095E" w:rsidRPr="000672FD" w14:paraId="693F20A8" w14:textId="77777777" w:rsidTr="00264F3C">
        <w:trPr>
          <w:cnfStyle w:val="000000010000" w:firstRow="0" w:lastRow="0" w:firstColumn="0" w:lastColumn="0" w:oddVBand="0" w:evenVBand="0" w:oddHBand="0" w:evenHBand="1" w:firstRowFirstColumn="0" w:firstRowLastColumn="0" w:lastRowFirstColumn="0" w:lastRowLastColumn="0"/>
          <w:trHeight w:val="283"/>
        </w:trPr>
        <w:tc>
          <w:tcPr>
            <w:tcW w:w="897" w:type="pct"/>
            <w:vMerge/>
            <w:tcBorders>
              <w:right w:val="none" w:sz="0" w:space="0" w:color="auto"/>
            </w:tcBorders>
            <w:hideMark/>
          </w:tcPr>
          <w:p w14:paraId="4E6751FC" w14:textId="77777777" w:rsidR="0058095E" w:rsidRPr="000672FD" w:rsidRDefault="0058095E" w:rsidP="006A657A">
            <w:pPr>
              <w:pStyle w:val="TextoMichelin"/>
              <w:rPr>
                <w:bCs/>
                <w:sz w:val="18"/>
                <w:szCs w:val="18"/>
                <w:lang w:val="es-ES_tradnl" w:bidi="es-ES_tradnl"/>
              </w:rPr>
            </w:pPr>
          </w:p>
        </w:tc>
        <w:tc>
          <w:tcPr>
            <w:tcW w:w="955" w:type="pct"/>
            <w:tcBorders>
              <w:left w:val="none" w:sz="0" w:space="0" w:color="auto"/>
              <w:right w:val="none" w:sz="0" w:space="0" w:color="auto"/>
            </w:tcBorders>
            <w:hideMark/>
          </w:tcPr>
          <w:p w14:paraId="6CC1001E"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255/55R18 109V</w:t>
            </w:r>
          </w:p>
        </w:tc>
        <w:tc>
          <w:tcPr>
            <w:tcW w:w="3148" w:type="pct"/>
            <w:tcBorders>
              <w:left w:val="none" w:sz="0" w:space="0" w:color="auto"/>
            </w:tcBorders>
            <w:hideMark/>
          </w:tcPr>
          <w:p w14:paraId="432E7B5B"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 xml:space="preserve"> Range Rover (2005), Touareg (2010)</w:t>
            </w:r>
          </w:p>
        </w:tc>
      </w:tr>
      <w:tr w:rsidR="0058095E" w:rsidRPr="000672FD" w14:paraId="15127E20" w14:textId="77777777" w:rsidTr="00264F3C">
        <w:trPr>
          <w:cnfStyle w:val="000000100000" w:firstRow="0" w:lastRow="0" w:firstColumn="0" w:lastColumn="0" w:oddVBand="0" w:evenVBand="0" w:oddHBand="1" w:evenHBand="0" w:firstRowFirstColumn="0" w:firstRowLastColumn="0" w:lastRowFirstColumn="0" w:lastRowLastColumn="0"/>
          <w:trHeight w:val="283"/>
        </w:trPr>
        <w:tc>
          <w:tcPr>
            <w:tcW w:w="897" w:type="pct"/>
            <w:vMerge/>
            <w:tcBorders>
              <w:right w:val="none" w:sz="0" w:space="0" w:color="auto"/>
            </w:tcBorders>
            <w:hideMark/>
          </w:tcPr>
          <w:p w14:paraId="35D4BBA0" w14:textId="77777777" w:rsidR="0058095E" w:rsidRPr="000672FD" w:rsidRDefault="0058095E" w:rsidP="006A657A">
            <w:pPr>
              <w:pStyle w:val="TextoMichelin"/>
              <w:rPr>
                <w:bCs/>
                <w:sz w:val="18"/>
                <w:szCs w:val="18"/>
                <w:lang w:val="es-ES_tradnl" w:bidi="es-ES_tradnl"/>
              </w:rPr>
            </w:pPr>
          </w:p>
        </w:tc>
        <w:tc>
          <w:tcPr>
            <w:tcW w:w="955" w:type="pct"/>
            <w:tcBorders>
              <w:left w:val="none" w:sz="0" w:space="0" w:color="auto"/>
              <w:right w:val="none" w:sz="0" w:space="0" w:color="auto"/>
            </w:tcBorders>
            <w:hideMark/>
          </w:tcPr>
          <w:p w14:paraId="3D2EC6DC"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225/70R16 103H</w:t>
            </w:r>
          </w:p>
        </w:tc>
        <w:tc>
          <w:tcPr>
            <w:tcW w:w="3148" w:type="pct"/>
            <w:tcBorders>
              <w:left w:val="none" w:sz="0" w:space="0" w:color="auto"/>
            </w:tcBorders>
            <w:hideMark/>
          </w:tcPr>
          <w:p w14:paraId="468FC8AD"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 xml:space="preserve"> Suzuki Grand Vitara (2005), Hy SantaFe (2003)</w:t>
            </w:r>
          </w:p>
        </w:tc>
      </w:tr>
      <w:tr w:rsidR="0058095E" w:rsidRPr="000672FD" w14:paraId="4256D5DD" w14:textId="77777777" w:rsidTr="00264F3C">
        <w:trPr>
          <w:cnfStyle w:val="000000010000" w:firstRow="0" w:lastRow="0" w:firstColumn="0" w:lastColumn="0" w:oddVBand="0" w:evenVBand="0" w:oddHBand="0" w:evenHBand="1" w:firstRowFirstColumn="0" w:firstRowLastColumn="0" w:lastRowFirstColumn="0" w:lastRowLastColumn="0"/>
          <w:trHeight w:val="283"/>
        </w:trPr>
        <w:tc>
          <w:tcPr>
            <w:tcW w:w="897" w:type="pct"/>
            <w:vMerge/>
            <w:tcBorders>
              <w:right w:val="none" w:sz="0" w:space="0" w:color="auto"/>
            </w:tcBorders>
            <w:hideMark/>
          </w:tcPr>
          <w:p w14:paraId="017D4CF9" w14:textId="77777777" w:rsidR="0058095E" w:rsidRPr="000672FD" w:rsidRDefault="0058095E" w:rsidP="006A657A">
            <w:pPr>
              <w:pStyle w:val="TextoMichelin"/>
              <w:rPr>
                <w:bCs/>
                <w:sz w:val="18"/>
                <w:szCs w:val="18"/>
                <w:lang w:val="es-ES_tradnl" w:bidi="es-ES_tradnl"/>
              </w:rPr>
            </w:pPr>
          </w:p>
        </w:tc>
        <w:tc>
          <w:tcPr>
            <w:tcW w:w="955" w:type="pct"/>
            <w:tcBorders>
              <w:left w:val="none" w:sz="0" w:space="0" w:color="auto"/>
              <w:right w:val="none" w:sz="0" w:space="0" w:color="auto"/>
            </w:tcBorders>
            <w:hideMark/>
          </w:tcPr>
          <w:p w14:paraId="3EFE9A8A" w14:textId="77777777" w:rsidR="0058095E" w:rsidRPr="000672FD" w:rsidRDefault="0058095E" w:rsidP="006A657A">
            <w:pPr>
              <w:pStyle w:val="TextoMichelin"/>
              <w:rPr>
                <w:bCs/>
                <w:sz w:val="18"/>
                <w:szCs w:val="18"/>
                <w:lang w:val="es-ES_tradnl" w:bidi="es-ES_tradnl"/>
              </w:rPr>
            </w:pPr>
            <w:r w:rsidRPr="000672FD">
              <w:rPr>
                <w:bCs/>
                <w:sz w:val="18"/>
                <w:szCs w:val="18"/>
                <w:lang w:val="es-ES_tradnl" w:bidi="es-ES_tradnl"/>
              </w:rPr>
              <w:t xml:space="preserve">255/65R16 113H </w:t>
            </w:r>
          </w:p>
        </w:tc>
        <w:tc>
          <w:tcPr>
            <w:tcW w:w="3148" w:type="pct"/>
            <w:tcBorders>
              <w:left w:val="none" w:sz="0" w:space="0" w:color="auto"/>
            </w:tcBorders>
            <w:hideMark/>
          </w:tcPr>
          <w:p w14:paraId="487B6ECF" w14:textId="7185F5C5" w:rsidR="0058095E" w:rsidRPr="000672FD" w:rsidRDefault="0058095E" w:rsidP="00AA0A27">
            <w:pPr>
              <w:pStyle w:val="TextoMichelin"/>
              <w:rPr>
                <w:bCs/>
                <w:sz w:val="18"/>
                <w:szCs w:val="18"/>
                <w:lang w:val="es-ES_tradnl" w:bidi="es-ES_tradnl"/>
              </w:rPr>
            </w:pPr>
            <w:r w:rsidRPr="000672FD">
              <w:rPr>
                <w:bCs/>
                <w:sz w:val="18"/>
                <w:szCs w:val="18"/>
                <w:lang w:val="es-ES_tradnl" w:bidi="es-ES_tradnl"/>
              </w:rPr>
              <w:t xml:space="preserve"> SanGyong Rexton (2003) </w:t>
            </w:r>
            <w:r w:rsidR="00AA0A27" w:rsidRPr="000672FD">
              <w:rPr>
                <w:bCs/>
                <w:sz w:val="18"/>
                <w:szCs w:val="18"/>
                <w:lang w:val="es-ES_tradnl" w:bidi="es-ES_tradnl"/>
              </w:rPr>
              <w:t>y</w:t>
            </w:r>
            <w:r w:rsidRPr="000672FD">
              <w:rPr>
                <w:bCs/>
                <w:sz w:val="18"/>
                <w:szCs w:val="18"/>
                <w:lang w:val="es-ES_tradnl" w:bidi="es-ES_tradnl"/>
              </w:rPr>
              <w:t xml:space="preserve"> Hy Terracan (2001)</w:t>
            </w:r>
          </w:p>
        </w:tc>
      </w:tr>
    </w:tbl>
    <w:p w14:paraId="2DC5BE60" w14:textId="77777777" w:rsidR="001466B0" w:rsidRPr="000672FD" w:rsidRDefault="001466B0" w:rsidP="00FC4CD7">
      <w:pPr>
        <w:pStyle w:val="titulocapitulodossier"/>
        <w:rPr>
          <w:rFonts w:ascii="Arial" w:hAnsi="Arial"/>
          <w:bCs/>
          <w:color w:val="808080"/>
          <w:sz w:val="18"/>
          <w:szCs w:val="18"/>
          <w:lang w:val="es-ES_tradnl"/>
        </w:rPr>
      </w:pPr>
    </w:p>
    <w:p w14:paraId="7F1BF7A2" w14:textId="77777777" w:rsidR="00264F3C" w:rsidRPr="000672FD" w:rsidRDefault="00264F3C" w:rsidP="00FC4CD7">
      <w:pPr>
        <w:pStyle w:val="titulocapitulodossier"/>
        <w:rPr>
          <w:rFonts w:ascii="Arial" w:hAnsi="Arial"/>
          <w:bCs/>
          <w:color w:val="808080"/>
          <w:sz w:val="18"/>
          <w:szCs w:val="18"/>
          <w:lang w:val="es-ES_tradnl"/>
        </w:rPr>
      </w:pPr>
    </w:p>
    <w:p w14:paraId="4ED56724" w14:textId="6BE2A4AB" w:rsidR="00D85A6E" w:rsidRPr="0058572F" w:rsidRDefault="00D85A6E" w:rsidP="00D85A6E">
      <w:pPr>
        <w:jc w:val="both"/>
        <w:rPr>
          <w:i/>
        </w:rPr>
      </w:pPr>
      <w:r w:rsidRPr="0058572F">
        <w:rPr>
          <w:i/>
        </w:rPr>
        <w:t>Creada en Estados Unidos en 1870 por un cirujano, el dr. Benjamin Franklin Goodrich, la marca de neumáticos epónima ha acompañado al desarrollo de la industria automovilística estadounidense. A comienzos del siglo XX, Henry Ford eligió BFGoodrich</w:t>
      </w:r>
      <w:r w:rsidRPr="00D31852">
        <w:rPr>
          <w:i/>
          <w:iCs/>
          <w:vertAlign w:val="superscript"/>
        </w:rPr>
        <w:t>®</w:t>
      </w:r>
      <w:r w:rsidRPr="0058572F">
        <w:rPr>
          <w:i/>
        </w:rPr>
        <w:t xml:space="preserve"> para equipar de serie sus Ford A. Con el transcurso del siglo, BFGoodrich</w:t>
      </w:r>
      <w:r w:rsidRPr="00D31852">
        <w:rPr>
          <w:i/>
          <w:iCs/>
          <w:vertAlign w:val="superscript"/>
        </w:rPr>
        <w:t>®</w:t>
      </w:r>
      <w:r w:rsidRPr="0058572F">
        <w:rPr>
          <w:i/>
        </w:rPr>
        <w:t xml:space="preserve"> no paró de innovar (primer neumático Tubeless en 1946, primer neumático radial en EE.UU. en 1965...), mientras tomaba parte en increíbles aventuras, como la primera travesía en coche de los Estados Unidos en 1903, el primer vuelo transatlántico con el Spirit of St. Louis, de Charles Lindbergh (1927), e, incluso, un vuelo espacial con el transbordador Columbia en 1977.</w:t>
      </w:r>
    </w:p>
    <w:p w14:paraId="33FB6819" w14:textId="77777777" w:rsidR="00D85A6E" w:rsidRPr="000672FD" w:rsidRDefault="00D85A6E" w:rsidP="00E60765">
      <w:pPr>
        <w:autoSpaceDE w:val="0"/>
        <w:autoSpaceDN w:val="0"/>
        <w:adjustRightInd w:val="0"/>
        <w:spacing w:line="240" w:lineRule="atLeast"/>
        <w:jc w:val="both"/>
        <w:rPr>
          <w:i/>
        </w:rPr>
      </w:pPr>
    </w:p>
    <w:p w14:paraId="2E02AB4D" w14:textId="3EE6C2EA" w:rsidR="000445BA" w:rsidRDefault="0058572F" w:rsidP="0058572F">
      <w:pPr>
        <w:jc w:val="both"/>
        <w:rPr>
          <w:i/>
        </w:rPr>
      </w:pPr>
      <w:r w:rsidRPr="0058572F">
        <w:rPr>
          <w:i/>
        </w:rPr>
        <w:t>En competición, BFGoodrich</w:t>
      </w:r>
      <w:r w:rsidRPr="002C51A5">
        <w:rPr>
          <w:i/>
          <w:iCs/>
          <w:vertAlign w:val="superscript"/>
        </w:rPr>
        <w:t>®</w:t>
      </w:r>
      <w:r w:rsidRPr="0058572F">
        <w:rPr>
          <w:i/>
        </w:rPr>
        <w:t xml:space="preserve"> ha firmado hazañas en rallye todo terreno, en las 24 Horas de Daytona, en las 24 Horas de Le Mans y en la Pikes-Peak.</w:t>
      </w:r>
      <w:r w:rsidR="000445BA">
        <w:rPr>
          <w:i/>
        </w:rPr>
        <w:t xml:space="preserve"> </w:t>
      </w:r>
      <w:r w:rsidRPr="0058572F">
        <w:rPr>
          <w:i/>
        </w:rPr>
        <w:t>Pero, sobre todo, la historia de la marca BFGoodrich</w:t>
      </w:r>
      <w:r w:rsidRPr="002C51A5">
        <w:rPr>
          <w:i/>
          <w:iCs/>
          <w:vertAlign w:val="superscript"/>
        </w:rPr>
        <w:t>®</w:t>
      </w:r>
      <w:r w:rsidRPr="0058572F">
        <w:rPr>
          <w:i/>
        </w:rPr>
        <w:t xml:space="preserve"> está estrechamente relacionada con las pistas de la célebre Baja mexicana, ya que, en 1976 por primera vez, BFGoodrich</w:t>
      </w:r>
      <w:r w:rsidRPr="002C51A5">
        <w:rPr>
          <w:i/>
          <w:iCs/>
          <w:vertAlign w:val="superscript"/>
        </w:rPr>
        <w:t>®</w:t>
      </w:r>
      <w:r w:rsidRPr="0058572F">
        <w:rPr>
          <w:i/>
        </w:rPr>
        <w:t xml:space="preserve"> incorporó su neumático radial con el objetivo de desarrollar un neumático todo terreno más sólido para el mercado. </w:t>
      </w:r>
    </w:p>
    <w:p w14:paraId="3A684CE8" w14:textId="77777777" w:rsidR="000445BA" w:rsidRPr="0058572F" w:rsidRDefault="000445BA" w:rsidP="0058572F">
      <w:pPr>
        <w:jc w:val="both"/>
        <w:rPr>
          <w:i/>
        </w:rPr>
      </w:pPr>
    </w:p>
    <w:p w14:paraId="17912AD2" w14:textId="35D05AF5" w:rsidR="001E5C06" w:rsidRPr="000672FD" w:rsidRDefault="0058572F" w:rsidP="0058572F">
      <w:pPr>
        <w:jc w:val="both"/>
        <w:rPr>
          <w:i/>
        </w:rPr>
      </w:pPr>
      <w:r w:rsidRPr="0058572F">
        <w:rPr>
          <w:i/>
        </w:rPr>
        <w:t>Nadie podía imaginar que BFGoodrich</w:t>
      </w:r>
      <w:r w:rsidRPr="002C51A5">
        <w:rPr>
          <w:i/>
          <w:iCs/>
          <w:vertAlign w:val="superscript"/>
        </w:rPr>
        <w:t>®</w:t>
      </w:r>
      <w:r w:rsidRPr="0058572F">
        <w:rPr>
          <w:i/>
        </w:rPr>
        <w:t xml:space="preserve"> lanzaría un producto que daría origen a la categoría de neumáticos todo terreno. BFGoodrich</w:t>
      </w:r>
      <w:r w:rsidRPr="002C51A5">
        <w:rPr>
          <w:i/>
          <w:iCs/>
          <w:vertAlign w:val="superscript"/>
        </w:rPr>
        <w:t>®</w:t>
      </w:r>
      <w:r w:rsidRPr="0058572F">
        <w:rPr>
          <w:i/>
        </w:rPr>
        <w:t xml:space="preserve"> forma parte del grupo Michelin desde 1990. Tercer fabricante de neumáticos en Estados Unidos, BFGoodrich</w:t>
      </w:r>
      <w:r w:rsidRPr="002C51A5">
        <w:rPr>
          <w:i/>
          <w:iCs/>
          <w:vertAlign w:val="superscript"/>
        </w:rPr>
        <w:t>®</w:t>
      </w:r>
      <w:r w:rsidRPr="0058572F">
        <w:rPr>
          <w:i/>
        </w:rPr>
        <w:t xml:space="preserve"> ofrece en el mercado europeo gamas de neumáticos todo terreno y mixtos </w:t>
      </w:r>
      <w:r w:rsidR="00B6464C" w:rsidRPr="0058572F">
        <w:rPr>
          <w:i/>
        </w:rPr>
        <w:t xml:space="preserve">especialmente </w:t>
      </w:r>
      <w:r w:rsidR="00B6464C">
        <w:rPr>
          <w:i/>
        </w:rPr>
        <w:t>para SUV</w:t>
      </w:r>
      <w:r w:rsidRPr="0058572F">
        <w:rPr>
          <w:i/>
        </w:rPr>
        <w:t xml:space="preserve">. </w:t>
      </w:r>
    </w:p>
    <w:p w14:paraId="0B223EFD" w14:textId="77777777" w:rsidR="001E5C06" w:rsidRPr="000672FD" w:rsidRDefault="001E5C06" w:rsidP="001E5C06">
      <w:pPr>
        <w:pStyle w:val="Piedepgina"/>
        <w:outlineLvl w:val="0"/>
        <w:rPr>
          <w:rFonts w:ascii="Arial" w:hAnsi="Arial"/>
          <w:b/>
          <w:bCs/>
          <w:color w:val="808080"/>
          <w:sz w:val="18"/>
          <w:szCs w:val="18"/>
        </w:rPr>
      </w:pPr>
    </w:p>
    <w:p w14:paraId="3BD7191F" w14:textId="77777777" w:rsidR="001E5C06" w:rsidRDefault="001E5C06" w:rsidP="001E5C06">
      <w:pPr>
        <w:pStyle w:val="Piedepgina"/>
        <w:outlineLvl w:val="0"/>
        <w:rPr>
          <w:rFonts w:ascii="Arial" w:hAnsi="Arial"/>
          <w:b/>
          <w:bCs/>
          <w:color w:val="808080"/>
          <w:sz w:val="18"/>
          <w:szCs w:val="18"/>
        </w:rPr>
      </w:pPr>
    </w:p>
    <w:p w14:paraId="5A2DE68A" w14:textId="77777777" w:rsidR="00D44E36" w:rsidRDefault="00D44E36" w:rsidP="001E5C06">
      <w:pPr>
        <w:pStyle w:val="Piedepgina"/>
        <w:outlineLvl w:val="0"/>
        <w:rPr>
          <w:rFonts w:ascii="Arial" w:hAnsi="Arial"/>
          <w:b/>
          <w:bCs/>
          <w:color w:val="808080"/>
          <w:sz w:val="18"/>
          <w:szCs w:val="18"/>
        </w:rPr>
      </w:pPr>
    </w:p>
    <w:p w14:paraId="2DF21FA4" w14:textId="77777777" w:rsidR="00D44E36" w:rsidRDefault="00D44E36" w:rsidP="001E5C06">
      <w:pPr>
        <w:pStyle w:val="Piedepgina"/>
        <w:outlineLvl w:val="0"/>
        <w:rPr>
          <w:rFonts w:ascii="Arial" w:hAnsi="Arial"/>
          <w:b/>
          <w:bCs/>
          <w:color w:val="808080"/>
          <w:sz w:val="18"/>
          <w:szCs w:val="18"/>
        </w:rPr>
      </w:pPr>
    </w:p>
    <w:p w14:paraId="3CB49272" w14:textId="77777777" w:rsidR="00D44E36" w:rsidRDefault="00D44E36" w:rsidP="001E5C06">
      <w:pPr>
        <w:pStyle w:val="Piedepgina"/>
        <w:outlineLvl w:val="0"/>
        <w:rPr>
          <w:rFonts w:ascii="Arial" w:hAnsi="Arial"/>
          <w:b/>
          <w:bCs/>
          <w:color w:val="808080"/>
          <w:sz w:val="18"/>
          <w:szCs w:val="18"/>
        </w:rPr>
      </w:pPr>
    </w:p>
    <w:p w14:paraId="7662FE45" w14:textId="77777777" w:rsidR="00D44E36" w:rsidRDefault="00D44E36" w:rsidP="001E5C06">
      <w:pPr>
        <w:pStyle w:val="Piedepgina"/>
        <w:outlineLvl w:val="0"/>
        <w:rPr>
          <w:rFonts w:ascii="Arial" w:hAnsi="Arial"/>
          <w:b/>
          <w:bCs/>
          <w:color w:val="808080"/>
          <w:sz w:val="18"/>
          <w:szCs w:val="18"/>
        </w:rPr>
      </w:pPr>
    </w:p>
    <w:p w14:paraId="4EC19B9F" w14:textId="77777777" w:rsidR="00D44E36" w:rsidRPr="000672FD" w:rsidRDefault="00D44E36" w:rsidP="001E5C06">
      <w:pPr>
        <w:pStyle w:val="Piedepgina"/>
        <w:outlineLvl w:val="0"/>
        <w:rPr>
          <w:rFonts w:ascii="Arial" w:hAnsi="Arial"/>
          <w:b/>
          <w:bCs/>
          <w:color w:val="808080"/>
          <w:sz w:val="18"/>
          <w:szCs w:val="18"/>
        </w:rPr>
      </w:pPr>
    </w:p>
    <w:p w14:paraId="45EB905B" w14:textId="77777777" w:rsidR="001E5C06" w:rsidRPr="000672FD" w:rsidRDefault="001E5C06" w:rsidP="001E5C06">
      <w:pPr>
        <w:pStyle w:val="Piedepgina"/>
        <w:outlineLvl w:val="0"/>
        <w:rPr>
          <w:rFonts w:ascii="Arial" w:hAnsi="Arial"/>
          <w:b/>
          <w:bCs/>
          <w:color w:val="808080"/>
          <w:sz w:val="18"/>
          <w:szCs w:val="18"/>
        </w:rPr>
      </w:pPr>
    </w:p>
    <w:p w14:paraId="790DC195" w14:textId="77777777" w:rsidR="001E5C06" w:rsidRPr="000672FD" w:rsidRDefault="001E5C06" w:rsidP="001E5C06">
      <w:pPr>
        <w:pStyle w:val="Piedepgina"/>
        <w:outlineLvl w:val="0"/>
        <w:rPr>
          <w:rFonts w:ascii="Arial" w:hAnsi="Arial"/>
          <w:b/>
          <w:bCs/>
          <w:color w:val="808080"/>
          <w:sz w:val="18"/>
          <w:szCs w:val="18"/>
        </w:rPr>
      </w:pPr>
      <w:r w:rsidRPr="000672FD">
        <w:rPr>
          <w:rFonts w:ascii="Arial" w:hAnsi="Arial"/>
          <w:b/>
          <w:bCs/>
          <w:color w:val="808080"/>
          <w:sz w:val="18"/>
          <w:szCs w:val="18"/>
        </w:rPr>
        <w:t>DEPARTAMENTO DE COMUNICACIÓN</w:t>
      </w:r>
    </w:p>
    <w:p w14:paraId="1FC858C2" w14:textId="77777777" w:rsidR="001E5C06" w:rsidRPr="000672FD" w:rsidRDefault="001E5C06" w:rsidP="001E5C06">
      <w:pPr>
        <w:pStyle w:val="Piedepgina"/>
        <w:outlineLvl w:val="0"/>
        <w:rPr>
          <w:rFonts w:ascii="Arial" w:hAnsi="Arial"/>
          <w:bCs/>
          <w:color w:val="808080"/>
          <w:sz w:val="18"/>
          <w:szCs w:val="18"/>
        </w:rPr>
      </w:pPr>
      <w:r w:rsidRPr="000672FD">
        <w:rPr>
          <w:rFonts w:ascii="Arial" w:hAnsi="Arial"/>
          <w:bCs/>
          <w:color w:val="808080"/>
          <w:sz w:val="18"/>
          <w:szCs w:val="18"/>
        </w:rPr>
        <w:t>Avda. de Los Encuartes, 19</w:t>
      </w:r>
    </w:p>
    <w:p w14:paraId="6401C60B" w14:textId="77777777" w:rsidR="001E5C06" w:rsidRPr="000672FD" w:rsidRDefault="001E5C06" w:rsidP="001E5C06">
      <w:pPr>
        <w:pStyle w:val="Piedepgina"/>
        <w:outlineLvl w:val="0"/>
        <w:rPr>
          <w:rFonts w:ascii="Arial" w:hAnsi="Arial"/>
          <w:bCs/>
          <w:color w:val="808080"/>
          <w:sz w:val="18"/>
          <w:szCs w:val="18"/>
        </w:rPr>
      </w:pPr>
      <w:r w:rsidRPr="000672FD">
        <w:rPr>
          <w:rFonts w:ascii="Arial" w:hAnsi="Arial"/>
          <w:bCs/>
          <w:color w:val="808080"/>
          <w:sz w:val="18"/>
          <w:szCs w:val="18"/>
        </w:rPr>
        <w:t>28760 Tres Cantos – Madrid – ESPAÑA</w:t>
      </w:r>
    </w:p>
    <w:p w14:paraId="33177D59" w14:textId="77777777" w:rsidR="001466B0" w:rsidRPr="000672FD" w:rsidRDefault="001E5C06" w:rsidP="0013303A">
      <w:pPr>
        <w:jc w:val="both"/>
        <w:rPr>
          <w:rFonts w:ascii="Arial" w:hAnsi="Arial"/>
          <w:bCs/>
          <w:color w:val="808080"/>
          <w:sz w:val="18"/>
          <w:szCs w:val="18"/>
        </w:rPr>
      </w:pPr>
      <w:r w:rsidRPr="000672FD">
        <w:rPr>
          <w:rFonts w:ascii="Arial" w:hAnsi="Arial"/>
          <w:bCs/>
          <w:color w:val="808080"/>
          <w:sz w:val="18"/>
          <w:szCs w:val="18"/>
        </w:rPr>
        <w:t>Tel: 0034 914 105 167 – Fax: 0034 914 105 293</w:t>
      </w:r>
    </w:p>
    <w:sectPr w:rsidR="001466B0" w:rsidRPr="000672FD" w:rsidSect="00DA7065">
      <w:headerReference w:type="default" r:id="rId7"/>
      <w:footerReference w:type="even" r:id="rId8"/>
      <w:footerReference w:type="default" r:id="rId9"/>
      <w:pgSz w:w="11900" w:h="16840"/>
      <w:pgMar w:top="1953"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B4A3D" w14:textId="77777777" w:rsidR="00463635" w:rsidRDefault="00463635" w:rsidP="001466B0">
      <w:r>
        <w:separator/>
      </w:r>
    </w:p>
  </w:endnote>
  <w:endnote w:type="continuationSeparator" w:id="0">
    <w:p w14:paraId="74B20D75" w14:textId="77777777" w:rsidR="00463635" w:rsidRDefault="00463635"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top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40D5" w14:textId="77777777" w:rsidR="001234E8" w:rsidRDefault="001234E8"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6BDF1DA4" w14:textId="77777777" w:rsidR="001234E8" w:rsidRDefault="001234E8"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D634" w14:textId="77777777" w:rsidR="001234E8" w:rsidRDefault="001234E8"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5B6C88">
      <w:rPr>
        <w:rStyle w:val="Nmerodepgina"/>
        <w:noProof/>
      </w:rPr>
      <w:t>1</w:t>
    </w:r>
    <w:r>
      <w:rPr>
        <w:rStyle w:val="Nmerodepgina"/>
      </w:rPr>
      <w:fldChar w:fldCharType="end"/>
    </w:r>
  </w:p>
  <w:p w14:paraId="4DF237CC" w14:textId="6FCAE7B7" w:rsidR="001234E8" w:rsidRPr="00096802" w:rsidRDefault="001234E8" w:rsidP="001A6210">
    <w:pPr>
      <w:pStyle w:val="Piedepgina"/>
      <w:ind w:left="1701"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652A7" w14:textId="77777777" w:rsidR="00463635" w:rsidRDefault="00463635" w:rsidP="001466B0">
      <w:r>
        <w:separator/>
      </w:r>
    </w:p>
  </w:footnote>
  <w:footnote w:type="continuationSeparator" w:id="0">
    <w:p w14:paraId="385C9CDE" w14:textId="77777777" w:rsidR="00463635" w:rsidRDefault="00463635"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B5F4" w14:textId="2F9D7F7B" w:rsidR="001234E8" w:rsidRDefault="001234E8">
    <w:pPr>
      <w:pStyle w:val="Encabezado"/>
    </w:pPr>
    <w:r w:rsidRPr="00B221C8">
      <w:rPr>
        <w:rFonts w:cs="Arial"/>
        <w:noProof/>
        <w:lang w:eastAsia="es-ES_tradnl"/>
      </w:rPr>
      <w:drawing>
        <wp:anchor distT="0" distB="0" distL="114300" distR="114300" simplePos="0" relativeHeight="251658752" behindDoc="0" locked="0" layoutInCell="1" allowOverlap="1" wp14:anchorId="4D71BB16" wp14:editId="678EEB5A">
          <wp:simplePos x="0" y="0"/>
          <wp:positionH relativeFrom="column">
            <wp:posOffset>0</wp:posOffset>
          </wp:positionH>
          <wp:positionV relativeFrom="paragraph">
            <wp:posOffset>447675</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93AD5"/>
    <w:multiLevelType w:val="hybridMultilevel"/>
    <w:tmpl w:val="322E6406"/>
    <w:lvl w:ilvl="0" w:tplc="68588D60">
      <w:numFmt w:val="bullet"/>
      <w:lvlText w:val="-"/>
      <w:lvlJc w:val="left"/>
      <w:pPr>
        <w:ind w:left="1068" w:hanging="360"/>
      </w:pPr>
      <w:rPr>
        <w:rFonts w:ascii="Arial" w:eastAsiaTheme="minorEastAsia"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6FE2"/>
    <w:rsid w:val="000417D4"/>
    <w:rsid w:val="000445BA"/>
    <w:rsid w:val="000672FD"/>
    <w:rsid w:val="00071E0E"/>
    <w:rsid w:val="00071EB7"/>
    <w:rsid w:val="00094A32"/>
    <w:rsid w:val="000C669C"/>
    <w:rsid w:val="000E285C"/>
    <w:rsid w:val="001234E8"/>
    <w:rsid w:val="0013137D"/>
    <w:rsid w:val="0013303A"/>
    <w:rsid w:val="001353D8"/>
    <w:rsid w:val="001466B0"/>
    <w:rsid w:val="00156745"/>
    <w:rsid w:val="001A02E9"/>
    <w:rsid w:val="001A6210"/>
    <w:rsid w:val="001C1926"/>
    <w:rsid w:val="001E52A4"/>
    <w:rsid w:val="001E5C06"/>
    <w:rsid w:val="00264F3C"/>
    <w:rsid w:val="00276977"/>
    <w:rsid w:val="002C51A5"/>
    <w:rsid w:val="002D25CF"/>
    <w:rsid w:val="002D74B6"/>
    <w:rsid w:val="0038085E"/>
    <w:rsid w:val="003B6197"/>
    <w:rsid w:val="003C1C1D"/>
    <w:rsid w:val="003E0F80"/>
    <w:rsid w:val="0041036F"/>
    <w:rsid w:val="00424758"/>
    <w:rsid w:val="00463635"/>
    <w:rsid w:val="00493279"/>
    <w:rsid w:val="004F1691"/>
    <w:rsid w:val="00500373"/>
    <w:rsid w:val="005040EE"/>
    <w:rsid w:val="0051462D"/>
    <w:rsid w:val="00541F4C"/>
    <w:rsid w:val="00545617"/>
    <w:rsid w:val="00564D03"/>
    <w:rsid w:val="005659DD"/>
    <w:rsid w:val="00572748"/>
    <w:rsid w:val="0058095E"/>
    <w:rsid w:val="0058572F"/>
    <w:rsid w:val="005B6C88"/>
    <w:rsid w:val="005E008B"/>
    <w:rsid w:val="0060358D"/>
    <w:rsid w:val="00610667"/>
    <w:rsid w:val="00626C26"/>
    <w:rsid w:val="006678D2"/>
    <w:rsid w:val="006A657A"/>
    <w:rsid w:val="006D3988"/>
    <w:rsid w:val="00737803"/>
    <w:rsid w:val="00791A6C"/>
    <w:rsid w:val="00793C07"/>
    <w:rsid w:val="007C69C8"/>
    <w:rsid w:val="007C6C37"/>
    <w:rsid w:val="007D7193"/>
    <w:rsid w:val="0082192E"/>
    <w:rsid w:val="0085794F"/>
    <w:rsid w:val="008B1DA8"/>
    <w:rsid w:val="008C47F6"/>
    <w:rsid w:val="008F1DE9"/>
    <w:rsid w:val="008F7B71"/>
    <w:rsid w:val="009F465D"/>
    <w:rsid w:val="009F5055"/>
    <w:rsid w:val="00A17200"/>
    <w:rsid w:val="00AA0A27"/>
    <w:rsid w:val="00B06E1D"/>
    <w:rsid w:val="00B337AB"/>
    <w:rsid w:val="00B6464C"/>
    <w:rsid w:val="00B7758D"/>
    <w:rsid w:val="00BD13F7"/>
    <w:rsid w:val="00BD2C23"/>
    <w:rsid w:val="00BF5DAB"/>
    <w:rsid w:val="00C137B4"/>
    <w:rsid w:val="00C738D5"/>
    <w:rsid w:val="00C846BD"/>
    <w:rsid w:val="00D03A93"/>
    <w:rsid w:val="00D25FC2"/>
    <w:rsid w:val="00D31852"/>
    <w:rsid w:val="00D44E36"/>
    <w:rsid w:val="00D57576"/>
    <w:rsid w:val="00D85A6E"/>
    <w:rsid w:val="00D87465"/>
    <w:rsid w:val="00DA7065"/>
    <w:rsid w:val="00DC0E9A"/>
    <w:rsid w:val="00DD501C"/>
    <w:rsid w:val="00DE0930"/>
    <w:rsid w:val="00E10E70"/>
    <w:rsid w:val="00E16FB8"/>
    <w:rsid w:val="00E35F0C"/>
    <w:rsid w:val="00E44454"/>
    <w:rsid w:val="00E60765"/>
    <w:rsid w:val="00EC271C"/>
    <w:rsid w:val="00EF4F3E"/>
    <w:rsid w:val="00EF7CBB"/>
    <w:rsid w:val="00F21DE2"/>
    <w:rsid w:val="00F3753D"/>
    <w:rsid w:val="00F4684A"/>
    <w:rsid w:val="00F64056"/>
    <w:rsid w:val="00FA1356"/>
    <w:rsid w:val="00FB3D8B"/>
    <w:rsid w:val="00FC368E"/>
    <w:rsid w:val="00FC4CD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1DF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Sombreadomedio1-nfasis5">
    <w:name w:val="Medium Shading 1 Accent 5"/>
    <w:basedOn w:val="Tablanormal"/>
    <w:rsid w:val="006A657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ps">
    <w:name w:val="hps"/>
    <w:basedOn w:val="Fuentedeprrafopredeter"/>
    <w:rsid w:val="007C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4432</Characters>
  <Application>Microsoft Macintosh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5227</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 Avalon</cp:lastModifiedBy>
  <cp:revision>5</cp:revision>
  <dcterms:created xsi:type="dcterms:W3CDTF">2015-10-20T07:54:00Z</dcterms:created>
  <dcterms:modified xsi:type="dcterms:W3CDTF">2015-10-22T10:11:00Z</dcterms:modified>
</cp:coreProperties>
</file>