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F885" w14:textId="77777777" w:rsidR="009E0228" w:rsidRPr="007C69B3" w:rsidRDefault="009E0228">
      <w:pPr>
        <w:pStyle w:val="Ttulo1"/>
        <w:spacing w:after="230"/>
        <w:rPr>
          <w:rFonts w:ascii="Times New Roman" w:hAnsi="Times New Roman"/>
          <w:sz w:val="22"/>
          <w:lang w:val="es-ES"/>
        </w:rPr>
      </w:pPr>
      <w:bookmarkStart w:id="0" w:name="_GoBack"/>
      <w:bookmarkEnd w:id="0"/>
    </w:p>
    <w:p w14:paraId="2AD5EF71" w14:textId="47F12AE0" w:rsidR="009E0228" w:rsidRPr="007C69B3" w:rsidRDefault="009E0228">
      <w:pPr>
        <w:pStyle w:val="Ttulo1"/>
        <w:spacing w:after="230"/>
        <w:rPr>
          <w:rFonts w:ascii="Times New Roman" w:hAnsi="Times New Roman"/>
          <w:sz w:val="22"/>
          <w:lang w:val="es-ES"/>
        </w:rPr>
      </w:pPr>
      <w:r w:rsidRPr="007C69B3">
        <w:rPr>
          <w:rFonts w:ascii="Times New Roman" w:hAnsi="Times New Roman"/>
          <w:sz w:val="22"/>
          <w:lang w:val="es-ES"/>
        </w:rPr>
        <w:t>INFORMACIÓN DE PRENSA</w:t>
      </w:r>
      <w:r w:rsidRPr="007C69B3">
        <w:rPr>
          <w:rFonts w:ascii="Times New Roman" w:hAnsi="Arial Unicode MS"/>
          <w:sz w:val="22"/>
          <w:lang w:val="es-ES"/>
        </w:rPr>
        <w:cr/>
      </w:r>
      <w:r w:rsidRPr="007C69B3">
        <w:rPr>
          <w:rFonts w:ascii="Times New Roman" w:hAnsi="Arial Unicode MS"/>
          <w:b w:val="0"/>
          <w:sz w:val="22"/>
          <w:lang w:val="es-ES"/>
        </w:rPr>
        <w:t>2</w:t>
      </w:r>
      <w:r w:rsidR="00610930" w:rsidRPr="007C69B3">
        <w:rPr>
          <w:rFonts w:ascii="Times New Roman" w:hAnsi="Arial Unicode MS"/>
          <w:b w:val="0"/>
          <w:sz w:val="22"/>
          <w:lang w:val="es-ES"/>
        </w:rPr>
        <w:t>8</w:t>
      </w:r>
      <w:r w:rsidRPr="007C69B3">
        <w:rPr>
          <w:rFonts w:ascii="Times New Roman" w:hAnsi="Arial Unicode MS"/>
          <w:b w:val="0"/>
          <w:sz w:val="22"/>
          <w:lang w:val="es-ES"/>
        </w:rPr>
        <w:t>/0</w:t>
      </w:r>
      <w:r w:rsidR="00610930" w:rsidRPr="007C69B3">
        <w:rPr>
          <w:rFonts w:ascii="Times New Roman" w:hAnsi="Arial Unicode MS"/>
          <w:b w:val="0"/>
          <w:sz w:val="22"/>
          <w:lang w:val="es-ES"/>
        </w:rPr>
        <w:t>7</w:t>
      </w:r>
      <w:r w:rsidRPr="007C69B3">
        <w:rPr>
          <w:rFonts w:ascii="Times New Roman" w:hAnsi="Arial Unicode MS"/>
          <w:b w:val="0"/>
          <w:sz w:val="22"/>
          <w:lang w:val="es-ES"/>
        </w:rPr>
        <w:t>/201</w:t>
      </w:r>
      <w:r w:rsidR="0052655C" w:rsidRPr="007C69B3">
        <w:rPr>
          <w:rFonts w:ascii="Times New Roman" w:hAnsi="Arial Unicode MS"/>
          <w:b w:val="0"/>
          <w:sz w:val="22"/>
          <w:lang w:val="es-ES"/>
        </w:rPr>
        <w:t>5</w:t>
      </w:r>
    </w:p>
    <w:p w14:paraId="6C4F95E5" w14:textId="77777777" w:rsidR="009E0228" w:rsidRPr="007C69B3" w:rsidRDefault="009E0228">
      <w:pPr>
        <w:spacing w:after="230" w:line="360" w:lineRule="exact"/>
        <w:outlineLvl w:val="0"/>
        <w:rPr>
          <w:rFonts w:ascii="Arial" w:eastAsia="Arial Unicode MS" w:hAnsi="Arial"/>
          <w:b/>
          <w:color w:val="333399"/>
          <w:sz w:val="40"/>
          <w:u w:color="333399"/>
        </w:rPr>
      </w:pPr>
    </w:p>
    <w:p w14:paraId="443655D9" w14:textId="0B225522" w:rsidR="009E0228" w:rsidRPr="007C69B3" w:rsidRDefault="009E0228">
      <w:pPr>
        <w:spacing w:after="120" w:line="360" w:lineRule="exact"/>
        <w:outlineLvl w:val="0"/>
        <w:rPr>
          <w:rFonts w:eastAsia="Arial Unicode MS"/>
          <w:b/>
          <w:color w:val="333399"/>
          <w:sz w:val="28"/>
          <w:u w:color="333399"/>
        </w:rPr>
      </w:pPr>
      <w:r w:rsidRPr="007C69B3">
        <w:rPr>
          <w:rFonts w:eastAsia="Arial Unicode MS" w:hAnsi="Arial Unicode MS"/>
          <w:b/>
          <w:color w:val="333399"/>
          <w:sz w:val="38"/>
          <w:u w:color="333399"/>
        </w:rPr>
        <w:t xml:space="preserve">Resultados financieros del Grupo Michelin </w:t>
      </w:r>
      <w:r w:rsidRPr="007C69B3">
        <w:rPr>
          <w:rFonts w:eastAsia="Arial Unicode MS" w:hAnsi="Arial Unicode MS"/>
          <w:b/>
          <w:color w:val="333399"/>
          <w:sz w:val="40"/>
          <w:u w:color="333399"/>
        </w:rPr>
        <w:cr/>
      </w:r>
      <w:r w:rsidR="00A727A3" w:rsidRPr="007C69B3">
        <w:rPr>
          <w:rFonts w:hAnsi="Arial Unicode MS"/>
          <w:b/>
          <w:color w:val="365F91"/>
          <w:sz w:val="28"/>
          <w:u w:color="365F91"/>
        </w:rPr>
        <w:t xml:space="preserve"> </w:t>
      </w:r>
      <w:r w:rsidR="00A727A3" w:rsidRPr="007C69B3">
        <w:rPr>
          <w:rFonts w:eastAsia="Arial Unicode MS"/>
          <w:b/>
          <w:color w:val="333399"/>
          <w:sz w:val="28"/>
          <w:u w:color="333399"/>
        </w:rPr>
        <w:t xml:space="preserve">Información financiera correspondiente a 30 de </w:t>
      </w:r>
      <w:r w:rsidR="000355DA" w:rsidRPr="007C69B3">
        <w:rPr>
          <w:rFonts w:eastAsia="Arial Unicode MS"/>
          <w:b/>
          <w:color w:val="333399"/>
          <w:sz w:val="28"/>
          <w:u w:color="333399"/>
        </w:rPr>
        <w:t>septiembre</w:t>
      </w:r>
      <w:r w:rsidR="00A727A3" w:rsidRPr="007C69B3">
        <w:rPr>
          <w:rFonts w:eastAsia="Arial Unicode MS"/>
          <w:b/>
          <w:color w:val="333399"/>
          <w:sz w:val="28"/>
          <w:u w:color="333399"/>
        </w:rPr>
        <w:t xml:space="preserve"> de</w:t>
      </w:r>
      <w:r w:rsidRPr="007C69B3">
        <w:rPr>
          <w:rFonts w:eastAsia="Arial Unicode MS"/>
          <w:b/>
          <w:color w:val="333399"/>
          <w:sz w:val="28"/>
          <w:u w:color="333399"/>
        </w:rPr>
        <w:t xml:space="preserve"> 201</w:t>
      </w:r>
      <w:r w:rsidR="0052655C" w:rsidRPr="007C69B3">
        <w:rPr>
          <w:rFonts w:eastAsia="Arial Unicode MS"/>
          <w:b/>
          <w:color w:val="333399"/>
          <w:sz w:val="28"/>
          <w:u w:color="333399"/>
        </w:rPr>
        <w:t>5</w:t>
      </w:r>
    </w:p>
    <w:p w14:paraId="73882FC9" w14:textId="77777777" w:rsidR="009E0228" w:rsidRPr="007C69B3" w:rsidRDefault="009E0228" w:rsidP="00993620">
      <w:pPr>
        <w:pStyle w:val="Body1"/>
        <w:jc w:val="both"/>
        <w:rPr>
          <w:rFonts w:ascii="Verdana" w:hAnsi="Verdana"/>
          <w:b/>
          <w:sz w:val="28"/>
          <w:szCs w:val="28"/>
          <w:lang w:val="es-ES"/>
        </w:rPr>
      </w:pPr>
    </w:p>
    <w:p w14:paraId="176CECA1" w14:textId="2B1D1AC3" w:rsidR="00B46EBD" w:rsidRDefault="003C5FFC" w:rsidP="00647A86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Tercer trimestre</w:t>
      </w:r>
      <w:r w:rsidR="00B46EBD">
        <w:rPr>
          <w:b/>
          <w:sz w:val="32"/>
          <w:szCs w:val="32"/>
          <w:lang w:val="es-ES"/>
        </w:rPr>
        <w:t xml:space="preserve"> de 2015: Michelin anuncia unas ventas netas </w:t>
      </w:r>
      <w:r w:rsidR="00B46EBD">
        <w:rPr>
          <w:b/>
          <w:sz w:val="32"/>
          <w:szCs w:val="32"/>
          <w:lang w:val="es-ES"/>
        </w:rPr>
        <w:br/>
        <w:t xml:space="preserve">de </w:t>
      </w:r>
      <w:r w:rsidR="000355DA" w:rsidRPr="007C69B3">
        <w:rPr>
          <w:b/>
          <w:sz w:val="32"/>
          <w:szCs w:val="32"/>
          <w:lang w:val="es-ES"/>
        </w:rPr>
        <w:t>15</w:t>
      </w:r>
      <w:r w:rsidR="00B46EBD">
        <w:rPr>
          <w:b/>
          <w:sz w:val="32"/>
          <w:szCs w:val="32"/>
          <w:lang w:val="es-ES"/>
        </w:rPr>
        <w:t>.</w:t>
      </w:r>
      <w:r w:rsidR="000355DA" w:rsidRPr="007C69B3">
        <w:rPr>
          <w:b/>
          <w:sz w:val="32"/>
          <w:szCs w:val="32"/>
          <w:lang w:val="es-ES"/>
        </w:rPr>
        <w:t>8</w:t>
      </w:r>
      <w:r w:rsidR="00B46EBD">
        <w:rPr>
          <w:b/>
          <w:sz w:val="32"/>
          <w:szCs w:val="32"/>
          <w:lang w:val="es-ES"/>
        </w:rPr>
        <w:t>00</w:t>
      </w:r>
      <w:r w:rsidR="000355DA" w:rsidRPr="007C69B3">
        <w:rPr>
          <w:b/>
          <w:sz w:val="32"/>
          <w:szCs w:val="32"/>
          <w:lang w:val="es-ES"/>
        </w:rPr>
        <w:t xml:space="preserve"> </w:t>
      </w:r>
      <w:r w:rsidR="00B46EBD">
        <w:rPr>
          <w:b/>
          <w:sz w:val="32"/>
          <w:szCs w:val="32"/>
          <w:lang w:val="es-ES"/>
        </w:rPr>
        <w:t xml:space="preserve">millones de euros, con un crecimiento del </w:t>
      </w:r>
      <w:r w:rsidR="000355DA" w:rsidRPr="007C69B3">
        <w:rPr>
          <w:b/>
          <w:sz w:val="32"/>
          <w:szCs w:val="32"/>
          <w:lang w:val="es-ES"/>
        </w:rPr>
        <w:t>8,6%</w:t>
      </w:r>
    </w:p>
    <w:p w14:paraId="061F609D" w14:textId="5CF8FC37" w:rsidR="00D477C0" w:rsidRPr="007C69B3" w:rsidRDefault="00B46EBD" w:rsidP="00B46EBD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y un aumento de los volúmenes superior a los mercados</w:t>
      </w:r>
      <w:r w:rsidRPr="00B46EBD">
        <w:rPr>
          <w:b/>
          <w:sz w:val="18"/>
          <w:szCs w:val="18"/>
          <w:lang w:val="es-ES"/>
        </w:rPr>
        <w:br/>
      </w:r>
      <w:r w:rsidRPr="00B46EBD">
        <w:rPr>
          <w:b/>
          <w:sz w:val="18"/>
          <w:szCs w:val="18"/>
          <w:lang w:val="es-ES"/>
        </w:rPr>
        <w:br/>
      </w:r>
      <w:r w:rsidR="00832C3C" w:rsidRPr="007C69B3">
        <w:rPr>
          <w:b/>
          <w:sz w:val="32"/>
          <w:szCs w:val="32"/>
          <w:lang w:val="es-ES"/>
        </w:rPr>
        <w:t xml:space="preserve">Tendencias </w:t>
      </w:r>
      <w:r w:rsidR="000355DA" w:rsidRPr="007C69B3">
        <w:rPr>
          <w:b/>
          <w:sz w:val="32"/>
          <w:szCs w:val="32"/>
          <w:lang w:val="es-ES"/>
        </w:rPr>
        <w:t xml:space="preserve">para 2015 </w:t>
      </w:r>
      <w:r w:rsidR="00832C3C" w:rsidRPr="007C69B3">
        <w:rPr>
          <w:b/>
          <w:sz w:val="32"/>
          <w:szCs w:val="32"/>
          <w:lang w:val="es-ES"/>
        </w:rPr>
        <w:t>confirmadas</w:t>
      </w:r>
    </w:p>
    <w:p w14:paraId="7B079998" w14:textId="77777777" w:rsidR="0087099D" w:rsidRPr="007C69B3" w:rsidRDefault="0087099D" w:rsidP="00D477C0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4"/>
          <w:szCs w:val="4"/>
          <w:lang w:val="es-ES"/>
        </w:rPr>
      </w:pPr>
    </w:p>
    <w:p w14:paraId="2DD4D640" w14:textId="77777777" w:rsidR="009E0228" w:rsidRPr="007C69B3" w:rsidRDefault="009E0228" w:rsidP="001A002A">
      <w:pPr>
        <w:tabs>
          <w:tab w:val="left" w:pos="720"/>
        </w:tabs>
        <w:spacing w:after="120" w:line="240" w:lineRule="atLeast"/>
        <w:ind w:left="706"/>
        <w:outlineLvl w:val="0"/>
        <w:rPr>
          <w:rFonts w:eastAsia="Arial Unicode MS"/>
          <w:b/>
          <w:i/>
          <w:color w:val="000000"/>
          <w:sz w:val="25"/>
          <w:u w:color="000000"/>
        </w:rPr>
      </w:pPr>
    </w:p>
    <w:p w14:paraId="4DD9874C" w14:textId="3A84F678" w:rsidR="00F37542" w:rsidRPr="007C69B3" w:rsidRDefault="008A2EFA" w:rsidP="007D04FB">
      <w:pPr>
        <w:numPr>
          <w:ilvl w:val="0"/>
          <w:numId w:val="18"/>
        </w:numPr>
        <w:tabs>
          <w:tab w:val="left" w:pos="284"/>
        </w:tabs>
        <w:adjustRightInd w:val="0"/>
        <w:snapToGrid w:val="0"/>
        <w:jc w:val="both"/>
        <w:rPr>
          <w:rFonts w:eastAsia="Arial Unicode MS"/>
          <w:b/>
          <w:color w:val="000000"/>
          <w:u w:color="000000"/>
        </w:rPr>
      </w:pPr>
      <w:r w:rsidRPr="007C69B3">
        <w:rPr>
          <w:rFonts w:eastAsia="Arial Unicode MS"/>
          <w:b/>
          <w:bCs/>
          <w:color w:val="000000"/>
          <w:u w:color="000000"/>
        </w:rPr>
        <w:t>Vol</w:t>
      </w:r>
      <w:r w:rsidR="000E2F71" w:rsidRPr="007C69B3">
        <w:rPr>
          <w:rFonts w:eastAsia="Arial Unicode MS"/>
          <w:b/>
          <w:bCs/>
          <w:color w:val="000000"/>
          <w:u w:color="000000"/>
        </w:rPr>
        <w:t xml:space="preserve">úmenes </w:t>
      </w:r>
      <w:r w:rsidR="00957410" w:rsidRPr="007C69B3">
        <w:rPr>
          <w:rFonts w:eastAsia="Arial Unicode MS"/>
          <w:b/>
          <w:bCs/>
          <w:color w:val="000000"/>
          <w:u w:color="000000"/>
        </w:rPr>
        <w:t xml:space="preserve">en alza del </w:t>
      </w:r>
      <w:r w:rsidR="00647A86" w:rsidRPr="007C69B3">
        <w:rPr>
          <w:rFonts w:eastAsia="Arial Unicode MS"/>
          <w:b/>
          <w:bCs/>
          <w:color w:val="000000"/>
          <w:u w:color="000000"/>
        </w:rPr>
        <w:t>2,8 </w:t>
      </w:r>
      <w:r w:rsidRPr="007C69B3">
        <w:rPr>
          <w:rFonts w:eastAsia="Arial Unicode MS"/>
          <w:b/>
          <w:bCs/>
          <w:color w:val="000000"/>
          <w:u w:color="000000"/>
        </w:rPr>
        <w:t xml:space="preserve">%, </w:t>
      </w:r>
      <w:r w:rsidR="00CA43CD" w:rsidRPr="007C69B3">
        <w:rPr>
          <w:rFonts w:eastAsia="Arial Unicode MS"/>
          <w:b/>
          <w:bCs/>
          <w:color w:val="000000"/>
          <w:u w:color="000000"/>
        </w:rPr>
        <w:t>mayor que</w:t>
      </w:r>
      <w:r w:rsidR="00F37542" w:rsidRPr="007C69B3">
        <w:rPr>
          <w:rFonts w:eastAsia="Arial Unicode MS"/>
          <w:b/>
          <w:bCs/>
          <w:color w:val="000000"/>
          <w:u w:color="000000"/>
        </w:rPr>
        <w:t xml:space="preserve"> los mercados</w:t>
      </w:r>
      <w:r w:rsidR="000A411E" w:rsidRPr="007C69B3">
        <w:rPr>
          <w:rFonts w:eastAsia="Arial Unicode MS"/>
          <w:b/>
          <w:bCs/>
          <w:color w:val="000000"/>
          <w:u w:color="000000"/>
        </w:rPr>
        <w:t>:</w:t>
      </w:r>
      <w:r w:rsidR="00F37542" w:rsidRPr="007C69B3">
        <w:rPr>
          <w:rFonts w:eastAsia="Arial Unicode MS"/>
          <w:b/>
          <w:bCs/>
          <w:color w:val="000000"/>
          <w:u w:color="000000"/>
        </w:rPr>
        <w:t xml:space="preserve"> </w:t>
      </w:r>
    </w:p>
    <w:p w14:paraId="0E6FFBAD" w14:textId="402F04B8" w:rsidR="00647A86" w:rsidRPr="007C69B3" w:rsidRDefault="00647A86" w:rsidP="00647A86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7C69B3">
        <w:rPr>
          <w:rFonts w:eastAsia="Arial Unicode MS"/>
          <w:b/>
          <w:color w:val="000000"/>
          <w:u w:color="000000"/>
        </w:rPr>
        <w:t xml:space="preserve">Crecimiento de las actividades de Turismo Camioneta siempre superiores a los mercados. </w:t>
      </w:r>
    </w:p>
    <w:p w14:paraId="6E800B67" w14:textId="271F312E" w:rsidR="0095431B" w:rsidRPr="007C69B3" w:rsidRDefault="0095431B" w:rsidP="0095431B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7C69B3">
        <w:rPr>
          <w:rFonts w:eastAsia="Arial Unicode MS"/>
          <w:b/>
          <w:color w:val="000000"/>
          <w:u w:color="000000"/>
        </w:rPr>
        <w:t xml:space="preserve">Volúmenes de las actividades de Camión y Especialidades </w:t>
      </w:r>
      <w:r w:rsidR="00403E40" w:rsidRPr="007C69B3">
        <w:rPr>
          <w:rFonts w:eastAsia="Arial Unicode MS"/>
          <w:b/>
          <w:color w:val="000000"/>
          <w:u w:color="000000"/>
        </w:rPr>
        <w:t xml:space="preserve">ligeramente </w:t>
      </w:r>
      <w:r w:rsidR="00647A86" w:rsidRPr="007C69B3">
        <w:rPr>
          <w:rFonts w:eastAsia="Arial Unicode MS"/>
          <w:b/>
          <w:color w:val="000000"/>
          <w:u w:color="000000"/>
        </w:rPr>
        <w:t>superi</w:t>
      </w:r>
      <w:r w:rsidR="00785A96" w:rsidRPr="007C69B3">
        <w:rPr>
          <w:rFonts w:eastAsia="Arial Unicode MS"/>
          <w:b/>
          <w:color w:val="000000"/>
          <w:u w:color="000000"/>
        </w:rPr>
        <w:t>ores</w:t>
      </w:r>
      <w:r w:rsidR="00403E40" w:rsidRPr="007C69B3">
        <w:rPr>
          <w:rFonts w:eastAsia="Arial Unicode MS"/>
          <w:b/>
          <w:color w:val="000000"/>
          <w:u w:color="000000"/>
        </w:rPr>
        <w:t xml:space="preserve"> que</w:t>
      </w:r>
      <w:r w:rsidRPr="007C69B3">
        <w:rPr>
          <w:rFonts w:eastAsia="Arial Unicode MS"/>
          <w:b/>
          <w:color w:val="000000"/>
          <w:u w:color="000000"/>
        </w:rPr>
        <w:t xml:space="preserve"> </w:t>
      </w:r>
      <w:r w:rsidR="00785A96" w:rsidRPr="007C69B3">
        <w:rPr>
          <w:rFonts w:eastAsia="Arial Unicode MS"/>
          <w:b/>
          <w:color w:val="000000"/>
          <w:u w:color="000000"/>
        </w:rPr>
        <w:t>sus</w:t>
      </w:r>
      <w:r w:rsidRPr="007C69B3">
        <w:rPr>
          <w:rFonts w:eastAsia="Arial Unicode MS"/>
          <w:b/>
          <w:color w:val="000000"/>
          <w:u w:color="000000"/>
        </w:rPr>
        <w:t xml:space="preserve"> mercados.</w:t>
      </w:r>
    </w:p>
    <w:p w14:paraId="6895BD33" w14:textId="5047DCA8" w:rsidR="00BF0DD1" w:rsidRPr="007C69B3" w:rsidRDefault="00BF0DD1" w:rsidP="00BF0DD1">
      <w:pPr>
        <w:numPr>
          <w:ilvl w:val="0"/>
          <w:numId w:val="18"/>
        </w:numPr>
        <w:tabs>
          <w:tab w:val="left" w:pos="284"/>
        </w:tabs>
        <w:adjustRightInd w:val="0"/>
        <w:snapToGrid w:val="0"/>
        <w:jc w:val="both"/>
        <w:rPr>
          <w:rFonts w:eastAsia="Arial Unicode MS"/>
          <w:b/>
          <w:bCs/>
          <w:color w:val="000000"/>
          <w:u w:color="000000"/>
        </w:rPr>
      </w:pPr>
      <w:r w:rsidRPr="007C69B3">
        <w:rPr>
          <w:rFonts w:eastAsia="Arial Unicode MS"/>
          <w:b/>
          <w:bCs/>
          <w:color w:val="000000"/>
          <w:u w:color="000000"/>
        </w:rPr>
        <w:t>Mejora del efecto del mix de precios, trimestre tras trimestre, como se esperaba.</w:t>
      </w:r>
    </w:p>
    <w:p w14:paraId="6FA0A6D3" w14:textId="5388377A" w:rsidR="00785A96" w:rsidRPr="007C69B3" w:rsidRDefault="00785A96" w:rsidP="00BF0DD1">
      <w:pPr>
        <w:tabs>
          <w:tab w:val="left" w:pos="284"/>
        </w:tabs>
        <w:adjustRightInd w:val="0"/>
        <w:snapToGrid w:val="0"/>
        <w:ind w:left="720"/>
        <w:jc w:val="both"/>
        <w:rPr>
          <w:rFonts w:eastAsia="Arial Unicode MS"/>
          <w:b/>
          <w:bCs/>
          <w:color w:val="000000"/>
          <w:u w:color="000000"/>
        </w:rPr>
      </w:pPr>
      <w:r w:rsidRPr="007C69B3">
        <w:rPr>
          <w:rFonts w:eastAsia="Arial Unicode MS"/>
          <w:b/>
          <w:bCs/>
          <w:color w:val="000000"/>
          <w:u w:color="000000"/>
        </w:rPr>
        <w:t xml:space="preserve"> </w:t>
      </w:r>
    </w:p>
    <w:p w14:paraId="7DA1FD6C" w14:textId="01068659" w:rsidR="00D919C9" w:rsidRPr="007C69B3" w:rsidRDefault="00BF0DD1" w:rsidP="00BF0DD1">
      <w:pPr>
        <w:numPr>
          <w:ilvl w:val="0"/>
          <w:numId w:val="18"/>
        </w:numPr>
        <w:tabs>
          <w:tab w:val="left" w:pos="284"/>
        </w:tabs>
        <w:adjustRightInd w:val="0"/>
        <w:snapToGrid w:val="0"/>
        <w:jc w:val="both"/>
        <w:rPr>
          <w:rFonts w:eastAsia="Arial Unicode MS"/>
          <w:b/>
          <w:bCs/>
          <w:color w:val="000000"/>
          <w:u w:color="000000"/>
        </w:rPr>
      </w:pPr>
      <w:r w:rsidRPr="007C69B3">
        <w:rPr>
          <w:rFonts w:eastAsia="Arial Unicode MS"/>
          <w:b/>
          <w:bCs/>
          <w:color w:val="000000"/>
          <w:u w:color="000000"/>
        </w:rPr>
        <w:t>Aceleración de los efectos de plan de competitividad, con 167 millones de euros de ganancia a finales de septiembre</w:t>
      </w:r>
      <w:r w:rsidR="00114DA8" w:rsidRPr="007C69B3">
        <w:rPr>
          <w:rFonts w:eastAsia="Arial Unicode MS"/>
          <w:b/>
          <w:bCs/>
          <w:color w:val="000000"/>
          <w:u w:color="000000"/>
        </w:rPr>
        <w:t xml:space="preserve">. </w:t>
      </w:r>
    </w:p>
    <w:p w14:paraId="06E3EF88" w14:textId="77777777" w:rsidR="00C4381E" w:rsidRPr="007C69B3" w:rsidRDefault="00C4381E" w:rsidP="00C4381E">
      <w:pPr>
        <w:tabs>
          <w:tab w:val="left" w:pos="284"/>
        </w:tabs>
        <w:adjustRightInd w:val="0"/>
        <w:snapToGrid w:val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422EFEC" w14:textId="77777777" w:rsidR="00D919C9" w:rsidRPr="007C69B3" w:rsidRDefault="00D919C9">
      <w:pPr>
        <w:rPr>
          <w:rFonts w:eastAsia="Arial Unicode MS"/>
          <w:b/>
          <w:i/>
          <w:color w:val="000000"/>
          <w:sz w:val="25"/>
          <w:u w:color="000000"/>
        </w:rPr>
      </w:pPr>
    </w:p>
    <w:p w14:paraId="5133CAAD" w14:textId="77777777" w:rsidR="00BF0DD1" w:rsidRPr="007C69B3" w:rsidRDefault="00BF0DD1">
      <w:pPr>
        <w:rPr>
          <w:rFonts w:eastAsia="Arial Unicode MS"/>
          <w:b/>
          <w:i/>
          <w:color w:val="000000"/>
          <w:sz w:val="25"/>
          <w:u w:color="000000"/>
        </w:rPr>
      </w:pPr>
    </w:p>
    <w:tbl>
      <w:tblPr>
        <w:tblW w:w="9259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078"/>
        <w:gridCol w:w="992"/>
        <w:gridCol w:w="1354"/>
        <w:gridCol w:w="1134"/>
        <w:gridCol w:w="1134"/>
        <w:gridCol w:w="1276"/>
      </w:tblGrid>
      <w:tr w:rsidR="00BF0DD1" w:rsidRPr="007C69B3" w14:paraId="30A3A5A3" w14:textId="77777777" w:rsidTr="00BF0DD1">
        <w:tc>
          <w:tcPr>
            <w:tcW w:w="2291" w:type="dxa"/>
            <w:shd w:val="clear" w:color="auto" w:fill="E6E6E6"/>
          </w:tcPr>
          <w:p w14:paraId="5B754BC3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mallCaps/>
                <w:sz w:val="21"/>
                <w:szCs w:val="18"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</w:rPr>
              <w:t>VENTAS NETAS (millones de euros)</w:t>
            </w:r>
          </w:p>
        </w:tc>
        <w:tc>
          <w:tcPr>
            <w:tcW w:w="3424" w:type="dxa"/>
            <w:gridSpan w:val="3"/>
            <w:shd w:val="clear" w:color="auto" w:fill="E6E6E6"/>
          </w:tcPr>
          <w:p w14:paraId="3DE857C0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21"/>
                <w:szCs w:val="18"/>
              </w:rPr>
            </w:pPr>
            <w:r w:rsidRPr="007C69B3">
              <w:rPr>
                <w:rFonts w:ascii="Arial" w:hAnsi="Arial" w:cs="Arial"/>
                <w:bCs/>
                <w:sz w:val="21"/>
                <w:szCs w:val="18"/>
              </w:rPr>
              <w:t>3</w:t>
            </w:r>
            <w:r w:rsidRPr="007C69B3">
              <w:rPr>
                <w:rFonts w:ascii="Arial" w:hAnsi="Arial" w:cs="Arial"/>
                <w:bCs/>
                <w:sz w:val="21"/>
                <w:szCs w:val="18"/>
                <w:vertAlign w:val="superscript"/>
              </w:rPr>
              <w:t>er</w:t>
            </w:r>
            <w:r w:rsidRPr="007C69B3">
              <w:rPr>
                <w:rFonts w:ascii="Arial" w:hAnsi="Arial" w:cs="Arial"/>
                <w:bCs/>
                <w:sz w:val="21"/>
                <w:szCs w:val="18"/>
              </w:rPr>
              <w:t xml:space="preserve"> trimestre </w:t>
            </w:r>
          </w:p>
        </w:tc>
        <w:tc>
          <w:tcPr>
            <w:tcW w:w="3544" w:type="dxa"/>
            <w:gridSpan w:val="3"/>
            <w:shd w:val="clear" w:color="auto" w:fill="E6E6E6"/>
          </w:tcPr>
          <w:p w14:paraId="157B2769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1"/>
                <w:szCs w:val="18"/>
              </w:rPr>
            </w:pPr>
            <w:r w:rsidRPr="007C69B3">
              <w:rPr>
                <w:rFonts w:ascii="Arial" w:hAnsi="Arial" w:cs="Arial"/>
                <w:bCs/>
                <w:sz w:val="21"/>
                <w:szCs w:val="18"/>
              </w:rPr>
              <w:t xml:space="preserve">Nueve primeros meses </w:t>
            </w:r>
          </w:p>
        </w:tc>
      </w:tr>
      <w:tr w:rsidR="00BF0DD1" w:rsidRPr="007C69B3" w14:paraId="12769700" w14:textId="77777777" w:rsidTr="00BF0DD1">
        <w:tc>
          <w:tcPr>
            <w:tcW w:w="2291" w:type="dxa"/>
            <w:shd w:val="clear" w:color="auto" w:fill="E6E6E6"/>
          </w:tcPr>
          <w:p w14:paraId="1116246D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mallCaps/>
                <w:sz w:val="21"/>
                <w:szCs w:val="18"/>
              </w:rPr>
            </w:pPr>
          </w:p>
        </w:tc>
        <w:tc>
          <w:tcPr>
            <w:tcW w:w="1078" w:type="dxa"/>
            <w:shd w:val="clear" w:color="auto" w:fill="E6E6E6"/>
          </w:tcPr>
          <w:p w14:paraId="198024A5" w14:textId="74832AFC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E6E6E6"/>
          </w:tcPr>
          <w:p w14:paraId="640A8683" w14:textId="29430E43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2014</w:t>
            </w:r>
          </w:p>
        </w:tc>
        <w:tc>
          <w:tcPr>
            <w:tcW w:w="1354" w:type="dxa"/>
            <w:shd w:val="clear" w:color="auto" w:fill="E6E6E6"/>
          </w:tcPr>
          <w:p w14:paraId="02D72EC1" w14:textId="2C2563B2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% Variación</w:t>
            </w:r>
          </w:p>
        </w:tc>
        <w:tc>
          <w:tcPr>
            <w:tcW w:w="1134" w:type="dxa"/>
            <w:shd w:val="clear" w:color="auto" w:fill="E6E6E6"/>
          </w:tcPr>
          <w:p w14:paraId="14294974" w14:textId="5687CE71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E6E6E6"/>
          </w:tcPr>
          <w:p w14:paraId="0EF3A87C" w14:textId="48A368C4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E6E6E6"/>
          </w:tcPr>
          <w:p w14:paraId="34935026" w14:textId="3180B274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% Variación</w:t>
            </w:r>
          </w:p>
        </w:tc>
      </w:tr>
      <w:tr w:rsidR="00BF0DD1" w:rsidRPr="007C69B3" w14:paraId="4ED337BA" w14:textId="77777777" w:rsidTr="00BF0DD1">
        <w:tc>
          <w:tcPr>
            <w:tcW w:w="2291" w:type="dxa"/>
          </w:tcPr>
          <w:p w14:paraId="6A8BA2A1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bCs/>
                <w:lang w:bidi="es-ES_tradnl"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</w:rPr>
              <w:t>TURISMO, CAMIONETA Y DISTRIBUCIÓN ASOCIADA</w:t>
            </w:r>
            <w:r w:rsidRPr="007C69B3">
              <w:rPr>
                <w:bCs/>
                <w:lang w:bidi="es-ES_tradnl"/>
              </w:rPr>
              <w:t xml:space="preserve"> </w:t>
            </w:r>
          </w:p>
        </w:tc>
        <w:tc>
          <w:tcPr>
            <w:tcW w:w="1078" w:type="dxa"/>
          </w:tcPr>
          <w:p w14:paraId="09EAED35" w14:textId="67425FCE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2.978</w:t>
            </w:r>
          </w:p>
        </w:tc>
        <w:tc>
          <w:tcPr>
            <w:tcW w:w="992" w:type="dxa"/>
          </w:tcPr>
          <w:p w14:paraId="149AC141" w14:textId="711B8E05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2.592</w:t>
            </w:r>
          </w:p>
        </w:tc>
        <w:tc>
          <w:tcPr>
            <w:tcW w:w="1354" w:type="dxa"/>
          </w:tcPr>
          <w:p w14:paraId="0FF49A88" w14:textId="4F17EB59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+ 14,9 %</w:t>
            </w:r>
          </w:p>
        </w:tc>
        <w:tc>
          <w:tcPr>
            <w:tcW w:w="1134" w:type="dxa"/>
          </w:tcPr>
          <w:p w14:paraId="35D9048F" w14:textId="51D8E368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 8.838</w:t>
            </w:r>
          </w:p>
        </w:tc>
        <w:tc>
          <w:tcPr>
            <w:tcW w:w="1134" w:type="dxa"/>
          </w:tcPr>
          <w:p w14:paraId="6190C1C8" w14:textId="12CD0DFC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7.759</w:t>
            </w:r>
          </w:p>
        </w:tc>
        <w:tc>
          <w:tcPr>
            <w:tcW w:w="1276" w:type="dxa"/>
          </w:tcPr>
          <w:p w14:paraId="0966FBB6" w14:textId="224AF63C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+ 13,9 %</w:t>
            </w:r>
          </w:p>
        </w:tc>
      </w:tr>
      <w:tr w:rsidR="00BF0DD1" w:rsidRPr="007C69B3" w14:paraId="693CDF2D" w14:textId="77777777" w:rsidTr="00BF0DD1">
        <w:tc>
          <w:tcPr>
            <w:tcW w:w="2291" w:type="dxa"/>
          </w:tcPr>
          <w:p w14:paraId="180DC6C5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smallCaps/>
                <w:sz w:val="21"/>
                <w:szCs w:val="18"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  <w:lang w:bidi="es-ES_tradnl"/>
              </w:rPr>
              <w:t>CAMIÓN Y DISTRIBUCIÓN ASOCIADA</w:t>
            </w:r>
          </w:p>
        </w:tc>
        <w:tc>
          <w:tcPr>
            <w:tcW w:w="1078" w:type="dxa"/>
          </w:tcPr>
          <w:p w14:paraId="638F3221" w14:textId="0DAF417D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1.607</w:t>
            </w:r>
          </w:p>
        </w:tc>
        <w:tc>
          <w:tcPr>
            <w:tcW w:w="992" w:type="dxa"/>
          </w:tcPr>
          <w:p w14:paraId="07830F88" w14:textId="3E6B4D52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1.576</w:t>
            </w:r>
          </w:p>
        </w:tc>
        <w:tc>
          <w:tcPr>
            <w:tcW w:w="1354" w:type="dxa"/>
          </w:tcPr>
          <w:p w14:paraId="49F78B54" w14:textId="7CB2AE83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+ 2,0 %</w:t>
            </w:r>
          </w:p>
        </w:tc>
        <w:tc>
          <w:tcPr>
            <w:tcW w:w="1134" w:type="dxa"/>
          </w:tcPr>
          <w:p w14:paraId="38A8F4D3" w14:textId="6D558D9D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4.675</w:t>
            </w:r>
          </w:p>
        </w:tc>
        <w:tc>
          <w:tcPr>
            <w:tcW w:w="1134" w:type="dxa"/>
          </w:tcPr>
          <w:p w14:paraId="44C51E4A" w14:textId="51DED0C6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4.503</w:t>
            </w:r>
          </w:p>
        </w:tc>
        <w:tc>
          <w:tcPr>
            <w:tcW w:w="1276" w:type="dxa"/>
          </w:tcPr>
          <w:p w14:paraId="5927DC57" w14:textId="62634FCD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+ 3,8 %</w:t>
            </w:r>
          </w:p>
        </w:tc>
      </w:tr>
      <w:tr w:rsidR="00BF0DD1" w:rsidRPr="007C69B3" w14:paraId="58743CF1" w14:textId="77777777" w:rsidTr="00BF0DD1">
        <w:tc>
          <w:tcPr>
            <w:tcW w:w="2291" w:type="dxa"/>
          </w:tcPr>
          <w:p w14:paraId="5F4ABEED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bCs/>
                <w:lang w:bidi="es-ES_tradnl"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  <w:lang w:bidi="es-ES_tradnl"/>
              </w:rPr>
              <w:t>ACTIVIDADES DE ESPECIALIDADES</w:t>
            </w:r>
            <w:r w:rsidRPr="007C69B3">
              <w:rPr>
                <w:rFonts w:ascii="Arial" w:hAnsi="Arial" w:cs="Arial"/>
                <w:bCs/>
                <w:smallCaps/>
                <w:sz w:val="21"/>
                <w:szCs w:val="18"/>
                <w:vertAlign w:val="superscript"/>
                <w:lang w:bidi="es-ES_tradnl"/>
              </w:rPr>
              <w:t>1</w:t>
            </w:r>
          </w:p>
        </w:tc>
        <w:tc>
          <w:tcPr>
            <w:tcW w:w="1078" w:type="dxa"/>
          </w:tcPr>
          <w:p w14:paraId="518B746C" w14:textId="76A7FFEB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724</w:t>
            </w:r>
          </w:p>
        </w:tc>
        <w:tc>
          <w:tcPr>
            <w:tcW w:w="992" w:type="dxa"/>
          </w:tcPr>
          <w:p w14:paraId="6DFE2368" w14:textId="1377281F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717</w:t>
            </w:r>
          </w:p>
        </w:tc>
        <w:tc>
          <w:tcPr>
            <w:tcW w:w="1354" w:type="dxa"/>
          </w:tcPr>
          <w:p w14:paraId="49A13442" w14:textId="1DF294F2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+ 1,0 %</w:t>
            </w:r>
          </w:p>
        </w:tc>
        <w:tc>
          <w:tcPr>
            <w:tcW w:w="1134" w:type="dxa"/>
          </w:tcPr>
          <w:p w14:paraId="485E9BF9" w14:textId="43293DBA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2.294</w:t>
            </w:r>
          </w:p>
        </w:tc>
        <w:tc>
          <w:tcPr>
            <w:tcW w:w="1134" w:type="dxa"/>
          </w:tcPr>
          <w:p w14:paraId="70926AAF" w14:textId="53C97DB5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2.296</w:t>
            </w:r>
          </w:p>
        </w:tc>
        <w:tc>
          <w:tcPr>
            <w:tcW w:w="1276" w:type="dxa"/>
          </w:tcPr>
          <w:p w14:paraId="3C13A380" w14:textId="2784A1F7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- 0,1 %</w:t>
            </w:r>
          </w:p>
        </w:tc>
      </w:tr>
      <w:tr w:rsidR="00BF0DD1" w:rsidRPr="007C69B3" w14:paraId="7D151B18" w14:textId="77777777" w:rsidTr="00BF0DD1">
        <w:tc>
          <w:tcPr>
            <w:tcW w:w="2291" w:type="dxa"/>
          </w:tcPr>
          <w:p w14:paraId="7E52C26A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21"/>
                <w:szCs w:val="18"/>
                <w:lang w:bidi="es-ES_tradnl"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  <w:lang w:bidi="es-ES_tradnl"/>
              </w:rPr>
              <w:t>TOTAL GRUPO</w:t>
            </w:r>
          </w:p>
          <w:p w14:paraId="47F946AE" w14:textId="77777777" w:rsidR="00BF0DD1" w:rsidRPr="007C69B3" w:rsidRDefault="00BF0DD1" w:rsidP="00BF0DD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21"/>
                <w:szCs w:val="18"/>
                <w:lang w:bidi="es-ES_tradnl"/>
              </w:rPr>
            </w:pPr>
          </w:p>
        </w:tc>
        <w:tc>
          <w:tcPr>
            <w:tcW w:w="1078" w:type="dxa"/>
          </w:tcPr>
          <w:p w14:paraId="411969E3" w14:textId="2D68CAA7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5.309</w:t>
            </w:r>
          </w:p>
        </w:tc>
        <w:tc>
          <w:tcPr>
            <w:tcW w:w="992" w:type="dxa"/>
          </w:tcPr>
          <w:p w14:paraId="06FFF9CB" w14:textId="5C01391D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4.885</w:t>
            </w:r>
          </w:p>
        </w:tc>
        <w:tc>
          <w:tcPr>
            <w:tcW w:w="1354" w:type="dxa"/>
          </w:tcPr>
          <w:p w14:paraId="251E896F" w14:textId="66BDC55A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+ 8,7 %</w:t>
            </w:r>
          </w:p>
        </w:tc>
        <w:tc>
          <w:tcPr>
            <w:tcW w:w="1134" w:type="dxa"/>
          </w:tcPr>
          <w:p w14:paraId="1F8B3301" w14:textId="3499A9E3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15.806</w:t>
            </w:r>
          </w:p>
        </w:tc>
        <w:tc>
          <w:tcPr>
            <w:tcW w:w="1134" w:type="dxa"/>
          </w:tcPr>
          <w:p w14:paraId="3A30725F" w14:textId="43CEAC68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14.558</w:t>
            </w:r>
          </w:p>
        </w:tc>
        <w:tc>
          <w:tcPr>
            <w:tcW w:w="1276" w:type="dxa"/>
          </w:tcPr>
          <w:p w14:paraId="6FA08B83" w14:textId="49732444" w:rsidR="00BF0DD1" w:rsidRPr="007C69B3" w:rsidRDefault="00BF0DD1" w:rsidP="00BF0DD1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+ 8,6 %</w:t>
            </w:r>
          </w:p>
        </w:tc>
      </w:tr>
    </w:tbl>
    <w:p w14:paraId="2FF9F05F" w14:textId="228742D5" w:rsidR="00BF0DD1" w:rsidRPr="007C69B3" w:rsidRDefault="00BF0DD1" w:rsidP="00BF0DD1">
      <w:pPr>
        <w:tabs>
          <w:tab w:val="left" w:pos="360"/>
        </w:tabs>
        <w:jc w:val="both"/>
        <w:rPr>
          <w:rStyle w:val="hps"/>
        </w:rPr>
      </w:pPr>
      <w:r w:rsidRPr="007C69B3">
        <w:rPr>
          <w:rFonts w:ascii="Arial" w:hAnsi="Arial" w:cs="Arial"/>
          <w:sz w:val="16"/>
          <w:szCs w:val="16"/>
          <w:vertAlign w:val="superscript"/>
        </w:rPr>
        <w:tab/>
        <w:t>1</w:t>
      </w:r>
      <w:r w:rsidRPr="007C69B3">
        <w:rPr>
          <w:rFonts w:ascii="Arial" w:hAnsi="Arial" w:cs="Arial"/>
          <w:sz w:val="16"/>
          <w:szCs w:val="16"/>
        </w:rPr>
        <w:t xml:space="preserve"> </w:t>
      </w:r>
      <w:r w:rsidRPr="007C69B3">
        <w:rPr>
          <w:rStyle w:val="hps"/>
          <w:sz w:val="16"/>
        </w:rPr>
        <w:t xml:space="preserve">Neumáticos de ingeniería civil, agrícolas, dos ruedas y avión; Michelin </w:t>
      </w:r>
      <w:proofErr w:type="spellStart"/>
      <w:r w:rsidRPr="007C69B3">
        <w:rPr>
          <w:rStyle w:val="hps"/>
          <w:sz w:val="16"/>
        </w:rPr>
        <w:t>Travel</w:t>
      </w:r>
      <w:proofErr w:type="spellEnd"/>
      <w:r w:rsidRPr="007C69B3">
        <w:rPr>
          <w:rStyle w:val="hps"/>
          <w:sz w:val="16"/>
        </w:rPr>
        <w:t xml:space="preserve"> </w:t>
      </w:r>
      <w:proofErr w:type="spellStart"/>
      <w:r w:rsidRPr="007C69B3">
        <w:rPr>
          <w:rStyle w:val="hps"/>
          <w:sz w:val="16"/>
        </w:rPr>
        <w:t>Partner</w:t>
      </w:r>
      <w:proofErr w:type="spellEnd"/>
      <w:r w:rsidRPr="007C69B3">
        <w:rPr>
          <w:rStyle w:val="hps"/>
          <w:sz w:val="16"/>
        </w:rPr>
        <w:t xml:space="preserve"> y Michelin </w:t>
      </w:r>
      <w:proofErr w:type="spellStart"/>
      <w:r w:rsidRPr="007C69B3">
        <w:rPr>
          <w:rStyle w:val="hps"/>
          <w:sz w:val="16"/>
        </w:rPr>
        <w:t>Lifestyle</w:t>
      </w:r>
      <w:proofErr w:type="spellEnd"/>
      <w:r w:rsidRPr="007C69B3">
        <w:rPr>
          <w:rStyle w:val="hps"/>
          <w:sz w:val="16"/>
        </w:rPr>
        <w:t>.</w:t>
      </w:r>
    </w:p>
    <w:p w14:paraId="204DAC61" w14:textId="77777777" w:rsidR="00561D4F" w:rsidRPr="007C69B3" w:rsidRDefault="00561D4F" w:rsidP="00BF0DD1">
      <w:pPr>
        <w:pStyle w:val="Body1"/>
        <w:spacing w:after="240"/>
        <w:jc w:val="center"/>
        <w:rPr>
          <w:rFonts w:ascii="Arial" w:hAnsi="Arial"/>
          <w:b/>
          <w:sz w:val="21"/>
          <w:lang w:val="es-ES"/>
        </w:rPr>
      </w:pPr>
    </w:p>
    <w:p w14:paraId="5EDAD52F" w14:textId="77777777" w:rsidR="00561D4F" w:rsidRPr="007C69B3" w:rsidRDefault="00561D4F" w:rsidP="00CC3151">
      <w:pPr>
        <w:pStyle w:val="Body1"/>
        <w:spacing w:after="240"/>
        <w:jc w:val="both"/>
        <w:rPr>
          <w:rFonts w:ascii="Arial" w:hAnsi="Arial"/>
          <w:b/>
          <w:sz w:val="21"/>
          <w:lang w:val="es-ES"/>
        </w:rPr>
      </w:pPr>
    </w:p>
    <w:p w14:paraId="0C316503" w14:textId="77777777" w:rsidR="00561D4F" w:rsidRPr="007C69B3" w:rsidRDefault="00561D4F" w:rsidP="00CC3151">
      <w:pPr>
        <w:pStyle w:val="Body1"/>
        <w:spacing w:after="240"/>
        <w:jc w:val="both"/>
        <w:rPr>
          <w:rFonts w:ascii="Arial" w:hAnsi="Arial"/>
          <w:b/>
          <w:sz w:val="21"/>
          <w:lang w:val="es-ES"/>
        </w:rPr>
      </w:pPr>
    </w:p>
    <w:p w14:paraId="307766E8" w14:textId="556C6F80" w:rsidR="00D919C9" w:rsidRPr="007C69B3" w:rsidRDefault="00D919C9" w:rsidP="006A16EA">
      <w:pPr>
        <w:pStyle w:val="Body1"/>
        <w:spacing w:after="240"/>
        <w:ind w:firstLine="332"/>
        <w:jc w:val="both"/>
        <w:rPr>
          <w:rFonts w:ascii="Arial" w:hAnsi="Arial"/>
          <w:b/>
          <w:color w:val="auto"/>
          <w:sz w:val="28"/>
          <w:szCs w:val="28"/>
          <w:lang w:val="es-ES"/>
        </w:rPr>
      </w:pPr>
      <w:r w:rsidRPr="007C69B3">
        <w:rPr>
          <w:rFonts w:ascii="Arial" w:hAnsi="Arial"/>
          <w:b/>
          <w:color w:val="auto"/>
          <w:sz w:val="28"/>
          <w:szCs w:val="28"/>
          <w:lang w:val="es-ES"/>
        </w:rPr>
        <w:lastRenderedPageBreak/>
        <w:t>Perspectiv</w:t>
      </w:r>
      <w:r w:rsidR="00BB4554" w:rsidRPr="007C69B3">
        <w:rPr>
          <w:rFonts w:ascii="Arial" w:hAnsi="Arial"/>
          <w:b/>
          <w:color w:val="auto"/>
          <w:sz w:val="28"/>
          <w:szCs w:val="28"/>
          <w:lang w:val="es-ES"/>
        </w:rPr>
        <w:t>a</w:t>
      </w:r>
      <w:r w:rsidR="00BF0DD1" w:rsidRPr="007C69B3">
        <w:rPr>
          <w:rFonts w:ascii="Arial" w:hAnsi="Arial"/>
          <w:b/>
          <w:color w:val="auto"/>
          <w:sz w:val="28"/>
          <w:szCs w:val="28"/>
          <w:lang w:val="es-ES"/>
        </w:rPr>
        <w:t xml:space="preserve">s confirmadas </w:t>
      </w:r>
      <w:r w:rsidR="00740D13">
        <w:rPr>
          <w:rFonts w:ascii="Arial" w:hAnsi="Arial"/>
          <w:b/>
          <w:color w:val="auto"/>
          <w:sz w:val="28"/>
          <w:szCs w:val="28"/>
          <w:lang w:val="es-ES"/>
        </w:rPr>
        <w:t xml:space="preserve">para </w:t>
      </w:r>
      <w:r w:rsidRPr="007C69B3">
        <w:rPr>
          <w:rFonts w:ascii="Arial" w:hAnsi="Arial"/>
          <w:b/>
          <w:color w:val="auto"/>
          <w:sz w:val="28"/>
          <w:szCs w:val="28"/>
          <w:lang w:val="es-ES"/>
        </w:rPr>
        <w:t>2015</w:t>
      </w:r>
    </w:p>
    <w:p w14:paraId="0F2F3BB5" w14:textId="56B466F1" w:rsidR="00BF0DD1" w:rsidRPr="007C69B3" w:rsidRDefault="00BF0DD1" w:rsidP="00BF0DD1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Para finales de año, los mercados de neumáticos deberían seguir las tendencias observadas desde principios de 2015. Gracias a su</w:t>
      </w:r>
      <w:r w:rsidR="006D3C9C" w:rsidRPr="006D3C9C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 </w:t>
      </w:r>
      <w:r w:rsidR="006D3C9C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equilibrado</w:t>
      </w: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 posicionamiento geográfico, el Grupo Michelin mantiene su objetivo de crecimiento en volumen superior al de sus mercados para el conjunto del año.</w:t>
      </w:r>
    </w:p>
    <w:p w14:paraId="68398461" w14:textId="6F306387" w:rsidR="00BF0DD1" w:rsidRPr="007C69B3" w:rsidRDefault="00BF0DD1" w:rsidP="00BF0DD1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El seguimiento del plan de competitividad permitirá compensar la inflación de los costes en el año. El Grupo confirma su objetivo de resultado operativo antes de elementos no recurrentes en crecimiento, </w:t>
      </w:r>
      <w:r w:rsidR="00F65043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sin incluir</w:t>
      </w: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 los efectos del cambio, una rentabilidad de los capitales empleados superior al 11 % y la generación de un </w:t>
      </w:r>
      <w:r w:rsidRPr="007C69B3">
        <w:rPr>
          <w:rFonts w:ascii="Arial" w:eastAsia="Arial Unicode MS" w:hAnsi="Arial" w:cs="Arial"/>
          <w:b/>
          <w:i/>
          <w:color w:val="000000"/>
          <w:sz w:val="21"/>
          <w:u w:color="000000"/>
        </w:rPr>
        <w:t xml:space="preserve">cash </w:t>
      </w:r>
      <w:proofErr w:type="spellStart"/>
      <w:r w:rsidRPr="007C69B3">
        <w:rPr>
          <w:rFonts w:ascii="Arial" w:eastAsia="Arial Unicode MS" w:hAnsi="Arial" w:cs="Arial"/>
          <w:b/>
          <w:i/>
          <w:color w:val="000000"/>
          <w:sz w:val="21"/>
          <w:u w:color="000000"/>
        </w:rPr>
        <w:t>flow</w:t>
      </w:r>
      <w:proofErr w:type="spellEnd"/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 libre estructural superior a los 700 millones de euros, teniendo en cuenta el programa de inversiones </w:t>
      </w:r>
      <w:r w:rsidR="00F65043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de alrededor de 1,8 millones de euros. </w:t>
      </w:r>
    </w:p>
    <w:p w14:paraId="2E672B5A" w14:textId="4E7FF96E" w:rsidR="00F65043" w:rsidRPr="007C69B3" w:rsidRDefault="00F65043" w:rsidP="00BF0DD1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En el total del año 2015, y en relación con 2014, el margen operativo antes de elementos no recurrentes del segmento Turismo camioneta debería </w:t>
      </w:r>
      <w:r w:rsidR="00530690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estar al alza, en el segmento Camión deberían </w:t>
      </w:r>
      <w:r w:rsidR="00056647">
        <w:rPr>
          <w:rFonts w:ascii="Arial" w:eastAsia="Arial Unicode MS" w:hAnsi="Arial" w:cs="Arial"/>
          <w:b/>
          <w:color w:val="000000"/>
          <w:sz w:val="21"/>
          <w:u w:color="000000"/>
        </w:rPr>
        <w:t>situarse</w:t>
      </w:r>
      <w:r w:rsidR="00530690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 en progreso neto, mientras que en el Actividades de especialidades </w:t>
      </w:r>
      <w:r w:rsidR="00320C51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estaría en retroceso limitado.</w:t>
      </w:r>
    </w:p>
    <w:p w14:paraId="4FD649FD" w14:textId="77777777" w:rsidR="00616A1B" w:rsidRPr="007C69B3" w:rsidRDefault="00616A1B">
      <w:pPr>
        <w:spacing w:after="240" w:line="360" w:lineRule="exact"/>
        <w:outlineLvl w:val="0"/>
        <w:rPr>
          <w:rFonts w:eastAsia="Arial Unicode MS" w:hAnsi="Arial Unicode MS"/>
          <w:b/>
          <w:color w:val="333399"/>
          <w:sz w:val="40"/>
          <w:u w:color="333399"/>
        </w:rPr>
      </w:pPr>
    </w:p>
    <w:p w14:paraId="54A5EFCE" w14:textId="40319640" w:rsidR="000646AE" w:rsidRPr="007C69B3" w:rsidRDefault="000646AE">
      <w:pPr>
        <w:spacing w:after="240" w:line="360" w:lineRule="exact"/>
        <w:outlineLvl w:val="0"/>
        <w:rPr>
          <w:rFonts w:eastAsia="Arial Unicode MS" w:hAnsi="Arial Unicode MS"/>
          <w:b/>
          <w:color w:val="333399"/>
          <w:sz w:val="40"/>
          <w:u w:color="333399"/>
        </w:rPr>
      </w:pPr>
      <w:r w:rsidRPr="007C69B3">
        <w:rPr>
          <w:rFonts w:eastAsia="Arial Unicode MS" w:hAnsi="Arial Unicode MS"/>
          <w:b/>
          <w:color w:val="333399"/>
          <w:sz w:val="40"/>
          <w:u w:color="333399"/>
        </w:rPr>
        <w:t>Evoluci</w:t>
      </w:r>
      <w:r w:rsidRPr="007C69B3">
        <w:rPr>
          <w:rFonts w:eastAsia="Arial Unicode MS"/>
          <w:b/>
          <w:color w:val="333399"/>
          <w:sz w:val="40"/>
          <w:u w:color="333399"/>
        </w:rPr>
        <w:t>ó</w:t>
      </w:r>
      <w:r w:rsidRPr="007C69B3">
        <w:rPr>
          <w:rFonts w:eastAsia="Arial Unicode MS" w:hAnsi="Arial Unicode MS"/>
          <w:b/>
          <w:color w:val="333399"/>
          <w:sz w:val="40"/>
          <w:u w:color="333399"/>
        </w:rPr>
        <w:t>n del mercado</w:t>
      </w:r>
    </w:p>
    <w:p w14:paraId="492F8598" w14:textId="3F250730" w:rsidR="007F2B04" w:rsidRPr="007C69B3" w:rsidRDefault="007F2B04">
      <w:pPr>
        <w:spacing w:after="240" w:line="360" w:lineRule="exact"/>
        <w:outlineLvl w:val="0"/>
        <w:rPr>
          <w:rFonts w:eastAsia="Arial Unicode MS"/>
          <w:b/>
          <w:color w:val="333399"/>
          <w:sz w:val="40"/>
          <w:u w:color="333399"/>
        </w:rPr>
      </w:pPr>
      <w:r w:rsidRPr="007C69B3">
        <w:rPr>
          <w:rFonts w:eastAsia="Arial Unicode MS" w:hAnsi="Arial Unicode MS"/>
          <w:b/>
          <w:color w:val="000000"/>
          <w:sz w:val="26"/>
          <w:u w:color="000000"/>
        </w:rPr>
        <w:t>Turismo y Camioneta</w:t>
      </w:r>
    </w:p>
    <w:tbl>
      <w:tblPr>
        <w:tblpPr w:leftFromText="141" w:rightFromText="141" w:vertAnchor="text" w:horzAnchor="page" w:tblpX="1121" w:tblpY="20"/>
        <w:tblW w:w="1021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2"/>
        <w:gridCol w:w="1100"/>
        <w:gridCol w:w="1100"/>
        <w:gridCol w:w="1060"/>
        <w:gridCol w:w="993"/>
        <w:gridCol w:w="1701"/>
        <w:gridCol w:w="997"/>
      </w:tblGrid>
      <w:tr w:rsidR="007F2B04" w:rsidRPr="007C69B3" w14:paraId="6923021F" w14:textId="77777777" w:rsidTr="007F2B04">
        <w:trPr>
          <w:cantSplit/>
          <w:trHeight w:val="9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3637C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Nueve meses</w:t>
            </w:r>
            <w:r w:rsidRPr="007C69B3">
              <w:rPr>
                <w:rFonts w:ascii="Arial" w:eastAsia="Arial Unicode MS" w:hAnsi="Arial Unicode MS"/>
                <w:b/>
                <w:color w:val="000000"/>
                <w:sz w:val="18"/>
                <w:szCs w:val="18"/>
                <w:u w:color="000000"/>
              </w:rPr>
              <w:t xml:space="preserve"> 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2015/2014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br/>
              <w:t>(N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º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 xml:space="preserve"> neum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á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ticos)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9C3EA0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incluyendo Rusia y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1B4AE7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sin Rusia y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156465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América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del Norte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B966C8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Asia</w:t>
            </w:r>
          </w:p>
          <w:p w14:paraId="09A8FCAC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(excluida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la India)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F2092F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América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del Sur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571A7B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África/India/ Oriente Medio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A252" w14:textId="77777777" w:rsidR="007F2B04" w:rsidRPr="007C69B3" w:rsidRDefault="007F2B04" w:rsidP="007F2B04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Total</w:t>
            </w:r>
          </w:p>
        </w:tc>
      </w:tr>
      <w:tr w:rsidR="007F2B04" w:rsidRPr="007C69B3" w14:paraId="33FBAF92" w14:textId="77777777" w:rsidTr="007F2B04">
        <w:trPr>
          <w:cantSplit/>
          <w:trHeight w:val="9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155366" w14:textId="77777777" w:rsidR="007F2B04" w:rsidRPr="007C69B3" w:rsidRDefault="007F2B04" w:rsidP="007F2B04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Primeros Equipos</w:t>
            </w:r>
          </w:p>
          <w:p w14:paraId="702D5EB9" w14:textId="77777777" w:rsidR="007F2B04" w:rsidRPr="007C69B3" w:rsidRDefault="007F2B04" w:rsidP="007F2B04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</w:p>
          <w:p w14:paraId="1797C3FD" w14:textId="77777777" w:rsidR="007F2B04" w:rsidRPr="007C69B3" w:rsidRDefault="007F2B04" w:rsidP="007F2B04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Reemplazo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46803A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</w:rPr>
            </w:pPr>
          </w:p>
          <w:p w14:paraId="0FB1F735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+ 4 %</w:t>
            </w:r>
          </w:p>
          <w:p w14:paraId="39656054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12D5993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+ 2 %</w:t>
            </w:r>
          </w:p>
          <w:p w14:paraId="43D214D3" w14:textId="77777777" w:rsidR="007F2B04" w:rsidRPr="007C69B3" w:rsidRDefault="007F2B04" w:rsidP="007F2B04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5B3E0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</w:rPr>
            </w:pPr>
          </w:p>
          <w:p w14:paraId="578279C8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+ 6 %</w:t>
            </w:r>
          </w:p>
          <w:p w14:paraId="4386CC97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25639C04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+ 3 %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651327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</w:rPr>
            </w:pPr>
          </w:p>
          <w:p w14:paraId="359CA6DF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+ 4 %</w:t>
            </w:r>
          </w:p>
          <w:p w14:paraId="55BA7B79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E1FAF37" w14:textId="77777777" w:rsidR="007F2B04" w:rsidRPr="007C69B3" w:rsidRDefault="007F2B04" w:rsidP="007F2B04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+ 1 %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91BE26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</w:rPr>
            </w:pPr>
          </w:p>
          <w:p w14:paraId="0238AAAD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- 3 %</w:t>
            </w:r>
          </w:p>
          <w:p w14:paraId="52F84D6B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1ABEDFE9" w14:textId="77777777" w:rsidR="007F2B04" w:rsidRPr="007C69B3" w:rsidRDefault="007F2B04" w:rsidP="007F2B04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+ 3 %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A0B68D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  <w:highlight w:val="yellow"/>
              </w:rPr>
            </w:pPr>
          </w:p>
          <w:p w14:paraId="5B880EF2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- 17%</w:t>
            </w:r>
          </w:p>
          <w:p w14:paraId="0DB23DF2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9FF3333" w14:textId="77777777" w:rsidR="007F2B04" w:rsidRPr="007C69B3" w:rsidRDefault="007F2B04" w:rsidP="007F2B04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5BED8B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  <w:highlight w:val="yellow"/>
              </w:rPr>
            </w:pPr>
          </w:p>
          <w:p w14:paraId="47B4A1F2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+ 5 %</w:t>
            </w:r>
          </w:p>
          <w:p w14:paraId="77B5A072" w14:textId="77777777" w:rsidR="007F2B04" w:rsidRPr="007C69B3" w:rsidRDefault="007F2B04" w:rsidP="007F2B04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DD925F6" w14:textId="77777777" w:rsidR="007F2B04" w:rsidRPr="007C69B3" w:rsidRDefault="007F2B04" w:rsidP="007F2B04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+ 4 %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91FB3F" w14:textId="77777777" w:rsidR="007F2B04" w:rsidRPr="007C69B3" w:rsidRDefault="007F2B04" w:rsidP="007F2B04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8"/>
                <w:szCs w:val="18"/>
                <w:highlight w:val="yellow"/>
              </w:rPr>
            </w:pPr>
          </w:p>
          <w:p w14:paraId="21609886" w14:textId="77777777" w:rsidR="007F2B04" w:rsidRPr="007C69B3" w:rsidRDefault="007F2B04" w:rsidP="007F2B04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+ 0 %</w:t>
            </w:r>
          </w:p>
          <w:p w14:paraId="11C81118" w14:textId="77777777" w:rsidR="007F2B04" w:rsidRPr="007C69B3" w:rsidRDefault="007F2B04" w:rsidP="007F2B04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434472FA" w14:textId="77777777" w:rsidR="007F2B04" w:rsidRPr="007C69B3" w:rsidRDefault="007F2B04" w:rsidP="007F2B04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+ 2 %</w:t>
            </w:r>
          </w:p>
        </w:tc>
      </w:tr>
    </w:tbl>
    <w:tbl>
      <w:tblPr>
        <w:tblpPr w:leftFromText="141" w:rightFromText="141" w:vertAnchor="text" w:horzAnchor="page" w:tblpX="1116" w:tblpY="2887"/>
        <w:tblW w:w="102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8"/>
        <w:gridCol w:w="1114"/>
        <w:gridCol w:w="1090"/>
        <w:gridCol w:w="1056"/>
        <w:gridCol w:w="1026"/>
        <w:gridCol w:w="1667"/>
        <w:gridCol w:w="997"/>
      </w:tblGrid>
      <w:tr w:rsidR="00904AAA" w:rsidRPr="007C69B3" w14:paraId="32CEB37E" w14:textId="77777777" w:rsidTr="00904AAA">
        <w:trPr>
          <w:cantSplit/>
          <w:trHeight w:val="9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D5B34A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Tercer Trimestre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b/>
                <w:color w:val="000000"/>
                <w:sz w:val="18"/>
                <w:szCs w:val="18"/>
                <w:u w:color="000000"/>
              </w:rPr>
              <w:t xml:space="preserve"> 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2015/2014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br/>
              <w:t>(N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º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 xml:space="preserve"> neum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á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ticos)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4BECB6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incluyendo Rusia y CEI*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C4B8E3" w14:textId="77777777" w:rsidR="007F2B04" w:rsidRPr="007C69B3" w:rsidRDefault="007F2B04" w:rsidP="00904AAA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sin Rusia y CEI*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5D434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América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del Norte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DA8C69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Asia</w:t>
            </w:r>
          </w:p>
          <w:p w14:paraId="4F49507D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(excluida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la India)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A1BC07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América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del Sur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B7329C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África/India/ Oriente Medio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1D4AE3" w14:textId="77777777" w:rsidR="007F2B04" w:rsidRPr="007C69B3" w:rsidRDefault="007F2B04" w:rsidP="00904AA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Total</w:t>
            </w:r>
          </w:p>
        </w:tc>
      </w:tr>
      <w:tr w:rsidR="00904AAA" w:rsidRPr="007C69B3" w14:paraId="7990432D" w14:textId="77777777" w:rsidTr="00904AAA">
        <w:trPr>
          <w:cantSplit/>
          <w:trHeight w:val="9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C8B81F" w14:textId="77777777" w:rsidR="007F2B04" w:rsidRPr="007C69B3" w:rsidRDefault="007F2B04" w:rsidP="00904AAA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Primeros Equipos</w:t>
            </w:r>
          </w:p>
          <w:p w14:paraId="354C64D0" w14:textId="77777777" w:rsidR="007F2B04" w:rsidRPr="007C69B3" w:rsidRDefault="007F2B04" w:rsidP="00904AAA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</w:p>
          <w:p w14:paraId="4EC45A73" w14:textId="77777777" w:rsidR="007F2B04" w:rsidRPr="007C69B3" w:rsidRDefault="007F2B04" w:rsidP="00904AAA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Reemplazo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CED447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2B29436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+ 5 %</w:t>
            </w:r>
          </w:p>
          <w:p w14:paraId="77ECD573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53C583F4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- 1 %</w:t>
            </w:r>
          </w:p>
          <w:p w14:paraId="5B640620" w14:textId="77777777" w:rsidR="007F2B04" w:rsidRPr="007C69B3" w:rsidRDefault="007F2B04" w:rsidP="00904AA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BD557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23442AAC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+ 8 %</w:t>
            </w:r>
          </w:p>
          <w:p w14:paraId="0925C794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96629FF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+ 1 %</w:t>
            </w:r>
          </w:p>
          <w:p w14:paraId="2F65DC14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B8A6D5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53E522BA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+ 6 %</w:t>
            </w:r>
          </w:p>
          <w:p w14:paraId="18722266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D9E5AF3" w14:textId="77777777" w:rsidR="007F2B04" w:rsidRPr="007C69B3" w:rsidRDefault="007F2B04" w:rsidP="00904AA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+ 3 %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140972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EBB4D47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- 7 %</w:t>
            </w:r>
          </w:p>
          <w:p w14:paraId="2290882B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1DC49857" w14:textId="77777777" w:rsidR="007F2B04" w:rsidRPr="007C69B3" w:rsidRDefault="007F2B04" w:rsidP="00904AA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+ 5 %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4F65C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313BD61A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- 22%</w:t>
            </w:r>
          </w:p>
          <w:p w14:paraId="5F918380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C6EC074" w14:textId="77777777" w:rsidR="007F2B04" w:rsidRPr="007C69B3" w:rsidRDefault="007F2B04" w:rsidP="00904AA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+ 3%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DA251D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1ECEB6DC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+ 10 %</w:t>
            </w:r>
          </w:p>
          <w:p w14:paraId="7B49C9FE" w14:textId="77777777" w:rsidR="007F2B04" w:rsidRPr="007C69B3" w:rsidRDefault="007F2B04" w:rsidP="00904AA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58D71EB1" w14:textId="77777777" w:rsidR="007F2B04" w:rsidRPr="007C69B3" w:rsidRDefault="007F2B04" w:rsidP="00904AA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+ 4 %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14B3C" w14:textId="77777777" w:rsidR="007F2B04" w:rsidRPr="007C69B3" w:rsidRDefault="007F2B04" w:rsidP="00904AA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45701BF5" w14:textId="77777777" w:rsidR="007F2B04" w:rsidRPr="007C69B3" w:rsidRDefault="007F2B04" w:rsidP="00904AA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- 1 %</w:t>
            </w:r>
          </w:p>
          <w:p w14:paraId="78ED53B4" w14:textId="77777777" w:rsidR="007F2B04" w:rsidRPr="007C69B3" w:rsidRDefault="007F2B04" w:rsidP="00904AA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43B10817" w14:textId="77777777" w:rsidR="007F2B04" w:rsidRPr="007C69B3" w:rsidRDefault="007F2B04" w:rsidP="00904AAA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+ 2 %</w:t>
            </w:r>
          </w:p>
        </w:tc>
      </w:tr>
    </w:tbl>
    <w:p w14:paraId="26DB7E2C" w14:textId="77777777" w:rsidR="007F2B04" w:rsidRPr="007C69B3" w:rsidRDefault="007F2B04" w:rsidP="007F2B04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7C69B3">
        <w:rPr>
          <w:rFonts w:ascii="Arial" w:eastAsia="Arial Unicode MS" w:hAnsi="Arial Unicode MS"/>
          <w:color w:val="000000"/>
          <w:sz w:val="16"/>
          <w:u w:color="000000"/>
        </w:rPr>
        <w:t>*Incluyendo Turqu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14:paraId="2EBADD15" w14:textId="50E72C6A" w:rsidR="000646AE" w:rsidRPr="007C69B3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7C69B3">
        <w:rPr>
          <w:rFonts w:ascii="Arial" w:eastAsia="Arial Unicode MS" w:hAnsi="Arial Unicode MS"/>
          <w:color w:val="000000"/>
          <w:sz w:val="16"/>
          <w:u w:color="000000"/>
        </w:rPr>
        <w:t>*Incluyendo Turqu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14:paraId="474A22C5" w14:textId="77777777" w:rsidR="00FC0406" w:rsidRPr="007C69B3" w:rsidRDefault="00FC0406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74954351" w14:textId="77777777" w:rsidR="00FC0406" w:rsidRPr="007C69B3" w:rsidRDefault="00FC0406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29DC5182" w14:textId="77777777" w:rsidR="00904AAA" w:rsidRPr="007C69B3" w:rsidRDefault="00904AAA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042FA7D8" w14:textId="77777777" w:rsidR="00904AAA" w:rsidRPr="007C69B3" w:rsidRDefault="00904AAA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3346C51D" w14:textId="77777777" w:rsidR="00904AAA" w:rsidRPr="007C69B3" w:rsidRDefault="00904AAA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3D04B37D" w14:textId="77777777" w:rsidR="00904AAA" w:rsidRPr="007C69B3" w:rsidRDefault="00904AAA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51C038CF" w14:textId="77777777" w:rsidR="000646AE" w:rsidRPr="007C69B3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lastRenderedPageBreak/>
        <w:t>Primeros Equipos</w:t>
      </w:r>
    </w:p>
    <w:p w14:paraId="7AFDFBB0" w14:textId="77777777" w:rsidR="00506EB7" w:rsidRPr="007C69B3" w:rsidRDefault="00506EB7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val="single" w:color="000000"/>
        </w:rPr>
      </w:pPr>
    </w:p>
    <w:p w14:paraId="41229355" w14:textId="5B808E44" w:rsidR="00D835C4" w:rsidRPr="007C69B3" w:rsidRDefault="00651ED4" w:rsidP="00D835C4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Europa,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el mercado, al alza en un 4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</w:t>
      </w:r>
      <w:r w:rsidR="002331B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globalmente en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los nueve meses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registra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un crecimiento de</w:t>
      </w:r>
      <w:r w:rsidR="0060145A" w:rsidRPr="007C69B3">
        <w:rPr>
          <w:rFonts w:ascii="Arial" w:eastAsia="Arial Unicode MS" w:hAnsi="Arial Unicode MS"/>
          <w:color w:val="000000"/>
          <w:sz w:val="21"/>
          <w:u w:color="000000"/>
        </w:rPr>
        <w:t>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6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 en Europa Occidental,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gracias a</w:t>
      </w:r>
      <w:r w:rsidR="008E4C8F" w:rsidRPr="007C69B3">
        <w:rPr>
          <w:rFonts w:ascii="Arial" w:eastAsia="Arial Unicode MS" w:hAnsi="Arial Unicode MS"/>
          <w:color w:val="000000"/>
          <w:sz w:val="21"/>
          <w:u w:color="000000"/>
        </w:rPr>
        <w:t>l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impulso de demanda de turismos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, y una 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da del </w:t>
      </w:r>
      <w:r w:rsidR="00AB5017" w:rsidRPr="007C69B3">
        <w:rPr>
          <w:rFonts w:ascii="Arial" w:eastAsia="Arial Unicode MS" w:hAnsi="Arial Unicode MS"/>
          <w:color w:val="000000"/>
          <w:sz w:val="21"/>
          <w:u w:color="000000"/>
        </w:rPr>
        <w:t>2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5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 en Europa del Este, en un contexto econ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mico y monetario</w:t>
      </w:r>
      <w:r w:rsidR="00AB501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siempre dif</w:t>
      </w:r>
      <w:r w:rsidR="00AB5017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AB5017" w:rsidRPr="007C69B3">
        <w:rPr>
          <w:rFonts w:ascii="Arial" w:eastAsia="Arial Unicode MS" w:hAnsi="Arial Unicode MS"/>
          <w:color w:val="000000"/>
          <w:sz w:val="21"/>
          <w:u w:color="000000"/>
        </w:rPr>
        <w:t>cil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322854A7" w14:textId="77777777" w:rsidR="00651ED4" w:rsidRPr="007C69B3" w:rsidRDefault="00651ED4" w:rsidP="00AB5017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1231B59E" w14:textId="3C88A7EB" w:rsidR="00D835C4" w:rsidRPr="007C69B3" w:rsidRDefault="00AB5017" w:rsidP="0001337A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Norteam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rica, el mercado progresa un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 hasta finales de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septiembre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siempre sostenido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por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706B3">
        <w:rPr>
          <w:rFonts w:ascii="Arial" w:eastAsia="Arial Unicode MS" w:hAnsi="Arial Unicode MS"/>
          <w:color w:val="000000"/>
          <w:sz w:val="21"/>
          <w:u w:color="000000"/>
        </w:rPr>
        <w:t xml:space="preserve">la demanda de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camionetas y de SUV</w:t>
      </w:r>
      <w:r w:rsidR="003843DE" w:rsidRPr="007C69B3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as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D835C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como por el bajo precio de los carburantes.</w:t>
      </w:r>
    </w:p>
    <w:p w14:paraId="6237A640" w14:textId="77777777" w:rsidR="00D835C4" w:rsidRPr="007C69B3" w:rsidRDefault="00D835C4" w:rsidP="00D835C4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48C65C77" w14:textId="3F4F31CC" w:rsidR="00D835C4" w:rsidRPr="007C69B3" w:rsidRDefault="003843DE" w:rsidP="00D835C4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Asia (excluida la India), la demanda </w:t>
      </w:r>
      <w:r w:rsidR="00F46157" w:rsidRPr="007C69B3">
        <w:rPr>
          <w:rFonts w:ascii="Arial" w:eastAsia="Arial Unicode MS" w:hAnsi="Arial Unicode MS"/>
          <w:color w:val="000000"/>
          <w:sz w:val="21"/>
          <w:u w:color="000000"/>
        </w:rPr>
        <w:t>global retrocede en un 3 % en los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46157" w:rsidRPr="007C69B3">
        <w:rPr>
          <w:rFonts w:ascii="Arial" w:eastAsia="Arial Unicode MS" w:hAnsi="Arial Unicode MS"/>
          <w:color w:val="000000"/>
          <w:sz w:val="21"/>
          <w:u w:color="000000"/>
        </w:rPr>
        <w:t>nueve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primeros meses</w:t>
      </w:r>
      <w:r w:rsidR="00FD568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En China, 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donde se invirti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el mercado durante el verano, la demanda permanece estable en</w:t>
      </w:r>
      <w:r w:rsidR="0061331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los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9 meses, con un descenso del 8</w:t>
      </w:r>
      <w:r w:rsidR="004A616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% en el 3</w:t>
      </w:r>
      <w:r w:rsidR="00D25CCB" w:rsidRPr="007C69B3">
        <w:rPr>
          <w:rFonts w:ascii="Arial" w:eastAsia="Arial Unicode MS" w:hAnsi="Arial"/>
          <w:color w:val="000000"/>
          <w:sz w:val="21"/>
          <w:szCs w:val="21"/>
          <w:u w:color="000000"/>
          <w:vertAlign w:val="superscript"/>
        </w:rPr>
        <w:t>er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trimestre y altos </w:t>
      </w:r>
      <w:r w:rsidR="004A616B" w:rsidRPr="007C69B3">
        <w:rPr>
          <w:rFonts w:ascii="Arial" w:eastAsia="Arial Unicode MS" w:hAnsi="Arial Unicode MS"/>
          <w:color w:val="000000"/>
          <w:sz w:val="21"/>
          <w:u w:color="000000"/>
        </w:rPr>
        <w:t>stocks en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la distribuci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n de autom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25CCB" w:rsidRPr="007C69B3">
        <w:rPr>
          <w:rFonts w:ascii="Arial" w:eastAsia="Arial Unicode MS" w:hAnsi="Arial Unicode MS"/>
          <w:color w:val="000000"/>
          <w:sz w:val="21"/>
          <w:u w:color="000000"/>
        </w:rPr>
        <w:t>viles.</w:t>
      </w:r>
      <w:r w:rsidR="004A616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D568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Los otros mercados de la zona (- </w:t>
      </w:r>
      <w:r w:rsidR="00567089" w:rsidRPr="007C69B3">
        <w:rPr>
          <w:rFonts w:ascii="Arial" w:eastAsia="Arial Unicode MS" w:hAnsi="Arial Unicode MS"/>
          <w:color w:val="000000"/>
          <w:sz w:val="21"/>
          <w:u w:color="000000"/>
        </w:rPr>
        <w:t>7</w:t>
      </w:r>
      <w:r w:rsidR="00FD568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%)</w:t>
      </w:r>
      <w:r w:rsidR="001F5C6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permanecen </w:t>
      </w:r>
      <w:r w:rsidR="00567089" w:rsidRPr="007C69B3">
        <w:rPr>
          <w:rFonts w:ascii="Arial" w:eastAsia="Arial Unicode MS" w:hAnsi="Arial Unicode MS"/>
          <w:color w:val="000000"/>
          <w:sz w:val="21"/>
          <w:u w:color="000000"/>
        </w:rPr>
        <w:t>orientados a la baja, en un contexto socioecon</w:t>
      </w:r>
      <w:r w:rsidR="00567089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56708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mico 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>deprimido.</w:t>
      </w:r>
    </w:p>
    <w:p w14:paraId="1FF44A1A" w14:textId="77777777" w:rsidR="00506EB7" w:rsidRPr="007C69B3" w:rsidRDefault="00506EB7" w:rsidP="00506EB7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35D9E3C3" w14:textId="2F453E65" w:rsidR="00912D8C" w:rsidRPr="00FA7E8A" w:rsidRDefault="00760AE6" w:rsidP="00912D8C">
      <w:pPr>
        <w:numPr>
          <w:ilvl w:val="1"/>
          <w:numId w:val="17"/>
        </w:numPr>
        <w:tabs>
          <w:tab w:val="clear" w:pos="1772"/>
        </w:tabs>
        <w:spacing w:after="240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572CB3" w:rsidRPr="007C69B3">
        <w:rPr>
          <w:rFonts w:ascii="Arial" w:eastAsia="Arial Unicode MS" w:hAnsi="Arial Unicode MS"/>
          <w:color w:val="000000"/>
          <w:sz w:val="21"/>
          <w:u w:color="000000"/>
        </w:rPr>
        <w:t>Sudam</w:t>
      </w:r>
      <w:r w:rsidR="00572CB3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572CB3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FA7E8A">
        <w:rPr>
          <w:rFonts w:ascii="Arial" w:eastAsia="Arial Unicode MS" w:hAnsi="Arial Unicode MS"/>
          <w:color w:val="000000"/>
          <w:sz w:val="21"/>
          <w:u w:color="000000"/>
        </w:rPr>
        <w:t>l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a demanda cae fuertemente (-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17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FA7E8A">
        <w:rPr>
          <w:rFonts w:ascii="Arial" w:eastAsia="Arial Unicode MS" w:hAnsi="Arial Unicode MS"/>
          <w:color w:val="000000"/>
          <w:sz w:val="21"/>
          <w:u w:color="000000"/>
        </w:rPr>
        <w:t xml:space="preserve">) en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primer </w:t>
      </w:r>
      <w:r w:rsidR="00FA256C" w:rsidRPr="007C69B3">
        <w:rPr>
          <w:rFonts w:ascii="Arial" w:eastAsia="Arial Unicode MS" w:hAnsi="Arial Unicode MS"/>
          <w:color w:val="000000"/>
          <w:sz w:val="21"/>
          <w:u w:color="000000"/>
        </w:rPr>
        <w:t>se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mestre, 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>marcad</w:t>
      </w:r>
      <w:r w:rsidR="00FA7E8A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D61F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por 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el efecto de una fuerte ca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da de la producci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n de veh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FB536C" w:rsidRPr="007C69B3">
        <w:rPr>
          <w:rFonts w:ascii="Arial" w:eastAsia="Arial Unicode MS" w:hAnsi="Arial Unicode MS"/>
          <w:color w:val="000000"/>
          <w:sz w:val="21"/>
          <w:u w:color="000000"/>
        </w:rPr>
        <w:t>culos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>)</w:t>
      </w:r>
      <w:r w:rsidR="00FA7E8A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Ciertos fabricantes de neum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>ticos contin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912D8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an 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orientando sus </w:t>
      </w:r>
      <w:r w:rsidR="00FA7E8A">
        <w:rPr>
          <w:rFonts w:ascii="Arial" w:eastAsia="Arial Unicode MS" w:hAnsi="Arial Unicode MS"/>
          <w:color w:val="000000"/>
          <w:sz w:val="21"/>
          <w:u w:color="000000"/>
        </w:rPr>
        <w:t>producto</w:t>
      </w:r>
      <w:r w:rsidR="00FA7E8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s 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de Primera Monta hacia el mercado de Reemplazo con el fin de reducir sus stocks.</w:t>
      </w:r>
    </w:p>
    <w:p w14:paraId="79527C70" w14:textId="1BDAA78A" w:rsidR="00506EB7" w:rsidRPr="007C69B3" w:rsidRDefault="000646AE" w:rsidP="00FA256C">
      <w:pPr>
        <w:spacing w:after="240" w:line="270" w:lineRule="atLeast"/>
        <w:ind w:firstLine="709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Reemplazo</w:t>
      </w:r>
    </w:p>
    <w:p w14:paraId="55280DF7" w14:textId="123EB371" w:rsidR="008754E4" w:rsidRPr="007C69B3" w:rsidRDefault="004F12AF" w:rsidP="00801407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Europa, el mercado aumenta globalmente un 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2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0E7E01">
        <w:rPr>
          <w:rFonts w:ascii="Arial" w:eastAsia="Arial Unicode MS" w:hAnsi="Arial Unicode MS"/>
          <w:color w:val="000000"/>
          <w:sz w:val="21"/>
          <w:u w:color="000000"/>
        </w:rPr>
        <w:t>hasta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finales de septiembre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En Europa Occidental, </w:t>
      </w:r>
      <w:r w:rsidR="008E4A1F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se incrementa un 3 %, con un retroceso del 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6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8E4A1F" w:rsidRPr="007C69B3">
        <w:rPr>
          <w:rFonts w:ascii="Arial" w:eastAsia="Arial Unicode MS" w:hAnsi="Arial Unicode MS"/>
          <w:color w:val="000000"/>
          <w:sz w:val="21"/>
          <w:u w:color="000000"/>
        </w:rPr>
        <w:t>en el segmento de Invierno. En Europa del Este, la demanda se estabiliza en niveles d</w:t>
      </w:r>
      <w:r w:rsidR="008E4A1F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8E4A1F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biles 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(-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8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8754E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debido a la situaci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n pol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tica y econ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mica en Rusia y Ucrania.</w:t>
      </w:r>
    </w:p>
    <w:p w14:paraId="6F411E69" w14:textId="77777777" w:rsidR="00506EB7" w:rsidRPr="007C69B3" w:rsidRDefault="00506EB7" w:rsidP="00506EB7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56078BED" w14:textId="2B835E6C" w:rsidR="004F6859" w:rsidRDefault="003A208C" w:rsidP="004F6859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Norteam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rica, la demanda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, en crecimiento del 1 % a finales de septiembre, refleja la din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mica del mercado mexicano. En 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Estados Unidos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, donde el precio de los carburantes sigue bajando y las distancias recorridas crece</w:t>
      </w:r>
      <w:r w:rsidR="003B520B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torno al 4 % en los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ltimos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12 meses, el mercado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casi estable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combina un crecimiento continuo desde comienzos de a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o para los neum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01407" w:rsidRPr="007C69B3">
        <w:rPr>
          <w:rFonts w:ascii="Arial" w:eastAsia="Arial Unicode MS" w:hAnsi="Arial Unicode MS"/>
          <w:color w:val="000000"/>
          <w:sz w:val="21"/>
          <w:u w:color="000000"/>
        </w:rPr>
        <w:t>ticos vendidos</w:t>
      </w:r>
      <w:r w:rsidR="008A756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por los grupos miembros de la 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asociaci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n americana de fabricantes (+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8A7566" w:rsidRPr="007C69B3">
        <w:rPr>
          <w:rFonts w:ascii="Arial" w:eastAsia="Arial Unicode MS" w:hAnsi="Arial Unicode MS"/>
          <w:color w:val="000000"/>
          <w:sz w:val="21"/>
          <w:u w:color="000000"/>
        </w:rPr>
        <w:t>5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%),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con la ca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 xml:space="preserve">da de </w:t>
      </w:r>
      <w:r w:rsidR="008A756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un 17 %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 xml:space="preserve"> de los neum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ticos importados de China</w:t>
      </w:r>
      <w:r w:rsidR="00CF392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y</w:t>
      </w:r>
      <w:r w:rsidR="006C4D0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08403B" w:rsidRPr="007C69B3">
        <w:rPr>
          <w:rFonts w:ascii="Arial" w:eastAsia="Arial Unicode MS" w:hAnsi="Arial Unicode MS"/>
          <w:color w:val="000000"/>
          <w:sz w:val="21"/>
          <w:u w:color="000000"/>
        </w:rPr>
        <w:t>la liquidaci</w:t>
      </w:r>
      <w:r w:rsidR="0008403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08403B" w:rsidRPr="007C69B3">
        <w:rPr>
          <w:rFonts w:ascii="Arial" w:eastAsia="Arial Unicode MS" w:hAnsi="Arial Unicode MS"/>
          <w:color w:val="000000"/>
          <w:sz w:val="21"/>
          <w:u w:color="000000"/>
        </w:rPr>
        <w:t>n de los stocks de la distribuci</w:t>
      </w:r>
      <w:r w:rsidR="0008403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0543C" w:rsidRPr="007C69B3">
        <w:rPr>
          <w:rFonts w:ascii="Arial" w:eastAsia="Arial Unicode MS" w:hAnsi="Arial Unicode MS"/>
          <w:color w:val="000000"/>
          <w:sz w:val="21"/>
          <w:u w:color="000000"/>
        </w:rPr>
        <w:t>n.</w:t>
      </w:r>
    </w:p>
    <w:p w14:paraId="7E5D7ADD" w14:textId="77777777" w:rsidR="004F6859" w:rsidRDefault="004F6859" w:rsidP="004F6859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49D1E764" w14:textId="7A8FEBFE" w:rsidR="0081701A" w:rsidRPr="004F6859" w:rsidRDefault="0008403B" w:rsidP="004F6859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En Asia (excluida la India), 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los mercados progresan globalmente un 3 %. 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El mercado chino contin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a din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mico (+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>8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4F6859">
        <w:rPr>
          <w:rFonts w:ascii="Arial" w:eastAsia="Arial Unicode MS" w:hAnsi="Arial Unicode MS"/>
          <w:color w:val="000000"/>
          <w:sz w:val="21"/>
          <w:u w:color="000000"/>
        </w:rPr>
        <w:t>%)</w:t>
      </w:r>
      <w:r w:rsidR="00A86466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>Los otros</w:t>
      </w:r>
      <w:r w:rsidR="00A86466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 mercados de la zona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, fuertemente competitivos, dependientes de las exportaciones y penalizados por el contexto econ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mico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experimentan una evoluci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n limitada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 (-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>1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hasta finales de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 sept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i</w:t>
      </w:r>
      <w:r w:rsidR="0070543C" w:rsidRPr="004F6859">
        <w:rPr>
          <w:rFonts w:ascii="Arial" w:eastAsia="Arial Unicode MS" w:hAnsi="Arial Unicode MS"/>
          <w:color w:val="000000"/>
          <w:sz w:val="21"/>
          <w:u w:color="000000"/>
        </w:rPr>
        <w:t xml:space="preserve">embre, 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con un contraste entre Jap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81701A" w:rsidRPr="004F6859">
        <w:rPr>
          <w:rFonts w:ascii="Arial" w:eastAsia="Arial Unicode MS" w:hAnsi="Arial Unicode MS"/>
          <w:color w:val="000000"/>
          <w:sz w:val="21"/>
          <w:u w:color="000000"/>
        </w:rPr>
        <w:t>n/Corea del Sur en retroceso y el dinamismo de Indonesia, Malasia y Tailandia.</w:t>
      </w:r>
    </w:p>
    <w:p w14:paraId="452A320C" w14:textId="77777777" w:rsidR="0070543C" w:rsidRPr="007C69B3" w:rsidRDefault="0070543C" w:rsidP="00B60D40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4D551317" w14:textId="0B658F7B" w:rsidR="009B2C72" w:rsidRPr="007C69B3" w:rsidRDefault="00AE30BA" w:rsidP="009B2C72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B60D40" w:rsidRPr="007C69B3">
        <w:rPr>
          <w:rFonts w:ascii="Arial" w:eastAsia="Arial Unicode MS" w:hAnsi="Arial Unicode MS"/>
          <w:color w:val="000000"/>
          <w:sz w:val="21"/>
          <w:u w:color="000000"/>
        </w:rPr>
        <w:t>Sudam</w:t>
      </w:r>
      <w:r w:rsidR="00B60D40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B60D40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0F778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a pesar de la fuerte desaceleraci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n econ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mica en la regi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n, el mercado, </w:t>
      </w:r>
      <w:r w:rsidR="00FD670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al alza en 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un 2% al cierre de septiembre, mantiene su </w:t>
      </w:r>
      <w:r w:rsidR="00FD6704" w:rsidRPr="007C69B3">
        <w:rPr>
          <w:rFonts w:ascii="Arial" w:eastAsia="Arial Unicode MS" w:hAnsi="Arial Unicode MS"/>
          <w:color w:val="000000"/>
          <w:sz w:val="21"/>
          <w:u w:color="000000"/>
        </w:rPr>
        <w:t>dinamismo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crecimiento, con una ca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9B2C72" w:rsidRPr="007C69B3">
        <w:rPr>
          <w:rFonts w:ascii="Arial" w:eastAsia="Arial Unicode MS" w:hAnsi="Arial Unicode MS"/>
          <w:color w:val="000000"/>
          <w:sz w:val="21"/>
          <w:u w:color="000000"/>
        </w:rPr>
        <w:t>da de las importaciones.</w:t>
      </w:r>
    </w:p>
    <w:p w14:paraId="11D2778B" w14:textId="77777777" w:rsidR="009B2C72" w:rsidRPr="007C69B3" w:rsidRDefault="009B2C72" w:rsidP="009B2C72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379F41D9" w14:textId="77777777" w:rsidR="0037229E" w:rsidRPr="007C69B3" w:rsidRDefault="0037229E" w:rsidP="007F4E85">
      <w:pPr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</w:p>
    <w:p w14:paraId="73ADF141" w14:textId="047B5D0A" w:rsidR="000646AE" w:rsidRPr="007C69B3" w:rsidRDefault="00DA5632" w:rsidP="00DD4DB4">
      <w:pPr>
        <w:ind w:left="709"/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  <w:r w:rsidRPr="007C69B3">
        <w:rPr>
          <w:rFonts w:eastAsia="Arial Unicode MS" w:hAnsi="Arial Unicode MS"/>
          <w:b/>
          <w:color w:val="000000"/>
          <w:sz w:val="26"/>
          <w:u w:color="000000"/>
        </w:rPr>
        <w:br w:type="column"/>
      </w:r>
      <w:r w:rsidR="000646AE" w:rsidRPr="007C69B3">
        <w:rPr>
          <w:rFonts w:eastAsia="Arial Unicode MS" w:hAnsi="Arial Unicode MS"/>
          <w:b/>
          <w:color w:val="000000"/>
          <w:sz w:val="26"/>
          <w:u w:color="000000"/>
        </w:rPr>
        <w:lastRenderedPageBreak/>
        <w:t>Cami</w:t>
      </w:r>
      <w:r w:rsidR="000646AE" w:rsidRPr="007C69B3">
        <w:rPr>
          <w:rFonts w:ascii="Times" w:eastAsia="Arial Unicode MS" w:hAnsi="Times"/>
          <w:b/>
          <w:color w:val="000000"/>
          <w:sz w:val="26"/>
          <w:u w:color="000000"/>
        </w:rPr>
        <w:t>ó</w:t>
      </w:r>
      <w:r w:rsidR="000646AE" w:rsidRPr="007C69B3">
        <w:rPr>
          <w:rFonts w:eastAsia="Arial Unicode MS" w:hAnsi="Arial Unicode MS"/>
          <w:b/>
          <w:color w:val="000000"/>
          <w:sz w:val="26"/>
          <w:u w:color="000000"/>
        </w:rPr>
        <w:t>n</w:t>
      </w:r>
      <w:r w:rsidR="00015D58" w:rsidRPr="007C69B3">
        <w:rPr>
          <w:rFonts w:eastAsia="Arial Unicode MS" w:hAnsi="Arial Unicode MS"/>
          <w:b/>
          <w:color w:val="000000"/>
          <w:sz w:val="26"/>
          <w:u w:color="000000"/>
        </w:rPr>
        <w:t xml:space="preserve"> </w:t>
      </w:r>
      <w:r w:rsidR="00015D58" w:rsidRPr="00170FD3">
        <w:rPr>
          <w:rFonts w:ascii="Times" w:eastAsia="Arial Unicode MS" w:hAnsi="Times"/>
          <w:b/>
          <w:color w:val="000000"/>
          <w:sz w:val="26"/>
          <w:u w:color="000000"/>
        </w:rPr>
        <w:t>(Mercados radial y diagonal)</w:t>
      </w:r>
    </w:p>
    <w:tbl>
      <w:tblPr>
        <w:tblpPr w:leftFromText="141" w:rightFromText="141" w:vertAnchor="text" w:horzAnchor="page" w:tblpX="919" w:tblpY="284"/>
        <w:tblW w:w="1035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1384"/>
        <w:gridCol w:w="1275"/>
        <w:gridCol w:w="1275"/>
        <w:gridCol w:w="1027"/>
        <w:gridCol w:w="992"/>
        <w:gridCol w:w="1418"/>
        <w:gridCol w:w="996"/>
      </w:tblGrid>
      <w:tr w:rsidR="007C6D6A" w:rsidRPr="007C69B3" w14:paraId="72CC54B4" w14:textId="77777777" w:rsidTr="007C6D6A">
        <w:trPr>
          <w:cantSplit/>
          <w:trHeight w:val="4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3DEEE5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Nueve meses</w:t>
            </w:r>
            <w:r w:rsidRPr="007C69B3">
              <w:rPr>
                <w:rFonts w:ascii="Arial" w:eastAsia="Arial Unicode MS" w:hAnsi="Arial Unicode MS"/>
                <w:b/>
                <w:color w:val="000000"/>
                <w:sz w:val="18"/>
                <w:szCs w:val="18"/>
                <w:u w:color="000000"/>
              </w:rPr>
              <w:t xml:space="preserve"> 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2015/2014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br/>
              <w:t>(N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º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 xml:space="preserve"> neum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á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ticos)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028648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incluyendo Rusia y CEI*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E64FBF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sin Rusia y CEI*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8E3930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América </w:t>
            </w:r>
            <w:r w:rsidRPr="007C69B3">
              <w:rPr>
                <w:rFonts w:ascii="MingLiU" w:eastAsia="MingLiU" w:hAnsi="MingLiU" w:cs="MingLiU"/>
                <w:b/>
                <w:color w:val="000000"/>
                <w:sz w:val="18"/>
                <w:szCs w:val="18"/>
                <w:u w:color="000000"/>
              </w:rPr>
              <w:br/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del Norte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34C85E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Asia</w:t>
            </w:r>
          </w:p>
          <w:p w14:paraId="58F7A77F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(excluida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la India)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E19BD0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América del Sur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234AE2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África/India/ Oriente Medio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FCB584" w14:textId="77777777" w:rsidR="00A200C2" w:rsidRPr="007C69B3" w:rsidRDefault="00A200C2" w:rsidP="00A200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Total</w:t>
            </w:r>
          </w:p>
        </w:tc>
      </w:tr>
      <w:tr w:rsidR="007C6D6A" w:rsidRPr="007C69B3" w14:paraId="3FF6C74A" w14:textId="77777777" w:rsidTr="007C6D6A">
        <w:trPr>
          <w:cantSplit/>
          <w:trHeight w:val="4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6FBC" w14:textId="77777777" w:rsidR="007C6D6A" w:rsidRPr="007C69B3" w:rsidRDefault="007C6D6A" w:rsidP="00A200C2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Primeros Equipos</w:t>
            </w:r>
          </w:p>
          <w:p w14:paraId="0DFD39F8" w14:textId="77777777" w:rsidR="007C6D6A" w:rsidRPr="007C69B3" w:rsidRDefault="007C6D6A" w:rsidP="00A200C2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</w:p>
          <w:p w14:paraId="46A59B30" w14:textId="77777777" w:rsidR="007C6D6A" w:rsidRPr="007C69B3" w:rsidRDefault="007C6D6A" w:rsidP="00A200C2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Reemplazo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CC664E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trike/>
                <w:sz w:val="18"/>
                <w:szCs w:val="18"/>
              </w:rPr>
            </w:pPr>
          </w:p>
          <w:p w14:paraId="3F7DAC42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+ 5 %</w:t>
            </w:r>
          </w:p>
          <w:p w14:paraId="5346255C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45141BE7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- 2 %</w:t>
            </w:r>
          </w:p>
          <w:p w14:paraId="30FA7554" w14:textId="79EEF8D1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91D54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706ED9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+ 10 %</w:t>
            </w:r>
          </w:p>
          <w:p w14:paraId="2FD59E09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4545CFF" w14:textId="311C937D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+ 8 %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956A0E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E1299F1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+ 12 %</w:t>
            </w:r>
          </w:p>
          <w:p w14:paraId="1AA879F6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6379F3" w14:textId="4C5B89D0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+ 3 %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3D07AC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trike/>
                <w:sz w:val="18"/>
                <w:szCs w:val="18"/>
              </w:rPr>
            </w:pPr>
          </w:p>
          <w:p w14:paraId="745C33B6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- 17 %</w:t>
            </w:r>
          </w:p>
          <w:p w14:paraId="1038D25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1F8EDD" w14:textId="6EEA2BF2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- 3 %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CD1FB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trike/>
                <w:sz w:val="18"/>
                <w:szCs w:val="18"/>
              </w:rPr>
            </w:pPr>
          </w:p>
          <w:p w14:paraId="7F46AA82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- 46%</w:t>
            </w:r>
          </w:p>
          <w:p w14:paraId="5508472B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BF1BCAA" w14:textId="399F25E5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0582FF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trike/>
                <w:sz w:val="18"/>
                <w:szCs w:val="18"/>
              </w:rPr>
            </w:pPr>
          </w:p>
          <w:p w14:paraId="727F65AC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+ 16 %</w:t>
            </w:r>
          </w:p>
          <w:p w14:paraId="1C6C6D0D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D2AD9C" w14:textId="06A03F0D" w:rsidR="007C6D6A" w:rsidRPr="007C69B3" w:rsidRDefault="007C6D6A" w:rsidP="00A200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+ 1 %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CEFF23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hAnsi="Verdana" w:cs="Arial"/>
                <w:b/>
                <w:strike/>
                <w:sz w:val="18"/>
                <w:szCs w:val="18"/>
              </w:rPr>
            </w:pPr>
          </w:p>
          <w:p w14:paraId="1D1EAF31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- 6 %</w:t>
            </w:r>
          </w:p>
          <w:p w14:paraId="3D33BD99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4021BF1" w14:textId="04FD6569" w:rsidR="007C6D6A" w:rsidRPr="007C69B3" w:rsidRDefault="007C6D6A" w:rsidP="00A200C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hAnsi="Verdana" w:cs="Arial"/>
                <w:b/>
                <w:sz w:val="18"/>
                <w:szCs w:val="18"/>
              </w:rPr>
              <w:t>- 1 %</w:t>
            </w:r>
          </w:p>
        </w:tc>
      </w:tr>
    </w:tbl>
    <w:tbl>
      <w:tblPr>
        <w:tblpPr w:leftFromText="141" w:rightFromText="141" w:vertAnchor="page" w:horzAnchor="page" w:tblpX="939" w:tblpY="4841"/>
        <w:tblW w:w="1030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1384"/>
        <w:gridCol w:w="1275"/>
        <w:gridCol w:w="1275"/>
        <w:gridCol w:w="1027"/>
        <w:gridCol w:w="992"/>
        <w:gridCol w:w="1418"/>
        <w:gridCol w:w="953"/>
      </w:tblGrid>
      <w:tr w:rsidR="007C6D6A" w:rsidRPr="007C69B3" w14:paraId="17CF684D" w14:textId="77777777" w:rsidTr="007C6D6A">
        <w:trPr>
          <w:cantSplit/>
          <w:trHeight w:val="4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18EF4A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Tercer Trimestre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b/>
                <w:color w:val="000000"/>
                <w:sz w:val="18"/>
                <w:szCs w:val="18"/>
                <w:u w:color="000000"/>
              </w:rPr>
              <w:t xml:space="preserve"> 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2015/2014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br/>
              <w:t>(N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º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 xml:space="preserve"> neum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á</w:t>
            </w: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t>ticos)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A0B869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incluyendo Rusia y CEI*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CF5569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Europa, sin Rusia y CEI*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C58A4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América </w:t>
            </w:r>
            <w:r w:rsidRPr="007C69B3">
              <w:rPr>
                <w:rFonts w:ascii="MingLiU" w:eastAsia="MingLiU" w:hAnsi="MingLiU" w:cs="MingLiU"/>
                <w:b/>
                <w:color w:val="000000"/>
                <w:sz w:val="18"/>
                <w:szCs w:val="18"/>
                <w:u w:color="000000"/>
              </w:rPr>
              <w:br/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del Norte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B14799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Asia</w:t>
            </w:r>
          </w:p>
          <w:p w14:paraId="61147F03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 xml:space="preserve">(excluida </w:t>
            </w: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br/>
              <w:t>la India)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598C66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América del Sur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C1DFE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África/India/ Oriente Medio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C75332" w14:textId="77777777" w:rsidR="007C6D6A" w:rsidRPr="007C69B3" w:rsidRDefault="007C6D6A" w:rsidP="007C6D6A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"/>
                <w:b/>
                <w:color w:val="000000"/>
                <w:sz w:val="18"/>
                <w:szCs w:val="18"/>
                <w:u w:color="000000"/>
              </w:rPr>
              <w:t>Total</w:t>
            </w:r>
          </w:p>
        </w:tc>
      </w:tr>
      <w:tr w:rsidR="007C6D6A" w:rsidRPr="007C69B3" w14:paraId="334E0B79" w14:textId="77777777" w:rsidTr="007C6D6A">
        <w:trPr>
          <w:cantSplit/>
          <w:trHeight w:val="10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12239" w14:textId="77777777" w:rsidR="007C6D6A" w:rsidRPr="007C69B3" w:rsidRDefault="007C6D6A" w:rsidP="007C6D6A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Primeros Equipos</w:t>
            </w:r>
          </w:p>
          <w:p w14:paraId="79EAACC9" w14:textId="77777777" w:rsidR="007C6D6A" w:rsidRPr="007C69B3" w:rsidRDefault="007C6D6A" w:rsidP="007C6D6A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8"/>
                <w:szCs w:val="18"/>
                <w:u w:color="000000"/>
              </w:rPr>
            </w:pPr>
          </w:p>
          <w:p w14:paraId="3AF3912F" w14:textId="77777777" w:rsidR="007C6D6A" w:rsidRPr="007C69B3" w:rsidRDefault="007C6D6A" w:rsidP="007C6D6A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</w:pPr>
            <w:r w:rsidRPr="007C69B3">
              <w:rPr>
                <w:rFonts w:ascii="Arial" w:eastAsia="Arial Unicode MS" w:hAnsi="Arial Unicode MS"/>
                <w:color w:val="000000"/>
                <w:sz w:val="18"/>
                <w:szCs w:val="18"/>
                <w:u w:color="000000"/>
              </w:rPr>
              <w:cr/>
              <w:t>Reemplazo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528A4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98FBBBA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+ 7 %</w:t>
            </w:r>
          </w:p>
          <w:p w14:paraId="4A21CB07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D769A12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+ 1 %</w:t>
            </w:r>
          </w:p>
          <w:p w14:paraId="2B658BFE" w14:textId="62BE0F01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B4B54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4075B7E6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+ 11 %</w:t>
            </w:r>
          </w:p>
          <w:p w14:paraId="7F1CB8FC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0BF191DD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+ 10 %</w:t>
            </w:r>
          </w:p>
          <w:p w14:paraId="7477DF48" w14:textId="1A0165CE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78DCEE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DC05579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+ 5 %</w:t>
            </w:r>
          </w:p>
          <w:p w14:paraId="069BF9F2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1736FE98" w14:textId="28D07D7A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+ 0 %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D1CA76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D50E7C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- 5 %</w:t>
            </w:r>
          </w:p>
          <w:p w14:paraId="53D8D878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7AB277A5" w14:textId="40F55454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- 2 %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B859F9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7560496B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- 53%</w:t>
            </w:r>
          </w:p>
          <w:p w14:paraId="09ED9546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5A3E337C" w14:textId="7A844B29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87E9E0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5423E2E2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+ 17 %</w:t>
            </w:r>
          </w:p>
          <w:p w14:paraId="7FC3CDE4" w14:textId="77777777" w:rsidR="007C6D6A" w:rsidRPr="007C69B3" w:rsidRDefault="007C6D6A" w:rsidP="0001337A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12B651A5" w14:textId="15BEA336" w:rsidR="007C6D6A" w:rsidRPr="007C69B3" w:rsidRDefault="007C6D6A" w:rsidP="007C6D6A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+ 2 %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8EB25B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  <w:highlight w:val="yellow"/>
              </w:rPr>
            </w:pPr>
          </w:p>
          <w:p w14:paraId="215D3D87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- 2 %</w:t>
            </w:r>
          </w:p>
          <w:p w14:paraId="110E3040" w14:textId="77777777" w:rsidR="007C6D6A" w:rsidRPr="007C69B3" w:rsidRDefault="007C6D6A" w:rsidP="0001337A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</w:pPr>
          </w:p>
          <w:p w14:paraId="6B944CAA" w14:textId="685DB04F" w:rsidR="007C6D6A" w:rsidRPr="007C69B3" w:rsidRDefault="007C6D6A" w:rsidP="007C6D6A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8"/>
                <w:szCs w:val="18"/>
              </w:rPr>
            </w:pPr>
            <w:r w:rsidRPr="007C69B3">
              <w:rPr>
                <w:rFonts w:ascii="Verdana" w:eastAsia="MS Mincho" w:hAnsi="Verdana" w:cs="Arial"/>
                <w:b/>
                <w:snapToGrid w:val="0"/>
                <w:sz w:val="18"/>
                <w:szCs w:val="18"/>
              </w:rPr>
              <w:t>- 1 %</w:t>
            </w:r>
          </w:p>
        </w:tc>
      </w:tr>
    </w:tbl>
    <w:p w14:paraId="26656034" w14:textId="1B00BF14" w:rsidR="007C6D6A" w:rsidRPr="007C69B3" w:rsidRDefault="007C6D6A" w:rsidP="007C6D6A">
      <w:pPr>
        <w:spacing w:after="240" w:line="270" w:lineRule="atLeast"/>
        <w:outlineLvl w:val="0"/>
        <w:rPr>
          <w:rFonts w:ascii="Arial" w:eastAsia="Arial Unicode MS" w:hAnsi="Arial Unicode MS"/>
          <w:color w:val="000000"/>
          <w:sz w:val="16"/>
          <w:u w:color="000000"/>
        </w:rPr>
      </w:pPr>
      <w:r w:rsidRPr="007C69B3">
        <w:rPr>
          <w:rFonts w:ascii="Arial" w:eastAsia="Arial Unicode MS" w:hAnsi="Arial Unicode MS"/>
          <w:color w:val="000000"/>
          <w:sz w:val="16"/>
          <w:u w:color="000000"/>
        </w:rPr>
        <w:t>*Incluyendo Turqu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14:paraId="1B13346D" w14:textId="1A2866E9" w:rsidR="00A854CD" w:rsidRPr="007C69B3" w:rsidRDefault="00A854CD" w:rsidP="00A854CD">
      <w:pPr>
        <w:spacing w:after="240" w:line="270" w:lineRule="atLeast"/>
        <w:outlineLvl w:val="0"/>
        <w:rPr>
          <w:rFonts w:ascii="Arial" w:eastAsia="Arial Unicode MS" w:hAnsi="Arial Unicode MS"/>
          <w:color w:val="000000"/>
          <w:sz w:val="16"/>
          <w:u w:color="000000"/>
        </w:rPr>
      </w:pPr>
      <w:r w:rsidRPr="007C69B3">
        <w:rPr>
          <w:rFonts w:ascii="Arial" w:eastAsia="Arial Unicode MS" w:hAnsi="Arial Unicode MS"/>
          <w:color w:val="000000"/>
          <w:sz w:val="16"/>
          <w:u w:color="000000"/>
        </w:rPr>
        <w:t>*Incluyendo Turqu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14:paraId="149F16CB" w14:textId="382360A7" w:rsidR="000646AE" w:rsidRPr="007C69B3" w:rsidRDefault="00DD4DB4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ab/>
      </w:r>
      <w:r w:rsidR="000646AE"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Primeros Equipos</w:t>
      </w:r>
    </w:p>
    <w:p w14:paraId="73475F8E" w14:textId="77777777" w:rsidR="00A854CD" w:rsidRPr="007C69B3" w:rsidRDefault="00A854CD" w:rsidP="00A854C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29EA9FE0" w14:textId="69A6C444" w:rsidR="00FA037E" w:rsidRPr="007C69B3" w:rsidRDefault="00263C29" w:rsidP="00FA037E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Europa, el mercado aumenta un 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5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en los nueve meses, con una demanda m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s din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mica en Europa Occidental</w:t>
      </w:r>
      <w:r w:rsidR="00170FD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(+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10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%), </w:t>
      </w:r>
      <w:r w:rsidR="008C21D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mientras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que contin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fuertemente deprimida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7C69B3">
        <w:rPr>
          <w:rFonts w:ascii="Arial" w:eastAsia="Arial Unicode MS" w:hAnsi="Arial Unicode MS"/>
          <w:vanish/>
          <w:color w:val="000000"/>
          <w:sz w:val="21"/>
          <w:u w:color="000000"/>
        </w:rPr>
        <w:t>﷽﷽﷽﷽﷽﷽a econs en crecimientontina. el mercado brasile</w:t>
      </w:r>
      <w:r w:rsidRPr="007C69B3">
        <w:rPr>
          <w:rFonts w:ascii="Arial" w:eastAsia="Arial Unicode MS" w:hAnsi="Arial Unicode MS"/>
          <w:vanish/>
          <w:color w:val="000000"/>
          <w:sz w:val="21"/>
          <w:u w:color="000000"/>
        </w:rPr>
        <w:t>ñ</w:t>
      </w:r>
      <w:r w:rsidRPr="007C69B3">
        <w:rPr>
          <w:rFonts w:ascii="Arial" w:eastAsia="Arial Unicode MS" w:hAnsi="Arial Unicode MS"/>
          <w:vanish/>
          <w:color w:val="000000"/>
          <w:sz w:val="21"/>
          <w:u w:color="000000"/>
        </w:rPr>
        <w:t>o se estabiliza, en ll.iento, innovaaciade  recurrentes en crecimiento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en Europa del Este (-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2</w:t>
      </w:r>
      <w:r w:rsidR="00FA037E" w:rsidRPr="007C69B3">
        <w:rPr>
          <w:rFonts w:ascii="Arial" w:eastAsia="Arial Unicode MS" w:hAnsi="Arial Unicode MS"/>
          <w:color w:val="000000"/>
          <w:sz w:val="21"/>
          <w:u w:color="000000"/>
        </w:rPr>
        <w:t>3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%), en un contexto pol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tico y econ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mico desfavorable.</w:t>
      </w:r>
    </w:p>
    <w:p w14:paraId="685C174E" w14:textId="77777777" w:rsidR="008C21D8" w:rsidRPr="007C69B3" w:rsidRDefault="008C21D8" w:rsidP="008C21D8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32D39742" w14:textId="5BF9A085" w:rsidR="00A854CD" w:rsidRPr="007C69B3" w:rsidRDefault="008C21D8" w:rsidP="0001337A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Norte</w:t>
      </w:r>
      <w:r w:rsidR="008A7B19" w:rsidRPr="007C69B3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8A7B19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8A7B19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incluso a pesar de experimentar una desaceleraci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n en el 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ltimo trimestre,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progresa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un </w:t>
      </w:r>
      <w:r w:rsidR="008A7B19" w:rsidRPr="007C69B3">
        <w:rPr>
          <w:rFonts w:ascii="Arial" w:eastAsia="Arial Unicode MS" w:hAnsi="Arial Unicode MS"/>
          <w:color w:val="000000"/>
          <w:sz w:val="21"/>
          <w:u w:color="000000"/>
        </w:rPr>
        <w:t>1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2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8A7B1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hasta final de septiembre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, en un entorno econ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mico siempre favorable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129001C9" w14:textId="77777777" w:rsidR="006B41C8" w:rsidRPr="007C69B3" w:rsidRDefault="006B41C8" w:rsidP="006B41C8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5FEF557B" w14:textId="1B6FF904" w:rsidR="006B41C8" w:rsidRPr="007C69B3" w:rsidRDefault="008A7B19" w:rsidP="00134AD3">
      <w:pPr>
        <w:numPr>
          <w:ilvl w:val="1"/>
          <w:numId w:val="17"/>
        </w:numPr>
        <w:tabs>
          <w:tab w:val="clear" w:pos="1772"/>
          <w:tab w:val="num" w:pos="1080"/>
        </w:tabs>
        <w:spacing w:after="240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val="single"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Asia (excluida la India), la demanda radial y diagonal baja un 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17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%. En China, el mercado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est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a la baja en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un 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18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>en un contexto de menor crecimiento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industrial. En el resto 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>pa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134AD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ses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de la zona, la demanda </w:t>
      </w:r>
      <w:r w:rsidR="003709AA" w:rsidRPr="007C69B3">
        <w:rPr>
          <w:rFonts w:ascii="Arial" w:eastAsia="Arial Unicode MS" w:hAnsi="Arial Unicode MS"/>
          <w:color w:val="000000"/>
          <w:sz w:val="21"/>
          <w:u w:color="000000"/>
        </w:rPr>
        <w:t>retrocede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un 1</w:t>
      </w:r>
      <w:r w:rsidR="003709AA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6B41C8" w:rsidRPr="007C69B3">
        <w:rPr>
          <w:rFonts w:ascii="Arial" w:eastAsia="Arial Unicode MS" w:hAnsi="Arial Unicode MS"/>
          <w:color w:val="000000"/>
          <w:sz w:val="21"/>
          <w:u w:color="000000"/>
        </w:rPr>
        <w:t>%.</w:t>
      </w:r>
    </w:p>
    <w:p w14:paraId="1164F405" w14:textId="330A2F4A" w:rsidR="007B518F" w:rsidRPr="007C69B3" w:rsidRDefault="00E52962" w:rsidP="00141C9D">
      <w:pPr>
        <w:numPr>
          <w:ilvl w:val="1"/>
          <w:numId w:val="17"/>
        </w:numPr>
        <w:tabs>
          <w:tab w:val="clear" w:pos="1772"/>
        </w:tabs>
        <w:spacing w:after="240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val="single"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350AF0" w:rsidRPr="007C69B3">
        <w:rPr>
          <w:rFonts w:ascii="Arial" w:eastAsia="Arial Unicode MS" w:hAnsi="Arial Unicode MS"/>
          <w:color w:val="000000"/>
          <w:sz w:val="21"/>
          <w:u w:color="000000"/>
        </w:rPr>
        <w:t>Sudam</w:t>
      </w:r>
      <w:r w:rsidR="00350AF0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350AF0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E2668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2458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350AF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cae un </w:t>
      </w:r>
      <w:r w:rsidR="00E26683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="00141C9D" w:rsidRPr="007C69B3">
        <w:rPr>
          <w:rFonts w:ascii="Arial" w:eastAsia="Arial Unicode MS" w:hAnsi="Arial Unicode MS"/>
          <w:color w:val="000000"/>
          <w:sz w:val="21"/>
          <w:u w:color="000000"/>
        </w:rPr>
        <w:t>6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2B38B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con el hundimiento de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Brasil (-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9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2B38B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por la 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recesi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n econ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mica y la producci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B518F" w:rsidRPr="007C69B3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860C0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</w:t>
      </w:r>
      <w:r w:rsidR="00291DA3" w:rsidRPr="007C69B3">
        <w:rPr>
          <w:rFonts w:ascii="Arial" w:eastAsia="Arial Unicode MS" w:hAnsi="Arial Unicode MS"/>
          <w:color w:val="000000"/>
          <w:sz w:val="21"/>
          <w:u w:color="000000"/>
        </w:rPr>
        <w:t>camiones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m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>s baja en 10 a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>os.</w:t>
      </w:r>
    </w:p>
    <w:p w14:paraId="401ACAFD" w14:textId="403FB51E" w:rsidR="00582348" w:rsidRPr="007C69B3" w:rsidRDefault="00DD4DB4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ab/>
      </w:r>
      <w:r w:rsidR="000646AE"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Reemplazo</w:t>
      </w:r>
    </w:p>
    <w:p w14:paraId="59AB31EB" w14:textId="77777777" w:rsidR="00582348" w:rsidRPr="007C69B3" w:rsidRDefault="00582348" w:rsidP="00582348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14D4173A" w14:textId="2313FB47" w:rsidR="00DD0847" w:rsidRPr="007C69B3" w:rsidRDefault="00DD0847" w:rsidP="007D04FB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Europa, el mercado 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retroce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de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un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2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 en los 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nueve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primeros meses. En Europa Occidental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, el mercado de neum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ticos nuevos</w:t>
      </w:r>
      <w:r w:rsidR="00A91B7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>crece un</w:t>
      </w:r>
      <w:r w:rsidR="00A91B7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7D4E9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8 </w:t>
      </w:r>
      <w:r w:rsidR="00A91B7C"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sobre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una</w:t>
      </w:r>
      <w:r w:rsidR="006C4D0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>base de comparaci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>n favorable, pero contin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720C5D" w:rsidRPr="007C69B3">
        <w:rPr>
          <w:rFonts w:ascii="Arial" w:eastAsia="Arial Unicode MS" w:hAnsi="Arial Unicode MS"/>
          <w:color w:val="000000"/>
          <w:sz w:val="21"/>
          <w:u w:color="000000"/>
        </w:rPr>
        <w:t>por debajo de</w:t>
      </w:r>
      <w:r w:rsidR="004D019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su nivel de 2007</w:t>
      </w:r>
      <w:r w:rsidR="00720C5D" w:rsidRPr="007C69B3">
        <w:rPr>
          <w:rFonts w:ascii="Arial" w:eastAsia="Arial Unicode MS" w:hAnsi="Arial Unicode MS"/>
          <w:color w:val="000000"/>
          <w:sz w:val="21"/>
          <w:u w:color="000000"/>
        </w:rPr>
        <w:t>;</w:t>
      </w:r>
      <w:r w:rsidR="00B66F4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720C5D" w:rsidRPr="007C69B3">
        <w:rPr>
          <w:rFonts w:ascii="Arial" w:eastAsia="Arial Unicode MS" w:hAnsi="Arial Unicode MS"/>
          <w:color w:val="000000"/>
          <w:sz w:val="21"/>
          <w:u w:color="000000"/>
        </w:rPr>
        <w:t>los mercados de</w:t>
      </w:r>
      <w:r w:rsidR="000534B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recauchutado</w:t>
      </w:r>
      <w:r w:rsidR="00720C5D" w:rsidRPr="007C69B3">
        <w:rPr>
          <w:rFonts w:ascii="Arial" w:eastAsia="Arial Unicode MS" w:hAnsi="Arial Unicode MS"/>
          <w:color w:val="000000"/>
          <w:sz w:val="21"/>
          <w:u w:color="000000"/>
        </w:rPr>
        <w:t>, en fuerte ca</w:t>
      </w:r>
      <w:r w:rsidR="00720C5D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0561B5" w:rsidRPr="007C69B3">
        <w:rPr>
          <w:rFonts w:ascii="Arial" w:eastAsia="Arial Unicode MS" w:hAnsi="Arial Unicode MS"/>
          <w:color w:val="000000"/>
          <w:sz w:val="21"/>
          <w:u w:color="000000"/>
        </w:rPr>
        <w:t>da, soportan la competencia de los neum</w:t>
      </w:r>
      <w:r w:rsidR="000561B5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02105C" w:rsidRPr="007C69B3">
        <w:rPr>
          <w:rFonts w:ascii="Arial" w:eastAsia="Arial Unicode MS" w:hAnsi="Arial Unicode MS"/>
          <w:color w:val="000000"/>
          <w:sz w:val="21"/>
          <w:u w:color="000000"/>
        </w:rPr>
        <w:t>ticos nuevos de origen asi</w:t>
      </w:r>
      <w:r w:rsidR="0002105C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02105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tico en un contexto de </w:t>
      </w:r>
      <w:r w:rsidR="00815F53">
        <w:rPr>
          <w:rFonts w:ascii="Arial" w:eastAsia="Arial Unicode MS" w:hAnsi="Arial Unicode MS"/>
          <w:color w:val="000000"/>
          <w:sz w:val="21"/>
          <w:u w:color="000000"/>
        </w:rPr>
        <w:t xml:space="preserve">costes de </w:t>
      </w:r>
      <w:r w:rsidR="00C57E43" w:rsidRPr="007C69B3">
        <w:rPr>
          <w:rFonts w:ascii="Arial" w:eastAsia="Arial Unicode MS" w:hAnsi="Arial Unicode MS"/>
          <w:color w:val="000000"/>
          <w:sz w:val="21"/>
          <w:u w:color="000000"/>
        </w:rPr>
        <w:t>materias primas poco elevad</w:t>
      </w:r>
      <w:r w:rsidR="00815F53">
        <w:rPr>
          <w:rFonts w:ascii="Arial" w:eastAsia="Arial Unicode MS" w:hAnsi="Arial Unicode MS"/>
          <w:color w:val="000000"/>
          <w:sz w:val="21"/>
          <w:u w:color="000000"/>
        </w:rPr>
        <w:t>o</w:t>
      </w:r>
      <w:r w:rsidR="00C57E43" w:rsidRPr="007C69B3">
        <w:rPr>
          <w:rFonts w:ascii="Arial" w:eastAsia="Arial Unicode MS" w:hAnsi="Arial Unicode MS"/>
          <w:color w:val="000000"/>
          <w:sz w:val="21"/>
          <w:u w:color="000000"/>
        </w:rPr>
        <w:t>s</w:t>
      </w:r>
      <w:r w:rsidR="005D6315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Europa del Este, </w:t>
      </w:r>
      <w:r w:rsidR="005D631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contin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a su 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8E54CD" w:rsidRPr="007C69B3">
        <w:rPr>
          <w:rFonts w:ascii="Arial" w:eastAsia="Arial Unicode MS" w:hAnsi="Arial Unicode MS"/>
          <w:color w:val="000000"/>
          <w:sz w:val="21"/>
          <w:u w:color="000000"/>
        </w:rPr>
        <w:t>da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(-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5D6315" w:rsidRPr="007C69B3">
        <w:rPr>
          <w:rFonts w:ascii="Arial" w:eastAsia="Arial Unicode MS" w:hAnsi="Arial Unicode MS"/>
          <w:color w:val="000000"/>
          <w:sz w:val="21"/>
          <w:u w:color="000000"/>
        </w:rPr>
        <w:t>18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%), debido a las dificultades en Rusia.</w:t>
      </w:r>
      <w:r w:rsidR="008B592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</w:p>
    <w:p w14:paraId="28C508BE" w14:textId="77777777" w:rsidR="008B592A" w:rsidRPr="007C69B3" w:rsidRDefault="008B592A" w:rsidP="008B592A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284B8E75" w14:textId="4BE69730" w:rsidR="008E54CD" w:rsidRPr="007C69B3" w:rsidRDefault="008E54CD" w:rsidP="008E54C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Am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rica del Norte, el mercado 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contin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a su din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mica de crecimiento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(+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3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los nueve meses)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una econom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siempre din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mica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4BAA1E67" w14:textId="77777777" w:rsidR="000044E6" w:rsidRPr="007C69B3" w:rsidRDefault="000044E6" w:rsidP="000044E6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0A5DCDBA" w14:textId="77777777" w:rsidR="000044E6" w:rsidRPr="007C69B3" w:rsidRDefault="000044E6" w:rsidP="000044E6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296D475E" w14:textId="509B95C7" w:rsidR="004A29C2" w:rsidRPr="007C69B3" w:rsidRDefault="002615BA" w:rsidP="0001337A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Los mercados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E44321" w:rsidRPr="007C69B3">
        <w:rPr>
          <w:rFonts w:ascii="Arial" w:eastAsia="Arial Unicode MS" w:hAnsi="Arial Unicode MS"/>
          <w:color w:val="000000"/>
          <w:sz w:val="21"/>
          <w:u w:color="000000"/>
        </w:rPr>
        <w:t>de Asia (excluida la India)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radial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y diagonal,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C166B2" w:rsidRPr="007C69B3">
        <w:rPr>
          <w:rFonts w:ascii="Arial" w:eastAsia="Arial Unicode MS" w:hAnsi="Arial Unicode MS"/>
          <w:color w:val="000000"/>
          <w:sz w:val="21"/>
          <w:u w:color="000000"/>
        </w:rPr>
        <w:t>ca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en un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C166B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a finales de septiembre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>. En Chin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se contrae un 2</w:t>
      </w:r>
      <w:r w:rsidR="00C166B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%</w:t>
      </w:r>
      <w:r w:rsidR="003A6CF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en l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0044E6" w:rsidRPr="007C69B3">
        <w:rPr>
          <w:rFonts w:ascii="Arial" w:eastAsia="Arial Unicode MS" w:hAnsi="Arial Unicode MS"/>
          <w:color w:val="000000"/>
          <w:sz w:val="21"/>
          <w:u w:color="000000"/>
        </w:rPr>
        <w:t>nea con la mayor eficiencia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la actividad de transporte y la ralentizaci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>n de la econom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a. </w:t>
      </w:r>
      <w:r w:rsidR="00964CB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el resto de la zona, los mercados </w:t>
      </w:r>
      <w:r w:rsidR="0009233D" w:rsidRPr="007C69B3">
        <w:rPr>
          <w:rFonts w:ascii="Arial" w:eastAsia="Arial Unicode MS" w:hAnsi="Arial Unicode MS"/>
          <w:color w:val="000000"/>
          <w:sz w:val="21"/>
          <w:u w:color="000000"/>
        </w:rPr>
        <w:t>est</w:t>
      </w:r>
      <w:r w:rsidR="0009233D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AD4F3B" w:rsidRPr="007C69B3">
        <w:rPr>
          <w:rFonts w:ascii="Arial" w:eastAsia="Arial Unicode MS" w:hAnsi="Arial Unicode MS"/>
          <w:color w:val="000000"/>
          <w:sz w:val="21"/>
          <w:u w:color="000000"/>
        </w:rPr>
        <w:t>n globalmente</w:t>
      </w:r>
      <w:r w:rsidR="0009233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F4577" w:rsidRPr="007C69B3">
        <w:rPr>
          <w:rFonts w:ascii="Arial" w:eastAsia="Arial Unicode MS" w:hAnsi="Arial Unicode MS"/>
          <w:color w:val="000000"/>
          <w:sz w:val="21"/>
          <w:u w:color="000000"/>
        </w:rPr>
        <w:t>en retroceso</w:t>
      </w:r>
      <w:r w:rsidR="0076007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del 3 %</w:t>
      </w:r>
      <w:r w:rsidR="00FF457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en un contexto de fuerte presi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n sobre los precios y la debilidad de la econom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a.</w:t>
      </w:r>
    </w:p>
    <w:p w14:paraId="66D1E15D" w14:textId="77777777" w:rsidR="000044E6" w:rsidRPr="007C69B3" w:rsidRDefault="000044E6" w:rsidP="000044E6">
      <w:pPr>
        <w:ind w:left="709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7AD974FC" w14:textId="21D059F9" w:rsidR="00D10B30" w:rsidRPr="007C69B3" w:rsidRDefault="003A6CFE" w:rsidP="0001337A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291A0F" w:rsidRPr="007C69B3">
        <w:rPr>
          <w:rFonts w:ascii="Arial" w:eastAsia="Arial Unicode MS" w:hAnsi="Arial Unicode MS"/>
          <w:color w:val="000000"/>
          <w:sz w:val="21"/>
          <w:u w:color="000000"/>
        </w:rPr>
        <w:t>Sudam</w:t>
      </w:r>
      <w:r w:rsidR="00291A0F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291A0F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="00E44321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1B7B69" w:rsidRPr="007C69B3">
        <w:rPr>
          <w:rFonts w:ascii="Arial" w:eastAsia="Arial Unicode MS" w:hAnsi="Arial Unicode MS"/>
          <w:color w:val="000000"/>
          <w:sz w:val="21"/>
          <w:u w:color="000000"/>
        </w:rPr>
        <w:t>los</w:t>
      </w:r>
      <w:r w:rsidR="00FA617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mercado</w:t>
      </w:r>
      <w:r w:rsidR="001B7B69" w:rsidRPr="007C69B3">
        <w:rPr>
          <w:rFonts w:ascii="Arial" w:eastAsia="Arial Unicode MS" w:hAnsi="Arial Unicode MS"/>
          <w:color w:val="000000"/>
          <w:sz w:val="21"/>
          <w:u w:color="000000"/>
        </w:rPr>
        <w:t>s</w:t>
      </w:r>
      <w:r w:rsidR="00FA617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radial y diagonal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cae</w:t>
      </w:r>
      <w:r w:rsidR="001B7B69" w:rsidRPr="007C69B3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FA617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un 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>6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hasta fin de septiembre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FA6173" w:rsidRPr="007C69B3">
        <w:rPr>
          <w:rFonts w:ascii="Arial" w:eastAsia="Arial Unicode MS" w:hAnsi="Arial Unicode MS"/>
          <w:color w:val="000000"/>
          <w:sz w:val="21"/>
          <w:u w:color="000000"/>
        </w:rPr>
        <w:t>con un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descenso m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s acentuado en Brasil, en un contexto econ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mico </w:t>
      </w:r>
      <w:r w:rsidR="004A29C2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particularmente 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dif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771FA6" w:rsidRPr="007C69B3">
        <w:rPr>
          <w:rFonts w:ascii="Arial" w:eastAsia="Arial Unicode MS" w:hAnsi="Arial Unicode MS"/>
          <w:color w:val="000000"/>
          <w:sz w:val="21"/>
          <w:u w:color="000000"/>
        </w:rPr>
        <w:t>cil.</w:t>
      </w:r>
    </w:p>
    <w:p w14:paraId="21EC853D" w14:textId="77777777" w:rsidR="00DF6CC2" w:rsidRPr="007C69B3" w:rsidRDefault="000646AE" w:rsidP="00DD4DB4">
      <w:pPr>
        <w:spacing w:before="480" w:after="240" w:line="270" w:lineRule="atLeast"/>
        <w:ind w:firstLine="332"/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  <w:r w:rsidRPr="007C69B3">
        <w:rPr>
          <w:rFonts w:eastAsia="Arial Unicode MS" w:hAnsi="Arial Unicode MS"/>
          <w:b/>
          <w:color w:val="000000"/>
          <w:sz w:val="26"/>
          <w:u w:color="000000"/>
        </w:rPr>
        <w:t>Neum</w:t>
      </w:r>
      <w:r w:rsidRPr="007C69B3">
        <w:rPr>
          <w:rFonts w:ascii="Times" w:eastAsia="Arial Unicode MS" w:hAnsi="Times"/>
          <w:b/>
          <w:color w:val="000000"/>
          <w:sz w:val="26"/>
          <w:u w:color="000000"/>
        </w:rPr>
        <w:t>á</w:t>
      </w:r>
      <w:r w:rsidRPr="007C69B3">
        <w:rPr>
          <w:rFonts w:eastAsia="Arial Unicode MS" w:hAnsi="Arial Unicode MS"/>
          <w:b/>
          <w:color w:val="000000"/>
          <w:sz w:val="26"/>
          <w:u w:color="000000"/>
        </w:rPr>
        <w:t>ticos de e</w:t>
      </w:r>
      <w:r w:rsidRPr="007C69B3">
        <w:rPr>
          <w:rFonts w:eastAsia="Arial Unicode MS"/>
          <w:b/>
          <w:color w:val="000000"/>
          <w:sz w:val="26"/>
          <w:u w:color="000000"/>
        </w:rPr>
        <w:t>specialidades</w:t>
      </w:r>
    </w:p>
    <w:p w14:paraId="5906978F" w14:textId="7BCDDBF7" w:rsidR="00C0032B" w:rsidRPr="007C69B3" w:rsidRDefault="000646AE" w:rsidP="00C0032B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Ingenier</w:t>
      </w: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ía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civil: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5D7415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de 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>neum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>ticos para miner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C0032B" w:rsidRPr="007C69B3">
        <w:rPr>
          <w:rFonts w:ascii="Arial" w:eastAsia="Arial Unicode MS" w:hAnsi="Arial Unicode MS"/>
          <w:color w:val="000000"/>
          <w:sz w:val="21"/>
          <w:u w:color="000000"/>
        </w:rPr>
        <w:t>contin</w:t>
      </w:r>
      <w:r w:rsidR="00C0032B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C0032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203C89" w:rsidRPr="007C69B3">
        <w:rPr>
          <w:rFonts w:ascii="Arial" w:eastAsia="Arial Unicode MS" w:hAnsi="Arial Unicode MS"/>
          <w:color w:val="000000"/>
          <w:sz w:val="21"/>
          <w:u w:color="000000"/>
        </w:rPr>
        <w:t>baja</w:t>
      </w:r>
      <w:r w:rsidR="00C0032B" w:rsidRPr="007C69B3">
        <w:rPr>
          <w:rFonts w:ascii="Arial" w:eastAsia="Arial Unicode MS" w:hAnsi="Arial Unicode MS"/>
          <w:color w:val="000000"/>
          <w:sz w:val="21"/>
          <w:u w:color="000000"/>
        </w:rPr>
        <w:t>ndo, siempre penalizado por</w:t>
      </w:r>
      <w:r w:rsidR="00203C89" w:rsidRPr="007C69B3">
        <w:rPr>
          <w:rFonts w:ascii="Arial" w:eastAsia="Arial Unicode MS" w:hAnsi="Arial Unicode MS"/>
          <w:sz w:val="21"/>
          <w:u w:color="000000"/>
        </w:rPr>
        <w:t xml:space="preserve"> </w:t>
      </w:r>
      <w:r w:rsidR="00201A30" w:rsidRPr="007C69B3">
        <w:rPr>
          <w:rFonts w:ascii="Arial" w:eastAsia="Arial Unicode MS" w:hAnsi="Arial Unicode MS"/>
          <w:sz w:val="21"/>
          <w:u w:color="000000"/>
        </w:rPr>
        <w:t xml:space="preserve">la </w:t>
      </w:r>
      <w:r w:rsidR="00C0032B" w:rsidRPr="007C69B3">
        <w:rPr>
          <w:rFonts w:ascii="Arial" w:eastAsia="Arial Unicode MS" w:hAnsi="Arial Unicode MS"/>
          <w:sz w:val="21"/>
          <w:u w:color="000000"/>
        </w:rPr>
        <w:t>disminuci</w:t>
      </w:r>
      <w:r w:rsidR="00C0032B" w:rsidRPr="007C69B3">
        <w:rPr>
          <w:rFonts w:ascii="Arial" w:eastAsia="Arial Unicode MS" w:hAnsi="Arial Unicode MS"/>
          <w:sz w:val="21"/>
          <w:u w:color="000000"/>
        </w:rPr>
        <w:t>ó</w:t>
      </w:r>
      <w:r w:rsidR="00C0032B" w:rsidRPr="007C69B3">
        <w:rPr>
          <w:rFonts w:ascii="Arial" w:eastAsia="Arial Unicode MS" w:hAnsi="Arial Unicode MS"/>
          <w:sz w:val="21"/>
          <w:u w:color="000000"/>
        </w:rPr>
        <w:t>n</w:t>
      </w:r>
      <w:r w:rsidR="00201A30" w:rsidRPr="007C69B3">
        <w:rPr>
          <w:rFonts w:ascii="Arial" w:eastAsia="Arial Unicode MS" w:hAnsi="Arial Unicode MS"/>
          <w:sz w:val="21"/>
          <w:u w:color="000000"/>
        </w:rPr>
        <w:t xml:space="preserve"> de stock </w:t>
      </w:r>
      <w:r w:rsidR="00C0032B" w:rsidRPr="007C69B3">
        <w:rPr>
          <w:rFonts w:ascii="Arial" w:eastAsia="Arial Unicode MS" w:hAnsi="Arial Unicode MS"/>
          <w:sz w:val="21"/>
          <w:u w:color="000000"/>
        </w:rPr>
        <w:t>en las minas</w:t>
      </w:r>
      <w:r w:rsidR="0001515C" w:rsidRPr="007C69B3">
        <w:rPr>
          <w:rFonts w:ascii="Arial" w:eastAsia="Arial Unicode MS" w:hAnsi="Arial Unicode MS"/>
          <w:sz w:val="21"/>
          <w:u w:color="000000"/>
        </w:rPr>
        <w:t xml:space="preserve"> </w:t>
      </w:r>
      <w:r w:rsidR="00201A30" w:rsidRPr="007C69B3">
        <w:rPr>
          <w:rFonts w:ascii="Arial" w:eastAsia="Arial Unicode MS" w:hAnsi="Arial Unicode MS"/>
          <w:sz w:val="21"/>
          <w:u w:color="000000"/>
        </w:rPr>
        <w:t xml:space="preserve">y </w:t>
      </w:r>
      <w:r w:rsidR="0001515C" w:rsidRPr="007C69B3">
        <w:rPr>
          <w:rFonts w:ascii="Arial" w:eastAsia="Arial Unicode MS" w:hAnsi="Arial Unicode MS"/>
          <w:sz w:val="21"/>
          <w:u w:color="000000"/>
        </w:rPr>
        <w:t xml:space="preserve">por </w:t>
      </w:r>
      <w:r w:rsidR="00C0032B" w:rsidRPr="007C69B3">
        <w:rPr>
          <w:rFonts w:ascii="Arial" w:eastAsia="Arial Unicode MS" w:hAnsi="Arial Unicode MS"/>
          <w:sz w:val="21"/>
          <w:u w:color="000000"/>
        </w:rPr>
        <w:t>la reducci</w:t>
      </w:r>
      <w:r w:rsidR="00C0032B" w:rsidRPr="007C69B3">
        <w:rPr>
          <w:rFonts w:ascii="Arial" w:eastAsia="Arial Unicode MS" w:hAnsi="Arial Unicode MS"/>
          <w:sz w:val="21"/>
          <w:u w:color="000000"/>
        </w:rPr>
        <w:t>ó</w:t>
      </w:r>
      <w:r w:rsidR="00C0032B" w:rsidRPr="007C69B3">
        <w:rPr>
          <w:rFonts w:ascii="Arial" w:eastAsia="Arial Unicode MS" w:hAnsi="Arial Unicode MS"/>
          <w:sz w:val="21"/>
          <w:u w:color="000000"/>
        </w:rPr>
        <w:t xml:space="preserve">n </w:t>
      </w:r>
      <w:r w:rsidR="004C0F35" w:rsidRPr="007C69B3">
        <w:rPr>
          <w:rFonts w:ascii="Arial" w:eastAsia="Arial Unicode MS" w:hAnsi="Arial Unicode MS"/>
          <w:sz w:val="21"/>
          <w:u w:color="000000"/>
        </w:rPr>
        <w:t>del consumo de neum</w:t>
      </w:r>
      <w:r w:rsidR="004C0F35" w:rsidRPr="007C69B3">
        <w:rPr>
          <w:rFonts w:ascii="Arial" w:eastAsia="Arial Unicode MS" w:hAnsi="Arial Unicode MS"/>
          <w:sz w:val="21"/>
          <w:u w:color="000000"/>
        </w:rPr>
        <w:t>á</w:t>
      </w:r>
      <w:r w:rsidR="004C0F35" w:rsidRPr="007C69B3">
        <w:rPr>
          <w:rFonts w:ascii="Arial" w:eastAsia="Arial Unicode MS" w:hAnsi="Arial Unicode MS"/>
          <w:sz w:val="21"/>
          <w:u w:color="000000"/>
        </w:rPr>
        <w:t>ticos (</w:t>
      </w:r>
      <w:r w:rsidR="00C238AA" w:rsidRPr="007C69B3">
        <w:rPr>
          <w:rFonts w:ascii="Arial" w:eastAsia="Arial Unicode MS" w:hAnsi="Arial Unicode MS"/>
          <w:sz w:val="21"/>
          <w:u w:color="000000"/>
        </w:rPr>
        <w:t>extracci</w:t>
      </w:r>
      <w:r w:rsidR="00C238AA" w:rsidRPr="007C69B3">
        <w:rPr>
          <w:rFonts w:ascii="Arial" w:eastAsia="Arial Unicode MS" w:hAnsi="Arial Unicode MS"/>
          <w:sz w:val="21"/>
          <w:u w:color="000000"/>
        </w:rPr>
        <w:t>ó</w:t>
      </w:r>
      <w:r w:rsidR="00C238AA" w:rsidRPr="007C69B3">
        <w:rPr>
          <w:rFonts w:ascii="Arial" w:eastAsia="Arial Unicode MS" w:hAnsi="Arial Unicode MS"/>
          <w:sz w:val="21"/>
          <w:u w:color="000000"/>
        </w:rPr>
        <w:t xml:space="preserve">n </w:t>
      </w:r>
      <w:r w:rsidR="004C0F35" w:rsidRPr="007C69B3">
        <w:rPr>
          <w:rFonts w:ascii="Arial" w:eastAsia="Arial Unicode MS" w:hAnsi="Arial Unicode MS"/>
          <w:sz w:val="21"/>
          <w:u w:color="000000"/>
        </w:rPr>
        <w:t xml:space="preserve">en retroceso y esfuerzos de productividad </w:t>
      </w:r>
      <w:r w:rsidR="00B94631" w:rsidRPr="007C69B3">
        <w:rPr>
          <w:rFonts w:ascii="Arial" w:eastAsia="Arial Unicode MS" w:hAnsi="Arial Unicode MS"/>
          <w:sz w:val="21"/>
          <w:u w:color="000000"/>
        </w:rPr>
        <w:t>en</w:t>
      </w:r>
      <w:r w:rsidR="00C238AA" w:rsidRPr="007C69B3">
        <w:rPr>
          <w:rFonts w:ascii="Arial" w:eastAsia="Arial Unicode MS" w:hAnsi="Arial Unicode MS"/>
          <w:sz w:val="21"/>
          <w:u w:color="000000"/>
        </w:rPr>
        <w:t xml:space="preserve"> </w:t>
      </w:r>
      <w:r w:rsidR="004C0F35" w:rsidRPr="007C69B3">
        <w:rPr>
          <w:rFonts w:ascii="Arial" w:eastAsia="Arial Unicode MS" w:hAnsi="Arial Unicode MS"/>
          <w:sz w:val="21"/>
          <w:u w:color="000000"/>
        </w:rPr>
        <w:t xml:space="preserve">las </w:t>
      </w:r>
      <w:r w:rsidR="00C238AA" w:rsidRPr="007C69B3">
        <w:rPr>
          <w:rFonts w:ascii="Arial" w:eastAsia="Arial Unicode MS" w:hAnsi="Arial Unicode MS"/>
          <w:sz w:val="21"/>
          <w:u w:color="000000"/>
        </w:rPr>
        <w:t>minas</w:t>
      </w:r>
      <w:r w:rsidR="004C0F35" w:rsidRPr="007C69B3">
        <w:rPr>
          <w:rFonts w:ascii="Arial" w:eastAsia="Arial Unicode MS" w:hAnsi="Arial Unicode MS"/>
          <w:sz w:val="21"/>
          <w:u w:color="000000"/>
        </w:rPr>
        <w:t>)</w:t>
      </w:r>
      <w:r w:rsidR="00C238AA" w:rsidRPr="007C69B3">
        <w:rPr>
          <w:rFonts w:ascii="Arial" w:eastAsia="Arial Unicode MS" w:hAnsi="Arial Unicode MS"/>
          <w:sz w:val="21"/>
          <w:u w:color="000000"/>
        </w:rPr>
        <w:t>.</w:t>
      </w:r>
    </w:p>
    <w:p w14:paraId="2CD3C615" w14:textId="77777777" w:rsidR="00B62D20" w:rsidRPr="007C69B3" w:rsidRDefault="00B62D20" w:rsidP="00B62D20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13361DB4" w14:textId="14917F77" w:rsidR="00C0032B" w:rsidRPr="007C69B3" w:rsidRDefault="00FD68CB" w:rsidP="00C0032B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Los mercados de primer equipo </w:t>
      </w:r>
      <w:r w:rsidR="000D2A2A" w:rsidRPr="007C69B3">
        <w:rPr>
          <w:rFonts w:ascii="Arial" w:eastAsia="Arial Unicode MS" w:hAnsi="Arial Unicode MS"/>
          <w:color w:val="000000"/>
          <w:sz w:val="21"/>
          <w:u w:color="000000"/>
        </w:rPr>
        <w:t>contin</w:t>
      </w:r>
      <w:r w:rsidR="000D2A2A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0D2A2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an </w:t>
      </w:r>
      <w:r w:rsidR="00E25E4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marginalmente </w:t>
      </w:r>
      <w:r w:rsidR="000D2A2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orientados al alza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en las zonas maduras</w:t>
      </w:r>
      <w:r w:rsidR="000D2A2A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China, experimentan una fuerte ca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>da.</w:t>
      </w:r>
    </w:p>
    <w:p w14:paraId="5362E2E7" w14:textId="77777777" w:rsidR="00B62D20" w:rsidRPr="007C69B3" w:rsidRDefault="00B62D20" w:rsidP="00B62D20">
      <w:pPr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4BA48D65" w14:textId="4981725B" w:rsidR="000646AE" w:rsidRPr="007C69B3" w:rsidRDefault="0097549B" w:rsidP="00C0032B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Los mercados de neum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ticos para infraestructuras y canteras 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>aumentan</w:t>
      </w:r>
      <w:r w:rsidR="00A42B3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ligeramente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los pa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ses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maduros, </w:t>
      </w:r>
      <w:r w:rsidR="00037E54" w:rsidRPr="007C69B3">
        <w:rPr>
          <w:rFonts w:ascii="Arial" w:eastAsia="Arial Unicode MS" w:hAnsi="Arial Unicode MS"/>
          <w:color w:val="000000"/>
          <w:sz w:val="21"/>
          <w:u w:color="000000"/>
        </w:rPr>
        <w:t>espoleados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especialmente</w:t>
      </w:r>
      <w:r w:rsidR="00E25E4C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por Norteam</w:t>
      </w:r>
      <w:r w:rsidR="00E25E4C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25E4C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="00A42B33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079DDBFB" w14:textId="77777777" w:rsidR="00C0032B" w:rsidRPr="007C69B3" w:rsidRDefault="00C0032B" w:rsidP="00C0032B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141526F0" w14:textId="237C896B" w:rsidR="00B62D20" w:rsidRPr="007C69B3" w:rsidRDefault="000646AE" w:rsidP="00B62D20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Agricultura:</w:t>
      </w:r>
      <w:r w:rsidR="00F56BE0" w:rsidRPr="007C69B3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L</w:t>
      </w:r>
      <w:r w:rsidR="00135F98" w:rsidRPr="007C69B3">
        <w:rPr>
          <w:rFonts w:ascii="Arial" w:eastAsia="Arial Unicode MS" w:hAnsi="Arial Unicode MS"/>
          <w:color w:val="000000"/>
          <w:sz w:val="21"/>
          <w:u w:color="000000"/>
        </w:rPr>
        <w:t>a demand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135F9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en l</w:t>
      </w:r>
      <w:r w:rsidR="009D6E1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os mercados de </w:t>
      </w:r>
      <w:r w:rsidR="007F0A59" w:rsidRPr="007C69B3">
        <w:rPr>
          <w:rFonts w:ascii="Arial" w:eastAsia="Arial Unicode MS" w:hAnsi="Arial Unicode MS"/>
          <w:color w:val="000000"/>
          <w:sz w:val="21"/>
          <w:u w:color="000000"/>
        </w:rPr>
        <w:t>P</w:t>
      </w:r>
      <w:r w:rsidR="009D6E1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rimeros </w:t>
      </w:r>
      <w:r w:rsidR="007F0A59" w:rsidRPr="007C69B3">
        <w:rPr>
          <w:rFonts w:ascii="Arial" w:eastAsia="Arial Unicode MS" w:hAnsi="Arial Unicode MS"/>
          <w:color w:val="000000"/>
          <w:sz w:val="21"/>
          <w:u w:color="000000"/>
        </w:rPr>
        <w:t>E</w:t>
      </w:r>
      <w:r w:rsidR="009D6E14" w:rsidRPr="007C69B3">
        <w:rPr>
          <w:rFonts w:ascii="Arial" w:eastAsia="Arial Unicode MS" w:hAnsi="Arial Unicode MS"/>
          <w:color w:val="000000"/>
          <w:sz w:val="21"/>
          <w:u w:color="000000"/>
        </w:rPr>
        <w:t>quipos</w:t>
      </w:r>
      <w:r w:rsidR="0085181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est</w:t>
      </w:r>
      <w:r w:rsidR="00851819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9D6E14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fuerte retroceso 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en los pa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>ses maduros, afectada por la bajada d</w:t>
      </w:r>
      <w:r w:rsidR="00877261" w:rsidRPr="007C69B3">
        <w:rPr>
          <w:rFonts w:ascii="Arial" w:eastAsia="Arial Unicode MS" w:hAnsi="Arial Unicode MS"/>
          <w:color w:val="000000"/>
          <w:sz w:val="21"/>
          <w:u w:color="000000"/>
        </w:rPr>
        <w:t>e los precios de las materias primas agr</w:t>
      </w:r>
      <w:r w:rsidR="00877261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877261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colas </w:t>
      </w:r>
      <w:r w:rsidR="007C45DE" w:rsidRPr="007C69B3">
        <w:rPr>
          <w:rFonts w:ascii="Arial" w:eastAsia="Arial Unicode MS" w:hAnsi="Arial Unicode MS"/>
          <w:color w:val="000000"/>
          <w:sz w:val="21"/>
          <w:u w:color="000000"/>
        </w:rPr>
        <w:t>y un parque de maquinaria recientemente renovad</w:t>
      </w:r>
      <w:r w:rsidR="00381993" w:rsidRPr="007C69B3">
        <w:rPr>
          <w:rFonts w:ascii="Arial" w:eastAsia="Arial Unicode MS" w:hAnsi="Arial Unicode MS"/>
          <w:color w:val="000000"/>
          <w:sz w:val="21"/>
          <w:u w:color="000000"/>
        </w:rPr>
        <w:t>o</w:t>
      </w:r>
      <w:r w:rsidR="005F54E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</w:p>
    <w:p w14:paraId="70265586" w14:textId="77777777" w:rsidR="00B62D20" w:rsidRPr="007C69B3" w:rsidRDefault="00B62D20" w:rsidP="00B62D20">
      <w:pPr>
        <w:ind w:left="1134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2E757A4A" w14:textId="2BC154B3" w:rsidR="005F54E7" w:rsidRPr="007C69B3" w:rsidRDefault="003A139B" w:rsidP="00B62D20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mercado de </w:t>
      </w:r>
      <w:r w:rsidR="00C324BF" w:rsidRPr="007C69B3">
        <w:rPr>
          <w:rFonts w:ascii="Arial" w:eastAsia="Arial Unicode MS" w:hAnsi="Arial Unicode MS"/>
          <w:color w:val="000000"/>
          <w:sz w:val="21"/>
          <w:u w:color="000000"/>
        </w:rPr>
        <w:t>R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eemplazo </w:t>
      </w:r>
      <w:r w:rsidR="003C7BE9" w:rsidRPr="007C69B3">
        <w:rPr>
          <w:rFonts w:ascii="Arial" w:eastAsia="Arial Unicode MS" w:hAnsi="Arial Unicode MS"/>
          <w:color w:val="000000"/>
          <w:sz w:val="21"/>
          <w:u w:color="000000"/>
        </w:rPr>
        <w:t>disminuye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2720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ligeramente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en Europa</w:t>
      </w:r>
      <w:r w:rsidR="003C7BE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y</w:t>
      </w:r>
      <w:r w:rsidR="0032720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fuertemente en Nortea</w:t>
      </w:r>
      <w:r w:rsidR="003C7BE9" w:rsidRPr="007C69B3">
        <w:rPr>
          <w:rFonts w:ascii="Arial" w:eastAsia="Arial Unicode MS" w:hAnsi="Arial Unicode MS"/>
          <w:color w:val="000000"/>
          <w:sz w:val="21"/>
          <w:u w:color="000000"/>
        </w:rPr>
        <w:t>m</w:t>
      </w:r>
      <w:r w:rsidR="003C7BE9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3C7BE9" w:rsidRPr="007C69B3">
        <w:rPr>
          <w:rFonts w:ascii="Arial" w:eastAsia="Arial Unicode MS" w:hAnsi="Arial Unicode MS"/>
          <w:color w:val="000000"/>
          <w:sz w:val="21"/>
          <w:u w:color="000000"/>
        </w:rPr>
        <w:t>rica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327200" w:rsidRPr="007C69B3">
        <w:rPr>
          <w:rFonts w:ascii="Arial" w:eastAsia="Arial Unicode MS" w:hAnsi="Arial Unicode MS"/>
          <w:color w:val="000000"/>
          <w:sz w:val="21"/>
          <w:u w:color="000000"/>
        </w:rPr>
        <w:t>afectado por</w:t>
      </w:r>
      <w:r w:rsidR="007B475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la </w:t>
      </w:r>
      <w:r w:rsidR="00A3634F">
        <w:rPr>
          <w:rFonts w:ascii="Arial" w:eastAsia="Arial Unicode MS" w:hAnsi="Arial Unicode MS"/>
          <w:color w:val="000000"/>
          <w:sz w:val="21"/>
          <w:u w:color="000000"/>
        </w:rPr>
        <w:t>ca</w:t>
      </w:r>
      <w:r w:rsidR="00A3634F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A3634F">
        <w:rPr>
          <w:rFonts w:ascii="Arial" w:eastAsia="Arial Unicode MS" w:hAnsi="Arial Unicode MS"/>
          <w:color w:val="000000"/>
          <w:sz w:val="21"/>
          <w:u w:color="000000"/>
        </w:rPr>
        <w:t>da</w:t>
      </w:r>
      <w:r w:rsidR="009B1EE9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</w:t>
      </w:r>
      <w:r w:rsidR="006C4D06">
        <w:rPr>
          <w:rFonts w:ascii="Arial" w:eastAsia="Arial Unicode MS" w:hAnsi="Arial Unicode MS"/>
          <w:color w:val="000000"/>
          <w:sz w:val="21"/>
          <w:u w:color="000000"/>
        </w:rPr>
        <w:t>ingresos de los agricultores</w:t>
      </w:r>
      <w:r w:rsidR="00B62D2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y una maquinaria renov</w:t>
      </w:r>
      <w:r w:rsidR="008F578B" w:rsidRPr="007C69B3">
        <w:rPr>
          <w:rFonts w:ascii="Arial" w:eastAsia="Arial Unicode MS" w:hAnsi="Arial Unicode MS"/>
          <w:color w:val="000000"/>
          <w:sz w:val="21"/>
          <w:u w:color="000000"/>
        </w:rPr>
        <w:t>ada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09ABF014" w14:textId="77777777" w:rsidR="00B62D20" w:rsidRPr="007C69B3" w:rsidRDefault="00B62D20" w:rsidP="00B62D20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6BE121E7" w14:textId="05FB125F" w:rsidR="003A139B" w:rsidRPr="007C69B3" w:rsidRDefault="000646AE" w:rsidP="00B62D20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"/>
          <w:color w:val="000000"/>
          <w:sz w:val="26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Dos ruedas: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Los </w:t>
      </w:r>
      <w:r w:rsidR="003A139B" w:rsidRPr="007C69B3">
        <w:rPr>
          <w:rFonts w:ascii="Arial" w:eastAsia="Arial Unicode MS" w:hAnsi="Arial Unicode MS"/>
          <w:color w:val="000000"/>
          <w:sz w:val="21"/>
          <w:u w:color="000000"/>
        </w:rPr>
        <w:t>mercado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s</w:t>
      </w:r>
      <w:r w:rsidR="003A139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</w:t>
      </w:r>
      <w:r w:rsidR="00135F98" w:rsidRPr="007C69B3">
        <w:rPr>
          <w:rFonts w:ascii="Arial" w:eastAsia="Arial Unicode MS" w:hAnsi="Arial Unicode MS"/>
          <w:color w:val="000000"/>
          <w:sz w:val="21"/>
          <w:u w:color="000000"/>
        </w:rPr>
        <w:t>Moto</w:t>
      </w:r>
      <w:r w:rsidR="008F578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y scooter</w:t>
      </w:r>
      <w:r w:rsidR="00135F9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est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n al alza en los pa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F56BE0" w:rsidRPr="007C69B3">
        <w:rPr>
          <w:rFonts w:ascii="Arial" w:eastAsia="Arial Unicode MS" w:hAnsi="Arial Unicode MS"/>
          <w:color w:val="000000"/>
          <w:sz w:val="21"/>
          <w:u w:color="000000"/>
        </w:rPr>
        <w:t>ses maduros</w:t>
      </w:r>
      <w:r w:rsidR="008F578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y en los emergentes.</w:t>
      </w:r>
    </w:p>
    <w:p w14:paraId="24DCD242" w14:textId="77777777" w:rsidR="008F578B" w:rsidRPr="007C69B3" w:rsidRDefault="008F578B" w:rsidP="008F578B">
      <w:pPr>
        <w:tabs>
          <w:tab w:val="left" w:pos="360"/>
        </w:tabs>
        <w:ind w:left="1134"/>
        <w:jc w:val="both"/>
        <w:outlineLvl w:val="0"/>
        <w:rPr>
          <w:rFonts w:ascii="Arial" w:eastAsia="Arial Unicode MS" w:hAnsi="Arial"/>
          <w:color w:val="000000"/>
          <w:sz w:val="26"/>
          <w:u w:color="000000"/>
        </w:rPr>
      </w:pPr>
    </w:p>
    <w:p w14:paraId="7350572E" w14:textId="3B706B9B" w:rsidR="008F578B" w:rsidRPr="007C69B3" w:rsidRDefault="000646AE" w:rsidP="008F578B">
      <w:pPr>
        <w:numPr>
          <w:ilvl w:val="1"/>
          <w:numId w:val="17"/>
        </w:numPr>
        <w:tabs>
          <w:tab w:val="clear" w:pos="1772"/>
          <w:tab w:val="num" w:pos="709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Avi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n: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67E4D" w:rsidRPr="007C69B3">
        <w:rPr>
          <w:rFonts w:ascii="Arial" w:eastAsia="Arial Unicode MS" w:hAnsi="Arial Unicode MS"/>
          <w:color w:val="000000"/>
          <w:sz w:val="21"/>
          <w:u w:color="000000"/>
        </w:rPr>
        <w:t>El mercado de neum</w:t>
      </w:r>
      <w:r w:rsidR="00D67E4D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D67E4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ticos para aviones comerciales 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>contin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su </w:t>
      </w:r>
      <w:r w:rsidR="00D67E4D" w:rsidRPr="007C69B3">
        <w:rPr>
          <w:rFonts w:ascii="Arial" w:eastAsia="Arial Unicode MS" w:hAnsi="Arial Unicode MS"/>
          <w:color w:val="000000"/>
          <w:sz w:val="21"/>
          <w:u w:color="000000"/>
        </w:rPr>
        <w:t>crec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>imiento</w:t>
      </w:r>
      <w:r w:rsidR="00D67E4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>impulsado por el aumento en el tr</w:t>
      </w:r>
      <w:r w:rsidR="0038772A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F578B" w:rsidRPr="007C69B3">
        <w:rPr>
          <w:rFonts w:ascii="Arial" w:eastAsia="Arial Unicode MS" w:hAnsi="Arial Unicode MS"/>
          <w:color w:val="000000"/>
          <w:sz w:val="21"/>
          <w:u w:color="000000"/>
        </w:rPr>
        <w:t>fico de pasajeros.</w:t>
      </w:r>
    </w:p>
    <w:p w14:paraId="36DE9487" w14:textId="632CCE72" w:rsidR="00D67E4D" w:rsidRPr="007C69B3" w:rsidRDefault="00D67E4D" w:rsidP="008F578B">
      <w:pPr>
        <w:tabs>
          <w:tab w:val="left" w:pos="360"/>
        </w:tabs>
        <w:ind w:left="1134"/>
        <w:jc w:val="both"/>
        <w:outlineLvl w:val="0"/>
        <w:rPr>
          <w:rFonts w:ascii="Arial" w:eastAsia="Arial Unicode MS" w:hAnsi="Arial"/>
          <w:color w:val="000000"/>
          <w:sz w:val="26"/>
          <w:u w:color="000000"/>
        </w:rPr>
      </w:pPr>
    </w:p>
    <w:p w14:paraId="13F4D164" w14:textId="77777777" w:rsidR="000646AE" w:rsidRPr="007C69B3" w:rsidRDefault="000646AE" w:rsidP="00B619F7">
      <w:pPr>
        <w:spacing w:after="240" w:line="360" w:lineRule="exact"/>
        <w:ind w:left="332"/>
        <w:outlineLvl w:val="0"/>
        <w:rPr>
          <w:rFonts w:eastAsia="Arial Unicode MS"/>
          <w:b/>
          <w:color w:val="333399"/>
          <w:sz w:val="40"/>
          <w:u w:color="333399"/>
        </w:rPr>
      </w:pPr>
      <w:r w:rsidRPr="007C69B3">
        <w:rPr>
          <w:rFonts w:eastAsia="Arial Unicode MS" w:hAnsi="Arial Unicode MS"/>
          <w:b/>
          <w:color w:val="333399"/>
          <w:sz w:val="40"/>
          <w:u w:color="333399"/>
        </w:rPr>
        <w:br w:type="column"/>
      </w:r>
      <w:r w:rsidRPr="007C69B3">
        <w:rPr>
          <w:rFonts w:eastAsia="Arial Unicode MS" w:hAnsi="Arial Unicode MS"/>
          <w:b/>
          <w:color w:val="333399"/>
          <w:sz w:val="40"/>
          <w:u w:color="333399"/>
        </w:rPr>
        <w:lastRenderedPageBreak/>
        <w:t>Ventas netas de Michelin</w:t>
      </w:r>
    </w:p>
    <w:p w14:paraId="19B0E6E2" w14:textId="0E4A6F62" w:rsidR="00FA0878" w:rsidRPr="007C69B3" w:rsidRDefault="00421304" w:rsidP="00B619F7">
      <w:pPr>
        <w:spacing w:before="480" w:after="120" w:line="270" w:lineRule="atLeast"/>
        <w:ind w:firstLine="332"/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  <w:r w:rsidRPr="007C69B3">
        <w:rPr>
          <w:rFonts w:eastAsia="Arial Unicode MS" w:hAnsi="Arial Unicode MS"/>
          <w:b/>
          <w:color w:val="000000"/>
          <w:sz w:val="26"/>
          <w:u w:color="000000"/>
        </w:rPr>
        <w:t>Evoluci</w:t>
      </w:r>
      <w:r w:rsidRPr="007C69B3">
        <w:rPr>
          <w:rFonts w:eastAsia="Arial Unicode MS"/>
          <w:b/>
          <w:color w:val="000000"/>
          <w:sz w:val="26"/>
          <w:u w:color="000000"/>
        </w:rPr>
        <w:t>ó</w:t>
      </w:r>
      <w:r w:rsidRPr="007C69B3">
        <w:rPr>
          <w:rFonts w:eastAsia="Arial Unicode MS" w:hAnsi="Arial Unicode MS"/>
          <w:b/>
          <w:color w:val="000000"/>
          <w:sz w:val="26"/>
          <w:u w:color="000000"/>
        </w:rPr>
        <w:t>n global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417"/>
        <w:gridCol w:w="1276"/>
        <w:gridCol w:w="1418"/>
      </w:tblGrid>
      <w:tr w:rsidR="009D58A4" w:rsidRPr="007C69B3" w14:paraId="7FDF3B1E" w14:textId="77777777" w:rsidTr="0001337A">
        <w:trPr>
          <w:trHeight w:val="433"/>
          <w:jc w:val="center"/>
        </w:trPr>
        <w:tc>
          <w:tcPr>
            <w:tcW w:w="3510" w:type="dxa"/>
            <w:shd w:val="clear" w:color="auto" w:fill="E6E6E6"/>
          </w:tcPr>
          <w:p w14:paraId="2DE30FB7" w14:textId="77777777" w:rsidR="009D58A4" w:rsidRPr="007C69B3" w:rsidRDefault="009D58A4" w:rsidP="000133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</w:rPr>
            </w:pPr>
            <w:r w:rsidRPr="007C69B3">
              <w:rPr>
                <w:rFonts w:ascii="Arial" w:hAnsi="Arial" w:cs="Arial"/>
                <w:bCs/>
                <w:smallCaps/>
                <w:sz w:val="21"/>
                <w:szCs w:val="18"/>
              </w:rPr>
              <w:t>(millones de euros)</w:t>
            </w:r>
          </w:p>
        </w:tc>
        <w:tc>
          <w:tcPr>
            <w:tcW w:w="2835" w:type="dxa"/>
            <w:gridSpan w:val="2"/>
            <w:shd w:val="clear" w:color="auto" w:fill="E6E6E6"/>
          </w:tcPr>
          <w:p w14:paraId="7ADEB38C" w14:textId="7D1D70F3" w:rsidR="009D58A4" w:rsidRPr="007C69B3" w:rsidRDefault="009D58A4" w:rsidP="0001337A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</w:rPr>
            </w:pPr>
            <w:r w:rsidRPr="007C69B3">
              <w:rPr>
                <w:rFonts w:ascii="Arial" w:hAnsi="Arial" w:cs="Arial"/>
                <w:bCs/>
                <w:sz w:val="21"/>
                <w:szCs w:val="18"/>
              </w:rPr>
              <w:t>3</w:t>
            </w:r>
            <w:r w:rsidRPr="007C69B3">
              <w:rPr>
                <w:rFonts w:ascii="Arial" w:hAnsi="Arial" w:cs="Arial"/>
                <w:bCs/>
                <w:sz w:val="21"/>
                <w:szCs w:val="18"/>
                <w:vertAlign w:val="superscript"/>
              </w:rPr>
              <w:t>er</w:t>
            </w:r>
            <w:r w:rsidRPr="007C69B3">
              <w:rPr>
                <w:rFonts w:ascii="Arial" w:hAnsi="Arial" w:cs="Arial"/>
                <w:bCs/>
                <w:sz w:val="21"/>
                <w:szCs w:val="18"/>
              </w:rPr>
              <w:t xml:space="preserve"> trimestre 2015</w:t>
            </w:r>
          </w:p>
          <w:p w14:paraId="4C9AFA6B" w14:textId="77777777" w:rsidR="009D58A4" w:rsidRPr="007C69B3" w:rsidRDefault="009D58A4" w:rsidP="000133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E6E6E6"/>
          </w:tcPr>
          <w:p w14:paraId="7085BEBF" w14:textId="574B8D12" w:rsidR="009D58A4" w:rsidRPr="007C69B3" w:rsidRDefault="009D58A4" w:rsidP="0001337A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</w:rPr>
            </w:pPr>
            <w:r w:rsidRPr="007C69B3">
              <w:rPr>
                <w:rFonts w:ascii="Arial" w:hAnsi="Arial" w:cs="Arial"/>
                <w:bCs/>
                <w:sz w:val="21"/>
                <w:szCs w:val="18"/>
              </w:rPr>
              <w:t>Nueve primeros meses 2015</w:t>
            </w:r>
          </w:p>
          <w:p w14:paraId="55F3AA75" w14:textId="77777777" w:rsidR="009D58A4" w:rsidRPr="007C69B3" w:rsidRDefault="009D58A4" w:rsidP="0001337A">
            <w:pPr>
              <w:tabs>
                <w:tab w:val="left" w:pos="36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58A4" w:rsidRPr="007C69B3" w14:paraId="2DC2F289" w14:textId="77777777" w:rsidTr="0001337A">
        <w:trPr>
          <w:jc w:val="center"/>
        </w:trPr>
        <w:tc>
          <w:tcPr>
            <w:tcW w:w="3510" w:type="dxa"/>
          </w:tcPr>
          <w:p w14:paraId="31EBEE54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eastAsia="Times New Roman" w:hAnsi="Arial" w:cs="Arial"/>
                <w:b w:val="0"/>
                <w:bCs/>
                <w:smallCaps/>
                <w:sz w:val="21"/>
                <w:szCs w:val="18"/>
              </w:rPr>
              <w:t xml:space="preserve">VENTAS NETAS </w:t>
            </w:r>
          </w:p>
        </w:tc>
        <w:tc>
          <w:tcPr>
            <w:tcW w:w="2835" w:type="dxa"/>
            <w:gridSpan w:val="2"/>
          </w:tcPr>
          <w:p w14:paraId="22613045" w14:textId="780FA8DA" w:rsidR="009D58A4" w:rsidRPr="007C69B3" w:rsidRDefault="009D58A4" w:rsidP="000133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/>
                <w:bCs/>
                <w:sz w:val="20"/>
                <w:szCs w:val="20"/>
              </w:rPr>
              <w:t>5.309</w:t>
            </w:r>
          </w:p>
          <w:p w14:paraId="291AAEB4" w14:textId="77777777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</w:p>
        </w:tc>
        <w:tc>
          <w:tcPr>
            <w:tcW w:w="2694" w:type="dxa"/>
            <w:gridSpan w:val="2"/>
          </w:tcPr>
          <w:p w14:paraId="05858170" w14:textId="6DD853C2" w:rsidR="009D58A4" w:rsidRPr="007C69B3" w:rsidRDefault="009D58A4" w:rsidP="0001337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/>
                <w:bCs/>
                <w:sz w:val="20"/>
                <w:szCs w:val="20"/>
              </w:rPr>
              <w:t>15.806</w:t>
            </w:r>
          </w:p>
          <w:p w14:paraId="29794E70" w14:textId="77777777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</w:p>
        </w:tc>
      </w:tr>
      <w:tr w:rsidR="009D58A4" w:rsidRPr="007C69B3" w14:paraId="4971F113" w14:textId="77777777" w:rsidTr="0001337A">
        <w:trPr>
          <w:jc w:val="center"/>
        </w:trPr>
        <w:tc>
          <w:tcPr>
            <w:tcW w:w="3510" w:type="dxa"/>
          </w:tcPr>
          <w:p w14:paraId="2ADF2F10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  <w:p w14:paraId="4F1D429E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2835" w:type="dxa"/>
            <w:gridSpan w:val="2"/>
          </w:tcPr>
          <w:p w14:paraId="30917E04" w14:textId="6E9352CB" w:rsidR="009D58A4" w:rsidRPr="007C69B3" w:rsidRDefault="009D58A4" w:rsidP="009D58A4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  <w:t>Variación</w:t>
            </w:r>
          </w:p>
          <w:p w14:paraId="589C3864" w14:textId="0E1B03A6" w:rsidR="009D58A4" w:rsidRPr="007C69B3" w:rsidRDefault="009D58A4" w:rsidP="009D58A4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  <w:t>T3 2015 / T3 2014</w:t>
            </w:r>
          </w:p>
        </w:tc>
        <w:tc>
          <w:tcPr>
            <w:tcW w:w="2694" w:type="dxa"/>
            <w:gridSpan w:val="2"/>
          </w:tcPr>
          <w:p w14:paraId="7C2C4577" w14:textId="0725919C" w:rsidR="009D58A4" w:rsidRPr="007C69B3" w:rsidRDefault="009D58A4" w:rsidP="009D58A4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  <w:t xml:space="preserve">Variación </w:t>
            </w:r>
            <w:r w:rsidRPr="007C69B3">
              <w:rPr>
                <w:rFonts w:ascii="Arial" w:hAnsi="Arial"/>
                <w:b w:val="0"/>
                <w:bCs/>
                <w:sz w:val="20"/>
                <w:szCs w:val="20"/>
                <w:lang w:bidi="es-ES_tradnl"/>
              </w:rPr>
              <w:br/>
              <w:t>9 meses 2015 / 2014</w:t>
            </w:r>
          </w:p>
        </w:tc>
      </w:tr>
      <w:tr w:rsidR="009D58A4" w:rsidRPr="007C69B3" w14:paraId="22AB00C0" w14:textId="77777777" w:rsidTr="0001337A">
        <w:trPr>
          <w:jc w:val="center"/>
        </w:trPr>
        <w:tc>
          <w:tcPr>
            <w:tcW w:w="3510" w:type="dxa"/>
          </w:tcPr>
          <w:p w14:paraId="333A2FB5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>Variación total</w:t>
            </w:r>
          </w:p>
          <w:p w14:paraId="5A45095F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1418" w:type="dxa"/>
          </w:tcPr>
          <w:p w14:paraId="25855A74" w14:textId="4C127C39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+ 424</w:t>
            </w:r>
          </w:p>
        </w:tc>
        <w:tc>
          <w:tcPr>
            <w:tcW w:w="1417" w:type="dxa"/>
          </w:tcPr>
          <w:p w14:paraId="07EBDEEC" w14:textId="03CB7128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+ 8,7%</w:t>
            </w:r>
          </w:p>
        </w:tc>
        <w:tc>
          <w:tcPr>
            <w:tcW w:w="1276" w:type="dxa"/>
          </w:tcPr>
          <w:p w14:paraId="7ED3C1D9" w14:textId="17C30AD4" w:rsidR="009D58A4" w:rsidRPr="007C69B3" w:rsidRDefault="009D58A4" w:rsidP="009D58A4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+ 1.248</w:t>
            </w:r>
          </w:p>
        </w:tc>
        <w:tc>
          <w:tcPr>
            <w:tcW w:w="1418" w:type="dxa"/>
          </w:tcPr>
          <w:p w14:paraId="1CC091ED" w14:textId="517696C9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+ 8,6 %</w:t>
            </w:r>
          </w:p>
        </w:tc>
      </w:tr>
      <w:tr w:rsidR="009D58A4" w:rsidRPr="007C69B3" w14:paraId="020445A1" w14:textId="77777777" w:rsidTr="0001337A">
        <w:trPr>
          <w:jc w:val="center"/>
        </w:trPr>
        <w:tc>
          <w:tcPr>
            <w:tcW w:w="3510" w:type="dxa"/>
          </w:tcPr>
          <w:p w14:paraId="15487C73" w14:textId="67CFBF6B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>Volúmenes</w:t>
            </w:r>
            <w:r w:rsidR="00F31253" w:rsidRPr="007C69B3">
              <w:rPr>
                <w:rFonts w:ascii="Arial" w:eastAsia="Arial Unicode MS" w:hAnsi="Arial Unicode MS"/>
                <w:b w:val="0"/>
                <w:bCs/>
                <w:color w:val="000000"/>
                <w:sz w:val="20"/>
                <w:szCs w:val="20"/>
                <w:u w:color="000000"/>
                <w:lang w:eastAsia="en-US"/>
              </w:rPr>
              <w:t>*</w:t>
            </w:r>
          </w:p>
          <w:p w14:paraId="18DB122F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1418" w:type="dxa"/>
          </w:tcPr>
          <w:p w14:paraId="275556B7" w14:textId="492893F0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+ 172</w:t>
            </w:r>
          </w:p>
        </w:tc>
        <w:tc>
          <w:tcPr>
            <w:tcW w:w="1417" w:type="dxa"/>
          </w:tcPr>
          <w:p w14:paraId="0FEC6275" w14:textId="4B3E0CB8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+ 3,5 %</w:t>
            </w:r>
          </w:p>
        </w:tc>
        <w:tc>
          <w:tcPr>
            <w:tcW w:w="1276" w:type="dxa"/>
          </w:tcPr>
          <w:p w14:paraId="7A89C9EA" w14:textId="4D9A4874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+ 408</w:t>
            </w:r>
          </w:p>
        </w:tc>
        <w:tc>
          <w:tcPr>
            <w:tcW w:w="1418" w:type="dxa"/>
          </w:tcPr>
          <w:p w14:paraId="131404AE" w14:textId="02B57DC5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+ 2,8 %</w:t>
            </w:r>
          </w:p>
        </w:tc>
      </w:tr>
      <w:tr w:rsidR="009D58A4" w:rsidRPr="007C69B3" w14:paraId="1C3B12D9" w14:textId="77777777" w:rsidTr="0001337A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0BA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 xml:space="preserve">           </w:t>
            </w:r>
            <w:proofErr w:type="spellStart"/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>Mix</w:t>
            </w:r>
            <w:proofErr w:type="spellEnd"/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>/precios</w:t>
            </w:r>
          </w:p>
          <w:p w14:paraId="27F2F51A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5A5" w14:textId="1CD7665D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- 123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48E" w14:textId="31D7F9B2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- 2,4 %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EB7" w14:textId="3213AD9F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- 554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84F" w14:textId="4FB8E883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- 3,7 %</w:t>
            </w:r>
          </w:p>
        </w:tc>
      </w:tr>
      <w:tr w:rsidR="009D58A4" w:rsidRPr="007C69B3" w14:paraId="7DB47091" w14:textId="77777777" w:rsidTr="0001337A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1A3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 xml:space="preserve">           Variación tasa de cambio</w:t>
            </w:r>
          </w:p>
          <w:p w14:paraId="65674388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6E3" w14:textId="7B3209AC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D52" w14:textId="1C94C4FE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7E0" w14:textId="30F54170" w:rsidR="009D58A4" w:rsidRPr="007C69B3" w:rsidRDefault="009D58A4" w:rsidP="009D58A4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+ 1.256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1FC" w14:textId="5B997E2A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  <w:lang w:bidi="es-ES_tradnl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+ 8,6 %</w:t>
            </w:r>
          </w:p>
        </w:tc>
      </w:tr>
      <w:tr w:rsidR="009D58A4" w:rsidRPr="007C69B3" w14:paraId="47638A82" w14:textId="77777777" w:rsidTr="0001337A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A95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 xml:space="preserve">           Variación en el perímetro </w:t>
            </w:r>
            <w:r w:rsidRPr="007C69B3">
              <w:rPr>
                <w:rFonts w:ascii="MingLiU" w:eastAsia="MingLiU" w:hAnsi="MingLiU" w:cs="MingLiU"/>
                <w:b w:val="0"/>
                <w:bCs/>
                <w:sz w:val="20"/>
                <w:lang w:bidi="es-ES_tradnl"/>
              </w:rPr>
              <w:br/>
            </w:r>
            <w:r w:rsidRPr="007C69B3">
              <w:rPr>
                <w:rFonts w:ascii="Arial" w:hAnsi="Arial"/>
                <w:b w:val="0"/>
                <w:bCs/>
                <w:sz w:val="20"/>
                <w:lang w:bidi="es-ES_tradnl"/>
              </w:rPr>
              <w:t xml:space="preserve">           de consolidación </w:t>
            </w:r>
          </w:p>
          <w:p w14:paraId="17B88C01" w14:textId="77777777" w:rsidR="009D58A4" w:rsidRPr="007C69B3" w:rsidRDefault="009D58A4" w:rsidP="0001337A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  <w:lang w:bidi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CD8" w14:textId="0B3A6B28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313" w14:textId="0182047A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A1F" w14:textId="34BAEDAD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+ 138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F0D" w14:textId="705EE2A6" w:rsidR="009D58A4" w:rsidRPr="007C69B3" w:rsidRDefault="009D58A4" w:rsidP="0001337A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7C69B3">
              <w:rPr>
                <w:rFonts w:ascii="Verdana" w:hAnsi="Verdana" w:cs="Arial"/>
                <w:bCs/>
                <w:sz w:val="20"/>
                <w:szCs w:val="20"/>
              </w:rPr>
              <w:t>+ 0,9 %</w:t>
            </w:r>
          </w:p>
        </w:tc>
      </w:tr>
    </w:tbl>
    <w:p w14:paraId="3CC101F4" w14:textId="16AE2586" w:rsidR="0053169F" w:rsidRPr="007C69B3" w:rsidRDefault="009D58A4" w:rsidP="009D58A4">
      <w:pPr>
        <w:spacing w:after="240" w:line="270" w:lineRule="atLeast"/>
        <w:jc w:val="both"/>
        <w:outlineLvl w:val="0"/>
        <w:rPr>
          <w:rFonts w:ascii="Arial" w:eastAsia="Arial Unicode MS" w:hAnsi="Arial Unicode MS"/>
          <w:bCs/>
          <w:color w:val="000000"/>
          <w:sz w:val="16"/>
          <w:szCs w:val="16"/>
          <w:u w:color="000000"/>
        </w:rPr>
      </w:pPr>
      <w:r w:rsidRPr="007C69B3">
        <w:rPr>
          <w:rFonts w:ascii="Arial" w:eastAsia="Arial Unicode MS" w:hAnsi="Arial Unicode MS"/>
          <w:bCs/>
          <w:color w:val="000000"/>
          <w:sz w:val="16"/>
          <w:szCs w:val="16"/>
          <w:u w:color="000000"/>
        </w:rPr>
        <w:tab/>
        <w:t>* Toneladas</w:t>
      </w:r>
    </w:p>
    <w:p w14:paraId="2D4D0911" w14:textId="401285CD" w:rsidR="001411D7" w:rsidRPr="007C69B3" w:rsidRDefault="001411D7" w:rsidP="001411D7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los nueve primeros meses del 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o, las ventas netas alcanzan los 15.806 millones de euros, con un crecimiento del 8,6 %, en relaci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n con el mismo periodo de 2014, bajo el efecto de los siguientes factores:</w:t>
      </w:r>
    </w:p>
    <w:p w14:paraId="3871E0BE" w14:textId="1BD7DE61" w:rsidR="00C95D82" w:rsidRPr="007C69B3" w:rsidRDefault="00C95D82" w:rsidP="00D226CF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/>
          <w:b/>
          <w:bCs/>
          <w:iCs/>
          <w:sz w:val="21"/>
          <w:lang w:val="es-ES" w:bidi="es-ES_tradnl"/>
        </w:rPr>
      </w:pPr>
      <w:r w:rsidRPr="007C69B3">
        <w:rPr>
          <w:rFonts w:ascii="Arial" w:hAnsi="Arial"/>
          <w:b/>
          <w:sz w:val="21"/>
          <w:lang w:val="es-ES"/>
        </w:rPr>
        <w:t xml:space="preserve">El crecimiento del </w:t>
      </w:r>
      <w:r w:rsidR="00D226CF" w:rsidRPr="007C69B3">
        <w:rPr>
          <w:rFonts w:ascii="Arial" w:hAnsi="Arial"/>
          <w:b/>
          <w:sz w:val="21"/>
          <w:lang w:val="es-ES"/>
        </w:rPr>
        <w:t>2,8</w:t>
      </w:r>
      <w:r w:rsidRPr="007C69B3">
        <w:rPr>
          <w:rFonts w:ascii="Arial" w:hAnsi="Arial"/>
          <w:b/>
          <w:sz w:val="21"/>
          <w:lang w:val="es-ES"/>
        </w:rPr>
        <w:t xml:space="preserve"> % de los volúmenes</w:t>
      </w:r>
      <w:r w:rsidRPr="007C69B3">
        <w:rPr>
          <w:rFonts w:ascii="Arial" w:hAnsi="Arial"/>
          <w:sz w:val="21"/>
          <w:lang w:val="es-ES"/>
        </w:rPr>
        <w:t xml:space="preserve"> hasta finales de septiembre,</w:t>
      </w:r>
      <w:r w:rsidRPr="007C69B3">
        <w:rPr>
          <w:rFonts w:ascii="Arial" w:hAnsi="Arial"/>
          <w:bCs/>
          <w:sz w:val="21"/>
          <w:lang w:val="es-ES"/>
        </w:rPr>
        <w:t xml:space="preserve"> superior a la evolución </w:t>
      </w:r>
      <w:r w:rsidR="00D226CF" w:rsidRPr="007C69B3">
        <w:rPr>
          <w:rFonts w:ascii="Arial" w:hAnsi="Arial"/>
          <w:bCs/>
          <w:sz w:val="21"/>
          <w:lang w:val="es-ES"/>
        </w:rPr>
        <w:t xml:space="preserve">de los mercados, </w:t>
      </w:r>
      <w:r w:rsidR="00383946">
        <w:rPr>
          <w:rFonts w:ascii="Arial" w:hAnsi="Arial"/>
          <w:bCs/>
          <w:sz w:val="21"/>
          <w:lang w:val="es-ES"/>
        </w:rPr>
        <w:t>pone de manifiesto el buen resultado</w:t>
      </w:r>
      <w:r w:rsidR="00D226CF" w:rsidRPr="007C69B3">
        <w:rPr>
          <w:rFonts w:ascii="Arial" w:hAnsi="Arial"/>
          <w:bCs/>
          <w:sz w:val="21"/>
          <w:lang w:val="es-ES"/>
        </w:rPr>
        <w:t xml:space="preserve"> de la </w:t>
      </w:r>
      <w:r w:rsidRPr="007C69B3">
        <w:rPr>
          <w:rFonts w:ascii="Arial" w:hAnsi="Arial"/>
          <w:bCs/>
          <w:sz w:val="21"/>
          <w:lang w:val="es-ES"/>
        </w:rPr>
        <w:t xml:space="preserve">marca MICHELIN </w:t>
      </w:r>
      <w:r w:rsidR="00D226CF" w:rsidRPr="007C69B3">
        <w:rPr>
          <w:rFonts w:ascii="Arial" w:hAnsi="Arial"/>
          <w:bCs/>
          <w:sz w:val="21"/>
          <w:lang w:val="es-ES"/>
        </w:rPr>
        <w:t>y el repunte de otras marcas</w:t>
      </w:r>
    </w:p>
    <w:p w14:paraId="5C353F6F" w14:textId="77777777" w:rsidR="00C95D82" w:rsidRPr="007C69B3" w:rsidRDefault="00C95D82" w:rsidP="00C95D82">
      <w:pPr>
        <w:pStyle w:val="Prrafodelista"/>
        <w:ind w:left="782"/>
        <w:jc w:val="both"/>
        <w:rPr>
          <w:rFonts w:ascii="Arial" w:hAnsi="Arial"/>
          <w:bCs/>
          <w:sz w:val="21"/>
          <w:lang w:val="es-ES"/>
        </w:rPr>
      </w:pPr>
    </w:p>
    <w:p w14:paraId="13A71C37" w14:textId="64C29DEE" w:rsidR="00E41A15" w:rsidRPr="007C69B3" w:rsidRDefault="00C95D82" w:rsidP="0001337A">
      <w:pPr>
        <w:pStyle w:val="Prrafodelista"/>
        <w:numPr>
          <w:ilvl w:val="0"/>
          <w:numId w:val="27"/>
        </w:numPr>
        <w:spacing w:after="200" w:line="270" w:lineRule="atLeast"/>
        <w:jc w:val="both"/>
        <w:rPr>
          <w:rFonts w:ascii="Arial" w:hAnsi="Arial"/>
          <w:bCs/>
          <w:sz w:val="21"/>
          <w:lang w:val="es-ES"/>
        </w:rPr>
      </w:pPr>
      <w:r w:rsidRPr="007C69B3">
        <w:rPr>
          <w:rFonts w:ascii="Arial" w:hAnsi="Arial"/>
          <w:b/>
          <w:sz w:val="21"/>
          <w:lang w:val="es-ES"/>
        </w:rPr>
        <w:t xml:space="preserve">El efecto del mix de precios </w:t>
      </w:r>
      <w:r w:rsidRPr="007C69B3">
        <w:rPr>
          <w:rFonts w:ascii="Arial" w:hAnsi="Arial"/>
          <w:b/>
          <w:bCs/>
          <w:sz w:val="21"/>
          <w:lang w:val="es-ES"/>
        </w:rPr>
        <w:t xml:space="preserve">(- </w:t>
      </w:r>
      <w:r w:rsidR="00AB6EBC" w:rsidRPr="007C69B3">
        <w:rPr>
          <w:rFonts w:ascii="Arial" w:hAnsi="Arial"/>
          <w:b/>
          <w:bCs/>
          <w:sz w:val="21"/>
          <w:lang w:val="es-ES"/>
        </w:rPr>
        <w:t xml:space="preserve">3,7 </w:t>
      </w:r>
      <w:r w:rsidRPr="007C69B3">
        <w:rPr>
          <w:rFonts w:ascii="Arial" w:hAnsi="Arial"/>
          <w:b/>
          <w:bCs/>
          <w:sz w:val="21"/>
          <w:lang w:val="es-ES"/>
        </w:rPr>
        <w:t xml:space="preserve">% </w:t>
      </w:r>
      <w:r w:rsidRPr="007C69B3">
        <w:rPr>
          <w:rFonts w:ascii="Arial" w:hAnsi="Arial"/>
          <w:b/>
          <w:sz w:val="21"/>
          <w:lang w:val="es-ES"/>
        </w:rPr>
        <w:t>en los nueve meses)</w:t>
      </w:r>
      <w:r w:rsidRPr="007C69B3">
        <w:rPr>
          <w:rFonts w:ascii="Arial" w:hAnsi="Arial"/>
          <w:bCs/>
          <w:sz w:val="21"/>
          <w:lang w:val="es-ES"/>
        </w:rPr>
        <w:t xml:space="preserve"> </w:t>
      </w:r>
      <w:r w:rsidR="00E41A15" w:rsidRPr="007C69B3">
        <w:rPr>
          <w:rFonts w:ascii="Arial" w:hAnsi="Arial"/>
          <w:bCs/>
          <w:sz w:val="21"/>
          <w:lang w:val="es-ES"/>
        </w:rPr>
        <w:t xml:space="preserve">como se esperaba, mejora trimestre tras trimestre </w:t>
      </w:r>
      <w:r w:rsidRPr="007C69B3">
        <w:rPr>
          <w:rFonts w:ascii="Arial" w:hAnsi="Arial"/>
          <w:bCs/>
          <w:sz w:val="21"/>
          <w:lang w:val="es-ES"/>
        </w:rPr>
        <w:t>(</w:t>
      </w:r>
      <w:r w:rsidR="00383946">
        <w:rPr>
          <w:rFonts w:ascii="Arial" w:hAnsi="Arial"/>
          <w:bCs/>
          <w:sz w:val="21"/>
          <w:lang w:val="es-ES"/>
        </w:rPr>
        <w:t xml:space="preserve">pasando </w:t>
      </w:r>
      <w:r w:rsidR="00E41A15" w:rsidRPr="007C69B3">
        <w:rPr>
          <w:rFonts w:ascii="Arial" w:hAnsi="Arial"/>
          <w:bCs/>
          <w:sz w:val="21"/>
          <w:lang w:val="es-ES"/>
        </w:rPr>
        <w:t>de</w:t>
      </w:r>
      <w:r w:rsidR="00383946">
        <w:rPr>
          <w:rFonts w:ascii="Arial" w:hAnsi="Arial"/>
          <w:bCs/>
          <w:sz w:val="21"/>
          <w:lang w:val="es-ES"/>
        </w:rPr>
        <w:t>l</w:t>
      </w:r>
      <w:r w:rsidR="00E41A15" w:rsidRPr="007C69B3">
        <w:rPr>
          <w:rFonts w:ascii="Arial" w:hAnsi="Arial"/>
          <w:bCs/>
          <w:sz w:val="21"/>
          <w:lang w:val="es-ES"/>
        </w:rPr>
        <w:t xml:space="preserve"> - 5,1</w:t>
      </w:r>
      <w:r w:rsidRPr="007C69B3">
        <w:rPr>
          <w:rFonts w:ascii="Arial" w:hAnsi="Arial"/>
          <w:bCs/>
          <w:sz w:val="21"/>
          <w:lang w:val="es-ES"/>
        </w:rPr>
        <w:t xml:space="preserve"> </w:t>
      </w:r>
      <w:r w:rsidR="00E41A15" w:rsidRPr="007C69B3">
        <w:rPr>
          <w:rFonts w:ascii="Arial" w:hAnsi="Arial"/>
          <w:bCs/>
          <w:sz w:val="21"/>
          <w:lang w:val="es-ES"/>
        </w:rPr>
        <w:t xml:space="preserve">% </w:t>
      </w:r>
      <w:r w:rsidR="00333672" w:rsidRPr="007C69B3">
        <w:rPr>
          <w:rFonts w:ascii="Arial" w:hAnsi="Arial"/>
          <w:bCs/>
          <w:sz w:val="21"/>
          <w:lang w:val="es-ES"/>
        </w:rPr>
        <w:t xml:space="preserve">en el primer trimestre </w:t>
      </w:r>
      <w:r w:rsidR="008515CB">
        <w:rPr>
          <w:rFonts w:ascii="Arial" w:hAnsi="Arial"/>
          <w:bCs/>
          <w:sz w:val="21"/>
          <w:lang w:val="es-ES"/>
        </w:rPr>
        <w:t>a</w:t>
      </w:r>
      <w:r w:rsidR="00333672" w:rsidRPr="007C69B3">
        <w:rPr>
          <w:rFonts w:ascii="Arial" w:hAnsi="Arial"/>
          <w:bCs/>
          <w:sz w:val="21"/>
          <w:lang w:val="es-ES"/>
        </w:rPr>
        <w:t xml:space="preserve"> un - 2,4 % en el tercer trimestre</w:t>
      </w:r>
      <w:r w:rsidRPr="007C69B3">
        <w:rPr>
          <w:rFonts w:ascii="Arial" w:hAnsi="Arial"/>
          <w:bCs/>
          <w:sz w:val="21"/>
          <w:lang w:val="es-ES"/>
        </w:rPr>
        <w:t>)</w:t>
      </w:r>
      <w:r w:rsidR="00333672" w:rsidRPr="007C69B3">
        <w:rPr>
          <w:rFonts w:ascii="Arial" w:hAnsi="Arial"/>
          <w:bCs/>
          <w:sz w:val="21"/>
          <w:lang w:val="es-ES"/>
        </w:rPr>
        <w:t>. El efecto del mix, alrededor de - 601</w:t>
      </w:r>
      <w:r w:rsidR="0066648A" w:rsidRPr="007C69B3">
        <w:rPr>
          <w:rFonts w:ascii="Arial" w:hAnsi="Arial"/>
          <w:bCs/>
          <w:sz w:val="21"/>
          <w:lang w:val="es-ES"/>
        </w:rPr>
        <w:t xml:space="preserve"> mill</w:t>
      </w:r>
      <w:r w:rsidR="00333672" w:rsidRPr="007C69B3">
        <w:rPr>
          <w:rFonts w:ascii="Arial" w:hAnsi="Arial"/>
          <w:bCs/>
          <w:sz w:val="21"/>
          <w:lang w:val="es-ES"/>
        </w:rPr>
        <w:t>ones de euros</w:t>
      </w:r>
      <w:r w:rsidR="0066648A" w:rsidRPr="007C69B3">
        <w:rPr>
          <w:rFonts w:ascii="Arial" w:hAnsi="Arial"/>
          <w:bCs/>
          <w:sz w:val="21"/>
          <w:lang w:val="es-ES"/>
        </w:rPr>
        <w:t xml:space="preserve">, integra la aplicación </w:t>
      </w:r>
      <w:r w:rsidRPr="007C69B3">
        <w:rPr>
          <w:rFonts w:ascii="Arial" w:hAnsi="Arial"/>
          <w:bCs/>
          <w:sz w:val="21"/>
          <w:lang w:val="es-ES"/>
        </w:rPr>
        <w:t xml:space="preserve"> de las cláusulas de indexación</w:t>
      </w:r>
      <w:r w:rsidR="0066648A" w:rsidRPr="007C69B3">
        <w:rPr>
          <w:rFonts w:ascii="Arial" w:hAnsi="Arial"/>
          <w:bCs/>
          <w:sz w:val="21"/>
          <w:lang w:val="es-ES"/>
        </w:rPr>
        <w:t xml:space="preserve">, </w:t>
      </w:r>
      <w:r w:rsidR="00383946">
        <w:rPr>
          <w:rFonts w:ascii="Arial" w:hAnsi="Arial"/>
          <w:bCs/>
          <w:sz w:val="21"/>
          <w:lang w:val="es-ES"/>
        </w:rPr>
        <w:t>aproximadamente</w:t>
      </w:r>
      <w:r w:rsidR="00383946" w:rsidRPr="007C69B3">
        <w:rPr>
          <w:rFonts w:ascii="Arial" w:hAnsi="Arial"/>
          <w:bCs/>
          <w:sz w:val="21"/>
          <w:lang w:val="es-ES"/>
        </w:rPr>
        <w:t xml:space="preserve"> </w:t>
      </w:r>
      <w:r w:rsidR="0066648A" w:rsidRPr="007C69B3">
        <w:rPr>
          <w:rFonts w:ascii="Arial" w:hAnsi="Arial"/>
          <w:bCs/>
          <w:sz w:val="21"/>
          <w:lang w:val="es-ES"/>
        </w:rPr>
        <w:t>un tercio</w:t>
      </w:r>
      <w:r w:rsidR="00383946">
        <w:rPr>
          <w:rFonts w:ascii="Arial" w:hAnsi="Arial"/>
          <w:bCs/>
          <w:sz w:val="21"/>
          <w:lang w:val="es-ES"/>
        </w:rPr>
        <w:t xml:space="preserve"> de la reducción</w:t>
      </w:r>
      <w:r w:rsidR="0026468F" w:rsidRPr="007C69B3">
        <w:rPr>
          <w:rFonts w:ascii="Arial" w:hAnsi="Arial"/>
          <w:bCs/>
          <w:sz w:val="21"/>
          <w:lang w:val="es-ES"/>
        </w:rPr>
        <w:t xml:space="preserve">, </w:t>
      </w:r>
      <w:r w:rsidR="00383946">
        <w:rPr>
          <w:rFonts w:ascii="Arial" w:hAnsi="Arial"/>
          <w:bCs/>
          <w:sz w:val="21"/>
          <w:lang w:val="es-ES"/>
        </w:rPr>
        <w:t>y</w:t>
      </w:r>
      <w:r w:rsidR="0026468F" w:rsidRPr="007C69B3">
        <w:rPr>
          <w:rFonts w:ascii="Arial" w:hAnsi="Arial"/>
          <w:bCs/>
          <w:sz w:val="21"/>
          <w:lang w:val="es-ES"/>
        </w:rPr>
        <w:t xml:space="preserve"> la bajada controlada de los precios. El efecto del </w:t>
      </w:r>
      <w:r w:rsidRPr="007C69B3">
        <w:rPr>
          <w:rFonts w:ascii="Arial" w:hAnsi="Arial"/>
          <w:bCs/>
          <w:sz w:val="21"/>
          <w:lang w:val="es-ES"/>
        </w:rPr>
        <w:t xml:space="preserve">mix (+ </w:t>
      </w:r>
      <w:r w:rsidR="0026468F" w:rsidRPr="007C69B3">
        <w:rPr>
          <w:rFonts w:ascii="Arial" w:hAnsi="Arial"/>
          <w:bCs/>
          <w:sz w:val="21"/>
          <w:lang w:val="es-ES"/>
        </w:rPr>
        <w:t>47</w:t>
      </w:r>
      <w:r w:rsidRPr="007C69B3">
        <w:rPr>
          <w:rFonts w:ascii="Arial" w:hAnsi="Arial"/>
          <w:bCs/>
          <w:sz w:val="21"/>
          <w:lang w:val="es-ES"/>
        </w:rPr>
        <w:t xml:space="preserve"> millones de euros a finales de septiembre) </w:t>
      </w:r>
      <w:r w:rsidR="0026468F" w:rsidRPr="007C69B3">
        <w:rPr>
          <w:rFonts w:ascii="Arial" w:hAnsi="Arial"/>
          <w:bCs/>
          <w:sz w:val="21"/>
          <w:lang w:val="es-ES"/>
        </w:rPr>
        <w:t xml:space="preserve">refleja </w:t>
      </w:r>
      <w:r w:rsidRPr="007C69B3">
        <w:rPr>
          <w:rFonts w:ascii="Arial" w:hAnsi="Arial"/>
          <w:bCs/>
          <w:sz w:val="21"/>
          <w:lang w:val="es-ES"/>
        </w:rPr>
        <w:t xml:space="preserve">principalmente </w:t>
      </w:r>
      <w:r w:rsidR="0026468F" w:rsidRPr="007C69B3">
        <w:rPr>
          <w:rFonts w:ascii="Arial" w:hAnsi="Arial"/>
          <w:bCs/>
          <w:sz w:val="21"/>
          <w:lang w:val="es-ES"/>
        </w:rPr>
        <w:t>e</w:t>
      </w:r>
      <w:r w:rsidRPr="007C69B3">
        <w:rPr>
          <w:rFonts w:ascii="Arial" w:hAnsi="Arial"/>
          <w:bCs/>
          <w:sz w:val="21"/>
          <w:lang w:val="es-ES"/>
        </w:rPr>
        <w:t xml:space="preserve">l éxito de la estrategia </w:t>
      </w:r>
      <w:proofErr w:type="spellStart"/>
      <w:r w:rsidRPr="007C69B3">
        <w:rPr>
          <w:rFonts w:ascii="Arial" w:hAnsi="Arial"/>
          <w:bCs/>
          <w:sz w:val="21"/>
          <w:lang w:val="es-ES"/>
        </w:rPr>
        <w:t>premium</w:t>
      </w:r>
      <w:proofErr w:type="spellEnd"/>
      <w:r w:rsidRPr="007C69B3">
        <w:rPr>
          <w:rFonts w:ascii="Arial" w:hAnsi="Arial"/>
          <w:bCs/>
          <w:sz w:val="21"/>
          <w:lang w:val="es-ES"/>
        </w:rPr>
        <w:t xml:space="preserve"> de la marca MICHELIN. </w:t>
      </w:r>
      <w:r w:rsidR="00AB6EBC" w:rsidRPr="007C69B3">
        <w:rPr>
          <w:rFonts w:ascii="Arial" w:hAnsi="Arial"/>
          <w:bCs/>
          <w:sz w:val="21"/>
          <w:lang w:val="es-ES"/>
        </w:rPr>
        <w:t xml:space="preserve"> </w:t>
      </w:r>
    </w:p>
    <w:p w14:paraId="4018DAE6" w14:textId="77777777" w:rsidR="00E41A15" w:rsidRPr="007C69B3" w:rsidRDefault="00E41A15" w:rsidP="00E41A15">
      <w:pPr>
        <w:pStyle w:val="Prrafodelista"/>
        <w:spacing w:after="200" w:line="270" w:lineRule="atLeast"/>
        <w:ind w:left="782"/>
        <w:jc w:val="both"/>
        <w:rPr>
          <w:rFonts w:ascii="Arial" w:hAnsi="Arial"/>
          <w:bCs/>
          <w:sz w:val="21"/>
          <w:lang w:val="es-ES"/>
        </w:rPr>
      </w:pPr>
    </w:p>
    <w:p w14:paraId="7C068794" w14:textId="026E64C1" w:rsidR="0001337A" w:rsidRPr="007C69B3" w:rsidRDefault="00C95D82" w:rsidP="0001337A">
      <w:pPr>
        <w:pStyle w:val="Prrafodelista"/>
        <w:numPr>
          <w:ilvl w:val="0"/>
          <w:numId w:val="27"/>
        </w:numPr>
        <w:spacing w:after="200" w:line="270" w:lineRule="atLeast"/>
        <w:jc w:val="both"/>
        <w:rPr>
          <w:rFonts w:ascii="Arial" w:hAnsi="Arial"/>
          <w:bCs/>
          <w:sz w:val="21"/>
          <w:lang w:val="es-ES"/>
        </w:rPr>
      </w:pPr>
      <w:r w:rsidRPr="007C69B3">
        <w:rPr>
          <w:rFonts w:ascii="Arial" w:hAnsi="Arial"/>
          <w:b/>
          <w:sz w:val="21"/>
          <w:lang w:val="es-ES"/>
        </w:rPr>
        <w:t xml:space="preserve">El </w:t>
      </w:r>
      <w:r w:rsidR="00F31253" w:rsidRPr="007C69B3">
        <w:rPr>
          <w:rFonts w:ascii="Arial" w:hAnsi="Arial"/>
          <w:b/>
          <w:sz w:val="21"/>
          <w:lang w:val="es-ES"/>
        </w:rPr>
        <w:t xml:space="preserve">fuerte </w:t>
      </w:r>
      <w:r w:rsidRPr="007C69B3">
        <w:rPr>
          <w:rFonts w:ascii="Arial" w:hAnsi="Arial"/>
          <w:b/>
          <w:sz w:val="21"/>
          <w:lang w:val="es-ES"/>
        </w:rPr>
        <w:t xml:space="preserve">impacto </w:t>
      </w:r>
      <w:r w:rsidR="00F31253" w:rsidRPr="007C69B3">
        <w:rPr>
          <w:rFonts w:ascii="Arial" w:hAnsi="Arial"/>
          <w:b/>
          <w:sz w:val="21"/>
          <w:lang w:val="es-ES"/>
        </w:rPr>
        <w:t>favor</w:t>
      </w:r>
      <w:r w:rsidR="0001337A" w:rsidRPr="007C69B3">
        <w:rPr>
          <w:rFonts w:ascii="Arial" w:hAnsi="Arial"/>
          <w:b/>
          <w:sz w:val="21"/>
          <w:lang w:val="es-ES"/>
        </w:rPr>
        <w:t>a</w:t>
      </w:r>
      <w:r w:rsidR="00F31253" w:rsidRPr="007C69B3">
        <w:rPr>
          <w:rFonts w:ascii="Arial" w:hAnsi="Arial"/>
          <w:b/>
          <w:sz w:val="21"/>
          <w:lang w:val="es-ES"/>
        </w:rPr>
        <w:t xml:space="preserve">ble </w:t>
      </w:r>
      <w:r w:rsidRPr="007C69B3">
        <w:rPr>
          <w:rFonts w:ascii="Arial" w:eastAsia="Times" w:hAnsi="Arial" w:cs="Arial"/>
          <w:b/>
          <w:bCs/>
          <w:sz w:val="21"/>
          <w:szCs w:val="24"/>
          <w:lang w:val="es-ES" w:bidi="es-ES_tradnl"/>
        </w:rPr>
        <w:t xml:space="preserve">de las paridades de cambio </w:t>
      </w:r>
      <w:r w:rsidR="00F31253" w:rsidRPr="007C69B3">
        <w:rPr>
          <w:rFonts w:ascii="Arial" w:hAnsi="Arial"/>
          <w:b/>
          <w:bCs/>
          <w:sz w:val="21"/>
          <w:lang w:val="es-ES"/>
        </w:rPr>
        <w:t>(+ 8,6 %</w:t>
      </w:r>
      <w:r w:rsidRPr="007C69B3">
        <w:rPr>
          <w:rFonts w:ascii="Arial" w:hAnsi="Arial"/>
          <w:b/>
          <w:sz w:val="21"/>
          <w:lang w:val="es-ES"/>
        </w:rPr>
        <w:t xml:space="preserve"> </w:t>
      </w:r>
      <w:r w:rsidRPr="00E07308">
        <w:rPr>
          <w:rFonts w:ascii="Arial" w:hAnsi="Arial"/>
          <w:b/>
          <w:sz w:val="21"/>
          <w:lang w:val="es-ES"/>
        </w:rPr>
        <w:t>a finales de septiembre)</w:t>
      </w:r>
      <w:r w:rsidRPr="007C69B3">
        <w:rPr>
          <w:rFonts w:ascii="Arial" w:hAnsi="Arial"/>
          <w:sz w:val="21"/>
          <w:lang w:val="es-ES"/>
        </w:rPr>
        <w:t xml:space="preserve"> </w:t>
      </w:r>
      <w:r w:rsidR="00F31253" w:rsidRPr="007C69B3">
        <w:rPr>
          <w:rFonts w:ascii="Arial" w:hAnsi="Arial"/>
          <w:sz w:val="21"/>
          <w:lang w:val="es-ES"/>
        </w:rPr>
        <w:t>está relacionado con la caída del euro frente a las principales divisas con las que opera el Grupo</w:t>
      </w:r>
      <w:r w:rsidR="00383946">
        <w:rPr>
          <w:rFonts w:ascii="Arial" w:hAnsi="Arial"/>
          <w:sz w:val="21"/>
          <w:lang w:val="es-ES"/>
        </w:rPr>
        <w:t>.</w:t>
      </w:r>
      <w:r w:rsidR="00383946" w:rsidRPr="007C69B3">
        <w:rPr>
          <w:rFonts w:ascii="Arial" w:hAnsi="Arial"/>
          <w:sz w:val="21"/>
          <w:lang w:val="es-ES"/>
        </w:rPr>
        <w:t xml:space="preserve"> </w:t>
      </w:r>
      <w:r w:rsidR="00383946">
        <w:rPr>
          <w:rFonts w:ascii="Arial" w:hAnsi="Arial"/>
          <w:sz w:val="21"/>
          <w:lang w:val="es-ES"/>
        </w:rPr>
        <w:t>O</w:t>
      </w:r>
      <w:r w:rsidR="00383946" w:rsidRPr="007C69B3">
        <w:rPr>
          <w:rFonts w:ascii="Arial" w:hAnsi="Arial"/>
          <w:sz w:val="21"/>
          <w:lang w:val="es-ES"/>
        </w:rPr>
        <w:t xml:space="preserve">bservada </w:t>
      </w:r>
      <w:r w:rsidR="0001337A" w:rsidRPr="007C69B3">
        <w:rPr>
          <w:rFonts w:ascii="Arial" w:hAnsi="Arial"/>
          <w:sz w:val="21"/>
          <w:lang w:val="es-ES"/>
        </w:rPr>
        <w:t>desde el último trimestre de 2014</w:t>
      </w:r>
      <w:r w:rsidR="00383946">
        <w:rPr>
          <w:rFonts w:ascii="Arial" w:hAnsi="Arial"/>
          <w:sz w:val="21"/>
          <w:lang w:val="es-ES"/>
        </w:rPr>
        <w:t>, s</w:t>
      </w:r>
      <w:r w:rsidR="00383946" w:rsidRPr="007C69B3">
        <w:rPr>
          <w:rFonts w:ascii="Arial" w:hAnsi="Arial"/>
          <w:sz w:val="21"/>
          <w:lang w:val="es-ES"/>
        </w:rPr>
        <w:t xml:space="preserve">e </w:t>
      </w:r>
      <w:r w:rsidR="0001337A" w:rsidRPr="007C69B3">
        <w:rPr>
          <w:rFonts w:ascii="Arial" w:hAnsi="Arial"/>
          <w:sz w:val="21"/>
          <w:lang w:val="es-ES"/>
        </w:rPr>
        <w:t xml:space="preserve">reducirá fuertemente en el </w:t>
      </w:r>
      <w:r w:rsidR="00040411">
        <w:rPr>
          <w:rFonts w:ascii="Arial" w:hAnsi="Arial"/>
          <w:sz w:val="21"/>
          <w:lang w:val="es-ES"/>
        </w:rPr>
        <w:t>cuarto</w:t>
      </w:r>
      <w:r w:rsidR="0001337A" w:rsidRPr="007C69B3">
        <w:rPr>
          <w:rFonts w:ascii="Arial" w:hAnsi="Arial"/>
          <w:sz w:val="21"/>
          <w:lang w:val="es-ES"/>
        </w:rPr>
        <w:t xml:space="preserve"> trimestre.</w:t>
      </w:r>
      <w:r w:rsidR="0001337A" w:rsidRPr="007C69B3">
        <w:rPr>
          <w:rFonts w:ascii="Arial" w:hAnsi="Arial"/>
          <w:sz w:val="21"/>
          <w:lang w:val="es-ES"/>
        </w:rPr>
        <w:br/>
      </w:r>
    </w:p>
    <w:p w14:paraId="46D15880" w14:textId="353242E6" w:rsidR="0001337A" w:rsidRPr="007C69B3" w:rsidRDefault="00040411" w:rsidP="000F6F36">
      <w:pPr>
        <w:pStyle w:val="Prrafodelista"/>
        <w:numPr>
          <w:ilvl w:val="0"/>
          <w:numId w:val="27"/>
        </w:numPr>
        <w:spacing w:after="200" w:line="270" w:lineRule="atLeast"/>
        <w:jc w:val="both"/>
        <w:rPr>
          <w:rFonts w:ascii="Arial" w:hAnsi="Arial"/>
          <w:sz w:val="21"/>
          <w:lang w:val="es-ES"/>
        </w:rPr>
      </w:pPr>
      <w:r>
        <w:rPr>
          <w:rFonts w:ascii="Arial" w:hAnsi="Arial"/>
          <w:sz w:val="21"/>
          <w:lang w:val="es-ES"/>
        </w:rPr>
        <w:t xml:space="preserve">La variación en </w:t>
      </w:r>
      <w:r w:rsidR="004806CE" w:rsidRPr="007C69B3">
        <w:rPr>
          <w:rFonts w:ascii="Arial" w:hAnsi="Arial"/>
          <w:sz w:val="21"/>
          <w:lang w:val="es-ES"/>
        </w:rPr>
        <w:t xml:space="preserve">el perímetro de consolidación </w:t>
      </w:r>
      <w:r w:rsidR="0001337A" w:rsidRPr="007C69B3">
        <w:rPr>
          <w:rFonts w:ascii="Arial" w:hAnsi="Arial"/>
          <w:sz w:val="21"/>
          <w:lang w:val="es-ES"/>
        </w:rPr>
        <w:t>de</w:t>
      </w:r>
      <w:r w:rsidR="00D83E44" w:rsidRPr="007C69B3">
        <w:rPr>
          <w:rFonts w:ascii="Arial" w:hAnsi="Arial"/>
          <w:sz w:val="21"/>
          <w:lang w:val="es-ES"/>
        </w:rPr>
        <w:t>l</w:t>
      </w:r>
      <w:r w:rsidR="0001337A" w:rsidRPr="007C69B3">
        <w:rPr>
          <w:rFonts w:ascii="Arial" w:hAnsi="Arial"/>
          <w:sz w:val="21"/>
          <w:lang w:val="es-ES"/>
        </w:rPr>
        <w:t xml:space="preserve"> 0,9 % </w:t>
      </w:r>
      <w:r w:rsidR="00D83E44" w:rsidRPr="007C69B3">
        <w:rPr>
          <w:rFonts w:ascii="Arial" w:hAnsi="Arial"/>
          <w:sz w:val="21"/>
          <w:lang w:val="es-ES"/>
        </w:rPr>
        <w:t xml:space="preserve">corresponde principalmente a la integración de </w:t>
      </w:r>
      <w:proofErr w:type="spellStart"/>
      <w:r w:rsidR="0001337A" w:rsidRPr="007C69B3">
        <w:rPr>
          <w:rFonts w:ascii="Arial" w:hAnsi="Arial"/>
          <w:sz w:val="21"/>
          <w:lang w:val="es-ES"/>
        </w:rPr>
        <w:t>Sascar</w:t>
      </w:r>
      <w:proofErr w:type="spellEnd"/>
      <w:r w:rsidR="0001337A" w:rsidRPr="007C69B3">
        <w:rPr>
          <w:rFonts w:ascii="Arial" w:hAnsi="Arial"/>
          <w:sz w:val="21"/>
          <w:lang w:val="es-ES"/>
        </w:rPr>
        <w:t xml:space="preserve">, </w:t>
      </w:r>
      <w:r w:rsidR="00D83E44" w:rsidRPr="007C69B3">
        <w:rPr>
          <w:rFonts w:ascii="Arial" w:hAnsi="Arial"/>
          <w:sz w:val="21"/>
          <w:lang w:val="es-ES"/>
        </w:rPr>
        <w:t>líder brasileño en gestió</w:t>
      </w:r>
      <w:r w:rsidR="009B4B6B" w:rsidRPr="007C69B3">
        <w:rPr>
          <w:rFonts w:ascii="Arial" w:hAnsi="Arial"/>
          <w:sz w:val="21"/>
          <w:lang w:val="es-ES"/>
        </w:rPr>
        <w:t xml:space="preserve">n digital de flotas, </w:t>
      </w:r>
      <w:r w:rsidR="00D83E44" w:rsidRPr="007C69B3">
        <w:rPr>
          <w:rFonts w:ascii="Arial" w:hAnsi="Arial"/>
          <w:sz w:val="21"/>
          <w:lang w:val="es-ES"/>
        </w:rPr>
        <w:t xml:space="preserve">y </w:t>
      </w:r>
      <w:r w:rsidR="000F6F36" w:rsidRPr="007C69B3">
        <w:rPr>
          <w:rFonts w:ascii="Arial" w:hAnsi="Arial"/>
          <w:sz w:val="21"/>
          <w:lang w:val="es-ES"/>
        </w:rPr>
        <w:t xml:space="preserve">del mayorista alemán </w:t>
      </w:r>
      <w:proofErr w:type="spellStart"/>
      <w:r w:rsidR="0001337A" w:rsidRPr="007C69B3">
        <w:rPr>
          <w:rFonts w:ascii="Arial" w:hAnsi="Arial"/>
          <w:sz w:val="21"/>
          <w:lang w:val="es-ES"/>
        </w:rPr>
        <w:t>Ihle</w:t>
      </w:r>
      <w:proofErr w:type="spellEnd"/>
      <w:r w:rsidR="0001337A" w:rsidRPr="007C69B3">
        <w:rPr>
          <w:rFonts w:ascii="Arial" w:hAnsi="Arial"/>
          <w:sz w:val="21"/>
          <w:lang w:val="es-ES"/>
        </w:rPr>
        <w:t>.</w:t>
      </w:r>
    </w:p>
    <w:p w14:paraId="114AEC4A" w14:textId="77777777" w:rsidR="0001337A" w:rsidRPr="007C69B3" w:rsidRDefault="0001337A" w:rsidP="0001337A">
      <w:pPr>
        <w:pStyle w:val="Prrafodelista"/>
        <w:spacing w:after="200" w:line="270" w:lineRule="atLeast"/>
        <w:ind w:left="782"/>
        <w:jc w:val="both"/>
        <w:rPr>
          <w:rFonts w:ascii="Arial" w:hAnsi="Arial"/>
          <w:bCs/>
          <w:sz w:val="21"/>
          <w:lang w:val="es-ES"/>
        </w:rPr>
      </w:pPr>
    </w:p>
    <w:p w14:paraId="54062F90" w14:textId="66E07D82" w:rsidR="00911AF3" w:rsidRPr="007C69B3" w:rsidRDefault="00493C73" w:rsidP="001411D7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br w:type="column"/>
      </w:r>
      <w:r w:rsidR="00911AF3" w:rsidRPr="007C69B3">
        <w:rPr>
          <w:rFonts w:ascii="Arial" w:eastAsia="Arial Unicode MS" w:hAnsi="Arial Unicode MS"/>
          <w:color w:val="000000"/>
          <w:sz w:val="21"/>
          <w:u w:color="000000"/>
        </w:rPr>
        <w:lastRenderedPageBreak/>
        <w:t xml:space="preserve">Para el </w:t>
      </w:r>
      <w:r w:rsidR="00911AF3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911AF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ltimo trimestre, los elementos 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>de contexto esperados por Michelin deber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>an conducir</w:t>
      </w:r>
      <w:r w:rsidR="00383946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en el conjunto de 2015</w:t>
      </w:r>
      <w:r w:rsidR="00383946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a un efecto favorable de las materias primas de en torno a 550 millones de euros y a un efecto neto del mix de precios/materias primas negativo del orden de 100 millones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(negativo en el conjunto del a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o para las actividades sometida</w:t>
      </w:r>
      <w:r w:rsidR="00B03C1E">
        <w:rPr>
          <w:rFonts w:ascii="Arial" w:eastAsia="Arial Unicode MS" w:hAnsi="Arial Unicode MS"/>
          <w:color w:val="000000"/>
          <w:sz w:val="21"/>
          <w:u w:color="000000"/>
        </w:rPr>
        <w:t>s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a las cl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usulas contractuales de indexaci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A1A9B" w:rsidRPr="007C69B3">
        <w:rPr>
          <w:rFonts w:ascii="Arial" w:eastAsia="Arial Unicode MS" w:hAnsi="Arial Unicode MS"/>
          <w:color w:val="000000"/>
          <w:sz w:val="21"/>
          <w:u w:color="000000"/>
        </w:rPr>
        <w:t>n de las materias primas y neutra para el resto de actividades)</w:t>
      </w:r>
      <w:r w:rsidR="00180870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2A2455CA" w14:textId="43E0D494" w:rsidR="00D97C30" w:rsidRPr="007C69B3" w:rsidRDefault="00493C73" w:rsidP="00667114">
      <w:pPr>
        <w:spacing w:after="240" w:line="270" w:lineRule="atLeast"/>
        <w:ind w:firstLine="360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>
        <w:rPr>
          <w:rFonts w:ascii="Arial" w:eastAsia="Arial Unicode MS" w:hAnsi="Arial" w:cs="Arial"/>
          <w:b/>
          <w:color w:val="000000"/>
          <w:sz w:val="21"/>
          <w:u w:color="000000"/>
        </w:rPr>
        <w:br/>
      </w:r>
      <w:r w:rsidR="000646AE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 xml:space="preserve">Turismo </w:t>
      </w:r>
      <w:r w:rsidR="00F9699C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c</w:t>
      </w:r>
      <w:r w:rsidR="000646AE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amioneta y distribución asociada</w:t>
      </w:r>
    </w:p>
    <w:p w14:paraId="4EFBE8EB" w14:textId="5A05730D" w:rsidR="00D97C30" w:rsidRPr="007C69B3" w:rsidRDefault="004065C0" w:rsidP="00B619F7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Para los nueve primeros meses de 2015</w:t>
      </w:r>
      <w:r w:rsidR="00EE5692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y teniendo en cuenta un efecto favorable del cambio, las ventas 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netas </w:t>
      </w:r>
      <w:r w:rsidR="00D85609" w:rsidRPr="007C69B3">
        <w:rPr>
          <w:rFonts w:ascii="Arial" w:eastAsia="Arial Unicode MS" w:hAnsi="Arial Unicode MS"/>
          <w:color w:val="000000"/>
          <w:sz w:val="21"/>
          <w:u w:color="000000"/>
        </w:rPr>
        <w:t>se elevan a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8.838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>millones de euros</w:t>
      </w:r>
      <w:r w:rsidR="0014329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6069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aumento del 13,9 %, </w:t>
      </w:r>
      <w:r w:rsidR="00460698" w:rsidRPr="007C69B3">
        <w:rPr>
          <w:rFonts w:ascii="Arial" w:eastAsia="Arial Unicode MS" w:hAnsi="Arial Unicode MS"/>
          <w:color w:val="000000"/>
          <w:sz w:val="21"/>
          <w:u w:color="000000"/>
        </w:rPr>
        <w:t>comparaci</w:t>
      </w:r>
      <w:r w:rsidR="00460698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60698" w:rsidRPr="007C69B3">
        <w:rPr>
          <w:rFonts w:ascii="Arial" w:eastAsia="Arial Unicode MS" w:hAnsi="Arial Unicode MS"/>
          <w:color w:val="000000"/>
          <w:sz w:val="21"/>
          <w:u w:color="000000"/>
        </w:rPr>
        <w:t>n con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los</w:t>
      </w:r>
      <w:r w:rsidR="00D97C3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7.759 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millones </w:t>
      </w:r>
      <w:r w:rsidR="00AA47BF" w:rsidRPr="007C69B3">
        <w:rPr>
          <w:rFonts w:ascii="Arial" w:eastAsia="Arial Unicode MS" w:hAnsi="Arial Unicode MS"/>
          <w:color w:val="000000"/>
          <w:sz w:val="21"/>
          <w:u w:color="000000"/>
        </w:rPr>
        <w:t>registrados en</w:t>
      </w:r>
      <w:r w:rsidR="00F42EE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el mismo periodo de </w:t>
      </w:r>
      <w:r w:rsidR="00D97C30" w:rsidRPr="007C69B3">
        <w:rPr>
          <w:rFonts w:ascii="Arial" w:eastAsia="Arial Unicode MS" w:hAnsi="Arial Unicode MS"/>
          <w:color w:val="000000"/>
          <w:sz w:val="21"/>
          <w:u w:color="000000"/>
        </w:rPr>
        <w:t>201</w:t>
      </w:r>
      <w:r w:rsidR="0014329B"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DC01C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</w:p>
    <w:p w14:paraId="3EE30145" w14:textId="6615E407" w:rsidR="00E64701" w:rsidRPr="007C69B3" w:rsidRDefault="004C71B6" w:rsidP="00F20720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Los vol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menes de Turismo camioneta logran un crecimiento del 6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 hasta finales de septiembre, </w:t>
      </w:r>
      <w:r w:rsidR="00E64701" w:rsidRPr="007C69B3">
        <w:rPr>
          <w:rFonts w:ascii="Arial" w:eastAsia="Arial Unicode MS" w:hAnsi="Arial Unicode MS"/>
          <w:color w:val="000000"/>
          <w:sz w:val="21"/>
          <w:u w:color="000000"/>
        </w:rPr>
        <w:t>muy superior al 1 % logrado por el mercado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  <w:r w:rsidR="00E64701" w:rsidRPr="007C69B3">
        <w:rPr>
          <w:rFonts w:ascii="Arial" w:eastAsia="Arial Unicode MS" w:hAnsi="Arial Unicode MS"/>
          <w:color w:val="000000"/>
          <w:sz w:val="21"/>
          <w:u w:color="000000"/>
        </w:rPr>
        <w:t>Esto refleja un crecimiento</w:t>
      </w:r>
      <w:r w:rsidR="00977898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del      </w:t>
      </w:r>
      <w:r w:rsidR="0093768D" w:rsidRPr="007C69B3">
        <w:rPr>
          <w:rFonts w:ascii="Arial" w:eastAsia="Arial Unicode MS" w:hAnsi="Arial Unicode MS"/>
          <w:color w:val="000000"/>
          <w:sz w:val="21"/>
          <w:u w:color="000000"/>
        </w:rPr>
        <w:t>6 %</w:t>
      </w:r>
      <w:r w:rsidR="00E64701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de la marca MICHELIN </w:t>
      </w:r>
      <w:r w:rsidR="00F452D0" w:rsidRPr="007C69B3">
        <w:rPr>
          <w:rFonts w:ascii="Arial" w:eastAsia="Arial Unicode MS" w:hAnsi="Arial Unicode MS"/>
          <w:color w:val="000000"/>
          <w:sz w:val="21"/>
          <w:u w:color="000000"/>
        </w:rPr>
        <w:t>(con un aumento del 13 % para los neum</w:t>
      </w:r>
      <w:r w:rsidR="00F452D0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452D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ticos de 17 pulgadas y superiores, en un segmento </w:t>
      </w:r>
      <w:r w:rsidR="004110C1" w:rsidRPr="007C69B3">
        <w:rPr>
          <w:rFonts w:ascii="Arial" w:eastAsia="Arial Unicode MS" w:hAnsi="Arial Unicode MS"/>
          <w:color w:val="000000"/>
          <w:sz w:val="21"/>
          <w:u w:color="000000"/>
        </w:rPr>
        <w:t>que</w:t>
      </w:r>
      <w:r w:rsidR="00F452D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4110C1" w:rsidRPr="007C69B3">
        <w:rPr>
          <w:rFonts w:ascii="Arial" w:eastAsia="Arial Unicode MS" w:hAnsi="Arial Unicode MS"/>
          <w:color w:val="000000"/>
          <w:sz w:val="21"/>
          <w:u w:color="000000"/>
        </w:rPr>
        <w:t>crece un</w:t>
      </w:r>
      <w:r w:rsidR="00F452D0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8 %)</w:t>
      </w:r>
      <w:r w:rsidR="002363AD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3CED528E" w14:textId="703CA051" w:rsidR="004C71B6" w:rsidRPr="007C69B3" w:rsidRDefault="004C71B6" w:rsidP="002363A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6E43DF7A" w14:textId="3C51081D" w:rsidR="002363AD" w:rsidRPr="007C69B3" w:rsidRDefault="002363AD" w:rsidP="004C71B6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Los ajustes de precios refleja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n la aplicaci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n de las cl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usulas de materias primas en Primea monta y los reposicionamientos decididos a principios de a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o en el segmento de Reemplazo. Esto tiene tambi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n en cuenta los primeros efectos de las subidas de las tarifas implementadas a primeros de julio para los neum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AE2A31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ticos de verano en Europa. </w:t>
      </w:r>
    </w:p>
    <w:p w14:paraId="097E72A4" w14:textId="7F560C25" w:rsidR="004C71B6" w:rsidRPr="007C69B3" w:rsidRDefault="004C71B6" w:rsidP="002363A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365C7498" w14:textId="010E615D" w:rsidR="004C71B6" w:rsidRPr="007C69B3" w:rsidRDefault="00AE2A31" w:rsidP="004C71B6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efecto del mix </w:t>
      </w:r>
      <w:r w:rsidR="00193D7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favorable, sostenido especialmente por el crecimiento del </w:t>
      </w:r>
      <w:r w:rsidR="004C71B6" w:rsidRPr="007C69B3">
        <w:rPr>
          <w:rFonts w:ascii="Arial" w:eastAsia="Arial Unicode MS" w:hAnsi="Arial Unicode MS"/>
          <w:color w:val="000000"/>
          <w:sz w:val="21"/>
          <w:u w:color="000000"/>
        </w:rPr>
        <w:t>13</w:t>
      </w:r>
      <w:r w:rsidR="004C71B6"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4C71B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193D7D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de la marca </w:t>
      </w:r>
      <w:r w:rsidR="004C71B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MICHELIN </w:t>
      </w:r>
      <w:r w:rsidR="00193D7D" w:rsidRPr="007C69B3">
        <w:rPr>
          <w:rFonts w:ascii="Arial" w:eastAsia="Arial Unicode MS" w:hAnsi="Arial Unicode MS"/>
          <w:color w:val="000000"/>
          <w:sz w:val="21"/>
          <w:u w:color="000000"/>
        </w:rPr>
        <w:t>en el segmento de 17 pulgadas y superiores</w:t>
      </w:r>
      <w:r w:rsidR="004C71B6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1EA32227" w14:textId="77777777" w:rsidR="004065C0" w:rsidRPr="007C69B3" w:rsidRDefault="004065C0" w:rsidP="004C71B6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3854BDDF" w14:textId="234812E0" w:rsidR="000646AE" w:rsidRPr="007C69B3" w:rsidRDefault="00493C73" w:rsidP="00493C73">
      <w:pPr>
        <w:spacing w:after="240" w:line="270" w:lineRule="atLeast"/>
        <w:ind w:firstLine="360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>
        <w:rPr>
          <w:rFonts w:ascii="Arial" w:eastAsia="Arial Unicode MS" w:hAnsi="Arial" w:cs="Arial"/>
          <w:b/>
          <w:color w:val="000000"/>
          <w:sz w:val="21"/>
          <w:u w:color="000000"/>
        </w:rPr>
        <w:br/>
      </w:r>
      <w:r w:rsidR="000646AE"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Camión y distribución asociada</w:t>
      </w:r>
    </w:p>
    <w:p w14:paraId="33688E80" w14:textId="36CF698F" w:rsidR="00253E2B" w:rsidRPr="007C69B3" w:rsidRDefault="00193D7D" w:rsidP="001706BF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A finales de septiembre de 2015, </w:t>
      </w:r>
      <w:r w:rsidR="00253E2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considerando el efecto favorable de las paridades monetarias, las ventas netas alcanzan los </w:t>
      </w:r>
      <w:r w:rsidR="00253E2B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4.675</w:t>
      </w:r>
      <w:r w:rsidR="00253E2B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 </w:t>
      </w:r>
      <w:r w:rsidR="00253E2B" w:rsidRPr="007C69B3">
        <w:rPr>
          <w:rFonts w:ascii="Arial" w:eastAsia="Arial Unicode MS" w:hAnsi="Arial Unicode MS"/>
          <w:color w:val="000000"/>
          <w:sz w:val="21"/>
          <w:u w:color="000000"/>
        </w:rPr>
        <w:t>millones de euros, en un aumento del 3,8 % en comparaci</w:t>
      </w:r>
      <w:r w:rsidR="00253E2B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253E2B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n con los </w:t>
      </w:r>
      <w:r w:rsidR="00253E2B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4.503 </w:t>
      </w:r>
      <w:r w:rsidR="00253E2B" w:rsidRPr="007C69B3">
        <w:rPr>
          <w:rFonts w:ascii="Arial" w:eastAsia="Arial Unicode MS" w:hAnsi="Arial Unicode MS"/>
          <w:color w:val="000000"/>
          <w:sz w:val="21"/>
          <w:u w:color="000000"/>
        </w:rPr>
        <w:t>millones de los nueve primeros meses de 2014.</w:t>
      </w:r>
    </w:p>
    <w:p w14:paraId="4F61DCD3" w14:textId="26F3A8BE" w:rsidR="00193D7D" w:rsidRPr="007C69B3" w:rsidRDefault="00173000" w:rsidP="0055483A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bCs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Los vol</w:t>
      </w: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menes de Cami</w:t>
      </w: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n se mantienen estables, en un mercado mundial en retroceso del</w:t>
      </w:r>
      <w:r w:rsidR="00193D7D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2</w:t>
      </w:r>
      <w:r w:rsidR="00193D7D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 </w:t>
      </w:r>
      <w:r w:rsidR="00193D7D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%. </w:t>
      </w:r>
      <w:r w:rsidR="0055483A">
        <w:rPr>
          <w:rFonts w:ascii="Arial" w:eastAsia="Arial Unicode MS" w:hAnsi="Arial Unicode MS"/>
          <w:bCs/>
          <w:color w:val="000000"/>
          <w:sz w:val="21"/>
          <w:u w:color="000000"/>
        </w:rPr>
        <w:br/>
      </w:r>
    </w:p>
    <w:p w14:paraId="087C7444" w14:textId="29B06CCD" w:rsidR="00173000" w:rsidRPr="007C69B3" w:rsidRDefault="00193D7D" w:rsidP="0055483A">
      <w:pPr>
        <w:numPr>
          <w:ilvl w:val="1"/>
          <w:numId w:val="17"/>
        </w:numPr>
        <w:tabs>
          <w:tab w:val="clear" w:pos="1772"/>
          <w:tab w:val="num" w:pos="1134"/>
        </w:tabs>
        <w:ind w:left="1134" w:hanging="425"/>
        <w:jc w:val="both"/>
        <w:outlineLvl w:val="0"/>
        <w:rPr>
          <w:rFonts w:ascii="Arial" w:eastAsia="Arial Unicode MS" w:hAnsi="Arial Unicode MS"/>
          <w:bCs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L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os </w:t>
      </w:r>
      <w:r w:rsidR="00383946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ajust</w:t>
      </w:r>
      <w:r w:rsidR="00383946">
        <w:rPr>
          <w:rFonts w:ascii="Arial" w:eastAsia="Arial Unicode MS" w:hAnsi="Arial Unicode MS"/>
          <w:bCs/>
          <w:color w:val="000000"/>
          <w:sz w:val="21"/>
          <w:u w:color="000000"/>
        </w:rPr>
        <w:t>e</w:t>
      </w:r>
      <w:r w:rsidR="00383946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s 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de precios corresponden fundamentalmente</w:t>
      </w:r>
      <w:r w:rsidR="0055483A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a la </w:t>
      </w:r>
      <w:r w:rsidR="00383946">
        <w:rPr>
          <w:rFonts w:ascii="Arial" w:eastAsia="Arial Unicode MS" w:hAnsi="Arial Unicode MS"/>
          <w:bCs/>
          <w:color w:val="000000"/>
          <w:sz w:val="21"/>
          <w:u w:color="000000"/>
        </w:rPr>
        <w:t>aplicaci</w:t>
      </w:r>
      <w:r w:rsidR="00383946"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 w:rsidR="00383946">
        <w:rPr>
          <w:rFonts w:ascii="Arial" w:eastAsia="Arial Unicode MS" w:hAnsi="Arial Unicode MS"/>
          <w:bCs/>
          <w:color w:val="000000"/>
          <w:sz w:val="21"/>
          <w:u w:color="000000"/>
        </w:rPr>
        <w:t>n</w:t>
      </w:r>
      <w:r w:rsidR="0055483A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de las 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cl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á</w:t>
      </w:r>
      <w:r w:rsidR="00493C73">
        <w:rPr>
          <w:rFonts w:ascii="Arial" w:eastAsia="Arial Unicode MS" w:hAnsi="Arial Unicode MS"/>
          <w:bCs/>
          <w:color w:val="000000"/>
          <w:sz w:val="21"/>
          <w:u w:color="000000"/>
        </w:rPr>
        <w:t>us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ulas de indexaci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n sobre los precios de las materias p</w:t>
      </w:r>
      <w:r w:rsidR="0055483A">
        <w:rPr>
          <w:rFonts w:ascii="Arial" w:eastAsia="Arial Unicode MS" w:hAnsi="Arial Unicode MS"/>
          <w:bCs/>
          <w:color w:val="000000"/>
          <w:sz w:val="21"/>
          <w:u w:color="000000"/>
        </w:rPr>
        <w:t>rim</w:t>
      </w:r>
      <w:r w:rsidR="0017300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as y a la buena resistencia de los precios en Reemplazo. En Europa, el Grupo ha llevado a cabo</w:t>
      </w:r>
      <w:r w:rsidR="00FC386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subidas de precios el 1 de agosto para compensar el efecto de la paridad euro/d</w:t>
      </w:r>
      <w:r w:rsidR="00FC386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 w:rsidR="00FC3860" w:rsidRPr="007C69B3">
        <w:rPr>
          <w:rFonts w:ascii="Arial" w:eastAsia="Arial Unicode MS" w:hAnsi="Arial Unicode MS"/>
          <w:bCs/>
          <w:color w:val="000000"/>
          <w:sz w:val="21"/>
          <w:u w:color="000000"/>
        </w:rPr>
        <w:t>lar sobre los costes de las materias primas.</w:t>
      </w:r>
    </w:p>
    <w:p w14:paraId="13A2CAF7" w14:textId="77777777" w:rsidR="00173000" w:rsidRDefault="00173000" w:rsidP="00173000">
      <w:pPr>
        <w:ind w:left="1134"/>
        <w:jc w:val="both"/>
        <w:outlineLvl w:val="0"/>
        <w:rPr>
          <w:rFonts w:ascii="Arial" w:eastAsia="Arial Unicode MS" w:hAnsi="Arial Unicode MS"/>
          <w:bCs/>
          <w:color w:val="000000"/>
          <w:sz w:val="21"/>
          <w:u w:color="000000"/>
        </w:rPr>
      </w:pPr>
    </w:p>
    <w:p w14:paraId="0BDE7BAA" w14:textId="77777777" w:rsidR="00493C73" w:rsidRPr="007C69B3" w:rsidRDefault="00493C73" w:rsidP="00173000">
      <w:pPr>
        <w:ind w:left="1134"/>
        <w:jc w:val="both"/>
        <w:outlineLvl w:val="0"/>
        <w:rPr>
          <w:rFonts w:ascii="Arial" w:eastAsia="Arial Unicode MS" w:hAnsi="Arial Unicode MS"/>
          <w:bCs/>
          <w:color w:val="000000"/>
          <w:sz w:val="21"/>
          <w:u w:color="000000"/>
        </w:rPr>
      </w:pPr>
    </w:p>
    <w:p w14:paraId="3E4D33AD" w14:textId="77777777" w:rsidR="000646AE" w:rsidRPr="007C69B3" w:rsidRDefault="000646AE" w:rsidP="00493C73">
      <w:pPr>
        <w:spacing w:after="240"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Neum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á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ticos de especialidades</w:t>
      </w:r>
    </w:p>
    <w:p w14:paraId="698796AC" w14:textId="69602F6A" w:rsidR="00FC3860" w:rsidRPr="007C69B3" w:rsidRDefault="00FC3860" w:rsidP="00665AD6">
      <w:pPr>
        <w:spacing w:after="24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color w:val="000000"/>
          <w:sz w:val="21"/>
          <w:u w:color="000000"/>
        </w:rPr>
        <w:t>En los nueve primeros meses del a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o, las ventas netas de Actividades de Especialidades alcanzaron los 2.294 millones de euros, estables en relaci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n con los 2.296 millones hasta septiembre de 2014. </w:t>
      </w:r>
      <w:r w:rsidR="00A0687E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El efecto favorable de las paridades de cambio ha compensado los ajustes de precios relacionados con las </w:t>
      </w:r>
      <w:r w:rsidR="00A0687E" w:rsidRPr="007C69B3">
        <w:rPr>
          <w:rFonts w:ascii="Arial" w:hAnsi="Arial Unicode MS"/>
          <w:sz w:val="21"/>
        </w:rPr>
        <w:t>cl</w:t>
      </w:r>
      <w:r w:rsidR="00A0687E" w:rsidRPr="007C69B3">
        <w:rPr>
          <w:rFonts w:ascii="Arial" w:hAnsi="Arial Unicode MS"/>
          <w:sz w:val="21"/>
        </w:rPr>
        <w:t>á</w:t>
      </w:r>
      <w:r w:rsidR="00A0687E" w:rsidRPr="007C69B3">
        <w:rPr>
          <w:rFonts w:ascii="Arial" w:hAnsi="Arial Unicode MS"/>
          <w:sz w:val="21"/>
        </w:rPr>
        <w:t>usulas de indexaci</w:t>
      </w:r>
      <w:r w:rsidR="00A0687E" w:rsidRPr="007C69B3">
        <w:rPr>
          <w:rFonts w:ascii="Arial" w:hAnsi="Arial Unicode MS"/>
          <w:sz w:val="21"/>
        </w:rPr>
        <w:t>ó</w:t>
      </w:r>
      <w:r w:rsidR="00A0687E" w:rsidRPr="007C69B3">
        <w:rPr>
          <w:rFonts w:ascii="Arial" w:hAnsi="Arial Unicode MS"/>
          <w:sz w:val="21"/>
        </w:rPr>
        <w:t xml:space="preserve">n </w:t>
      </w:r>
      <w:r w:rsidR="00665AD6" w:rsidRPr="007C69B3">
        <w:rPr>
          <w:rFonts w:ascii="Arial" w:hAnsi="Arial Unicode MS"/>
          <w:sz w:val="21"/>
        </w:rPr>
        <w:t xml:space="preserve">de los precios </w:t>
      </w:r>
      <w:r w:rsidR="00A0687E" w:rsidRPr="007C69B3">
        <w:rPr>
          <w:rFonts w:ascii="Arial" w:hAnsi="Arial Unicode MS"/>
          <w:sz w:val="21"/>
        </w:rPr>
        <w:t xml:space="preserve">de las materias primas </w:t>
      </w:r>
      <w:r w:rsidR="00665AD6" w:rsidRPr="007C69B3">
        <w:rPr>
          <w:rFonts w:ascii="Arial" w:hAnsi="Arial Unicode MS"/>
          <w:sz w:val="21"/>
        </w:rPr>
        <w:t>y los vol</w:t>
      </w:r>
      <w:r w:rsidR="00665AD6" w:rsidRPr="007C69B3">
        <w:rPr>
          <w:rFonts w:ascii="Arial" w:hAnsi="Arial Unicode MS"/>
          <w:sz w:val="21"/>
        </w:rPr>
        <w:t>ú</w:t>
      </w:r>
      <w:r w:rsidR="00665AD6" w:rsidRPr="007C69B3">
        <w:rPr>
          <w:rFonts w:ascii="Arial" w:hAnsi="Arial Unicode MS"/>
          <w:sz w:val="21"/>
        </w:rPr>
        <w:t xml:space="preserve">menes a la baja 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(-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>en los mercados en retroceso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>Este efecto favorable del cambio se reducir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fuertemente en el cuarto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trimestre.</w:t>
      </w:r>
    </w:p>
    <w:p w14:paraId="544D4C8E" w14:textId="704ABEB9" w:rsidR="0058434F" w:rsidRPr="007C69B3" w:rsidRDefault="0058434F" w:rsidP="0058434F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lastRenderedPageBreak/>
        <w:t>Ingenier</w:t>
      </w:r>
      <w:r w:rsidRPr="007C69B3">
        <w:rPr>
          <w:rFonts w:ascii="Arial" w:eastAsia="Arial Unicode MS" w:hAnsi="Arial" w:cs="Arial"/>
          <w:b/>
          <w:color w:val="000000"/>
          <w:sz w:val="21"/>
          <w:u w:color="000000"/>
        </w:rPr>
        <w:t>ía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civil: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las ventas netas est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n en ligero retroceso por la disminuci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n de los vol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menes y de los efectos desfavorables de las cl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usulas de las materias primas, mientras que el impacto de las tasas de cambio es favorable. Los vol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menes de ventas de Infraestructuras y </w:t>
      </w:r>
      <w:r w:rsidR="00383946">
        <w:rPr>
          <w:rFonts w:ascii="Arial" w:eastAsia="Arial Unicode MS" w:hAnsi="Arial Unicode MS"/>
          <w:color w:val="000000"/>
          <w:sz w:val="21"/>
          <w:u w:color="000000"/>
        </w:rPr>
        <w:t>primeros equipos</w:t>
      </w:r>
      <w:r w:rsidR="0038394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aumentan.</w:t>
      </w:r>
    </w:p>
    <w:p w14:paraId="580C7532" w14:textId="77777777" w:rsidR="004D0CC3" w:rsidRPr="007C69B3" w:rsidRDefault="004D0CC3" w:rsidP="004D0CC3">
      <w:pPr>
        <w:ind w:left="1412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1D823EB5" w14:textId="3F648154" w:rsidR="00665AD6" w:rsidRPr="007C69B3" w:rsidRDefault="0058434F" w:rsidP="0058434F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Agricultura:</w:t>
      </w:r>
      <w:r w:rsidR="00665AD6" w:rsidRPr="007C69B3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las ventas netas caen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en l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nea con los vol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>menes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  <w:r w:rsidR="004D0CC3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Las tasas de cambio favorables compensan el impacto negativo de las bajadas de precios, principalmente 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relacionadas con las cl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usulas de indexaci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n sobre las materias primas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14:paraId="3A0CA6FB" w14:textId="77777777" w:rsidR="006D2777" w:rsidRPr="007C69B3" w:rsidRDefault="006D2777" w:rsidP="006D2777">
      <w:pPr>
        <w:tabs>
          <w:tab w:val="num" w:pos="1772"/>
        </w:tabs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</w:p>
    <w:p w14:paraId="4E23284D" w14:textId="37FDC188" w:rsidR="006D2777" w:rsidRPr="007C69B3" w:rsidRDefault="0058434F" w:rsidP="0058434F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Dos ruedas: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las ventas netas crecen</w:t>
      </w:r>
      <w:r w:rsidR="00665AD6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impulsadas por los vol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menes en los pa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ses maduros y emergentes.</w:t>
      </w:r>
    </w:p>
    <w:p w14:paraId="3AD619F7" w14:textId="77777777" w:rsidR="006D2777" w:rsidRPr="007C69B3" w:rsidRDefault="006D2777" w:rsidP="006D2777">
      <w:pPr>
        <w:tabs>
          <w:tab w:val="num" w:pos="1772"/>
        </w:tabs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7A82B497" w14:textId="789C1B04" w:rsidR="00665AD6" w:rsidRPr="007C69B3" w:rsidRDefault="00665AD6" w:rsidP="0058434F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Avi</w:t>
      </w:r>
      <w:r w:rsidR="0058434F" w:rsidRPr="007C69B3">
        <w:rPr>
          <w:rFonts w:ascii="Arial" w:eastAsia="Arial Unicode MS" w:hAnsi="Arial Unicode MS"/>
          <w:b/>
          <w:color w:val="000000"/>
          <w:sz w:val="21"/>
          <w:u w:color="000000"/>
        </w:rPr>
        <w:t>ó</w:t>
      </w:r>
      <w:r w:rsidRPr="007C69B3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n: 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las ventas netas est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n al alza, gracias al efecto favorable de las paridades</w:t>
      </w:r>
      <w:r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. 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Los vol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6D2777" w:rsidRPr="007C69B3">
        <w:rPr>
          <w:rFonts w:ascii="Arial" w:eastAsia="Arial Unicode MS" w:hAnsi="Arial Unicode MS"/>
          <w:color w:val="000000"/>
          <w:sz w:val="21"/>
          <w:u w:color="000000"/>
        </w:rPr>
        <w:t xml:space="preserve">menes </w:t>
      </w:r>
      <w:r w:rsidR="00B37361" w:rsidRPr="007C69B3">
        <w:rPr>
          <w:rFonts w:ascii="Arial" w:eastAsia="Arial Unicode MS" w:hAnsi="Arial Unicode MS"/>
          <w:color w:val="000000"/>
          <w:sz w:val="21"/>
          <w:u w:color="000000"/>
        </w:rPr>
        <w:t>progresan ligeramente, sostenidos por las ventas en radial.</w:t>
      </w:r>
    </w:p>
    <w:p w14:paraId="70ECCFD5" w14:textId="77777777" w:rsidR="005F1DC1" w:rsidRPr="007C69B3" w:rsidRDefault="005F1DC1" w:rsidP="00C61A9B">
      <w:pPr>
        <w:spacing w:after="24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2A07D8DD" w14:textId="77777777" w:rsidR="00665AD6" w:rsidRPr="007C69B3" w:rsidRDefault="00665AD6" w:rsidP="00C61A9B">
      <w:pPr>
        <w:spacing w:after="24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14:paraId="0A176A95" w14:textId="77777777" w:rsidR="00665AD6" w:rsidRPr="007C69B3" w:rsidRDefault="00665AD6" w:rsidP="00C61A9B">
      <w:pPr>
        <w:spacing w:after="240" w:line="270" w:lineRule="atLeast"/>
        <w:ind w:left="332"/>
        <w:jc w:val="both"/>
        <w:outlineLvl w:val="0"/>
        <w:rPr>
          <w:b/>
          <w:color w:val="333399"/>
          <w:sz w:val="40"/>
          <w:u w:color="333399"/>
        </w:rPr>
      </w:pPr>
    </w:p>
    <w:p w14:paraId="2B051A18" w14:textId="0589735E" w:rsidR="000646AE" w:rsidRPr="007C69B3" w:rsidRDefault="00823CCF">
      <w:pPr>
        <w:spacing w:after="240" w:line="360" w:lineRule="exact"/>
        <w:outlineLvl w:val="0"/>
        <w:rPr>
          <w:rFonts w:eastAsia="Arial Unicode MS"/>
          <w:b/>
          <w:color w:val="333399"/>
          <w:sz w:val="40"/>
          <w:u w:color="333399"/>
        </w:rPr>
      </w:pPr>
      <w:r w:rsidRPr="007C69B3">
        <w:rPr>
          <w:rFonts w:eastAsia="Arial Unicode MS" w:hAnsi="Arial Unicode MS"/>
          <w:b/>
          <w:color w:val="333399"/>
          <w:sz w:val="40"/>
          <w:u w:color="333399"/>
        </w:rPr>
        <w:br w:type="column"/>
      </w:r>
      <w:r w:rsidR="000646AE" w:rsidRPr="007C69B3">
        <w:rPr>
          <w:rFonts w:eastAsia="Arial Unicode MS" w:hAnsi="Arial Unicode MS"/>
          <w:b/>
          <w:color w:val="333399"/>
          <w:sz w:val="40"/>
          <w:u w:color="333399"/>
        </w:rPr>
        <w:lastRenderedPageBreak/>
        <w:t xml:space="preserve">Hechos destacados del </w:t>
      </w:r>
      <w:r w:rsidR="007D4B07" w:rsidRPr="007C69B3">
        <w:rPr>
          <w:rFonts w:eastAsia="Arial Unicode MS" w:hAnsi="Arial Unicode MS"/>
          <w:b/>
          <w:color w:val="333399"/>
          <w:sz w:val="40"/>
          <w:u w:color="333399"/>
        </w:rPr>
        <w:t>tercer</w:t>
      </w:r>
      <w:r w:rsidR="000646AE" w:rsidRPr="007C69B3">
        <w:rPr>
          <w:rFonts w:eastAsia="Arial Unicode MS" w:hAnsi="Arial Unicode MS"/>
          <w:b/>
          <w:color w:val="333399"/>
          <w:sz w:val="40"/>
          <w:u w:color="333399"/>
        </w:rPr>
        <w:t xml:space="preserve"> </w:t>
      </w:r>
      <w:r w:rsidR="007D4B07" w:rsidRPr="007C69B3">
        <w:rPr>
          <w:rFonts w:eastAsia="Arial Unicode MS" w:hAnsi="Arial Unicode MS"/>
          <w:b/>
          <w:color w:val="333399"/>
          <w:sz w:val="40"/>
          <w:u w:color="333399"/>
        </w:rPr>
        <w:t>tri</w:t>
      </w:r>
      <w:r w:rsidR="000646AE" w:rsidRPr="007C69B3">
        <w:rPr>
          <w:rFonts w:eastAsia="Arial Unicode MS" w:hAnsi="Arial Unicode MS"/>
          <w:b/>
          <w:color w:val="333399"/>
          <w:sz w:val="40"/>
          <w:u w:color="333399"/>
        </w:rPr>
        <w:t>mestre de 201</w:t>
      </w:r>
      <w:r w:rsidR="0052655C" w:rsidRPr="007C69B3">
        <w:rPr>
          <w:rFonts w:eastAsia="Arial Unicode MS" w:hAnsi="Arial Unicode MS"/>
          <w:b/>
          <w:color w:val="333399"/>
          <w:sz w:val="40"/>
          <w:u w:color="333399"/>
        </w:rPr>
        <w:t>5</w:t>
      </w:r>
    </w:p>
    <w:p w14:paraId="09BBF099" w14:textId="0BA295F9" w:rsidR="00935011" w:rsidRPr="007C69B3" w:rsidRDefault="00935011" w:rsidP="00935011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recibe el premio “Mejor Proveedor” por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CNH Industrial (29 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julio de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2015)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 </w:t>
      </w:r>
    </w:p>
    <w:p w14:paraId="21D5E82E" w14:textId="7E83BFA1" w:rsidR="00322032" w:rsidRPr="007C69B3" w:rsidRDefault="00935011" w:rsidP="00935011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compra Meyer </w:t>
      </w:r>
      <w:proofErr w:type="spellStart"/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>Lissendorf</w:t>
      </w:r>
      <w:proofErr w:type="spellEnd"/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, especialista en distribución de neumáticos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turismo en Alemania (30 de julio de 2015).  </w:t>
      </w:r>
    </w:p>
    <w:p w14:paraId="71A13BF8" w14:textId="1D854E65" w:rsidR="00935011" w:rsidRPr="007C69B3" w:rsidRDefault="00935011" w:rsidP="00322032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entra en el capital de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Luli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Information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Technology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, </w:t>
      </w:r>
      <w:r w:rsidR="00322032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una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start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-up de </w:t>
      </w:r>
      <w:r w:rsidR="001762A9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coche compartido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en Chin</w:t>
      </w:r>
      <w:r w:rsidR="001762A9" w:rsidRPr="007C69B3">
        <w:rPr>
          <w:rFonts w:ascii="Arial" w:eastAsia="Arial Unicode MS" w:hAnsi="Arial"/>
          <w:b/>
          <w:color w:val="000000"/>
          <w:sz w:val="21"/>
          <w:u w:color="000000"/>
        </w:rPr>
        <w:t>a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(25 </w:t>
      </w:r>
      <w:r w:rsidR="001762A9" w:rsidRPr="007C69B3">
        <w:rPr>
          <w:rFonts w:ascii="Arial" w:eastAsia="Arial Unicode MS" w:hAnsi="Arial"/>
          <w:b/>
          <w:color w:val="000000"/>
          <w:sz w:val="21"/>
          <w:u w:color="000000"/>
        </w:rPr>
        <w:t>de agosto de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2015)</w:t>
      </w:r>
      <w:r w:rsidR="001762A9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</w:p>
    <w:p w14:paraId="3246BAB5" w14:textId="32C495D1" w:rsidR="00935011" w:rsidRPr="007C69B3" w:rsidRDefault="001762A9" w:rsidP="001762A9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El Grupo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Michelin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y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proofErr w:type="spellStart"/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>Fives</w:t>
      </w:r>
      <w:proofErr w:type="spellEnd"/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se asocian para crear 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FIVES MICHELIN ADDITIVE SOLUTIONS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y convertirse en 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actor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principal en impresiones 3D 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>en metal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(7 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>sept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>i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embre 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="00935011" w:rsidRPr="007C69B3">
        <w:rPr>
          <w:rFonts w:ascii="Arial" w:eastAsia="Arial Unicode MS" w:hAnsi="Arial"/>
          <w:b/>
          <w:color w:val="000000"/>
          <w:sz w:val="21"/>
          <w:u w:color="000000"/>
        </w:rPr>
        <w:t>2015)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</w:p>
    <w:p w14:paraId="5008F564" w14:textId="1FF57E50" w:rsidR="00F75F0E" w:rsidRPr="007C69B3" w:rsidRDefault="00935011" w:rsidP="00F75F0E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8B568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lanza 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el segundo tramo (200 millones de euros) de su programa de recompra de acciones (9 de septiembre de 2015).</w:t>
      </w:r>
    </w:p>
    <w:p w14:paraId="42787F3F" w14:textId="4CCA26EE" w:rsidR="00935011" w:rsidRPr="007C69B3" w:rsidRDefault="00935011" w:rsidP="00935011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en el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66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º Salón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Interna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c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ional de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l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>Automóvil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Frán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>cfo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rt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(15 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septiembre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de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2015)</w:t>
      </w:r>
      <w:r w:rsidR="00F75F0E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</w:p>
    <w:p w14:paraId="28854B47" w14:textId="437B7E45" w:rsidR="00935011" w:rsidRPr="007C69B3" w:rsidRDefault="00935011" w:rsidP="00935011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Michelin,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>número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1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del sector de equipamiento para automóviles por su política de desarrollo sostenible, según la clasificación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DJSI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World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(22 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septiembre de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2015)</w:t>
      </w:r>
      <w:r w:rsidR="00EC443B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</w:p>
    <w:p w14:paraId="1C622E9D" w14:textId="29DA539D" w:rsidR="00935011" w:rsidRPr="007C69B3" w:rsidRDefault="00935011" w:rsidP="001E1579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E95F43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coloca con éxito un 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préstamo</w:t>
      </w:r>
      <w:r w:rsidR="00E95F43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obligatori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o</w:t>
      </w:r>
      <w:r w:rsidR="00E95F43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de 209 millones de euros a 30 años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(28 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de septiembre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2015)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</w:p>
    <w:p w14:paraId="710E0AF2" w14:textId="31741999" w:rsidR="00935011" w:rsidRPr="007C69B3" w:rsidRDefault="00935011" w:rsidP="00C55F75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Michelin Tire </w:t>
      </w:r>
      <w:proofErr w:type="spellStart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Care</w:t>
      </w:r>
      <w:proofErr w:type="spellEnd"/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: 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lanz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>a</w:t>
      </w:r>
      <w:r w:rsidR="001E1579" w:rsidRPr="007C69B3">
        <w:rPr>
          <w:rFonts w:ascii="Arial" w:eastAsia="Arial Unicode MS" w:hAnsi="Arial"/>
          <w:b/>
          <w:color w:val="000000"/>
          <w:sz w:val="21"/>
          <w:u w:color="000000"/>
        </w:rPr>
        <w:t>miento mundial del primer conjunto de oferta de servicios digitales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 y conectados del mercado para los transportistas con vistas a maximizar la disponibilidad del vehículo y el control de los costes (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5 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oct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>u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bre 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Pr="007C69B3">
        <w:rPr>
          <w:rFonts w:ascii="Arial" w:eastAsia="Arial Unicode MS" w:hAnsi="Arial"/>
          <w:b/>
          <w:color w:val="000000"/>
          <w:sz w:val="21"/>
          <w:u w:color="000000"/>
        </w:rPr>
        <w:t>2015)</w:t>
      </w:r>
      <w:r w:rsidR="00C55F75" w:rsidRPr="007C69B3">
        <w:rPr>
          <w:rFonts w:ascii="Arial" w:eastAsia="Arial Unicode MS" w:hAnsi="Arial"/>
          <w:b/>
          <w:color w:val="000000"/>
          <w:sz w:val="21"/>
          <w:u w:color="000000"/>
        </w:rPr>
        <w:t>.</w:t>
      </w:r>
    </w:p>
    <w:p w14:paraId="58DF6ED3" w14:textId="77777777" w:rsidR="00390789" w:rsidRPr="007C69B3" w:rsidRDefault="00390789" w:rsidP="00390789">
      <w:pPr>
        <w:tabs>
          <w:tab w:val="left" w:pos="284"/>
        </w:tabs>
        <w:adjustRightInd w:val="0"/>
        <w:snapToGrid w:val="0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4492B8BE" w14:textId="77777777" w:rsidR="000F6F00" w:rsidRPr="007C69B3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14:paraId="4BC6180E" w14:textId="72B3FE84" w:rsidR="000646AE" w:rsidRPr="007C69B3" w:rsidRDefault="000646AE">
      <w:pPr>
        <w:pStyle w:val="Body1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/>
          <w:sz w:val="21"/>
          <w:u w:val="single"/>
          <w:lang w:val="es-ES"/>
        </w:rPr>
      </w:pPr>
      <w:r w:rsidRPr="007C69B3">
        <w:rPr>
          <w:rFonts w:ascii="Arial" w:hAnsi="Arial Unicode MS"/>
          <w:sz w:val="21"/>
          <w:lang w:val="es-ES"/>
        </w:rPr>
        <w:t xml:space="preserve">La lista completa de los hechos destacados del </w:t>
      </w:r>
      <w:r w:rsidR="001B75C0" w:rsidRPr="007C69B3">
        <w:rPr>
          <w:rFonts w:ascii="Arial" w:hAnsi="Arial Unicode MS"/>
          <w:sz w:val="21"/>
          <w:lang w:val="es-ES"/>
        </w:rPr>
        <w:t>tercer tri</w:t>
      </w:r>
      <w:r w:rsidRPr="007C69B3">
        <w:rPr>
          <w:rFonts w:ascii="Arial" w:hAnsi="Arial Unicode MS"/>
          <w:sz w:val="21"/>
          <w:lang w:val="es-ES"/>
        </w:rPr>
        <w:t xml:space="preserve">mestre de </w:t>
      </w:r>
      <w:r w:rsidR="00831B66" w:rsidRPr="007C69B3">
        <w:rPr>
          <w:rFonts w:ascii="Arial" w:hAnsi="Arial Unicode MS"/>
          <w:sz w:val="21"/>
          <w:lang w:val="es-ES"/>
        </w:rPr>
        <w:t>2015</w:t>
      </w:r>
      <w:r w:rsidRPr="007C69B3">
        <w:rPr>
          <w:rFonts w:ascii="Arial" w:hAnsi="Arial Unicode MS"/>
          <w:sz w:val="21"/>
          <w:lang w:val="es-ES"/>
        </w:rPr>
        <w:t xml:space="preserve"> </w:t>
      </w:r>
      <w:r w:rsidRPr="007C69B3">
        <w:rPr>
          <w:rFonts w:ascii="Arial" w:hAnsi="Arial Unicode MS"/>
          <w:sz w:val="21"/>
          <w:lang w:val="es-ES"/>
        </w:rPr>
        <w:cr/>
        <w:t>est</w:t>
      </w:r>
      <w:r w:rsidRPr="007C69B3">
        <w:rPr>
          <w:rFonts w:ascii="Arial" w:hAnsi="Arial Unicode MS"/>
          <w:sz w:val="21"/>
          <w:lang w:val="es-ES"/>
        </w:rPr>
        <w:t>á</w:t>
      </w:r>
      <w:r w:rsidRPr="007C69B3">
        <w:rPr>
          <w:rFonts w:ascii="Arial" w:hAnsi="Arial Unicode MS"/>
          <w:sz w:val="21"/>
          <w:lang w:val="es-ES"/>
        </w:rPr>
        <w:t xml:space="preserve"> disponible en la web del Grupo: </w:t>
      </w:r>
      <w:hyperlink r:id="rId7" w:history="1">
        <w:r w:rsidRPr="007C69B3">
          <w:rPr>
            <w:rStyle w:val="Hipervnculo"/>
            <w:rFonts w:hAnsi="Arial Unicode MS"/>
            <w:lang w:val="es-ES"/>
          </w:rPr>
          <w:t>www.michelin.com/corporate</w:t>
        </w:r>
      </w:hyperlink>
    </w:p>
    <w:p w14:paraId="0995B26C" w14:textId="77777777" w:rsidR="000646AE" w:rsidRPr="007C69B3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  <w:lang w:val="es-ES"/>
        </w:rPr>
      </w:pPr>
    </w:p>
    <w:p w14:paraId="4EEA8AD6" w14:textId="77777777" w:rsidR="000646AE" w:rsidRPr="007C69B3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  <w:lang w:val="es-ES"/>
        </w:rPr>
      </w:pPr>
    </w:p>
    <w:p w14:paraId="16DD1706" w14:textId="77777777" w:rsidR="000646AE" w:rsidRPr="007C69B3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  <w:lang w:val="es-ES"/>
        </w:rPr>
      </w:pPr>
    </w:p>
    <w:p w14:paraId="429C44A9" w14:textId="11621CD4" w:rsidR="009149D2" w:rsidRPr="007C69B3" w:rsidRDefault="009149D2" w:rsidP="009149D2">
      <w:pPr>
        <w:jc w:val="both"/>
        <w:rPr>
          <w:rFonts w:ascii="Arial" w:hAnsi="Arial"/>
          <w:sz w:val="21"/>
        </w:rPr>
      </w:pPr>
      <w:r w:rsidRPr="007C69B3">
        <w:rPr>
          <w:rFonts w:ascii="Arial" w:hAnsi="Arial"/>
          <w:sz w:val="21"/>
        </w:rPr>
        <w:t>La pr</w:t>
      </w:r>
      <w:r w:rsidR="00E83DF9" w:rsidRPr="007C69B3">
        <w:rPr>
          <w:rFonts w:ascii="Arial" w:hAnsi="Arial"/>
          <w:sz w:val="21"/>
        </w:rPr>
        <w:t>esentación de la información financiera a 30 de septiembre</w:t>
      </w:r>
      <w:r w:rsidRPr="007C69B3">
        <w:rPr>
          <w:rFonts w:ascii="Arial" w:hAnsi="Arial"/>
          <w:sz w:val="21"/>
        </w:rPr>
        <w:t xml:space="preserve"> de 2015 puede consultarse también en la página web</w:t>
      </w:r>
      <w:r w:rsidRPr="007C69B3">
        <w:rPr>
          <w:rFonts w:ascii="Arial" w:hAnsi="Arial" w:cs="Arial"/>
          <w:bCs/>
          <w:smallCaps/>
          <w:color w:val="000000"/>
        </w:rPr>
        <w:t xml:space="preserve"> </w:t>
      </w:r>
      <w:hyperlink r:id="rId8" w:history="1">
        <w:r w:rsidRPr="007C69B3">
          <w:rPr>
            <w:rStyle w:val="Hipervnculo"/>
            <w:rFonts w:cs="Arial"/>
            <w:bCs/>
          </w:rPr>
          <w:t>http://www.michelin.com/fre</w:t>
        </w:r>
      </w:hyperlink>
      <w:r w:rsidRPr="007C69B3">
        <w:rPr>
          <w:rFonts w:ascii="Arial" w:eastAsia="Arial Unicode MS" w:hAnsi="Arial" w:cs="Arial"/>
          <w:b/>
          <w:bCs/>
          <w:i/>
          <w:sz w:val="21"/>
          <w:u w:color="0000FF"/>
        </w:rPr>
        <w:t xml:space="preserve">. </w:t>
      </w:r>
      <w:r w:rsidRPr="007C69B3">
        <w:rPr>
          <w:rFonts w:ascii="Arial" w:hAnsi="Arial" w:cs="Arial"/>
          <w:bCs/>
          <w:smallCaps/>
          <w:color w:val="000000"/>
        </w:rPr>
        <w:t xml:space="preserve"> </w:t>
      </w:r>
    </w:p>
    <w:p w14:paraId="0002E79B" w14:textId="77777777" w:rsidR="009149D2" w:rsidRPr="007C69B3" w:rsidRDefault="009149D2" w:rsidP="009149D2">
      <w:pPr>
        <w:pStyle w:val="Body1"/>
        <w:tabs>
          <w:tab w:val="left" w:pos="360"/>
        </w:tabs>
        <w:jc w:val="both"/>
        <w:rPr>
          <w:rFonts w:ascii="Helvetica" w:hAnsi="Arial Unicode MS"/>
          <w:lang w:val="es-ES"/>
        </w:rPr>
      </w:pPr>
    </w:p>
    <w:p w14:paraId="0A7BE17B" w14:textId="77777777" w:rsidR="009149D2" w:rsidRPr="007C69B3" w:rsidRDefault="009149D2" w:rsidP="009149D2">
      <w:pPr>
        <w:pStyle w:val="Body1"/>
        <w:tabs>
          <w:tab w:val="left" w:pos="360"/>
        </w:tabs>
        <w:jc w:val="both"/>
        <w:rPr>
          <w:rFonts w:ascii="Arial" w:hAnsi="Arial"/>
          <w:sz w:val="21"/>
          <w:lang w:val="es-ES"/>
        </w:rPr>
      </w:pPr>
    </w:p>
    <w:p w14:paraId="4D85D9B1" w14:textId="77777777" w:rsidR="009149D2" w:rsidRPr="007C69B3" w:rsidRDefault="009149D2" w:rsidP="009149D2">
      <w:pPr>
        <w:pStyle w:val="Body1"/>
        <w:tabs>
          <w:tab w:val="left" w:pos="360"/>
        </w:tabs>
        <w:jc w:val="both"/>
        <w:rPr>
          <w:rFonts w:ascii="Arial" w:hAnsi="Arial Unicode MS"/>
          <w:b/>
          <w:smallCaps/>
          <w:lang w:val="es-ES"/>
        </w:rPr>
      </w:pPr>
    </w:p>
    <w:p w14:paraId="22FD30D8" w14:textId="77777777" w:rsidR="009149D2" w:rsidRPr="007C69B3" w:rsidRDefault="009149D2" w:rsidP="009149D2">
      <w:pPr>
        <w:pStyle w:val="Body1"/>
        <w:tabs>
          <w:tab w:val="left" w:pos="360"/>
        </w:tabs>
        <w:jc w:val="both"/>
        <w:rPr>
          <w:rFonts w:ascii="Arial" w:hAnsi="Arial"/>
          <w:b/>
          <w:smallCaps/>
          <w:lang w:val="es-ES"/>
        </w:rPr>
      </w:pPr>
      <w:r w:rsidRPr="007C69B3">
        <w:rPr>
          <w:rFonts w:ascii="Arial" w:hAnsi="Arial Unicode MS"/>
          <w:b/>
          <w:smallCaps/>
          <w:lang w:val="es-ES"/>
        </w:rPr>
        <w:t>Calendario</w:t>
      </w:r>
    </w:p>
    <w:p w14:paraId="184C1E70" w14:textId="324CE838" w:rsidR="009149D2" w:rsidRPr="007C69B3" w:rsidRDefault="009149D2" w:rsidP="007D04FB">
      <w:pPr>
        <w:pStyle w:val="Body1"/>
        <w:numPr>
          <w:ilvl w:val="0"/>
          <w:numId w:val="23"/>
        </w:numPr>
        <w:tabs>
          <w:tab w:val="left" w:pos="360"/>
          <w:tab w:val="num" w:pos="1080"/>
        </w:tabs>
        <w:ind w:left="1080" w:hanging="360"/>
        <w:jc w:val="both"/>
        <w:rPr>
          <w:rFonts w:ascii="Arial" w:hAnsi="Arial"/>
          <w:b/>
          <w:lang w:val="es-ES"/>
        </w:rPr>
      </w:pPr>
      <w:r w:rsidRPr="007C69B3">
        <w:rPr>
          <w:rFonts w:ascii="Arial" w:hAnsi="Arial Unicode MS"/>
          <w:b/>
          <w:sz w:val="21"/>
          <w:lang w:val="es-ES"/>
        </w:rPr>
        <w:t>Ventas netas y resultados de 2015:</w:t>
      </w:r>
    </w:p>
    <w:p w14:paraId="3B385E45" w14:textId="1CD7ADA4" w:rsidR="009149D2" w:rsidRPr="007C69B3" w:rsidRDefault="009149D2" w:rsidP="009149D2">
      <w:pPr>
        <w:pStyle w:val="Body1"/>
        <w:tabs>
          <w:tab w:val="left" w:pos="360"/>
        </w:tabs>
        <w:jc w:val="center"/>
        <w:rPr>
          <w:rFonts w:ascii="Arial" w:hAnsi="Arial Unicode MS"/>
          <w:sz w:val="21"/>
          <w:lang w:val="es-ES"/>
        </w:rPr>
      </w:pPr>
      <w:r w:rsidRPr="007C69B3">
        <w:rPr>
          <w:rFonts w:ascii="Arial" w:hAnsi="Arial Unicode MS"/>
          <w:sz w:val="21"/>
          <w:lang w:val="es-ES"/>
        </w:rPr>
        <w:t>Martes, 16 de febrero de 2016 antes de la apertura de la bolsa</w:t>
      </w:r>
      <w:r w:rsidR="002679B4" w:rsidRPr="007C69B3">
        <w:rPr>
          <w:rFonts w:ascii="Arial" w:hAnsi="Arial Unicode MS"/>
          <w:sz w:val="21"/>
          <w:lang w:val="es-ES"/>
        </w:rPr>
        <w:br/>
      </w:r>
    </w:p>
    <w:p w14:paraId="0E1800C9" w14:textId="77777777" w:rsidR="002679B4" w:rsidRPr="007C69B3" w:rsidRDefault="002679B4" w:rsidP="002679B4">
      <w:pPr>
        <w:pStyle w:val="Body1"/>
        <w:numPr>
          <w:ilvl w:val="0"/>
          <w:numId w:val="22"/>
        </w:numPr>
        <w:tabs>
          <w:tab w:val="left" w:pos="360"/>
          <w:tab w:val="num" w:pos="1080"/>
        </w:tabs>
        <w:ind w:left="1080" w:hanging="360"/>
        <w:jc w:val="both"/>
        <w:rPr>
          <w:rFonts w:ascii="Arial" w:hAnsi="Arial"/>
          <w:b/>
          <w:lang w:val="es-ES"/>
        </w:rPr>
      </w:pPr>
      <w:r w:rsidRPr="007C69B3">
        <w:rPr>
          <w:rFonts w:ascii="Arial" w:hAnsi="Arial Unicode MS"/>
          <w:b/>
          <w:sz w:val="21"/>
          <w:lang w:val="es-ES"/>
        </w:rPr>
        <w:t>I</w:t>
      </w:r>
      <w:r w:rsidRPr="007C69B3">
        <w:rPr>
          <w:rFonts w:ascii="Arial" w:hAnsi="Arial" w:cs="Arial"/>
          <w:b/>
          <w:sz w:val="21"/>
          <w:lang w:val="es-ES"/>
        </w:rPr>
        <w:t>nformación</w:t>
      </w:r>
      <w:r w:rsidRPr="007C69B3">
        <w:rPr>
          <w:rFonts w:ascii="Arial" w:hAnsi="Arial Unicode MS"/>
          <w:b/>
          <w:sz w:val="21"/>
          <w:lang w:val="es-ES"/>
        </w:rPr>
        <w:t xml:space="preserve"> trimestral a 31 de marzo de 2016:</w:t>
      </w:r>
    </w:p>
    <w:p w14:paraId="49E2CCCD" w14:textId="091F052A" w:rsidR="002679B4" w:rsidRPr="007C69B3" w:rsidRDefault="007C69B3" w:rsidP="002679B4">
      <w:pPr>
        <w:pStyle w:val="Body1"/>
        <w:tabs>
          <w:tab w:val="left" w:pos="360"/>
        </w:tabs>
        <w:jc w:val="center"/>
        <w:rPr>
          <w:rFonts w:ascii="Arial" w:hAnsi="Arial"/>
          <w:sz w:val="21"/>
          <w:lang w:val="es-ES"/>
        </w:rPr>
      </w:pPr>
      <w:r w:rsidRPr="007C69B3">
        <w:rPr>
          <w:rFonts w:ascii="Arial" w:hAnsi="Arial Unicode MS"/>
          <w:sz w:val="21"/>
          <w:lang w:val="es-ES"/>
        </w:rPr>
        <w:t>Mi</w:t>
      </w:r>
      <w:r w:rsidRPr="007C69B3">
        <w:rPr>
          <w:rFonts w:ascii="Arial" w:hAnsi="Arial Unicode MS"/>
          <w:sz w:val="21"/>
          <w:lang w:val="es-ES"/>
        </w:rPr>
        <w:t>é</w:t>
      </w:r>
      <w:r w:rsidRPr="007C69B3">
        <w:rPr>
          <w:rFonts w:ascii="Arial" w:hAnsi="Arial Unicode MS"/>
          <w:sz w:val="21"/>
          <w:lang w:val="es-ES"/>
        </w:rPr>
        <w:t>rcoles</w:t>
      </w:r>
      <w:r w:rsidR="002679B4" w:rsidRPr="007C69B3">
        <w:rPr>
          <w:rFonts w:ascii="Arial" w:hAnsi="Arial Unicode MS"/>
          <w:sz w:val="21"/>
          <w:lang w:val="es-ES"/>
        </w:rPr>
        <w:t>, 2</w:t>
      </w:r>
      <w:r w:rsidRPr="007C69B3">
        <w:rPr>
          <w:rFonts w:ascii="Arial" w:hAnsi="Arial Unicode MS"/>
          <w:sz w:val="21"/>
          <w:lang w:val="es-ES"/>
        </w:rPr>
        <w:t>0</w:t>
      </w:r>
      <w:r w:rsidR="002679B4" w:rsidRPr="007C69B3">
        <w:rPr>
          <w:rFonts w:ascii="Arial" w:hAnsi="Arial Unicode MS"/>
          <w:sz w:val="21"/>
          <w:lang w:val="es-ES"/>
        </w:rPr>
        <w:t xml:space="preserve"> de </w:t>
      </w:r>
      <w:r w:rsidRPr="007C69B3">
        <w:rPr>
          <w:rFonts w:ascii="Arial" w:hAnsi="Arial Unicode MS"/>
          <w:sz w:val="21"/>
          <w:lang w:val="es-ES"/>
        </w:rPr>
        <w:t>abril</w:t>
      </w:r>
      <w:r w:rsidR="002679B4" w:rsidRPr="007C69B3">
        <w:rPr>
          <w:rFonts w:ascii="Arial" w:hAnsi="Arial Unicode MS"/>
          <w:sz w:val="21"/>
          <w:lang w:val="es-ES"/>
        </w:rPr>
        <w:t xml:space="preserve"> de 201</w:t>
      </w:r>
      <w:r w:rsidRPr="007C69B3">
        <w:rPr>
          <w:rFonts w:ascii="Arial" w:hAnsi="Arial Unicode MS"/>
          <w:sz w:val="21"/>
          <w:lang w:val="es-ES"/>
        </w:rPr>
        <w:t>6</w:t>
      </w:r>
      <w:r w:rsidR="002679B4" w:rsidRPr="007C69B3">
        <w:rPr>
          <w:rFonts w:ascii="Arial" w:hAnsi="Arial Unicode MS"/>
          <w:sz w:val="21"/>
          <w:lang w:val="es-ES"/>
        </w:rPr>
        <w:t xml:space="preserve"> despu</w:t>
      </w:r>
      <w:r w:rsidR="002679B4" w:rsidRPr="007C69B3">
        <w:rPr>
          <w:rFonts w:ascii="Arial" w:hAnsi="Arial Unicode MS"/>
          <w:sz w:val="21"/>
          <w:lang w:val="es-ES"/>
        </w:rPr>
        <w:t>é</w:t>
      </w:r>
      <w:r w:rsidR="002679B4" w:rsidRPr="007C69B3">
        <w:rPr>
          <w:rFonts w:ascii="Arial" w:hAnsi="Arial Unicode MS"/>
          <w:sz w:val="21"/>
          <w:lang w:val="es-ES"/>
        </w:rPr>
        <w:t>s del cierre de la bolsa</w:t>
      </w:r>
    </w:p>
    <w:p w14:paraId="7C596F83" w14:textId="77777777" w:rsidR="002679B4" w:rsidRPr="007C69B3" w:rsidRDefault="002679B4" w:rsidP="009149D2">
      <w:pPr>
        <w:pStyle w:val="Body1"/>
        <w:tabs>
          <w:tab w:val="left" w:pos="360"/>
        </w:tabs>
        <w:jc w:val="center"/>
        <w:rPr>
          <w:rFonts w:ascii="Arial" w:hAnsi="Arial"/>
          <w:sz w:val="21"/>
          <w:lang w:val="es-ES"/>
        </w:rPr>
      </w:pPr>
    </w:p>
    <w:p w14:paraId="7C853DA7" w14:textId="77777777" w:rsidR="009149D2" w:rsidRPr="007C69B3" w:rsidRDefault="009149D2" w:rsidP="009149D2">
      <w:pPr>
        <w:pStyle w:val="Body1"/>
        <w:rPr>
          <w:rFonts w:ascii="Arial" w:hAnsi="Arial"/>
          <w:smallCaps/>
          <w:u w:val="single"/>
          <w:lang w:val="es-ES"/>
        </w:rPr>
      </w:pPr>
    </w:p>
    <w:p w14:paraId="1787B6DD" w14:textId="77777777" w:rsidR="002C0B39" w:rsidRPr="007C69B3" w:rsidRDefault="002C0B39" w:rsidP="002C0B39">
      <w:pPr>
        <w:pStyle w:val="Body1"/>
        <w:jc w:val="both"/>
        <w:rPr>
          <w:rFonts w:ascii="Arial" w:hAnsi="Arial"/>
          <w:sz w:val="21"/>
          <w:lang w:val="es-ES"/>
        </w:rPr>
      </w:pPr>
    </w:p>
    <w:p w14:paraId="110AE992" w14:textId="0615C147" w:rsidR="000F3B0C" w:rsidRPr="007C69B3" w:rsidRDefault="000F3B0C" w:rsidP="000F3B0C">
      <w:pPr>
        <w:pStyle w:val="Body1"/>
        <w:rPr>
          <w:rFonts w:ascii="Arial" w:hAnsi="Arial Unicode MS"/>
          <w:sz w:val="21"/>
          <w:lang w:val="es-ES"/>
        </w:rPr>
      </w:pPr>
    </w:p>
    <w:p w14:paraId="5E4211F9" w14:textId="77777777" w:rsidR="000F3B0C" w:rsidRPr="007C69B3" w:rsidRDefault="000F3B0C" w:rsidP="000F3B0C">
      <w:pPr>
        <w:pStyle w:val="Body1"/>
        <w:rPr>
          <w:rFonts w:ascii="Arial" w:hAnsi="Arial Unicode MS"/>
          <w:sz w:val="21"/>
          <w:lang w:val="es-ES"/>
        </w:rPr>
      </w:pPr>
    </w:p>
    <w:p w14:paraId="66568A81" w14:textId="77777777" w:rsidR="000F3B0C" w:rsidRPr="007C69B3" w:rsidRDefault="000F3B0C" w:rsidP="000F3B0C">
      <w:pPr>
        <w:pStyle w:val="Body1"/>
        <w:rPr>
          <w:rFonts w:ascii="Arial" w:hAnsi="Arial Unicode MS"/>
          <w:b/>
          <w:sz w:val="21"/>
          <w:lang w:val="es-ES"/>
        </w:rPr>
      </w:pPr>
    </w:p>
    <w:p w14:paraId="6AD2F25C" w14:textId="77777777" w:rsidR="000F3B0C" w:rsidRPr="007C69B3" w:rsidRDefault="000646AE" w:rsidP="000F3B0C">
      <w:pPr>
        <w:pStyle w:val="Body1"/>
        <w:rPr>
          <w:rFonts w:ascii="Arial" w:hAnsi="Arial Unicode MS"/>
          <w:b/>
          <w:sz w:val="21"/>
          <w:lang w:val="es-ES"/>
        </w:rPr>
      </w:pPr>
      <w:r w:rsidRPr="007C69B3">
        <w:rPr>
          <w:rFonts w:ascii="Arial" w:hAnsi="Arial Unicode MS"/>
          <w:b/>
          <w:sz w:val="21"/>
          <w:lang w:val="es-ES"/>
        </w:rPr>
        <w:lastRenderedPageBreak/>
        <w:t>ADVERTENCIA</w:t>
      </w:r>
    </w:p>
    <w:p w14:paraId="1539D2BE" w14:textId="77777777" w:rsidR="000F3B0C" w:rsidRPr="007C69B3" w:rsidRDefault="000F3B0C" w:rsidP="000F3B0C">
      <w:pPr>
        <w:pStyle w:val="Body1"/>
        <w:rPr>
          <w:rFonts w:ascii="Arial" w:hAnsi="Arial Unicode MS"/>
          <w:b/>
          <w:sz w:val="21"/>
          <w:lang w:val="es-ES"/>
        </w:rPr>
      </w:pPr>
    </w:p>
    <w:p w14:paraId="693E0EDC" w14:textId="39A8A11E" w:rsidR="000646AE" w:rsidRPr="007C69B3" w:rsidRDefault="000646AE" w:rsidP="000F3B0C">
      <w:pPr>
        <w:pStyle w:val="Body1"/>
        <w:jc w:val="both"/>
        <w:rPr>
          <w:i/>
          <w:lang w:val="es-ES"/>
        </w:rPr>
      </w:pPr>
      <w:r w:rsidRPr="007C69B3">
        <w:rPr>
          <w:rFonts w:ascii="Arial" w:hAnsi="Arial Unicode MS"/>
          <w:b/>
          <w:i/>
          <w:sz w:val="21"/>
          <w:lang w:val="es-ES"/>
        </w:rPr>
        <w:t>Este comunicado de prensa no constituye una oferta de venta o la solicitud de oferta de compra de acciones Michelin. Si desea obtener informaci</w:t>
      </w:r>
      <w:r w:rsidRPr="007C69B3">
        <w:rPr>
          <w:rFonts w:ascii="Arial" w:hAnsi="Arial"/>
          <w:b/>
          <w:i/>
          <w:sz w:val="21"/>
          <w:lang w:val="es-ES"/>
        </w:rPr>
        <w:t>ó</w:t>
      </w:r>
      <w:r w:rsidRPr="007C69B3">
        <w:rPr>
          <w:rFonts w:ascii="Arial" w:hAnsi="Arial Unicode MS"/>
          <w:b/>
          <w:i/>
          <w:sz w:val="21"/>
          <w:lang w:val="es-ES"/>
        </w:rPr>
        <w:t>n m</w:t>
      </w:r>
      <w:r w:rsidRPr="007C69B3">
        <w:rPr>
          <w:rFonts w:ascii="Arial" w:hAnsi="Arial"/>
          <w:b/>
          <w:i/>
          <w:sz w:val="21"/>
          <w:lang w:val="es-ES"/>
        </w:rPr>
        <w:t>á</w:t>
      </w:r>
      <w:r w:rsidRPr="007C69B3">
        <w:rPr>
          <w:rFonts w:ascii="Arial" w:hAnsi="Arial Unicode MS"/>
          <w:b/>
          <w:i/>
          <w:sz w:val="21"/>
          <w:lang w:val="es-ES"/>
        </w:rPr>
        <w:t>s detallada acerca de Michelin, por favor</w:t>
      </w:r>
      <w:r w:rsidR="006D542C" w:rsidRPr="007C69B3">
        <w:rPr>
          <w:rFonts w:ascii="Arial" w:hAnsi="Arial Unicode MS"/>
          <w:b/>
          <w:i/>
          <w:sz w:val="21"/>
          <w:lang w:val="es-ES"/>
        </w:rPr>
        <w:t>,</w:t>
      </w:r>
      <w:r w:rsidRPr="007C69B3">
        <w:rPr>
          <w:rFonts w:ascii="Arial" w:hAnsi="Arial Unicode MS"/>
          <w:b/>
          <w:i/>
          <w:sz w:val="21"/>
          <w:lang w:val="es-ES"/>
        </w:rPr>
        <w:t xml:space="preserve"> consulte los documentos p</w:t>
      </w:r>
      <w:r w:rsidRPr="007C69B3">
        <w:rPr>
          <w:rFonts w:ascii="Arial" w:hAnsi="Arial"/>
          <w:b/>
          <w:i/>
          <w:sz w:val="21"/>
          <w:lang w:val="es-ES"/>
        </w:rPr>
        <w:t>ú</w:t>
      </w:r>
      <w:r w:rsidRPr="007C69B3">
        <w:rPr>
          <w:rFonts w:ascii="Arial" w:hAnsi="Arial Unicode MS"/>
          <w:b/>
          <w:i/>
          <w:sz w:val="21"/>
          <w:lang w:val="es-ES"/>
        </w:rPr>
        <w:t xml:space="preserve">blicos depositados en </w:t>
      </w:r>
      <w:proofErr w:type="spellStart"/>
      <w:r w:rsidRPr="007C69B3">
        <w:rPr>
          <w:rFonts w:ascii="Arial" w:hAnsi="Arial Unicode MS"/>
          <w:b/>
          <w:i/>
          <w:sz w:val="21"/>
          <w:lang w:val="es-ES"/>
        </w:rPr>
        <w:t>l</w:t>
      </w:r>
      <w:r w:rsidRPr="007C69B3">
        <w:rPr>
          <w:rFonts w:ascii="Arial" w:hAnsi="Arial Unicode MS"/>
          <w:b/>
          <w:i/>
          <w:sz w:val="21"/>
          <w:lang w:val="es-ES"/>
        </w:rPr>
        <w:t>’</w:t>
      </w:r>
      <w:r w:rsidRPr="007C69B3">
        <w:rPr>
          <w:rFonts w:ascii="Arial" w:hAnsi="Arial Unicode MS"/>
          <w:b/>
          <w:i/>
          <w:sz w:val="21"/>
          <w:lang w:val="es-ES"/>
        </w:rPr>
        <w:t>Autorit</w:t>
      </w:r>
      <w:r w:rsidRPr="007C69B3">
        <w:rPr>
          <w:rFonts w:ascii="Arial" w:hAnsi="Arial Unicode MS"/>
          <w:b/>
          <w:i/>
          <w:sz w:val="21"/>
          <w:lang w:val="es-ES"/>
        </w:rPr>
        <w:t>é</w:t>
      </w:r>
      <w:proofErr w:type="spellEnd"/>
      <w:r w:rsidRPr="007C69B3">
        <w:rPr>
          <w:rFonts w:ascii="Arial" w:hAnsi="Arial Unicode MS"/>
          <w:b/>
          <w:i/>
          <w:sz w:val="21"/>
          <w:lang w:val="es-ES"/>
        </w:rPr>
        <w:t xml:space="preserve"> des </w:t>
      </w:r>
      <w:proofErr w:type="spellStart"/>
      <w:r w:rsidRPr="007C69B3">
        <w:rPr>
          <w:rFonts w:ascii="Arial" w:hAnsi="Arial Unicode MS"/>
          <w:b/>
          <w:i/>
          <w:sz w:val="21"/>
          <w:lang w:val="es-ES"/>
        </w:rPr>
        <w:t>March</w:t>
      </w:r>
      <w:r w:rsidRPr="007C69B3">
        <w:rPr>
          <w:rFonts w:ascii="Arial" w:hAnsi="Arial"/>
          <w:b/>
          <w:i/>
          <w:sz w:val="21"/>
          <w:lang w:val="es-ES"/>
        </w:rPr>
        <w:t>é</w:t>
      </w:r>
      <w:r w:rsidRPr="007C69B3">
        <w:rPr>
          <w:rFonts w:ascii="Arial" w:hAnsi="Arial Unicode MS"/>
          <w:b/>
          <w:i/>
          <w:sz w:val="21"/>
          <w:lang w:val="es-ES"/>
        </w:rPr>
        <w:t>s</w:t>
      </w:r>
      <w:proofErr w:type="spellEnd"/>
      <w:r w:rsidRPr="007C69B3">
        <w:rPr>
          <w:rFonts w:ascii="Arial" w:hAnsi="Arial Unicode MS"/>
          <w:b/>
          <w:i/>
          <w:sz w:val="21"/>
          <w:lang w:val="es-ES"/>
        </w:rPr>
        <w:t xml:space="preserve"> </w:t>
      </w:r>
      <w:proofErr w:type="spellStart"/>
      <w:r w:rsidRPr="007C69B3">
        <w:rPr>
          <w:rFonts w:ascii="Arial" w:hAnsi="Arial Unicode MS"/>
          <w:b/>
          <w:i/>
          <w:sz w:val="21"/>
          <w:lang w:val="es-ES"/>
        </w:rPr>
        <w:t>Financiers</w:t>
      </w:r>
      <w:proofErr w:type="spellEnd"/>
      <w:r w:rsidRPr="007C69B3">
        <w:rPr>
          <w:rFonts w:ascii="Arial" w:hAnsi="Arial Unicode MS"/>
          <w:b/>
          <w:i/>
          <w:sz w:val="21"/>
          <w:lang w:val="es-ES"/>
        </w:rPr>
        <w:t>, en Francia. Igualmente puede consultarlos en nuestra p</w:t>
      </w:r>
      <w:r w:rsidRPr="007C69B3">
        <w:rPr>
          <w:rFonts w:ascii="Arial" w:hAnsi="Arial"/>
          <w:b/>
          <w:i/>
          <w:sz w:val="21"/>
          <w:lang w:val="es-ES"/>
        </w:rPr>
        <w:t>á</w:t>
      </w:r>
      <w:r w:rsidRPr="007C69B3">
        <w:rPr>
          <w:rFonts w:ascii="Arial" w:hAnsi="Arial Unicode MS"/>
          <w:b/>
          <w:i/>
          <w:sz w:val="21"/>
          <w:lang w:val="es-ES"/>
        </w:rPr>
        <w:t xml:space="preserve">gina web: </w:t>
      </w:r>
      <w:hyperlink r:id="rId9" w:history="1">
        <w:r w:rsidRPr="007C69B3">
          <w:rPr>
            <w:rStyle w:val="Hipervnculo"/>
            <w:rFonts w:hAnsi="Arial Unicode MS"/>
            <w:lang w:val="es-ES"/>
          </w:rPr>
          <w:t>www.michelin.com</w:t>
        </w:r>
      </w:hyperlink>
      <w:r w:rsidRPr="007C69B3">
        <w:rPr>
          <w:rFonts w:ascii="Arial" w:hAnsi="Arial Unicode MS"/>
          <w:b/>
          <w:i/>
          <w:sz w:val="21"/>
          <w:lang w:val="es-ES"/>
        </w:rPr>
        <w:t>. Este comunicado puede contener algunas declaraciones de car</w:t>
      </w:r>
      <w:r w:rsidRPr="007C69B3">
        <w:rPr>
          <w:rFonts w:ascii="Arial" w:hAnsi="Arial"/>
          <w:b/>
          <w:i/>
          <w:sz w:val="21"/>
          <w:lang w:val="es-ES"/>
        </w:rPr>
        <w:t>á</w:t>
      </w:r>
      <w:r w:rsidRPr="007C69B3">
        <w:rPr>
          <w:rFonts w:ascii="Arial" w:hAnsi="Arial Unicode MS"/>
          <w:b/>
          <w:i/>
          <w:sz w:val="21"/>
          <w:lang w:val="es-ES"/>
        </w:rPr>
        <w:t>cter previsional. Si bien la compa</w:t>
      </w:r>
      <w:r w:rsidRPr="007C69B3">
        <w:rPr>
          <w:rFonts w:ascii="Arial" w:hAnsi="Arial"/>
          <w:b/>
          <w:i/>
          <w:sz w:val="21"/>
          <w:lang w:val="es-ES"/>
        </w:rPr>
        <w:t>ñí</w:t>
      </w:r>
      <w:r w:rsidRPr="007C69B3">
        <w:rPr>
          <w:rFonts w:ascii="Arial" w:hAnsi="Arial Unicode MS"/>
          <w:b/>
          <w:i/>
          <w:sz w:val="21"/>
          <w:lang w:val="es-ES"/>
        </w:rPr>
        <w:t>a estima que sus declaraciones est</w:t>
      </w:r>
      <w:r w:rsidRPr="007C69B3">
        <w:rPr>
          <w:rFonts w:ascii="Arial" w:hAnsi="Arial"/>
          <w:b/>
          <w:i/>
          <w:sz w:val="21"/>
          <w:lang w:val="es-ES"/>
        </w:rPr>
        <w:t>á</w:t>
      </w:r>
      <w:r w:rsidRPr="007C69B3">
        <w:rPr>
          <w:rFonts w:ascii="Arial" w:hAnsi="Arial Unicode MS"/>
          <w:b/>
          <w:i/>
          <w:sz w:val="21"/>
          <w:lang w:val="es-ES"/>
        </w:rPr>
        <w:t>n basadas en hip</w:t>
      </w:r>
      <w:r w:rsidRPr="007C69B3">
        <w:rPr>
          <w:rFonts w:ascii="Arial" w:hAnsi="Arial"/>
          <w:b/>
          <w:i/>
          <w:sz w:val="21"/>
          <w:lang w:val="es-ES"/>
        </w:rPr>
        <w:t>ó</w:t>
      </w:r>
      <w:r w:rsidRPr="007C69B3">
        <w:rPr>
          <w:rFonts w:ascii="Arial" w:hAnsi="Arial Unicode MS"/>
          <w:b/>
          <w:i/>
          <w:sz w:val="21"/>
          <w:lang w:val="es-ES"/>
        </w:rPr>
        <w:t>tesis razonables a fecha de publicaci</w:t>
      </w:r>
      <w:r w:rsidRPr="007C69B3">
        <w:rPr>
          <w:rFonts w:ascii="Arial" w:hAnsi="Arial"/>
          <w:b/>
          <w:i/>
          <w:sz w:val="21"/>
          <w:lang w:val="es-ES"/>
        </w:rPr>
        <w:t>ó</w:t>
      </w:r>
      <w:r w:rsidRPr="007C69B3">
        <w:rPr>
          <w:rFonts w:ascii="Arial" w:hAnsi="Arial Unicode MS"/>
          <w:b/>
          <w:i/>
          <w:sz w:val="21"/>
          <w:lang w:val="es-ES"/>
        </w:rPr>
        <w:t xml:space="preserve">n del documento, </w:t>
      </w:r>
      <w:r w:rsidRPr="007C69B3">
        <w:rPr>
          <w:rFonts w:ascii="Arial" w:hAnsi="Arial"/>
          <w:b/>
          <w:i/>
          <w:sz w:val="21"/>
          <w:lang w:val="es-ES"/>
        </w:rPr>
        <w:t>é</w:t>
      </w:r>
      <w:r w:rsidRPr="007C69B3">
        <w:rPr>
          <w:rFonts w:ascii="Arial" w:hAnsi="Arial Unicode MS"/>
          <w:b/>
          <w:i/>
          <w:sz w:val="21"/>
          <w:lang w:val="es-ES"/>
        </w:rPr>
        <w:t>stas est</w:t>
      </w:r>
      <w:r w:rsidRPr="007C69B3">
        <w:rPr>
          <w:rFonts w:ascii="Arial" w:hAnsi="Arial"/>
          <w:b/>
          <w:i/>
          <w:sz w:val="21"/>
          <w:lang w:val="es-ES"/>
        </w:rPr>
        <w:t>á</w:t>
      </w:r>
      <w:r w:rsidRPr="007C69B3">
        <w:rPr>
          <w:rFonts w:ascii="Arial" w:hAnsi="Arial Unicode MS"/>
          <w:b/>
          <w:i/>
          <w:sz w:val="21"/>
          <w:lang w:val="es-ES"/>
        </w:rPr>
        <w:t xml:space="preserve">n inherentemente sujetas a riesgos e incertidumbres que pueden hacer que haya alguna diferencia entre los resultados reales y aquellos indicados o inducidos en estas declaraciones.   </w:t>
      </w:r>
    </w:p>
    <w:p w14:paraId="70C448C6" w14:textId="77777777" w:rsidR="000646AE" w:rsidRPr="007C69B3" w:rsidRDefault="000646AE">
      <w:pPr>
        <w:pStyle w:val="Body1"/>
        <w:keepNext/>
        <w:tabs>
          <w:tab w:val="left" w:pos="360"/>
        </w:tabs>
        <w:jc w:val="both"/>
        <w:rPr>
          <w:i/>
          <w:lang w:val="es-ES"/>
        </w:rPr>
      </w:pPr>
    </w:p>
    <w:p w14:paraId="0BA469EF" w14:textId="77777777" w:rsidR="007C69B3" w:rsidRPr="007C69B3" w:rsidRDefault="007C69B3">
      <w:pPr>
        <w:pStyle w:val="Body1"/>
        <w:keepNext/>
        <w:tabs>
          <w:tab w:val="left" w:pos="360"/>
        </w:tabs>
        <w:jc w:val="both"/>
        <w:rPr>
          <w:i/>
          <w:lang w:val="es-ES"/>
        </w:rPr>
      </w:pPr>
    </w:p>
    <w:p w14:paraId="3D809E96" w14:textId="77777777" w:rsidR="007C69B3" w:rsidRPr="007C69B3" w:rsidRDefault="007C69B3">
      <w:pPr>
        <w:pStyle w:val="Body1"/>
        <w:keepNext/>
        <w:tabs>
          <w:tab w:val="left" w:pos="360"/>
        </w:tabs>
        <w:jc w:val="both"/>
        <w:rPr>
          <w:i/>
          <w:lang w:val="es-ES"/>
        </w:rPr>
      </w:pPr>
    </w:p>
    <w:p w14:paraId="0A50B324" w14:textId="77777777" w:rsidR="007C69B3" w:rsidRPr="007C69B3" w:rsidRDefault="007C69B3">
      <w:pPr>
        <w:pStyle w:val="Body1"/>
        <w:keepNext/>
        <w:tabs>
          <w:tab w:val="left" w:pos="360"/>
        </w:tabs>
        <w:jc w:val="both"/>
        <w:rPr>
          <w:i/>
          <w:lang w:val="es-ES"/>
        </w:rPr>
      </w:pPr>
    </w:p>
    <w:p w14:paraId="2245D40B" w14:textId="77777777" w:rsidR="003B0C39" w:rsidRPr="00DC7C27" w:rsidRDefault="003B0C39" w:rsidP="003B0C39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2C3815">
        <w:rPr>
          <w:i/>
        </w:rPr>
        <w:t xml:space="preserve">La misión de </w:t>
      </w:r>
      <w:r w:rsidRPr="002C3815">
        <w:rPr>
          <w:b/>
          <w:i/>
        </w:rPr>
        <w:t>Michelin,</w:t>
      </w:r>
      <w:r w:rsidRPr="002C3815">
        <w:rPr>
          <w:i/>
        </w:rPr>
        <w:t xml:space="preserve"> líder del sector del neumático, es contribuir de manera sostenible a la movilidad de las personas y los bienes. Por esta razón, el Grupo fabrica</w:t>
      </w:r>
      <w:r>
        <w:rPr>
          <w:i/>
        </w:rPr>
        <w:t>,</w:t>
      </w:r>
      <w:r w:rsidRPr="002C3815">
        <w:rPr>
          <w:i/>
        </w:rPr>
        <w:t xml:space="preserve"> comercializa </w:t>
      </w:r>
      <w:r>
        <w:rPr>
          <w:i/>
        </w:rPr>
        <w:t xml:space="preserve">y distribuye </w:t>
      </w:r>
      <w:r w:rsidRPr="002C3815">
        <w:rPr>
          <w:i/>
        </w:rPr>
        <w:t>neumáticos para todo tipo de vehículos</w:t>
      </w:r>
      <w:r>
        <w:rPr>
          <w:i/>
        </w:rPr>
        <w:t xml:space="preserve">. </w:t>
      </w:r>
      <w:r w:rsidRPr="002C3815">
        <w:rPr>
          <w:i/>
        </w:rPr>
        <w:t xml:space="preserve">Michelin propone igualmente servicios digitales </w:t>
      </w:r>
      <w:r>
        <w:rPr>
          <w:i/>
        </w:rPr>
        <w:t xml:space="preserve">innovadores, como la gestión telemática de flotas de vehículos y herramientas </w:t>
      </w:r>
      <w:r w:rsidRPr="002C3815">
        <w:rPr>
          <w:i/>
        </w:rPr>
        <w:t>de ayuda a la movilidad</w:t>
      </w:r>
      <w:r>
        <w:rPr>
          <w:i/>
        </w:rPr>
        <w:t xml:space="preserve">. Asimismo, </w:t>
      </w:r>
      <w:r w:rsidRPr="002C3815">
        <w:rPr>
          <w:i/>
        </w:rPr>
        <w:t xml:space="preserve">edita guías turísticas, de hoteles y restaurantes, mapas y atlas de carreteras. </w:t>
      </w:r>
      <w:r>
        <w:rPr>
          <w:i/>
        </w:rPr>
        <w:t>El Grupo</w:t>
      </w:r>
      <w:r w:rsidRPr="002C3815">
        <w:rPr>
          <w:i/>
        </w:rPr>
        <w:t>, que tiene su sede en Clermont-Ferrand (Francia), está presente en 170 países, emplea a 11</w:t>
      </w:r>
      <w:r>
        <w:rPr>
          <w:i/>
        </w:rPr>
        <w:t>2</w:t>
      </w:r>
      <w:r w:rsidRPr="002C3815">
        <w:rPr>
          <w:i/>
        </w:rPr>
        <w:t>.</w:t>
      </w:r>
      <w:r>
        <w:rPr>
          <w:i/>
        </w:rPr>
        <w:t>3</w:t>
      </w:r>
      <w:r w:rsidRPr="002C3815">
        <w:rPr>
          <w:i/>
        </w:rPr>
        <w:t>00 personas en todo el mundo y dispone de 6</w:t>
      </w:r>
      <w:r>
        <w:rPr>
          <w:i/>
        </w:rPr>
        <w:t>8</w:t>
      </w:r>
      <w:r w:rsidRPr="002C3815">
        <w:rPr>
          <w:i/>
        </w:rPr>
        <w:t xml:space="preserve"> centros de producción implantados en 17 países diferentes. </w:t>
      </w:r>
      <w:r>
        <w:rPr>
          <w:i/>
        </w:rPr>
        <w:t>Michelin</w:t>
      </w:r>
      <w:r w:rsidRPr="002C3815">
        <w:rPr>
          <w:i/>
        </w:rPr>
        <w:t xml:space="preserve"> posee un Centro de Tecnología encargado de la investigación y desarrollo con implantación en Europa, América del Norte y Asia. (www.michelin.es).</w:t>
      </w:r>
      <w:r w:rsidRPr="002C3815">
        <w:rPr>
          <w:rFonts w:cs="Arial"/>
          <w:lang w:val="fr-FR"/>
        </w:rPr>
        <w:t xml:space="preserve"> </w:t>
      </w:r>
    </w:p>
    <w:p w14:paraId="77AA2D56" w14:textId="77777777" w:rsidR="000646AE" w:rsidRPr="007C69B3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14:paraId="2296D6B3" w14:textId="77777777" w:rsidR="000646AE" w:rsidRPr="007C69B3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14:paraId="0FB7604F" w14:textId="77777777" w:rsidR="000646AE" w:rsidRPr="007C69B3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14:paraId="08F66190" w14:textId="77777777" w:rsidR="000646AE" w:rsidRPr="007C69B3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b/>
          <w:color w:val="808080"/>
          <w:sz w:val="18"/>
          <w:u w:color="808080"/>
        </w:rPr>
      </w:pPr>
      <w:r w:rsidRPr="007C69B3">
        <w:rPr>
          <w:rFonts w:ascii="Arial" w:eastAsia="Arial Unicode MS" w:hAnsi="Arial Unicode MS"/>
          <w:b/>
          <w:color w:val="808080"/>
          <w:sz w:val="18"/>
          <w:u w:color="808080"/>
        </w:rPr>
        <w:t>DEPARTAMENTO DE COMUNICACI</w:t>
      </w:r>
      <w:r w:rsidRPr="007C69B3">
        <w:rPr>
          <w:rFonts w:ascii="Arial" w:eastAsia="Arial Unicode MS" w:hAnsi="Arial"/>
          <w:b/>
          <w:color w:val="808080"/>
          <w:sz w:val="18"/>
          <w:u w:color="808080"/>
        </w:rPr>
        <w:t>Ó</w:t>
      </w:r>
      <w:r w:rsidRPr="007C69B3">
        <w:rPr>
          <w:rFonts w:ascii="Arial" w:eastAsia="Arial Unicode MS" w:hAnsi="Arial Unicode MS"/>
          <w:b/>
          <w:color w:val="808080"/>
          <w:sz w:val="18"/>
          <w:u w:color="808080"/>
        </w:rPr>
        <w:t>N</w:t>
      </w:r>
    </w:p>
    <w:p w14:paraId="6F0980E4" w14:textId="77777777" w:rsidR="000646AE" w:rsidRPr="007C69B3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7C69B3">
        <w:rPr>
          <w:rFonts w:ascii="Arial" w:eastAsia="Arial Unicode MS" w:hAnsi="Arial Unicode MS"/>
          <w:color w:val="808080"/>
          <w:sz w:val="18"/>
          <w:u w:color="808080"/>
        </w:rPr>
        <w:t>Avda. de Los Encuartes, 19</w:t>
      </w:r>
    </w:p>
    <w:p w14:paraId="5AA291C7" w14:textId="77777777" w:rsidR="000646AE" w:rsidRPr="007C69B3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7C69B3">
        <w:rPr>
          <w:rFonts w:ascii="Arial" w:eastAsia="Arial Unicode MS" w:hAnsi="Arial Unicode MS"/>
          <w:color w:val="808080"/>
          <w:sz w:val="18"/>
          <w:u w:color="808080"/>
        </w:rPr>
        <w:t xml:space="preserve">28760 Tres Cantos 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 xml:space="preserve"> Madrid 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 xml:space="preserve"> ESPA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>Ñ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>A</w:t>
      </w:r>
    </w:p>
    <w:p w14:paraId="29BF6F50" w14:textId="77777777" w:rsidR="000646AE" w:rsidRPr="007C69B3" w:rsidRDefault="000646AE" w:rsidP="00257C6C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7C69B3">
        <w:rPr>
          <w:rFonts w:ascii="Arial" w:eastAsia="Arial Unicode MS" w:hAnsi="Arial Unicode MS"/>
          <w:color w:val="808080"/>
          <w:sz w:val="18"/>
          <w:u w:color="808080"/>
        </w:rPr>
        <w:t xml:space="preserve">Tel: 0034 914 105 167 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7C69B3">
        <w:rPr>
          <w:rFonts w:ascii="Arial" w:eastAsia="Arial Unicode MS" w:hAnsi="Arial Unicode MS"/>
          <w:color w:val="808080"/>
          <w:sz w:val="18"/>
          <w:u w:color="808080"/>
        </w:rPr>
        <w:t xml:space="preserve"> Fax: 0034 914 105 293</w:t>
      </w:r>
    </w:p>
    <w:sectPr w:rsidR="000646AE" w:rsidRPr="007C69B3" w:rsidSect="00656A9E">
      <w:footerReference w:type="default" r:id="rId10"/>
      <w:pgSz w:w="11900" w:h="16840"/>
      <w:pgMar w:top="1440" w:right="1080" w:bottom="1440" w:left="1134" w:header="708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EAF7" w14:textId="77777777" w:rsidR="0003386E" w:rsidRDefault="0003386E">
      <w:r>
        <w:separator/>
      </w:r>
    </w:p>
  </w:endnote>
  <w:endnote w:type="continuationSeparator" w:id="0">
    <w:p w14:paraId="16CB62D5" w14:textId="77777777" w:rsidR="0003386E" w:rsidRDefault="0003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C0C2" w14:textId="77777777" w:rsidR="0001337A" w:rsidRDefault="0001337A">
    <w:pPr>
      <w:tabs>
        <w:tab w:val="center" w:pos="4252"/>
        <w:tab w:val="right" w:pos="8478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noProof/>
        <w:color w:val="000000"/>
        <w:u w:color="000000"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37C6B35C" wp14:editId="5CDBA072">
          <wp:simplePos x="0" y="0"/>
          <wp:positionH relativeFrom="page">
            <wp:posOffset>-368300</wp:posOffset>
          </wp:positionH>
          <wp:positionV relativeFrom="page">
            <wp:posOffset>9798050</wp:posOffset>
          </wp:positionV>
          <wp:extent cx="7942580" cy="824865"/>
          <wp:effectExtent l="25400" t="0" r="0" b="0"/>
          <wp:wrapTight wrapText="bothSides">
            <wp:wrapPolygon edited="0">
              <wp:start x="16440" y="3991"/>
              <wp:lineTo x="-69" y="12637"/>
              <wp:lineTo x="-69" y="13968"/>
              <wp:lineTo x="16509" y="14633"/>
              <wp:lineTo x="16509" y="15963"/>
              <wp:lineTo x="16854" y="16628"/>
              <wp:lineTo x="17822" y="16628"/>
              <wp:lineTo x="18098" y="16628"/>
              <wp:lineTo x="19756" y="16628"/>
              <wp:lineTo x="21068" y="15963"/>
              <wp:lineTo x="21137" y="8647"/>
              <wp:lineTo x="20585" y="6651"/>
              <wp:lineTo x="17200" y="3991"/>
              <wp:lineTo x="16440" y="3991"/>
            </wp:wrapPolygon>
          </wp:wrapTight>
          <wp:docPr id="2" name="Picture 2" descr="image1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-small"/>
                  <pic:cNvPicPr>
                    <a:picLocks noChangeAspect="1"/>
                  </pic:cNvPicPr>
                </pic:nvPicPr>
                <pic:blipFill>
                  <a:blip r:embed="rId1"/>
                  <a:srcRect l="23410" t="-33527" r="-2672" b="-35133"/>
                  <a:stretch>
                    <a:fillRect/>
                  </a:stretch>
                </pic:blipFill>
                <pic:spPr bwMode="auto">
                  <a:xfrm>
                    <a:off x="0" y="0"/>
                    <a:ext cx="7942580" cy="82486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eastAsia="Arial Unicode MS" w:hAnsi="Helvetica"/>
        <w:color w:val="000000"/>
        <w:u w:color="000000"/>
      </w:rPr>
      <w:fldChar w:fldCharType="begin"/>
    </w:r>
    <w:r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E07308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1202" w14:textId="77777777" w:rsidR="0003386E" w:rsidRDefault="0003386E">
      <w:r>
        <w:separator/>
      </w:r>
    </w:p>
  </w:footnote>
  <w:footnote w:type="continuationSeparator" w:id="0">
    <w:p w14:paraId="3EB900E4" w14:textId="77777777" w:rsidR="0003386E" w:rsidRDefault="0003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List1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Lista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a3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multilevel"/>
    <w:tmpl w:val="894EE87C"/>
    <w:lvl w:ilvl="0">
      <w:start w:val="1"/>
      <w:numFmt w:val="bullet"/>
      <w:pStyle w:val="Lista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C"/>
    <w:multiLevelType w:val="multilevel"/>
    <w:tmpl w:val="894EE87E"/>
    <w:lvl w:ilvl="0">
      <w:start w:val="1"/>
      <w:numFmt w:val="bullet"/>
      <w:pStyle w:val="Lista5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9">
    <w:nsid w:val="0000000F"/>
    <w:multiLevelType w:val="multilevel"/>
    <w:tmpl w:val="894EE881"/>
    <w:lvl w:ilvl="0">
      <w:start w:val="1"/>
      <w:numFmt w:val="bullet"/>
      <w:pStyle w:val="List6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32"/>
        </w:tabs>
        <w:ind w:left="332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0">
    <w:nsid w:val="0000001A"/>
    <w:multiLevelType w:val="multilevel"/>
    <w:tmpl w:val="894EE88C"/>
    <w:lvl w:ilvl="0">
      <w:start w:val="1"/>
      <w:numFmt w:val="bullet"/>
      <w:pStyle w:val="List7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1F"/>
    <w:multiLevelType w:val="multilevel"/>
    <w:tmpl w:val="894EE891"/>
    <w:lvl w:ilvl="0">
      <w:start w:val="1"/>
      <w:numFmt w:val="bullet"/>
      <w:pStyle w:val="List8"/>
      <w:lvlText w:val="•"/>
      <w:lvlJc w:val="left"/>
      <w:pPr>
        <w:tabs>
          <w:tab w:val="num" w:pos="332"/>
        </w:tabs>
        <w:ind w:left="3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20"/>
    <w:multiLevelType w:val="multilevel"/>
    <w:tmpl w:val="894EE892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24"/>
    <w:multiLevelType w:val="multilevel"/>
    <w:tmpl w:val="894EE896"/>
    <w:lvl w:ilvl="0">
      <w:start w:val="1"/>
      <w:numFmt w:val="bullet"/>
      <w:pStyle w:val="List9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25"/>
    <w:multiLevelType w:val="multilevel"/>
    <w:tmpl w:val="894EE897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AD26DE"/>
    <w:multiLevelType w:val="hybridMultilevel"/>
    <w:tmpl w:val="8340B5B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93FD6"/>
    <w:multiLevelType w:val="hybridMultilevel"/>
    <w:tmpl w:val="615696F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324EF6">
      <w:numFmt w:val="bullet"/>
      <w:lvlText w:val="•"/>
      <w:lvlJc w:val="left"/>
      <w:pPr>
        <w:ind w:left="2520" w:hanging="360"/>
      </w:pPr>
      <w:rPr>
        <w:rFonts w:ascii="Verdana" w:eastAsia="Times New Roman" w:hAnsi="Verdana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E96320"/>
    <w:multiLevelType w:val="hybridMultilevel"/>
    <w:tmpl w:val="084493CA"/>
    <w:lvl w:ilvl="0" w:tplc="04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29E1330"/>
    <w:multiLevelType w:val="hybridMultilevel"/>
    <w:tmpl w:val="B9ACB336"/>
    <w:lvl w:ilvl="0" w:tplc="E8220E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600DA8"/>
    <w:multiLevelType w:val="hybridMultilevel"/>
    <w:tmpl w:val="26A85E9E"/>
    <w:lvl w:ilvl="0" w:tplc="EEBE95EA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20"/>
  </w:num>
  <w:num w:numId="19">
    <w:abstractNumId w:val="21"/>
  </w:num>
  <w:num w:numId="20">
    <w:abstractNumId w:val="22"/>
  </w:num>
  <w:num w:numId="21">
    <w:abstractNumId w:val="26"/>
  </w:num>
  <w:num w:numId="22">
    <w:abstractNumId w:val="16"/>
  </w:num>
  <w:num w:numId="23">
    <w:abstractNumId w:val="17"/>
  </w:num>
  <w:num w:numId="24">
    <w:abstractNumId w:val="25"/>
  </w:num>
  <w:num w:numId="25">
    <w:abstractNumId w:val="18"/>
  </w:num>
  <w:num w:numId="26">
    <w:abstractNumId w:val="23"/>
  </w:num>
  <w:num w:numId="27">
    <w:abstractNumId w:val="19"/>
  </w:num>
  <w:num w:numId="28">
    <w:abstractNumId w:val="27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44E6"/>
    <w:rsid w:val="00004660"/>
    <w:rsid w:val="00004A74"/>
    <w:rsid w:val="00006BA7"/>
    <w:rsid w:val="0001337A"/>
    <w:rsid w:val="0001515C"/>
    <w:rsid w:val="00015D58"/>
    <w:rsid w:val="0002105C"/>
    <w:rsid w:val="000212B0"/>
    <w:rsid w:val="00027A5C"/>
    <w:rsid w:val="00031970"/>
    <w:rsid w:val="0003386E"/>
    <w:rsid w:val="000355DA"/>
    <w:rsid w:val="00037A49"/>
    <w:rsid w:val="00037E54"/>
    <w:rsid w:val="00040411"/>
    <w:rsid w:val="000431EA"/>
    <w:rsid w:val="000447E8"/>
    <w:rsid w:val="000472D0"/>
    <w:rsid w:val="000534B0"/>
    <w:rsid w:val="00053A62"/>
    <w:rsid w:val="00055CB2"/>
    <w:rsid w:val="000561B5"/>
    <w:rsid w:val="00056647"/>
    <w:rsid w:val="000646AE"/>
    <w:rsid w:val="000671DD"/>
    <w:rsid w:val="00071266"/>
    <w:rsid w:val="00077F83"/>
    <w:rsid w:val="000808CE"/>
    <w:rsid w:val="00082210"/>
    <w:rsid w:val="000836BA"/>
    <w:rsid w:val="0008403B"/>
    <w:rsid w:val="000871BD"/>
    <w:rsid w:val="0009233D"/>
    <w:rsid w:val="000923D7"/>
    <w:rsid w:val="000A24ED"/>
    <w:rsid w:val="000A411E"/>
    <w:rsid w:val="000A608A"/>
    <w:rsid w:val="000A674F"/>
    <w:rsid w:val="000A7A57"/>
    <w:rsid w:val="000A7F08"/>
    <w:rsid w:val="000B38D3"/>
    <w:rsid w:val="000B7985"/>
    <w:rsid w:val="000B7C73"/>
    <w:rsid w:val="000C209C"/>
    <w:rsid w:val="000C7A0E"/>
    <w:rsid w:val="000C7A63"/>
    <w:rsid w:val="000D2A2A"/>
    <w:rsid w:val="000D396E"/>
    <w:rsid w:val="000D4CDB"/>
    <w:rsid w:val="000D7C48"/>
    <w:rsid w:val="000E1E31"/>
    <w:rsid w:val="000E2281"/>
    <w:rsid w:val="000E2F71"/>
    <w:rsid w:val="000E3520"/>
    <w:rsid w:val="000E7E01"/>
    <w:rsid w:val="000F3B0C"/>
    <w:rsid w:val="000F6F00"/>
    <w:rsid w:val="000F6F36"/>
    <w:rsid w:val="000F7784"/>
    <w:rsid w:val="00104A4F"/>
    <w:rsid w:val="0010570C"/>
    <w:rsid w:val="001107AB"/>
    <w:rsid w:val="00114BF7"/>
    <w:rsid w:val="00114DA8"/>
    <w:rsid w:val="00116C4C"/>
    <w:rsid w:val="0012238C"/>
    <w:rsid w:val="00130A31"/>
    <w:rsid w:val="00134AD3"/>
    <w:rsid w:val="00135F98"/>
    <w:rsid w:val="001411D7"/>
    <w:rsid w:val="00141C9D"/>
    <w:rsid w:val="0014329B"/>
    <w:rsid w:val="0015593B"/>
    <w:rsid w:val="00155D1C"/>
    <w:rsid w:val="00156AE1"/>
    <w:rsid w:val="0016101B"/>
    <w:rsid w:val="00166113"/>
    <w:rsid w:val="001663F1"/>
    <w:rsid w:val="00167642"/>
    <w:rsid w:val="001706BF"/>
    <w:rsid w:val="00170FD3"/>
    <w:rsid w:val="0017100F"/>
    <w:rsid w:val="001726A6"/>
    <w:rsid w:val="00173000"/>
    <w:rsid w:val="0017411C"/>
    <w:rsid w:val="001762A9"/>
    <w:rsid w:val="00180870"/>
    <w:rsid w:val="00184291"/>
    <w:rsid w:val="00193D7D"/>
    <w:rsid w:val="001A002A"/>
    <w:rsid w:val="001A365D"/>
    <w:rsid w:val="001A36C2"/>
    <w:rsid w:val="001B122D"/>
    <w:rsid w:val="001B339A"/>
    <w:rsid w:val="001B5CFA"/>
    <w:rsid w:val="001B6809"/>
    <w:rsid w:val="001B75C0"/>
    <w:rsid w:val="001B7B69"/>
    <w:rsid w:val="001C6445"/>
    <w:rsid w:val="001D3420"/>
    <w:rsid w:val="001D474B"/>
    <w:rsid w:val="001E1579"/>
    <w:rsid w:val="001E1D37"/>
    <w:rsid w:val="001E21F7"/>
    <w:rsid w:val="001E45C3"/>
    <w:rsid w:val="001F33EB"/>
    <w:rsid w:val="001F4E56"/>
    <w:rsid w:val="001F5C62"/>
    <w:rsid w:val="00201A30"/>
    <w:rsid w:val="00203C89"/>
    <w:rsid w:val="00204E5F"/>
    <w:rsid w:val="0020500A"/>
    <w:rsid w:val="002106D9"/>
    <w:rsid w:val="00211D48"/>
    <w:rsid w:val="00213AE6"/>
    <w:rsid w:val="00221807"/>
    <w:rsid w:val="00222EDE"/>
    <w:rsid w:val="00230CBA"/>
    <w:rsid w:val="002331BD"/>
    <w:rsid w:val="00234418"/>
    <w:rsid w:val="002363AD"/>
    <w:rsid w:val="00250055"/>
    <w:rsid w:val="00253716"/>
    <w:rsid w:val="00253E2B"/>
    <w:rsid w:val="00257C6C"/>
    <w:rsid w:val="002615BA"/>
    <w:rsid w:val="00262858"/>
    <w:rsid w:val="00263C29"/>
    <w:rsid w:val="0026468F"/>
    <w:rsid w:val="00266420"/>
    <w:rsid w:val="002679B4"/>
    <w:rsid w:val="00267D1C"/>
    <w:rsid w:val="00267DEA"/>
    <w:rsid w:val="00273272"/>
    <w:rsid w:val="002756DE"/>
    <w:rsid w:val="00280503"/>
    <w:rsid w:val="00280C03"/>
    <w:rsid w:val="00280F55"/>
    <w:rsid w:val="002828BD"/>
    <w:rsid w:val="00287EE2"/>
    <w:rsid w:val="0029019C"/>
    <w:rsid w:val="00291A0F"/>
    <w:rsid w:val="00291DA3"/>
    <w:rsid w:val="0029209E"/>
    <w:rsid w:val="00293E44"/>
    <w:rsid w:val="00295DF0"/>
    <w:rsid w:val="002A3C93"/>
    <w:rsid w:val="002A77D9"/>
    <w:rsid w:val="002B0E5E"/>
    <w:rsid w:val="002B38B4"/>
    <w:rsid w:val="002B3A52"/>
    <w:rsid w:val="002C0B39"/>
    <w:rsid w:val="002D3602"/>
    <w:rsid w:val="002D55B2"/>
    <w:rsid w:val="002D6851"/>
    <w:rsid w:val="002D7EDF"/>
    <w:rsid w:val="002E1DC3"/>
    <w:rsid w:val="002E3AC1"/>
    <w:rsid w:val="002E5612"/>
    <w:rsid w:val="002F3266"/>
    <w:rsid w:val="003146AE"/>
    <w:rsid w:val="00320C51"/>
    <w:rsid w:val="00321320"/>
    <w:rsid w:val="00322032"/>
    <w:rsid w:val="00327200"/>
    <w:rsid w:val="003273DD"/>
    <w:rsid w:val="003315CC"/>
    <w:rsid w:val="00332C12"/>
    <w:rsid w:val="00333672"/>
    <w:rsid w:val="003441E1"/>
    <w:rsid w:val="00346C83"/>
    <w:rsid w:val="00350AF0"/>
    <w:rsid w:val="00351043"/>
    <w:rsid w:val="00361494"/>
    <w:rsid w:val="003621F5"/>
    <w:rsid w:val="003709AA"/>
    <w:rsid w:val="00370F99"/>
    <w:rsid w:val="0037229E"/>
    <w:rsid w:val="0037695B"/>
    <w:rsid w:val="0038181F"/>
    <w:rsid w:val="00381993"/>
    <w:rsid w:val="0038233D"/>
    <w:rsid w:val="00383946"/>
    <w:rsid w:val="003843DE"/>
    <w:rsid w:val="00386804"/>
    <w:rsid w:val="0038772A"/>
    <w:rsid w:val="00390789"/>
    <w:rsid w:val="00397C3C"/>
    <w:rsid w:val="003A139B"/>
    <w:rsid w:val="003A208C"/>
    <w:rsid w:val="003A6672"/>
    <w:rsid w:val="003A6CFE"/>
    <w:rsid w:val="003B0C39"/>
    <w:rsid w:val="003B2890"/>
    <w:rsid w:val="003B3786"/>
    <w:rsid w:val="003B520B"/>
    <w:rsid w:val="003B549C"/>
    <w:rsid w:val="003B5BC7"/>
    <w:rsid w:val="003B6A1C"/>
    <w:rsid w:val="003B78CC"/>
    <w:rsid w:val="003C39AD"/>
    <w:rsid w:val="003C5FFC"/>
    <w:rsid w:val="003C7009"/>
    <w:rsid w:val="003C7BE9"/>
    <w:rsid w:val="003F1AEE"/>
    <w:rsid w:val="003F2C20"/>
    <w:rsid w:val="003F39C3"/>
    <w:rsid w:val="003F499A"/>
    <w:rsid w:val="003F53B8"/>
    <w:rsid w:val="003F6626"/>
    <w:rsid w:val="004007A4"/>
    <w:rsid w:val="00402FCA"/>
    <w:rsid w:val="00403E40"/>
    <w:rsid w:val="00404D83"/>
    <w:rsid w:val="004065C0"/>
    <w:rsid w:val="004110C1"/>
    <w:rsid w:val="0041341A"/>
    <w:rsid w:val="00414F9B"/>
    <w:rsid w:val="00420B25"/>
    <w:rsid w:val="004210F0"/>
    <w:rsid w:val="00421304"/>
    <w:rsid w:val="00424DF0"/>
    <w:rsid w:val="00453B1F"/>
    <w:rsid w:val="00456746"/>
    <w:rsid w:val="00460698"/>
    <w:rsid w:val="004641FE"/>
    <w:rsid w:val="004709EC"/>
    <w:rsid w:val="00472F82"/>
    <w:rsid w:val="00477E87"/>
    <w:rsid w:val="004806CE"/>
    <w:rsid w:val="0048189C"/>
    <w:rsid w:val="004843B9"/>
    <w:rsid w:val="00484DEA"/>
    <w:rsid w:val="0049200E"/>
    <w:rsid w:val="00493C73"/>
    <w:rsid w:val="004955C1"/>
    <w:rsid w:val="00497C71"/>
    <w:rsid w:val="004A169E"/>
    <w:rsid w:val="004A21F1"/>
    <w:rsid w:val="004A29C2"/>
    <w:rsid w:val="004A4151"/>
    <w:rsid w:val="004A616B"/>
    <w:rsid w:val="004B2273"/>
    <w:rsid w:val="004B35FD"/>
    <w:rsid w:val="004C04A8"/>
    <w:rsid w:val="004C0F35"/>
    <w:rsid w:val="004C57AF"/>
    <w:rsid w:val="004C71B6"/>
    <w:rsid w:val="004D019A"/>
    <w:rsid w:val="004D0CC3"/>
    <w:rsid w:val="004D3B49"/>
    <w:rsid w:val="004D69E7"/>
    <w:rsid w:val="004E3322"/>
    <w:rsid w:val="004E7893"/>
    <w:rsid w:val="004F0C3F"/>
    <w:rsid w:val="004F12AF"/>
    <w:rsid w:val="004F5939"/>
    <w:rsid w:val="004F6859"/>
    <w:rsid w:val="004F7188"/>
    <w:rsid w:val="004F7BF4"/>
    <w:rsid w:val="00500096"/>
    <w:rsid w:val="00506EB7"/>
    <w:rsid w:val="00507678"/>
    <w:rsid w:val="00511924"/>
    <w:rsid w:val="0051732B"/>
    <w:rsid w:val="0052347D"/>
    <w:rsid w:val="0052655C"/>
    <w:rsid w:val="00530690"/>
    <w:rsid w:val="0053169F"/>
    <w:rsid w:val="00532144"/>
    <w:rsid w:val="005529EA"/>
    <w:rsid w:val="0055483A"/>
    <w:rsid w:val="00554CFA"/>
    <w:rsid w:val="00561D4F"/>
    <w:rsid w:val="005637BC"/>
    <w:rsid w:val="00567089"/>
    <w:rsid w:val="00572CB3"/>
    <w:rsid w:val="00575248"/>
    <w:rsid w:val="00582348"/>
    <w:rsid w:val="0058434F"/>
    <w:rsid w:val="00590FA8"/>
    <w:rsid w:val="005941BE"/>
    <w:rsid w:val="00595414"/>
    <w:rsid w:val="00596501"/>
    <w:rsid w:val="005A31DF"/>
    <w:rsid w:val="005A6102"/>
    <w:rsid w:val="005A7D41"/>
    <w:rsid w:val="005B1438"/>
    <w:rsid w:val="005C07FF"/>
    <w:rsid w:val="005C1605"/>
    <w:rsid w:val="005C6520"/>
    <w:rsid w:val="005D6315"/>
    <w:rsid w:val="005D7415"/>
    <w:rsid w:val="005D7E6D"/>
    <w:rsid w:val="005E02ED"/>
    <w:rsid w:val="005E1F3A"/>
    <w:rsid w:val="005E57BA"/>
    <w:rsid w:val="005F1DC1"/>
    <w:rsid w:val="005F28D6"/>
    <w:rsid w:val="005F2BDA"/>
    <w:rsid w:val="005F54E7"/>
    <w:rsid w:val="0060145A"/>
    <w:rsid w:val="00610930"/>
    <w:rsid w:val="006113B0"/>
    <w:rsid w:val="00613310"/>
    <w:rsid w:val="00614072"/>
    <w:rsid w:val="00616A1B"/>
    <w:rsid w:val="00616EFD"/>
    <w:rsid w:val="00617D1A"/>
    <w:rsid w:val="00620AC7"/>
    <w:rsid w:val="006215D1"/>
    <w:rsid w:val="00634761"/>
    <w:rsid w:val="00641AA9"/>
    <w:rsid w:val="006445AD"/>
    <w:rsid w:val="00647A86"/>
    <w:rsid w:val="00651ED4"/>
    <w:rsid w:val="00653136"/>
    <w:rsid w:val="0065501A"/>
    <w:rsid w:val="00656A9E"/>
    <w:rsid w:val="00665AD6"/>
    <w:rsid w:val="0066648A"/>
    <w:rsid w:val="00667114"/>
    <w:rsid w:val="00667181"/>
    <w:rsid w:val="00672F5B"/>
    <w:rsid w:val="00676093"/>
    <w:rsid w:val="00682BF0"/>
    <w:rsid w:val="00687E1F"/>
    <w:rsid w:val="006931A7"/>
    <w:rsid w:val="006954DD"/>
    <w:rsid w:val="006965E7"/>
    <w:rsid w:val="00696C28"/>
    <w:rsid w:val="006A16EA"/>
    <w:rsid w:val="006A19C7"/>
    <w:rsid w:val="006B09F4"/>
    <w:rsid w:val="006B41C8"/>
    <w:rsid w:val="006B4DCD"/>
    <w:rsid w:val="006B7A34"/>
    <w:rsid w:val="006C247F"/>
    <w:rsid w:val="006C4A05"/>
    <w:rsid w:val="006C4D06"/>
    <w:rsid w:val="006D2777"/>
    <w:rsid w:val="006D3C9C"/>
    <w:rsid w:val="006D542C"/>
    <w:rsid w:val="006D61F3"/>
    <w:rsid w:val="006E505D"/>
    <w:rsid w:val="006F12CC"/>
    <w:rsid w:val="006F1446"/>
    <w:rsid w:val="00703BA8"/>
    <w:rsid w:val="0070543C"/>
    <w:rsid w:val="00710D50"/>
    <w:rsid w:val="00712B39"/>
    <w:rsid w:val="007173CD"/>
    <w:rsid w:val="00720C5D"/>
    <w:rsid w:val="00722DEF"/>
    <w:rsid w:val="007329ED"/>
    <w:rsid w:val="007350A3"/>
    <w:rsid w:val="00735BD5"/>
    <w:rsid w:val="00740D13"/>
    <w:rsid w:val="0074488E"/>
    <w:rsid w:val="00746212"/>
    <w:rsid w:val="007518D9"/>
    <w:rsid w:val="00756E49"/>
    <w:rsid w:val="00760075"/>
    <w:rsid w:val="00760AE6"/>
    <w:rsid w:val="007648BC"/>
    <w:rsid w:val="00764D90"/>
    <w:rsid w:val="00770583"/>
    <w:rsid w:val="00771FA6"/>
    <w:rsid w:val="00772109"/>
    <w:rsid w:val="007753ED"/>
    <w:rsid w:val="00785A96"/>
    <w:rsid w:val="00786A7C"/>
    <w:rsid w:val="00792114"/>
    <w:rsid w:val="00793022"/>
    <w:rsid w:val="00796BFA"/>
    <w:rsid w:val="007A488B"/>
    <w:rsid w:val="007B01A6"/>
    <w:rsid w:val="007B2E11"/>
    <w:rsid w:val="007B3726"/>
    <w:rsid w:val="007B3A7C"/>
    <w:rsid w:val="007B4759"/>
    <w:rsid w:val="007B518F"/>
    <w:rsid w:val="007C0BDE"/>
    <w:rsid w:val="007C285E"/>
    <w:rsid w:val="007C45DE"/>
    <w:rsid w:val="007C69B3"/>
    <w:rsid w:val="007C6D6A"/>
    <w:rsid w:val="007D04FB"/>
    <w:rsid w:val="007D111E"/>
    <w:rsid w:val="007D1A8B"/>
    <w:rsid w:val="007D4B07"/>
    <w:rsid w:val="007D4E95"/>
    <w:rsid w:val="007D5D2C"/>
    <w:rsid w:val="007E43D7"/>
    <w:rsid w:val="007E7628"/>
    <w:rsid w:val="007E7686"/>
    <w:rsid w:val="007F0A59"/>
    <w:rsid w:val="007F1D79"/>
    <w:rsid w:val="007F2B04"/>
    <w:rsid w:val="007F40A6"/>
    <w:rsid w:val="007F4E85"/>
    <w:rsid w:val="007F56F2"/>
    <w:rsid w:val="007F5CAE"/>
    <w:rsid w:val="0080013F"/>
    <w:rsid w:val="00800651"/>
    <w:rsid w:val="00801407"/>
    <w:rsid w:val="00803B59"/>
    <w:rsid w:val="00813B91"/>
    <w:rsid w:val="00814446"/>
    <w:rsid w:val="00814F79"/>
    <w:rsid w:val="00815F53"/>
    <w:rsid w:val="0081701A"/>
    <w:rsid w:val="00820060"/>
    <w:rsid w:val="00823CCF"/>
    <w:rsid w:val="00827D5A"/>
    <w:rsid w:val="00831B66"/>
    <w:rsid w:val="00832C3C"/>
    <w:rsid w:val="00836999"/>
    <w:rsid w:val="00843355"/>
    <w:rsid w:val="008515CB"/>
    <w:rsid w:val="00851819"/>
    <w:rsid w:val="00860C04"/>
    <w:rsid w:val="00864242"/>
    <w:rsid w:val="008652C6"/>
    <w:rsid w:val="00866749"/>
    <w:rsid w:val="0087099D"/>
    <w:rsid w:val="008754E4"/>
    <w:rsid w:val="00877261"/>
    <w:rsid w:val="00880356"/>
    <w:rsid w:val="00894C11"/>
    <w:rsid w:val="00896070"/>
    <w:rsid w:val="008A2EFA"/>
    <w:rsid w:val="008A7566"/>
    <w:rsid w:val="008A7B19"/>
    <w:rsid w:val="008B2ABF"/>
    <w:rsid w:val="008B568E"/>
    <w:rsid w:val="008B592A"/>
    <w:rsid w:val="008B5B76"/>
    <w:rsid w:val="008C21D8"/>
    <w:rsid w:val="008C6DF9"/>
    <w:rsid w:val="008E29E5"/>
    <w:rsid w:val="008E2C17"/>
    <w:rsid w:val="008E4A1F"/>
    <w:rsid w:val="008E4C8F"/>
    <w:rsid w:val="008E54CD"/>
    <w:rsid w:val="008F36AB"/>
    <w:rsid w:val="008F578B"/>
    <w:rsid w:val="00903856"/>
    <w:rsid w:val="00904AAA"/>
    <w:rsid w:val="009076FF"/>
    <w:rsid w:val="00911AF3"/>
    <w:rsid w:val="009127D4"/>
    <w:rsid w:val="00912894"/>
    <w:rsid w:val="00912D8C"/>
    <w:rsid w:val="009136F3"/>
    <w:rsid w:val="009149D2"/>
    <w:rsid w:val="0092005A"/>
    <w:rsid w:val="009232D4"/>
    <w:rsid w:val="00925F8A"/>
    <w:rsid w:val="00927746"/>
    <w:rsid w:val="0093418A"/>
    <w:rsid w:val="00935011"/>
    <w:rsid w:val="009353D1"/>
    <w:rsid w:val="0093768D"/>
    <w:rsid w:val="0094111E"/>
    <w:rsid w:val="009439DF"/>
    <w:rsid w:val="00950773"/>
    <w:rsid w:val="0095431B"/>
    <w:rsid w:val="009551F5"/>
    <w:rsid w:val="00957410"/>
    <w:rsid w:val="00960785"/>
    <w:rsid w:val="00964CB9"/>
    <w:rsid w:val="00965AE4"/>
    <w:rsid w:val="00970CFF"/>
    <w:rsid w:val="00971311"/>
    <w:rsid w:val="009729D3"/>
    <w:rsid w:val="0097549B"/>
    <w:rsid w:val="009758CA"/>
    <w:rsid w:val="00977898"/>
    <w:rsid w:val="0098085B"/>
    <w:rsid w:val="00981BB2"/>
    <w:rsid w:val="00993435"/>
    <w:rsid w:val="00993620"/>
    <w:rsid w:val="00996B74"/>
    <w:rsid w:val="00997641"/>
    <w:rsid w:val="009A0075"/>
    <w:rsid w:val="009A00C4"/>
    <w:rsid w:val="009A07E6"/>
    <w:rsid w:val="009B1EE9"/>
    <w:rsid w:val="009B2C72"/>
    <w:rsid w:val="009B4B6B"/>
    <w:rsid w:val="009B559C"/>
    <w:rsid w:val="009B7C10"/>
    <w:rsid w:val="009C2007"/>
    <w:rsid w:val="009C3CA3"/>
    <w:rsid w:val="009C6710"/>
    <w:rsid w:val="009D1F3B"/>
    <w:rsid w:val="009D2C27"/>
    <w:rsid w:val="009D58A4"/>
    <w:rsid w:val="009D6063"/>
    <w:rsid w:val="009D6E14"/>
    <w:rsid w:val="009E0228"/>
    <w:rsid w:val="009E0C49"/>
    <w:rsid w:val="009F5E8D"/>
    <w:rsid w:val="009F7821"/>
    <w:rsid w:val="00A0687E"/>
    <w:rsid w:val="00A200C2"/>
    <w:rsid w:val="00A22C83"/>
    <w:rsid w:val="00A25CFB"/>
    <w:rsid w:val="00A30AA7"/>
    <w:rsid w:val="00A36295"/>
    <w:rsid w:val="00A3634F"/>
    <w:rsid w:val="00A37133"/>
    <w:rsid w:val="00A42B33"/>
    <w:rsid w:val="00A556E4"/>
    <w:rsid w:val="00A63FFC"/>
    <w:rsid w:val="00A727A3"/>
    <w:rsid w:val="00A7689F"/>
    <w:rsid w:val="00A853CC"/>
    <w:rsid w:val="00A854CD"/>
    <w:rsid w:val="00A86466"/>
    <w:rsid w:val="00A90558"/>
    <w:rsid w:val="00A91B7C"/>
    <w:rsid w:val="00A92B78"/>
    <w:rsid w:val="00AA40ED"/>
    <w:rsid w:val="00AA47BF"/>
    <w:rsid w:val="00AA7FB9"/>
    <w:rsid w:val="00AB18ED"/>
    <w:rsid w:val="00AB4614"/>
    <w:rsid w:val="00AB5017"/>
    <w:rsid w:val="00AB6EBC"/>
    <w:rsid w:val="00AC1579"/>
    <w:rsid w:val="00AD4F3B"/>
    <w:rsid w:val="00AD7FE2"/>
    <w:rsid w:val="00AE2A31"/>
    <w:rsid w:val="00AE30BA"/>
    <w:rsid w:val="00AE5E3F"/>
    <w:rsid w:val="00AE7F83"/>
    <w:rsid w:val="00AF34B3"/>
    <w:rsid w:val="00B006B9"/>
    <w:rsid w:val="00B01DCA"/>
    <w:rsid w:val="00B03C1E"/>
    <w:rsid w:val="00B040F5"/>
    <w:rsid w:val="00B103EB"/>
    <w:rsid w:val="00B143FE"/>
    <w:rsid w:val="00B1562F"/>
    <w:rsid w:val="00B165FC"/>
    <w:rsid w:val="00B20393"/>
    <w:rsid w:val="00B275D1"/>
    <w:rsid w:val="00B32398"/>
    <w:rsid w:val="00B3569F"/>
    <w:rsid w:val="00B37361"/>
    <w:rsid w:val="00B37B17"/>
    <w:rsid w:val="00B46EBD"/>
    <w:rsid w:val="00B50406"/>
    <w:rsid w:val="00B531B7"/>
    <w:rsid w:val="00B54C86"/>
    <w:rsid w:val="00B60433"/>
    <w:rsid w:val="00B60D40"/>
    <w:rsid w:val="00B61357"/>
    <w:rsid w:val="00B619F7"/>
    <w:rsid w:val="00B62D20"/>
    <w:rsid w:val="00B63966"/>
    <w:rsid w:val="00B648F3"/>
    <w:rsid w:val="00B66F49"/>
    <w:rsid w:val="00B71129"/>
    <w:rsid w:val="00B72CE4"/>
    <w:rsid w:val="00B76FE2"/>
    <w:rsid w:val="00B82FAC"/>
    <w:rsid w:val="00B83FBB"/>
    <w:rsid w:val="00B87AD6"/>
    <w:rsid w:val="00B927C1"/>
    <w:rsid w:val="00B9393A"/>
    <w:rsid w:val="00B94631"/>
    <w:rsid w:val="00B96066"/>
    <w:rsid w:val="00BA713B"/>
    <w:rsid w:val="00BB1EE7"/>
    <w:rsid w:val="00BB4554"/>
    <w:rsid w:val="00BB4583"/>
    <w:rsid w:val="00BB5A30"/>
    <w:rsid w:val="00BB68EA"/>
    <w:rsid w:val="00BC2821"/>
    <w:rsid w:val="00BC3B8B"/>
    <w:rsid w:val="00BC46BA"/>
    <w:rsid w:val="00BC53DE"/>
    <w:rsid w:val="00BD0B8F"/>
    <w:rsid w:val="00BD177C"/>
    <w:rsid w:val="00BD2532"/>
    <w:rsid w:val="00BE48DC"/>
    <w:rsid w:val="00BE5629"/>
    <w:rsid w:val="00BF0DD1"/>
    <w:rsid w:val="00C0032B"/>
    <w:rsid w:val="00C02B96"/>
    <w:rsid w:val="00C040C7"/>
    <w:rsid w:val="00C11F00"/>
    <w:rsid w:val="00C166B2"/>
    <w:rsid w:val="00C17A88"/>
    <w:rsid w:val="00C230E0"/>
    <w:rsid w:val="00C238AA"/>
    <w:rsid w:val="00C30949"/>
    <w:rsid w:val="00C324BF"/>
    <w:rsid w:val="00C354DE"/>
    <w:rsid w:val="00C35790"/>
    <w:rsid w:val="00C43619"/>
    <w:rsid w:val="00C4381E"/>
    <w:rsid w:val="00C50E25"/>
    <w:rsid w:val="00C55F75"/>
    <w:rsid w:val="00C57E43"/>
    <w:rsid w:val="00C61A9B"/>
    <w:rsid w:val="00C62939"/>
    <w:rsid w:val="00C63244"/>
    <w:rsid w:val="00C82948"/>
    <w:rsid w:val="00C83A9B"/>
    <w:rsid w:val="00C90675"/>
    <w:rsid w:val="00C95D82"/>
    <w:rsid w:val="00CA2535"/>
    <w:rsid w:val="00CA43CD"/>
    <w:rsid w:val="00CA6E0C"/>
    <w:rsid w:val="00CA72FE"/>
    <w:rsid w:val="00CB0BE7"/>
    <w:rsid w:val="00CB5812"/>
    <w:rsid w:val="00CC2618"/>
    <w:rsid w:val="00CC3151"/>
    <w:rsid w:val="00CD57CC"/>
    <w:rsid w:val="00CE70B4"/>
    <w:rsid w:val="00CE7B75"/>
    <w:rsid w:val="00CF054C"/>
    <w:rsid w:val="00CF3927"/>
    <w:rsid w:val="00CF4093"/>
    <w:rsid w:val="00CF4252"/>
    <w:rsid w:val="00D032E1"/>
    <w:rsid w:val="00D10B30"/>
    <w:rsid w:val="00D11146"/>
    <w:rsid w:val="00D12FF9"/>
    <w:rsid w:val="00D226CF"/>
    <w:rsid w:val="00D24585"/>
    <w:rsid w:val="00D25CCB"/>
    <w:rsid w:val="00D25CD6"/>
    <w:rsid w:val="00D2612E"/>
    <w:rsid w:val="00D40DF9"/>
    <w:rsid w:val="00D42F6B"/>
    <w:rsid w:val="00D45A04"/>
    <w:rsid w:val="00D47471"/>
    <w:rsid w:val="00D477C0"/>
    <w:rsid w:val="00D515AC"/>
    <w:rsid w:val="00D55286"/>
    <w:rsid w:val="00D55AF7"/>
    <w:rsid w:val="00D66D3D"/>
    <w:rsid w:val="00D67E4D"/>
    <w:rsid w:val="00D7041B"/>
    <w:rsid w:val="00D706B3"/>
    <w:rsid w:val="00D715F5"/>
    <w:rsid w:val="00D73183"/>
    <w:rsid w:val="00D76151"/>
    <w:rsid w:val="00D76F7F"/>
    <w:rsid w:val="00D835C4"/>
    <w:rsid w:val="00D83E44"/>
    <w:rsid w:val="00D85609"/>
    <w:rsid w:val="00D919C9"/>
    <w:rsid w:val="00D947C9"/>
    <w:rsid w:val="00D94D33"/>
    <w:rsid w:val="00D964DF"/>
    <w:rsid w:val="00D97C30"/>
    <w:rsid w:val="00DA1A9B"/>
    <w:rsid w:val="00DA3B3E"/>
    <w:rsid w:val="00DA5632"/>
    <w:rsid w:val="00DB5216"/>
    <w:rsid w:val="00DB7F98"/>
    <w:rsid w:val="00DC01C8"/>
    <w:rsid w:val="00DC3A67"/>
    <w:rsid w:val="00DC68EA"/>
    <w:rsid w:val="00DD0847"/>
    <w:rsid w:val="00DD24A5"/>
    <w:rsid w:val="00DD3BA2"/>
    <w:rsid w:val="00DD4DB4"/>
    <w:rsid w:val="00DE0BE8"/>
    <w:rsid w:val="00DE160C"/>
    <w:rsid w:val="00DE2B87"/>
    <w:rsid w:val="00DE4B32"/>
    <w:rsid w:val="00DE7880"/>
    <w:rsid w:val="00DF40C0"/>
    <w:rsid w:val="00DF40C2"/>
    <w:rsid w:val="00DF66B9"/>
    <w:rsid w:val="00DF6CC2"/>
    <w:rsid w:val="00DF7371"/>
    <w:rsid w:val="00E05EAD"/>
    <w:rsid w:val="00E07308"/>
    <w:rsid w:val="00E1742D"/>
    <w:rsid w:val="00E21785"/>
    <w:rsid w:val="00E25E4C"/>
    <w:rsid w:val="00E26683"/>
    <w:rsid w:val="00E41A15"/>
    <w:rsid w:val="00E42AB2"/>
    <w:rsid w:val="00E42D63"/>
    <w:rsid w:val="00E44321"/>
    <w:rsid w:val="00E471C7"/>
    <w:rsid w:val="00E47253"/>
    <w:rsid w:val="00E52962"/>
    <w:rsid w:val="00E64701"/>
    <w:rsid w:val="00E75784"/>
    <w:rsid w:val="00E76375"/>
    <w:rsid w:val="00E83DF9"/>
    <w:rsid w:val="00E95F43"/>
    <w:rsid w:val="00E96464"/>
    <w:rsid w:val="00EA02B4"/>
    <w:rsid w:val="00EA55CE"/>
    <w:rsid w:val="00EA6892"/>
    <w:rsid w:val="00EB0B51"/>
    <w:rsid w:val="00EB7EE2"/>
    <w:rsid w:val="00EC2D3A"/>
    <w:rsid w:val="00EC3F5E"/>
    <w:rsid w:val="00EC443B"/>
    <w:rsid w:val="00EC4672"/>
    <w:rsid w:val="00EE5692"/>
    <w:rsid w:val="00EF4F7D"/>
    <w:rsid w:val="00EF578D"/>
    <w:rsid w:val="00EF7A42"/>
    <w:rsid w:val="00EF7AF1"/>
    <w:rsid w:val="00F020F5"/>
    <w:rsid w:val="00F02DB3"/>
    <w:rsid w:val="00F0775A"/>
    <w:rsid w:val="00F07A10"/>
    <w:rsid w:val="00F123D2"/>
    <w:rsid w:val="00F1570E"/>
    <w:rsid w:val="00F15F68"/>
    <w:rsid w:val="00F2071D"/>
    <w:rsid w:val="00F31253"/>
    <w:rsid w:val="00F34600"/>
    <w:rsid w:val="00F37542"/>
    <w:rsid w:val="00F42EE3"/>
    <w:rsid w:val="00F437AD"/>
    <w:rsid w:val="00F452D0"/>
    <w:rsid w:val="00F46157"/>
    <w:rsid w:val="00F46262"/>
    <w:rsid w:val="00F50C0E"/>
    <w:rsid w:val="00F52BF4"/>
    <w:rsid w:val="00F53D2E"/>
    <w:rsid w:val="00F54A4F"/>
    <w:rsid w:val="00F56BE0"/>
    <w:rsid w:val="00F62D80"/>
    <w:rsid w:val="00F634F6"/>
    <w:rsid w:val="00F64744"/>
    <w:rsid w:val="00F65043"/>
    <w:rsid w:val="00F65BDC"/>
    <w:rsid w:val="00F67809"/>
    <w:rsid w:val="00F70870"/>
    <w:rsid w:val="00F72CED"/>
    <w:rsid w:val="00F74EA6"/>
    <w:rsid w:val="00F75F0E"/>
    <w:rsid w:val="00F77BEC"/>
    <w:rsid w:val="00F939A6"/>
    <w:rsid w:val="00F9699C"/>
    <w:rsid w:val="00FA037E"/>
    <w:rsid w:val="00FA0878"/>
    <w:rsid w:val="00FA0A8D"/>
    <w:rsid w:val="00FA1E38"/>
    <w:rsid w:val="00FA256C"/>
    <w:rsid w:val="00FA440C"/>
    <w:rsid w:val="00FA60DF"/>
    <w:rsid w:val="00FA6173"/>
    <w:rsid w:val="00FA7E8A"/>
    <w:rsid w:val="00FB211D"/>
    <w:rsid w:val="00FB462C"/>
    <w:rsid w:val="00FB536C"/>
    <w:rsid w:val="00FC0406"/>
    <w:rsid w:val="00FC3860"/>
    <w:rsid w:val="00FC4E78"/>
    <w:rsid w:val="00FC749D"/>
    <w:rsid w:val="00FD5683"/>
    <w:rsid w:val="00FD59AF"/>
    <w:rsid w:val="00FD6704"/>
    <w:rsid w:val="00FD68CB"/>
    <w:rsid w:val="00FE61A7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53F5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E4"/>
    <w:rPr>
      <w:lang w:val="es-ES"/>
    </w:rPr>
  </w:style>
  <w:style w:type="paragraph" w:styleId="Ttulo1">
    <w:name w:val="heading 1"/>
    <w:next w:val="Unknown0"/>
    <w:qFormat/>
    <w:rsid w:val="00B72CE4"/>
    <w:pPr>
      <w:keepNext/>
      <w:jc w:val="right"/>
      <w:outlineLvl w:val="0"/>
    </w:pPr>
    <w:rPr>
      <w:rFonts w:ascii="Helvetica" w:eastAsia="Arial Unicode MS" w:hAnsi="Helvetica"/>
      <w:b/>
      <w:color w:val="808080"/>
      <w:u w:color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0">
    <w:name w:val="Unknown 0"/>
    <w:semiHidden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Body1">
    <w:name w:val="Body 1"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List1">
    <w:name w:val="List 1"/>
    <w:basedOn w:val="ImportWordListStyleDefinition4"/>
    <w:semiHidden/>
    <w:rsid w:val="00B72CE4"/>
    <w:pPr>
      <w:numPr>
        <w:numId w:val="1"/>
      </w:numPr>
    </w:pPr>
  </w:style>
  <w:style w:type="paragraph" w:customStyle="1" w:styleId="ImportWordListStyleDefinition4">
    <w:name w:val="Import Word List Style Definition 4"/>
    <w:autoRedefine/>
    <w:rsid w:val="00B72CE4"/>
    <w:pPr>
      <w:numPr>
        <w:numId w:val="2"/>
      </w:numPr>
    </w:pPr>
  </w:style>
  <w:style w:type="paragraph" w:styleId="Lista2">
    <w:name w:val="List 2"/>
    <w:basedOn w:val="ImportWordListStyleDefinition4"/>
    <w:semiHidden/>
    <w:rsid w:val="00B72CE4"/>
    <w:pPr>
      <w:numPr>
        <w:numId w:val="3"/>
      </w:numPr>
    </w:pPr>
  </w:style>
  <w:style w:type="paragraph" w:styleId="Lista3">
    <w:name w:val="List 3"/>
    <w:basedOn w:val="ImportWordListStyleDefinition12"/>
    <w:semiHidden/>
    <w:rsid w:val="00B72CE4"/>
    <w:pPr>
      <w:numPr>
        <w:numId w:val="4"/>
      </w:numPr>
    </w:pPr>
  </w:style>
  <w:style w:type="paragraph" w:customStyle="1" w:styleId="ImportWordListStyleDefinition12">
    <w:name w:val="Import Word List Style Definition 12"/>
    <w:rsid w:val="00B72CE4"/>
    <w:pPr>
      <w:numPr>
        <w:numId w:val="5"/>
      </w:numPr>
    </w:pPr>
  </w:style>
  <w:style w:type="paragraph" w:styleId="Lista4">
    <w:name w:val="List 4"/>
    <w:basedOn w:val="ImportWordListStyleDefinition12"/>
    <w:semiHidden/>
    <w:rsid w:val="00B72CE4"/>
    <w:pPr>
      <w:numPr>
        <w:numId w:val="6"/>
      </w:numPr>
    </w:pPr>
  </w:style>
  <w:style w:type="paragraph" w:styleId="Lista5">
    <w:name w:val="List 5"/>
    <w:basedOn w:val="ImportWordListStyleDefinition7"/>
    <w:semiHidden/>
    <w:rsid w:val="00B72CE4"/>
    <w:pPr>
      <w:numPr>
        <w:numId w:val="7"/>
      </w:numPr>
    </w:pPr>
  </w:style>
  <w:style w:type="paragraph" w:customStyle="1" w:styleId="ImportWordListStyleDefinition7">
    <w:name w:val="Import Word List Style Definition 7"/>
    <w:rsid w:val="00B72CE4"/>
    <w:pPr>
      <w:numPr>
        <w:numId w:val="8"/>
      </w:numPr>
    </w:pPr>
  </w:style>
  <w:style w:type="paragraph" w:customStyle="1" w:styleId="List6">
    <w:name w:val="List 6"/>
    <w:basedOn w:val="ImportWordListStyleDefinition7"/>
    <w:semiHidden/>
    <w:rsid w:val="00B72CE4"/>
    <w:pPr>
      <w:numPr>
        <w:numId w:val="10"/>
      </w:numPr>
    </w:pPr>
  </w:style>
  <w:style w:type="paragraph" w:customStyle="1" w:styleId="List7">
    <w:name w:val="List 7"/>
    <w:basedOn w:val="ImportWordListStyleDefinition8"/>
    <w:semiHidden/>
    <w:rsid w:val="00B72CE4"/>
    <w:pPr>
      <w:numPr>
        <w:numId w:val="11"/>
      </w:numPr>
    </w:pPr>
  </w:style>
  <w:style w:type="paragraph" w:customStyle="1" w:styleId="ImportWordListStyleDefinition8">
    <w:name w:val="Import Word List Style Definition 8"/>
    <w:rsid w:val="00B72CE4"/>
    <w:pPr>
      <w:numPr>
        <w:numId w:val="12"/>
      </w:numPr>
    </w:pPr>
  </w:style>
  <w:style w:type="paragraph" w:customStyle="1" w:styleId="List8">
    <w:name w:val="List 8"/>
    <w:basedOn w:val="ImportWordListStyleDefinition10"/>
    <w:semiHidden/>
    <w:rsid w:val="00B72CE4"/>
    <w:pPr>
      <w:numPr>
        <w:numId w:val="13"/>
      </w:numPr>
    </w:pPr>
  </w:style>
  <w:style w:type="paragraph" w:customStyle="1" w:styleId="ImportWordListStyleDefinition10">
    <w:name w:val="Import Word List Style Definition 10"/>
    <w:rsid w:val="00B72CE4"/>
    <w:pPr>
      <w:numPr>
        <w:numId w:val="14"/>
      </w:numPr>
    </w:pPr>
  </w:style>
  <w:style w:type="paragraph" w:customStyle="1" w:styleId="List9">
    <w:name w:val="List 9"/>
    <w:basedOn w:val="ImportWordListStyleDefinition1"/>
    <w:semiHidden/>
    <w:rsid w:val="00B72CE4"/>
    <w:pPr>
      <w:numPr>
        <w:numId w:val="15"/>
      </w:numPr>
    </w:pPr>
  </w:style>
  <w:style w:type="paragraph" w:customStyle="1" w:styleId="ImportWordListStyleDefinition1">
    <w:name w:val="Import Word List Style Definition 1"/>
    <w:rsid w:val="00B72CE4"/>
    <w:pPr>
      <w:numPr>
        <w:numId w:val="16"/>
      </w:numPr>
    </w:pPr>
  </w:style>
  <w:style w:type="character" w:styleId="Hipervnculo">
    <w:name w:val="Hyperlink"/>
    <w:rsid w:val="00B72CE4"/>
    <w:rPr>
      <w:rFonts w:ascii="Arial" w:eastAsia="Arial Unicode MS" w:hAnsi="Arial"/>
      <w:b/>
      <w:i/>
      <w:sz w:val="21"/>
    </w:rPr>
  </w:style>
  <w:style w:type="paragraph" w:styleId="Encabezado">
    <w:name w:val="header"/>
    <w:basedOn w:val="Normal"/>
    <w:link w:val="EncabezadoCar"/>
    <w:locked/>
    <w:rsid w:val="00EC2D3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C2D3A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locked/>
    <w:rsid w:val="00EC2D3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C2D3A"/>
    <w:rPr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D97C30"/>
    <w:pPr>
      <w:suppressAutoHyphens/>
      <w:spacing w:after="120"/>
      <w:jc w:val="both"/>
    </w:pPr>
    <w:rPr>
      <w:rFonts w:ascii="Frutiger 45 Light" w:eastAsia="MS Mincho" w:hAnsi="Frutiger 45 Light" w:cs="Frutiger 45 Light"/>
      <w:b/>
      <w:bCs/>
      <w:snapToGrid w:val="0"/>
      <w:u w:val="single"/>
      <w:lang w:eastAsia="ja-JP"/>
    </w:rPr>
  </w:style>
  <w:style w:type="character" w:customStyle="1" w:styleId="Textoindependiente3Car">
    <w:name w:val="Texto independiente 3 Car"/>
    <w:basedOn w:val="Fuentedeprrafopredeter"/>
    <w:link w:val="Textoindependiente3"/>
    <w:rsid w:val="00D97C30"/>
    <w:rPr>
      <w:rFonts w:ascii="Frutiger 45 Light" w:eastAsia="MS Mincho" w:hAnsi="Frutiger 45 Light" w:cs="Frutiger 45 Light"/>
      <w:b/>
      <w:bCs/>
      <w:snapToGrid w:val="0"/>
      <w:sz w:val="24"/>
      <w:szCs w:val="24"/>
      <w:u w:val="single"/>
      <w:lang w:val="en-US" w:eastAsia="ja-JP"/>
    </w:rPr>
  </w:style>
  <w:style w:type="paragraph" w:styleId="Prrafodelista">
    <w:name w:val="List Paragraph"/>
    <w:basedOn w:val="Normal"/>
    <w:uiPriority w:val="34"/>
    <w:qFormat/>
    <w:rsid w:val="00D947C9"/>
    <w:pPr>
      <w:ind w:left="720"/>
      <w:contextualSpacing/>
    </w:pPr>
    <w:rPr>
      <w:rFonts w:ascii="Utopia" w:hAnsi="Utopia"/>
      <w:sz w:val="20"/>
      <w:szCs w:val="20"/>
      <w:lang w:val="fr-FR" w:eastAsia="fr-FR"/>
    </w:rPr>
  </w:style>
  <w:style w:type="paragraph" w:styleId="Textodeglobo">
    <w:name w:val="Balloon Text"/>
    <w:basedOn w:val="Normal"/>
    <w:link w:val="TextodegloboCar"/>
    <w:rsid w:val="00413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341A"/>
    <w:rPr>
      <w:rFonts w:ascii="Tahoma" w:hAnsi="Tahoma" w:cs="Tahoma"/>
      <w:sz w:val="16"/>
      <w:szCs w:val="16"/>
    </w:rPr>
  </w:style>
  <w:style w:type="paragraph" w:customStyle="1" w:styleId="ImportWordListStyleDefinition17">
    <w:name w:val="Import Word List Style Definition 17"/>
    <w:rsid w:val="009149D2"/>
    <w:pPr>
      <w:tabs>
        <w:tab w:val="num" w:pos="332"/>
      </w:tabs>
      <w:ind w:left="332"/>
    </w:pPr>
    <w:rPr>
      <w:sz w:val="20"/>
      <w:szCs w:val="20"/>
    </w:rPr>
  </w:style>
  <w:style w:type="character" w:customStyle="1" w:styleId="hps">
    <w:name w:val="hps"/>
    <w:basedOn w:val="Fuentedeprrafopredeter"/>
    <w:rsid w:val="0094111E"/>
  </w:style>
  <w:style w:type="paragraph" w:customStyle="1" w:styleId="LadilloMichelinDossier">
    <w:name w:val="Ladillo Michelin Dossier"/>
    <w:basedOn w:val="Normal"/>
    <w:rsid w:val="00BF0DD1"/>
    <w:pPr>
      <w:spacing w:before="480" w:after="120" w:line="270" w:lineRule="atLeast"/>
    </w:pPr>
    <w:rPr>
      <w:rFonts w:ascii="Times" w:eastAsia="Times" w:hAnsi="Times"/>
      <w:b/>
      <w:sz w:val="26"/>
      <w:lang w:eastAsia="fr-FR"/>
    </w:rPr>
  </w:style>
  <w:style w:type="paragraph" w:styleId="Textonotapie">
    <w:name w:val="footnote text"/>
    <w:basedOn w:val="Normal"/>
    <w:link w:val="TextonotapieCar"/>
    <w:rsid w:val="009D58A4"/>
    <w:rPr>
      <w:rFonts w:ascii="Times" w:eastAsia="Times" w:hAnsi="Times"/>
      <w:lang w:eastAsia="fr-FR"/>
    </w:rPr>
  </w:style>
  <w:style w:type="character" w:customStyle="1" w:styleId="TextonotapieCar">
    <w:name w:val="Texto nota pie Car"/>
    <w:basedOn w:val="Fuentedeprrafopredeter"/>
    <w:link w:val="Textonotapie"/>
    <w:rsid w:val="009D58A4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9D5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.com/corporate" TargetMode="External"/><Relationship Id="rId8" Type="http://schemas.openxmlformats.org/officeDocument/2006/relationships/hyperlink" Target="http://www.michelin.com/fre" TargetMode="External"/><Relationship Id="rId9" Type="http://schemas.openxmlformats.org/officeDocument/2006/relationships/hyperlink" Target="http://www.michelin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2952</Words>
  <Characters>16236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Avalon</Company>
  <LinksUpToDate>false</LinksUpToDate>
  <CharactersWithSpaces>19150</CharactersWithSpaces>
  <SharedDoc>false</SharedDoc>
  <HLinks>
    <vt:vector size="12" baseType="variant">
      <vt:variant>
        <vt:i4>6815837</vt:i4>
      </vt:variant>
      <vt:variant>
        <vt:i4>3</vt:i4>
      </vt:variant>
      <vt:variant>
        <vt:i4>0</vt:i4>
      </vt:variant>
      <vt:variant>
        <vt:i4>5</vt:i4>
      </vt:variant>
      <vt:variant>
        <vt:lpwstr>http://www.michelin.com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http://www.michelin.com/corporate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2</cp:revision>
  <cp:lastPrinted>2015-07-28T06:07:00Z</cp:lastPrinted>
  <dcterms:created xsi:type="dcterms:W3CDTF">2015-10-23T13:53:00Z</dcterms:created>
  <dcterms:modified xsi:type="dcterms:W3CDTF">2015-10-23T13:53:00Z</dcterms:modified>
</cp:coreProperties>
</file>