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8424" w14:textId="77777777" w:rsidR="009E0228" w:rsidRPr="00F7381E" w:rsidRDefault="009E0228">
      <w:pPr>
        <w:pStyle w:val="Ttulo1"/>
        <w:spacing w:after="230"/>
        <w:rPr>
          <w:rFonts w:ascii="Times New Roman" w:hAnsi="Times New Roman"/>
          <w:noProof/>
          <w:sz w:val="22"/>
          <w:lang w:val="pt-PT"/>
        </w:rPr>
      </w:pPr>
      <w:bookmarkStart w:id="0" w:name="_GoBack"/>
      <w:bookmarkEnd w:id="0"/>
    </w:p>
    <w:p w14:paraId="6BD3322A" w14:textId="77777777" w:rsidR="009E0228" w:rsidRPr="00F7381E" w:rsidRDefault="009E0228">
      <w:pPr>
        <w:pStyle w:val="Ttulo1"/>
        <w:spacing w:after="230"/>
        <w:rPr>
          <w:rFonts w:ascii="Times New Roman" w:hAnsi="Times New Roman"/>
          <w:noProof/>
          <w:sz w:val="22"/>
          <w:lang w:val="pt-PT"/>
        </w:rPr>
      </w:pPr>
      <w:r w:rsidRPr="00F7381E">
        <w:rPr>
          <w:rFonts w:ascii="Times New Roman" w:hAnsi="Times New Roman"/>
          <w:bCs/>
          <w:noProof/>
          <w:sz w:val="22"/>
          <w:lang w:val="pt-PT"/>
        </w:rPr>
        <w:t>INFORMAÇÃO DE PRENSA</w:t>
      </w:r>
      <w:r w:rsidRPr="00F7381E">
        <w:rPr>
          <w:rFonts w:ascii="Times New Roman"/>
          <w:b w:val="0"/>
          <w:noProof/>
          <w:sz w:val="22"/>
          <w:lang w:val="pt-PT"/>
        </w:rPr>
        <w:cr/>
      </w:r>
      <w:r w:rsidRPr="00F7381E">
        <w:rPr>
          <w:rFonts w:ascii="Times New Roman" w:hAnsi="Arial Unicode MS"/>
          <w:b w:val="0"/>
          <w:noProof/>
          <w:sz w:val="22"/>
          <w:lang w:val="pt-PT"/>
        </w:rPr>
        <w:t>28/07/2015</w:t>
      </w:r>
    </w:p>
    <w:p w14:paraId="20387457" w14:textId="77777777" w:rsidR="009E0228" w:rsidRPr="00F7381E" w:rsidRDefault="009E0228">
      <w:pPr>
        <w:spacing w:after="230" w:line="360" w:lineRule="exact"/>
        <w:outlineLvl w:val="0"/>
        <w:rPr>
          <w:rFonts w:ascii="Arial" w:eastAsia="Arial Unicode MS" w:hAnsi="Arial"/>
          <w:b/>
          <w:noProof/>
          <w:color w:val="333399"/>
          <w:sz w:val="40"/>
          <w:u w:color="333399"/>
          <w:lang w:val="pt-PT"/>
        </w:rPr>
      </w:pPr>
    </w:p>
    <w:p w14:paraId="30D3E37B" w14:textId="77777777" w:rsidR="009E0228" w:rsidRPr="00F7381E" w:rsidRDefault="009E0228">
      <w:pPr>
        <w:spacing w:after="120" w:line="360" w:lineRule="exact"/>
        <w:outlineLvl w:val="0"/>
        <w:rPr>
          <w:rFonts w:eastAsia="Arial Unicode MS"/>
          <w:b/>
          <w:noProof/>
          <w:color w:val="333399"/>
          <w:sz w:val="28"/>
          <w:u w:color="333399"/>
          <w:lang w:val="pt-PT"/>
        </w:rPr>
      </w:pPr>
      <w:r w:rsidRPr="00F7381E">
        <w:rPr>
          <w:rFonts w:hAnsi="Arial Unicode MS"/>
          <w:b/>
          <w:bCs/>
          <w:noProof/>
          <w:color w:val="333399"/>
          <w:sz w:val="38"/>
          <w:u w:color="333399"/>
          <w:lang w:val="pt-PT"/>
        </w:rPr>
        <w:t xml:space="preserve">Resultados financeiros do Grupo Michelin </w:t>
      </w:r>
      <w:r w:rsidRPr="00F7381E">
        <w:rPr>
          <w:noProof/>
          <w:color w:val="333399"/>
          <w:sz w:val="40"/>
          <w:u w:color="333399"/>
          <w:lang w:val="pt-PT"/>
        </w:rPr>
        <w:cr/>
      </w:r>
      <w:r w:rsidRPr="00F7381E">
        <w:rPr>
          <w:b/>
          <w:bCs/>
          <w:noProof/>
          <w:color w:val="333399"/>
          <w:sz w:val="28"/>
          <w:u w:color="333399"/>
          <w:lang w:val="pt-PT"/>
        </w:rPr>
        <w:t>Informação financeira correspondente a 30 de setembro de 2015</w:t>
      </w:r>
    </w:p>
    <w:p w14:paraId="4BCAB029" w14:textId="77777777" w:rsidR="009E0228" w:rsidRPr="00F7381E" w:rsidRDefault="009E0228" w:rsidP="00993620">
      <w:pPr>
        <w:pStyle w:val="Body1"/>
        <w:jc w:val="both"/>
        <w:rPr>
          <w:rFonts w:ascii="Verdana" w:hAnsi="Verdana"/>
          <w:b/>
          <w:noProof/>
          <w:sz w:val="28"/>
          <w:szCs w:val="28"/>
          <w:lang w:val="pt-PT"/>
        </w:rPr>
      </w:pPr>
    </w:p>
    <w:p w14:paraId="39D503DD" w14:textId="77777777" w:rsidR="00B46EBD" w:rsidRPr="00F7381E" w:rsidRDefault="003C5FFC" w:rsidP="00647A86">
      <w:pPr>
        <w:pStyle w:val="Body1"/>
        <w:pBdr>
          <w:top w:val="single" w:sz="4" w:space="0" w:color="000000"/>
          <w:left w:val="single" w:sz="4" w:space="0" w:color="000000"/>
          <w:bottom w:val="single" w:sz="4" w:space="0" w:color="000000"/>
          <w:right w:val="single" w:sz="4" w:space="0" w:color="000000"/>
        </w:pBdr>
        <w:jc w:val="center"/>
        <w:rPr>
          <w:b/>
          <w:noProof/>
          <w:sz w:val="32"/>
          <w:szCs w:val="32"/>
          <w:lang w:val="pt-PT"/>
        </w:rPr>
      </w:pPr>
      <w:r w:rsidRPr="00F7381E">
        <w:rPr>
          <w:b/>
          <w:bCs/>
          <w:noProof/>
          <w:sz w:val="32"/>
          <w:szCs w:val="32"/>
          <w:lang w:val="pt-PT"/>
        </w:rPr>
        <w:t xml:space="preserve">Terceiro trimestre de 2015: A Michelin anuncia umas vendas líquidas </w:t>
      </w:r>
      <w:r w:rsidRPr="00F7381E">
        <w:rPr>
          <w:noProof/>
          <w:sz w:val="32"/>
          <w:szCs w:val="32"/>
          <w:lang w:val="pt-PT"/>
        </w:rPr>
        <w:br/>
      </w:r>
      <w:r w:rsidRPr="00F7381E">
        <w:rPr>
          <w:b/>
          <w:bCs/>
          <w:noProof/>
          <w:sz w:val="32"/>
          <w:szCs w:val="32"/>
          <w:lang w:val="pt-PT"/>
        </w:rPr>
        <w:t>de 15.800 milhões de euros, com um crescimento de 8,6%</w:t>
      </w:r>
    </w:p>
    <w:p w14:paraId="3C020F80" w14:textId="77777777" w:rsidR="00D477C0" w:rsidRPr="00F7381E" w:rsidRDefault="00B46EBD" w:rsidP="00B46EBD">
      <w:pPr>
        <w:pStyle w:val="Body1"/>
        <w:pBdr>
          <w:top w:val="single" w:sz="4" w:space="0" w:color="000000"/>
          <w:left w:val="single" w:sz="4" w:space="0" w:color="000000"/>
          <w:bottom w:val="single" w:sz="4" w:space="0" w:color="000000"/>
          <w:right w:val="single" w:sz="4" w:space="0" w:color="000000"/>
        </w:pBdr>
        <w:jc w:val="center"/>
        <w:rPr>
          <w:b/>
          <w:noProof/>
          <w:sz w:val="32"/>
          <w:szCs w:val="32"/>
          <w:lang w:val="pt-PT"/>
        </w:rPr>
      </w:pPr>
      <w:r w:rsidRPr="00F7381E">
        <w:rPr>
          <w:b/>
          <w:bCs/>
          <w:noProof/>
          <w:sz w:val="32"/>
          <w:szCs w:val="32"/>
          <w:lang w:val="pt-PT"/>
        </w:rPr>
        <w:t>e um aumento dos volumes superior aos mercados</w:t>
      </w:r>
      <w:r w:rsidRPr="00F7381E">
        <w:rPr>
          <w:noProof/>
          <w:sz w:val="18"/>
          <w:szCs w:val="18"/>
          <w:lang w:val="pt-PT"/>
        </w:rPr>
        <w:br/>
      </w:r>
      <w:r w:rsidRPr="00F7381E">
        <w:rPr>
          <w:noProof/>
          <w:sz w:val="18"/>
          <w:szCs w:val="18"/>
          <w:lang w:val="pt-PT"/>
        </w:rPr>
        <w:br/>
      </w:r>
      <w:r w:rsidRPr="00F7381E">
        <w:rPr>
          <w:b/>
          <w:bCs/>
          <w:noProof/>
          <w:sz w:val="32"/>
          <w:szCs w:val="32"/>
          <w:lang w:val="pt-PT"/>
        </w:rPr>
        <w:t>Tendências para 2015 confirmadas</w:t>
      </w:r>
    </w:p>
    <w:p w14:paraId="36196FA7" w14:textId="77777777" w:rsidR="0087099D" w:rsidRPr="00F7381E" w:rsidRDefault="0087099D" w:rsidP="00D477C0">
      <w:pPr>
        <w:pStyle w:val="Body1"/>
        <w:pBdr>
          <w:top w:val="single" w:sz="4" w:space="0" w:color="000000"/>
          <w:left w:val="single" w:sz="4" w:space="0" w:color="000000"/>
          <w:bottom w:val="single" w:sz="4" w:space="0" w:color="000000"/>
          <w:right w:val="single" w:sz="4" w:space="0" w:color="000000"/>
        </w:pBdr>
        <w:rPr>
          <w:b/>
          <w:noProof/>
          <w:sz w:val="4"/>
          <w:szCs w:val="4"/>
          <w:lang w:val="pt-PT"/>
        </w:rPr>
      </w:pPr>
    </w:p>
    <w:p w14:paraId="08DD1E75" w14:textId="77777777" w:rsidR="009E0228" w:rsidRPr="00F7381E" w:rsidRDefault="009E0228" w:rsidP="001A002A">
      <w:pPr>
        <w:tabs>
          <w:tab w:val="left" w:pos="720"/>
        </w:tabs>
        <w:spacing w:after="120" w:line="240" w:lineRule="atLeast"/>
        <w:ind w:left="706"/>
        <w:outlineLvl w:val="0"/>
        <w:rPr>
          <w:rFonts w:eastAsia="Arial Unicode MS"/>
          <w:b/>
          <w:i/>
          <w:noProof/>
          <w:color w:val="000000"/>
          <w:sz w:val="25"/>
          <w:u w:color="000000"/>
          <w:lang w:val="pt-PT"/>
        </w:rPr>
      </w:pPr>
    </w:p>
    <w:p w14:paraId="25E6183E" w14:textId="77777777" w:rsidR="00F37542" w:rsidRPr="00F7381E" w:rsidRDefault="008A2EFA" w:rsidP="007D04FB">
      <w:pPr>
        <w:numPr>
          <w:ilvl w:val="0"/>
          <w:numId w:val="18"/>
        </w:numPr>
        <w:tabs>
          <w:tab w:val="left" w:pos="284"/>
        </w:tabs>
        <w:adjustRightInd w:val="0"/>
        <w:snapToGrid w:val="0"/>
        <w:jc w:val="both"/>
        <w:rPr>
          <w:rFonts w:eastAsia="Arial Unicode MS"/>
          <w:b/>
          <w:noProof/>
          <w:color w:val="000000"/>
          <w:u w:color="000000"/>
          <w:lang w:val="pt-PT"/>
        </w:rPr>
      </w:pPr>
      <w:r w:rsidRPr="00F7381E">
        <w:rPr>
          <w:rFonts w:eastAsia="Arial Unicode MS"/>
          <w:b/>
          <w:bCs/>
          <w:noProof/>
          <w:color w:val="000000"/>
          <w:u w:color="000000"/>
          <w:lang w:val="pt-PT"/>
        </w:rPr>
        <w:t xml:space="preserve">Volumes a subir de 2,8 %, superior aos mercados: </w:t>
      </w:r>
    </w:p>
    <w:p w14:paraId="073CBCAC" w14:textId="77777777" w:rsidR="00647A86" w:rsidRPr="00F7381E" w:rsidRDefault="00647A86" w:rsidP="00647A86">
      <w:pPr>
        <w:numPr>
          <w:ilvl w:val="1"/>
          <w:numId w:val="18"/>
        </w:numPr>
        <w:tabs>
          <w:tab w:val="left" w:pos="1440"/>
        </w:tabs>
        <w:spacing w:after="120" w:line="240" w:lineRule="atLeast"/>
        <w:outlineLvl w:val="0"/>
        <w:rPr>
          <w:rFonts w:eastAsia="Arial Unicode MS"/>
          <w:b/>
          <w:noProof/>
          <w:color w:val="000000"/>
          <w:u w:color="000000"/>
          <w:lang w:val="pt-PT"/>
        </w:rPr>
      </w:pPr>
      <w:r w:rsidRPr="00F7381E">
        <w:rPr>
          <w:rFonts w:eastAsia="Arial Unicode MS"/>
          <w:b/>
          <w:bCs/>
          <w:noProof/>
          <w:color w:val="000000"/>
          <w:u w:color="000000"/>
          <w:lang w:val="pt-PT"/>
        </w:rPr>
        <w:t xml:space="preserve">Crescimento das atividades de Ligeiro Camioneta sempre superiores aos mercados. </w:t>
      </w:r>
    </w:p>
    <w:p w14:paraId="401EC42A" w14:textId="77777777" w:rsidR="0095431B" w:rsidRPr="00F7381E" w:rsidRDefault="0095431B" w:rsidP="0095431B">
      <w:pPr>
        <w:numPr>
          <w:ilvl w:val="1"/>
          <w:numId w:val="18"/>
        </w:numPr>
        <w:tabs>
          <w:tab w:val="left" w:pos="1440"/>
        </w:tabs>
        <w:spacing w:after="120" w:line="240" w:lineRule="atLeast"/>
        <w:outlineLvl w:val="0"/>
        <w:rPr>
          <w:rFonts w:eastAsia="Arial Unicode MS"/>
          <w:b/>
          <w:noProof/>
          <w:color w:val="000000"/>
          <w:u w:color="000000"/>
          <w:lang w:val="pt-PT"/>
        </w:rPr>
      </w:pPr>
      <w:r w:rsidRPr="00F7381E">
        <w:rPr>
          <w:rFonts w:eastAsia="Arial Unicode MS"/>
          <w:b/>
          <w:bCs/>
          <w:noProof/>
          <w:color w:val="000000"/>
          <w:u w:color="000000"/>
          <w:lang w:val="pt-PT"/>
        </w:rPr>
        <w:t>Volumes das atividades de Camião e Especialidades ligeiramente superiores que os seus mercados.</w:t>
      </w:r>
    </w:p>
    <w:p w14:paraId="77584324" w14:textId="77777777" w:rsidR="00BF0DD1" w:rsidRPr="00F7381E" w:rsidRDefault="00BF0DD1" w:rsidP="00BF0DD1">
      <w:pPr>
        <w:numPr>
          <w:ilvl w:val="0"/>
          <w:numId w:val="18"/>
        </w:numPr>
        <w:tabs>
          <w:tab w:val="left" w:pos="284"/>
        </w:tabs>
        <w:adjustRightInd w:val="0"/>
        <w:snapToGrid w:val="0"/>
        <w:jc w:val="both"/>
        <w:rPr>
          <w:rFonts w:eastAsia="Arial Unicode MS"/>
          <w:b/>
          <w:bCs/>
          <w:noProof/>
          <w:color w:val="000000"/>
          <w:u w:color="000000"/>
          <w:lang w:val="pt-PT"/>
        </w:rPr>
      </w:pPr>
      <w:r w:rsidRPr="00F7381E">
        <w:rPr>
          <w:rFonts w:eastAsia="Arial Unicode MS"/>
          <w:b/>
          <w:bCs/>
          <w:noProof/>
          <w:color w:val="000000"/>
          <w:u w:color="000000"/>
          <w:lang w:val="pt-PT"/>
        </w:rPr>
        <w:t>Melhoria do efeito do mix de preços, trimestre após trimestre, como se esperava.</w:t>
      </w:r>
    </w:p>
    <w:p w14:paraId="1014ABA6" w14:textId="77777777" w:rsidR="00785A96" w:rsidRPr="00F7381E" w:rsidRDefault="00785A96" w:rsidP="00BF0DD1">
      <w:pPr>
        <w:tabs>
          <w:tab w:val="left" w:pos="284"/>
        </w:tabs>
        <w:adjustRightInd w:val="0"/>
        <w:snapToGrid w:val="0"/>
        <w:ind w:left="720"/>
        <w:jc w:val="both"/>
        <w:rPr>
          <w:rFonts w:eastAsia="Arial Unicode MS"/>
          <w:b/>
          <w:bCs/>
          <w:noProof/>
          <w:color w:val="000000"/>
          <w:u w:color="000000"/>
          <w:lang w:val="pt-PT"/>
        </w:rPr>
      </w:pPr>
      <w:r w:rsidRPr="00F7381E">
        <w:rPr>
          <w:rFonts w:eastAsia="Arial Unicode MS"/>
          <w:b/>
          <w:bCs/>
          <w:noProof/>
          <w:color w:val="000000"/>
          <w:u w:color="000000"/>
          <w:lang w:val="pt-PT"/>
        </w:rPr>
        <w:t xml:space="preserve"> </w:t>
      </w:r>
    </w:p>
    <w:p w14:paraId="0409C49E" w14:textId="77777777" w:rsidR="00D919C9" w:rsidRPr="00F7381E" w:rsidRDefault="00BF0DD1" w:rsidP="00BF0DD1">
      <w:pPr>
        <w:numPr>
          <w:ilvl w:val="0"/>
          <w:numId w:val="18"/>
        </w:numPr>
        <w:tabs>
          <w:tab w:val="left" w:pos="284"/>
        </w:tabs>
        <w:adjustRightInd w:val="0"/>
        <w:snapToGrid w:val="0"/>
        <w:jc w:val="both"/>
        <w:rPr>
          <w:rFonts w:eastAsia="Arial Unicode MS"/>
          <w:b/>
          <w:bCs/>
          <w:noProof/>
          <w:color w:val="000000"/>
          <w:u w:color="000000"/>
          <w:lang w:val="pt-PT"/>
        </w:rPr>
      </w:pPr>
      <w:r w:rsidRPr="00F7381E">
        <w:rPr>
          <w:rFonts w:eastAsia="Arial Unicode MS"/>
          <w:b/>
          <w:bCs/>
          <w:noProof/>
          <w:color w:val="000000"/>
          <w:u w:color="000000"/>
          <w:lang w:val="pt-PT"/>
        </w:rPr>
        <w:t xml:space="preserve">Aceleração dos efeitos do plano de competitividade, com 167 milhões de euros de ganho no fim de setembro. </w:t>
      </w:r>
    </w:p>
    <w:p w14:paraId="05C8958D" w14:textId="77777777" w:rsidR="00C4381E" w:rsidRPr="00F7381E" w:rsidRDefault="00C4381E" w:rsidP="00C4381E">
      <w:pPr>
        <w:tabs>
          <w:tab w:val="left" w:pos="284"/>
        </w:tabs>
        <w:adjustRightInd w:val="0"/>
        <w:snapToGrid w:val="0"/>
        <w:jc w:val="both"/>
        <w:rPr>
          <w:rFonts w:ascii="Verdana" w:hAnsi="Verdana" w:cs="Arial"/>
          <w:b/>
          <w:bCs/>
          <w:noProof/>
          <w:sz w:val="18"/>
          <w:szCs w:val="18"/>
          <w:lang w:val="pt-PT"/>
        </w:rPr>
      </w:pPr>
    </w:p>
    <w:p w14:paraId="7B1E05E1" w14:textId="77777777" w:rsidR="00D919C9" w:rsidRPr="00F7381E" w:rsidRDefault="00D919C9">
      <w:pPr>
        <w:rPr>
          <w:rFonts w:eastAsia="Arial Unicode MS"/>
          <w:b/>
          <w:i/>
          <w:noProof/>
          <w:color w:val="000000"/>
          <w:sz w:val="25"/>
          <w:u w:color="000000"/>
          <w:lang w:val="pt-PT"/>
        </w:rPr>
      </w:pPr>
    </w:p>
    <w:p w14:paraId="49D489C4" w14:textId="77777777" w:rsidR="00BF0DD1" w:rsidRPr="00F7381E" w:rsidRDefault="00BF0DD1">
      <w:pPr>
        <w:rPr>
          <w:rFonts w:eastAsia="Arial Unicode MS"/>
          <w:b/>
          <w:i/>
          <w:noProof/>
          <w:color w:val="000000"/>
          <w:sz w:val="25"/>
          <w:u w:color="000000"/>
          <w:lang w:val="pt-PT"/>
        </w:rPr>
      </w:pPr>
    </w:p>
    <w:tbl>
      <w:tblPr>
        <w:tblW w:w="9259"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1078"/>
        <w:gridCol w:w="992"/>
        <w:gridCol w:w="1354"/>
        <w:gridCol w:w="1134"/>
        <w:gridCol w:w="1134"/>
        <w:gridCol w:w="1276"/>
      </w:tblGrid>
      <w:tr w:rsidR="00BF0DD1" w:rsidRPr="00F7381E" w14:paraId="6818B3A8" w14:textId="77777777" w:rsidTr="00BF0DD1">
        <w:tc>
          <w:tcPr>
            <w:tcW w:w="2291" w:type="dxa"/>
            <w:shd w:val="clear" w:color="auto" w:fill="E6E6E6"/>
          </w:tcPr>
          <w:p w14:paraId="79B5F5F2" w14:textId="77777777" w:rsidR="00BF0DD1" w:rsidRPr="00F7381E" w:rsidRDefault="00BF0DD1" w:rsidP="00BF0DD1">
            <w:pPr>
              <w:tabs>
                <w:tab w:val="left" w:pos="360"/>
              </w:tabs>
              <w:jc w:val="center"/>
              <w:rPr>
                <w:rFonts w:ascii="Arial" w:hAnsi="Arial" w:cs="Arial"/>
                <w:smallCaps/>
                <w:noProof/>
                <w:sz w:val="21"/>
                <w:szCs w:val="18"/>
                <w:lang w:val="pt-PT"/>
              </w:rPr>
            </w:pPr>
            <w:r w:rsidRPr="00F7381E">
              <w:rPr>
                <w:rFonts w:ascii="Arial" w:hAnsi="Arial" w:cs="Arial"/>
                <w:smallCaps/>
                <w:noProof/>
                <w:sz w:val="21"/>
                <w:szCs w:val="18"/>
                <w:lang w:val="pt-PT"/>
              </w:rPr>
              <w:t>VENDAS LÍQUIDAS (milhões de euros)</w:t>
            </w:r>
          </w:p>
        </w:tc>
        <w:tc>
          <w:tcPr>
            <w:tcW w:w="3424" w:type="dxa"/>
            <w:gridSpan w:val="3"/>
            <w:shd w:val="clear" w:color="auto" w:fill="E6E6E6"/>
          </w:tcPr>
          <w:p w14:paraId="54A94BA2" w14:textId="77777777" w:rsidR="00BF0DD1" w:rsidRPr="00F7381E" w:rsidRDefault="00BF0DD1" w:rsidP="00BF0DD1">
            <w:pPr>
              <w:tabs>
                <w:tab w:val="left" w:pos="360"/>
              </w:tabs>
              <w:jc w:val="center"/>
              <w:rPr>
                <w:rFonts w:ascii="Arial" w:hAnsi="Arial" w:cs="Arial"/>
                <w:bCs/>
                <w:smallCaps/>
                <w:noProof/>
                <w:sz w:val="21"/>
                <w:szCs w:val="18"/>
                <w:lang w:val="pt-PT"/>
              </w:rPr>
            </w:pPr>
            <w:r w:rsidRPr="00F7381E">
              <w:rPr>
                <w:rFonts w:ascii="Arial" w:hAnsi="Arial" w:cs="Arial"/>
                <w:noProof/>
                <w:sz w:val="21"/>
                <w:szCs w:val="18"/>
                <w:lang w:val="pt-PT"/>
              </w:rPr>
              <w:t xml:space="preserve">3º trimestre </w:t>
            </w:r>
          </w:p>
        </w:tc>
        <w:tc>
          <w:tcPr>
            <w:tcW w:w="3544" w:type="dxa"/>
            <w:gridSpan w:val="3"/>
            <w:shd w:val="clear" w:color="auto" w:fill="E6E6E6"/>
          </w:tcPr>
          <w:p w14:paraId="7DC77677" w14:textId="77777777" w:rsidR="00BF0DD1" w:rsidRPr="00F7381E" w:rsidRDefault="00BF0DD1" w:rsidP="00BF0DD1">
            <w:pPr>
              <w:tabs>
                <w:tab w:val="left" w:pos="360"/>
              </w:tabs>
              <w:jc w:val="center"/>
              <w:rPr>
                <w:rFonts w:ascii="Arial" w:hAnsi="Arial" w:cs="Arial"/>
                <w:bCs/>
                <w:noProof/>
                <w:sz w:val="21"/>
                <w:szCs w:val="18"/>
                <w:lang w:val="pt-PT"/>
              </w:rPr>
            </w:pPr>
            <w:r w:rsidRPr="00F7381E">
              <w:rPr>
                <w:rFonts w:ascii="Arial" w:hAnsi="Arial" w:cs="Arial"/>
                <w:noProof/>
                <w:sz w:val="21"/>
                <w:szCs w:val="18"/>
                <w:lang w:val="pt-PT"/>
              </w:rPr>
              <w:t xml:space="preserve">Nove primeiros meses </w:t>
            </w:r>
          </w:p>
        </w:tc>
      </w:tr>
      <w:tr w:rsidR="00BF0DD1" w:rsidRPr="00F7381E" w14:paraId="6ECC1036" w14:textId="77777777" w:rsidTr="00BF0DD1">
        <w:tc>
          <w:tcPr>
            <w:tcW w:w="2291" w:type="dxa"/>
            <w:shd w:val="clear" w:color="auto" w:fill="E6E6E6"/>
          </w:tcPr>
          <w:p w14:paraId="16B11AC3" w14:textId="77777777" w:rsidR="00BF0DD1" w:rsidRPr="00F7381E" w:rsidRDefault="00BF0DD1" w:rsidP="00BF0DD1">
            <w:pPr>
              <w:tabs>
                <w:tab w:val="left" w:pos="360"/>
              </w:tabs>
              <w:jc w:val="center"/>
              <w:rPr>
                <w:rFonts w:ascii="Arial" w:hAnsi="Arial" w:cs="Arial"/>
                <w:smallCaps/>
                <w:noProof/>
                <w:sz w:val="21"/>
                <w:szCs w:val="18"/>
                <w:lang w:val="pt-PT"/>
              </w:rPr>
            </w:pPr>
          </w:p>
        </w:tc>
        <w:tc>
          <w:tcPr>
            <w:tcW w:w="1078" w:type="dxa"/>
            <w:shd w:val="clear" w:color="auto" w:fill="E6E6E6"/>
          </w:tcPr>
          <w:p w14:paraId="235C5F71" w14:textId="77777777" w:rsidR="00BF0DD1" w:rsidRPr="00F7381E" w:rsidRDefault="00BF0DD1" w:rsidP="00BF0DD1">
            <w:pPr>
              <w:tabs>
                <w:tab w:val="left" w:pos="360"/>
              </w:tabs>
              <w:jc w:val="center"/>
              <w:rPr>
                <w:rFonts w:ascii="Arial" w:hAnsi="Arial" w:cs="Arial"/>
                <w:noProof/>
                <w:sz w:val="20"/>
                <w:szCs w:val="20"/>
                <w:lang w:val="pt-PT"/>
              </w:rPr>
            </w:pPr>
            <w:r w:rsidRPr="00F7381E">
              <w:rPr>
                <w:rFonts w:ascii="Verdana" w:hAnsi="Verdana" w:cs="Arial"/>
                <w:noProof/>
                <w:sz w:val="20"/>
                <w:szCs w:val="20"/>
                <w:lang w:val="pt-PT"/>
              </w:rPr>
              <w:t>2015</w:t>
            </w:r>
          </w:p>
        </w:tc>
        <w:tc>
          <w:tcPr>
            <w:tcW w:w="992" w:type="dxa"/>
            <w:shd w:val="clear" w:color="auto" w:fill="E6E6E6"/>
          </w:tcPr>
          <w:p w14:paraId="29C63929" w14:textId="77777777" w:rsidR="00BF0DD1" w:rsidRPr="00F7381E" w:rsidRDefault="00BF0DD1" w:rsidP="00BF0DD1">
            <w:pPr>
              <w:tabs>
                <w:tab w:val="left" w:pos="360"/>
              </w:tabs>
              <w:jc w:val="center"/>
              <w:rPr>
                <w:rFonts w:ascii="Arial" w:hAnsi="Arial" w:cs="Arial"/>
                <w:noProof/>
                <w:sz w:val="20"/>
                <w:szCs w:val="20"/>
                <w:lang w:val="pt-PT"/>
              </w:rPr>
            </w:pPr>
            <w:r w:rsidRPr="00F7381E">
              <w:rPr>
                <w:rFonts w:ascii="Verdana" w:hAnsi="Verdana" w:cs="Arial"/>
                <w:noProof/>
                <w:sz w:val="20"/>
                <w:szCs w:val="20"/>
                <w:lang w:val="pt-PT"/>
              </w:rPr>
              <w:t>2014</w:t>
            </w:r>
          </w:p>
        </w:tc>
        <w:tc>
          <w:tcPr>
            <w:tcW w:w="1354" w:type="dxa"/>
            <w:shd w:val="clear" w:color="auto" w:fill="E6E6E6"/>
          </w:tcPr>
          <w:p w14:paraId="348B9BD5" w14:textId="77777777" w:rsidR="00BF0DD1" w:rsidRPr="00F7381E" w:rsidRDefault="00BF0DD1" w:rsidP="00BF0DD1">
            <w:pPr>
              <w:tabs>
                <w:tab w:val="left" w:pos="360"/>
              </w:tabs>
              <w:jc w:val="center"/>
              <w:rPr>
                <w:rFonts w:ascii="Arial" w:hAnsi="Arial" w:cs="Arial"/>
                <w:noProof/>
                <w:sz w:val="20"/>
                <w:szCs w:val="20"/>
                <w:lang w:val="pt-PT"/>
              </w:rPr>
            </w:pPr>
            <w:r w:rsidRPr="00F7381E">
              <w:rPr>
                <w:rFonts w:ascii="Verdana" w:hAnsi="Verdana" w:cs="Arial"/>
                <w:noProof/>
                <w:sz w:val="20"/>
                <w:szCs w:val="20"/>
                <w:lang w:val="pt-PT"/>
              </w:rPr>
              <w:t>% Variação</w:t>
            </w:r>
          </w:p>
        </w:tc>
        <w:tc>
          <w:tcPr>
            <w:tcW w:w="1134" w:type="dxa"/>
            <w:shd w:val="clear" w:color="auto" w:fill="E6E6E6"/>
          </w:tcPr>
          <w:p w14:paraId="6AE60E39" w14:textId="77777777" w:rsidR="00BF0DD1" w:rsidRPr="00F7381E" w:rsidRDefault="00BF0DD1" w:rsidP="00BF0DD1">
            <w:pPr>
              <w:tabs>
                <w:tab w:val="left" w:pos="360"/>
              </w:tabs>
              <w:jc w:val="center"/>
              <w:rPr>
                <w:rFonts w:ascii="Arial" w:hAnsi="Arial" w:cs="Arial"/>
                <w:noProof/>
                <w:sz w:val="20"/>
                <w:szCs w:val="20"/>
                <w:lang w:val="pt-PT"/>
              </w:rPr>
            </w:pPr>
            <w:r w:rsidRPr="00F7381E">
              <w:rPr>
                <w:rFonts w:ascii="Verdana" w:hAnsi="Verdana" w:cs="Arial"/>
                <w:noProof/>
                <w:sz w:val="20"/>
                <w:szCs w:val="20"/>
                <w:lang w:val="pt-PT"/>
              </w:rPr>
              <w:t>2015</w:t>
            </w:r>
          </w:p>
        </w:tc>
        <w:tc>
          <w:tcPr>
            <w:tcW w:w="1134" w:type="dxa"/>
            <w:shd w:val="clear" w:color="auto" w:fill="E6E6E6"/>
          </w:tcPr>
          <w:p w14:paraId="16BC845D" w14:textId="77777777" w:rsidR="00BF0DD1" w:rsidRPr="00F7381E" w:rsidRDefault="00BF0DD1" w:rsidP="00BF0DD1">
            <w:pPr>
              <w:tabs>
                <w:tab w:val="left" w:pos="360"/>
              </w:tabs>
              <w:jc w:val="center"/>
              <w:rPr>
                <w:rFonts w:ascii="Arial" w:hAnsi="Arial" w:cs="Arial"/>
                <w:noProof/>
                <w:sz w:val="20"/>
                <w:szCs w:val="20"/>
                <w:lang w:val="pt-PT"/>
              </w:rPr>
            </w:pPr>
            <w:r w:rsidRPr="00F7381E">
              <w:rPr>
                <w:rFonts w:ascii="Verdana" w:hAnsi="Verdana" w:cs="Arial"/>
                <w:noProof/>
                <w:sz w:val="20"/>
                <w:szCs w:val="20"/>
                <w:lang w:val="pt-PT"/>
              </w:rPr>
              <w:t>2014</w:t>
            </w:r>
          </w:p>
        </w:tc>
        <w:tc>
          <w:tcPr>
            <w:tcW w:w="1276" w:type="dxa"/>
            <w:shd w:val="clear" w:color="auto" w:fill="E6E6E6"/>
          </w:tcPr>
          <w:p w14:paraId="592EADBD" w14:textId="77777777" w:rsidR="00BF0DD1" w:rsidRPr="00F7381E" w:rsidRDefault="00BF0DD1" w:rsidP="00BF0DD1">
            <w:pPr>
              <w:tabs>
                <w:tab w:val="left" w:pos="360"/>
              </w:tabs>
              <w:jc w:val="center"/>
              <w:rPr>
                <w:rFonts w:ascii="Arial" w:hAnsi="Arial" w:cs="Arial"/>
                <w:noProof/>
                <w:sz w:val="20"/>
                <w:szCs w:val="20"/>
                <w:lang w:val="pt-PT"/>
              </w:rPr>
            </w:pPr>
            <w:r w:rsidRPr="00F7381E">
              <w:rPr>
                <w:rFonts w:ascii="Verdana" w:hAnsi="Verdana" w:cs="Arial"/>
                <w:noProof/>
                <w:sz w:val="20"/>
                <w:szCs w:val="20"/>
                <w:lang w:val="pt-PT"/>
              </w:rPr>
              <w:t>% Variação</w:t>
            </w:r>
          </w:p>
        </w:tc>
      </w:tr>
      <w:tr w:rsidR="00BF0DD1" w:rsidRPr="00F7381E" w14:paraId="417A370A" w14:textId="77777777" w:rsidTr="00BF0DD1">
        <w:tc>
          <w:tcPr>
            <w:tcW w:w="2291" w:type="dxa"/>
          </w:tcPr>
          <w:p w14:paraId="2596DEAE" w14:textId="77777777" w:rsidR="00BF0DD1" w:rsidRPr="00F7381E" w:rsidRDefault="00BF0DD1" w:rsidP="00BF0DD1">
            <w:pPr>
              <w:tabs>
                <w:tab w:val="left" w:pos="360"/>
              </w:tabs>
              <w:jc w:val="center"/>
              <w:rPr>
                <w:bCs/>
                <w:noProof/>
                <w:lang w:val="pt-PT"/>
              </w:rPr>
            </w:pPr>
            <w:r w:rsidRPr="00F7381E">
              <w:rPr>
                <w:rFonts w:ascii="Arial" w:hAnsi="Arial"/>
                <w:smallCaps/>
                <w:noProof/>
                <w:sz w:val="21"/>
                <w:szCs w:val="18"/>
                <w:lang w:val="pt-PT"/>
              </w:rPr>
              <w:t>LIGEIRO, CAMIONETA E DISTRIBUIÇÃO ASSOCIADA</w:t>
            </w:r>
            <w:r w:rsidRPr="00F7381E">
              <w:rPr>
                <w:noProof/>
                <w:lang w:val="pt-PT"/>
              </w:rPr>
              <w:t xml:space="preserve"> </w:t>
            </w:r>
          </w:p>
        </w:tc>
        <w:tc>
          <w:tcPr>
            <w:tcW w:w="1078" w:type="dxa"/>
          </w:tcPr>
          <w:p w14:paraId="27E984D1"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2.978</w:t>
            </w:r>
          </w:p>
        </w:tc>
        <w:tc>
          <w:tcPr>
            <w:tcW w:w="992" w:type="dxa"/>
          </w:tcPr>
          <w:p w14:paraId="449903F7"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2.592</w:t>
            </w:r>
          </w:p>
        </w:tc>
        <w:tc>
          <w:tcPr>
            <w:tcW w:w="1354" w:type="dxa"/>
          </w:tcPr>
          <w:p w14:paraId="3D3A03DB"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+ 14,9%</w:t>
            </w:r>
          </w:p>
        </w:tc>
        <w:tc>
          <w:tcPr>
            <w:tcW w:w="1134" w:type="dxa"/>
          </w:tcPr>
          <w:p w14:paraId="75B2BC53"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8.838</w:t>
            </w:r>
          </w:p>
        </w:tc>
        <w:tc>
          <w:tcPr>
            <w:tcW w:w="1134" w:type="dxa"/>
          </w:tcPr>
          <w:p w14:paraId="64EFBF33"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7.759</w:t>
            </w:r>
          </w:p>
        </w:tc>
        <w:tc>
          <w:tcPr>
            <w:tcW w:w="1276" w:type="dxa"/>
          </w:tcPr>
          <w:p w14:paraId="5C86FBE4"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+ 13,9%</w:t>
            </w:r>
          </w:p>
        </w:tc>
      </w:tr>
      <w:tr w:rsidR="00BF0DD1" w:rsidRPr="00F7381E" w14:paraId="2B4AAF9D" w14:textId="77777777" w:rsidTr="00BF0DD1">
        <w:tc>
          <w:tcPr>
            <w:tcW w:w="2291" w:type="dxa"/>
          </w:tcPr>
          <w:p w14:paraId="089E52FA" w14:textId="77777777" w:rsidR="00BF0DD1" w:rsidRPr="00F7381E" w:rsidRDefault="00BF0DD1" w:rsidP="00BF0DD1">
            <w:pPr>
              <w:tabs>
                <w:tab w:val="left" w:pos="360"/>
              </w:tabs>
              <w:jc w:val="center"/>
              <w:rPr>
                <w:rFonts w:ascii="Arial" w:hAnsi="Arial" w:cs="Arial"/>
                <w:smallCaps/>
                <w:noProof/>
                <w:sz w:val="21"/>
                <w:szCs w:val="18"/>
                <w:lang w:val="pt-PT"/>
              </w:rPr>
            </w:pPr>
            <w:r w:rsidRPr="00F7381E">
              <w:rPr>
                <w:rFonts w:ascii="Arial" w:hAnsi="Arial" w:cs="Arial"/>
                <w:smallCaps/>
                <w:noProof/>
                <w:sz w:val="21"/>
                <w:szCs w:val="18"/>
                <w:lang w:val="pt-PT"/>
              </w:rPr>
              <w:t>CAMIÃO E DISTRIBUIÇÃO ASSOCIADA</w:t>
            </w:r>
          </w:p>
        </w:tc>
        <w:tc>
          <w:tcPr>
            <w:tcW w:w="1078" w:type="dxa"/>
          </w:tcPr>
          <w:p w14:paraId="3CE1FA37"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1.607</w:t>
            </w:r>
          </w:p>
        </w:tc>
        <w:tc>
          <w:tcPr>
            <w:tcW w:w="992" w:type="dxa"/>
          </w:tcPr>
          <w:p w14:paraId="4448EF11"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1.576</w:t>
            </w:r>
          </w:p>
        </w:tc>
        <w:tc>
          <w:tcPr>
            <w:tcW w:w="1354" w:type="dxa"/>
          </w:tcPr>
          <w:p w14:paraId="3D0825E9"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+ 2,0%</w:t>
            </w:r>
          </w:p>
        </w:tc>
        <w:tc>
          <w:tcPr>
            <w:tcW w:w="1134" w:type="dxa"/>
          </w:tcPr>
          <w:p w14:paraId="7CA3211A"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4.675</w:t>
            </w:r>
          </w:p>
        </w:tc>
        <w:tc>
          <w:tcPr>
            <w:tcW w:w="1134" w:type="dxa"/>
          </w:tcPr>
          <w:p w14:paraId="1939CAE6"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4.503</w:t>
            </w:r>
          </w:p>
        </w:tc>
        <w:tc>
          <w:tcPr>
            <w:tcW w:w="1276" w:type="dxa"/>
          </w:tcPr>
          <w:p w14:paraId="5929951F"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+ 3,8%</w:t>
            </w:r>
          </w:p>
        </w:tc>
      </w:tr>
      <w:tr w:rsidR="00BF0DD1" w:rsidRPr="00F7381E" w14:paraId="21373501" w14:textId="77777777" w:rsidTr="00BF0DD1">
        <w:tc>
          <w:tcPr>
            <w:tcW w:w="2291" w:type="dxa"/>
          </w:tcPr>
          <w:p w14:paraId="6B3FDC58" w14:textId="77777777" w:rsidR="00BF0DD1" w:rsidRPr="00F7381E" w:rsidRDefault="00BF0DD1" w:rsidP="00BF0DD1">
            <w:pPr>
              <w:tabs>
                <w:tab w:val="left" w:pos="360"/>
              </w:tabs>
              <w:jc w:val="center"/>
              <w:rPr>
                <w:bCs/>
                <w:noProof/>
                <w:lang w:val="pt-PT"/>
              </w:rPr>
            </w:pPr>
            <w:r w:rsidRPr="00F7381E">
              <w:rPr>
                <w:rFonts w:ascii="Arial" w:hAnsi="Arial" w:cs="Arial"/>
                <w:smallCaps/>
                <w:noProof/>
                <w:sz w:val="21"/>
                <w:szCs w:val="18"/>
                <w:lang w:val="pt-PT"/>
              </w:rPr>
              <w:t>ATIVIDADES DE ESPECIALIDADES</w:t>
            </w:r>
            <w:r w:rsidRPr="00F7381E">
              <w:rPr>
                <w:rFonts w:ascii="Arial" w:hAnsi="Arial" w:cs="Arial"/>
                <w:smallCaps/>
                <w:noProof/>
                <w:sz w:val="21"/>
                <w:szCs w:val="18"/>
                <w:vertAlign w:val="superscript"/>
                <w:lang w:val="pt-PT"/>
              </w:rPr>
              <w:t>1</w:t>
            </w:r>
          </w:p>
        </w:tc>
        <w:tc>
          <w:tcPr>
            <w:tcW w:w="1078" w:type="dxa"/>
          </w:tcPr>
          <w:p w14:paraId="0BF512A9"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724</w:t>
            </w:r>
          </w:p>
        </w:tc>
        <w:tc>
          <w:tcPr>
            <w:tcW w:w="992" w:type="dxa"/>
          </w:tcPr>
          <w:p w14:paraId="53D98614"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717</w:t>
            </w:r>
          </w:p>
        </w:tc>
        <w:tc>
          <w:tcPr>
            <w:tcW w:w="1354" w:type="dxa"/>
          </w:tcPr>
          <w:p w14:paraId="5AF99F4E"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+ 1,0%</w:t>
            </w:r>
          </w:p>
        </w:tc>
        <w:tc>
          <w:tcPr>
            <w:tcW w:w="1134" w:type="dxa"/>
          </w:tcPr>
          <w:p w14:paraId="35615EB6"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2.294</w:t>
            </w:r>
          </w:p>
        </w:tc>
        <w:tc>
          <w:tcPr>
            <w:tcW w:w="1134" w:type="dxa"/>
          </w:tcPr>
          <w:p w14:paraId="737B2AC1"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2.296</w:t>
            </w:r>
          </w:p>
        </w:tc>
        <w:tc>
          <w:tcPr>
            <w:tcW w:w="1276" w:type="dxa"/>
          </w:tcPr>
          <w:p w14:paraId="5724289F"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- 0,1%</w:t>
            </w:r>
          </w:p>
        </w:tc>
      </w:tr>
      <w:tr w:rsidR="00BF0DD1" w:rsidRPr="00F7381E" w14:paraId="486FD6D4" w14:textId="77777777" w:rsidTr="00BF0DD1">
        <w:tc>
          <w:tcPr>
            <w:tcW w:w="2291" w:type="dxa"/>
          </w:tcPr>
          <w:p w14:paraId="5DF927A6" w14:textId="77777777" w:rsidR="00BF0DD1" w:rsidRPr="00F7381E" w:rsidRDefault="00BF0DD1" w:rsidP="00BF0DD1">
            <w:pPr>
              <w:tabs>
                <w:tab w:val="left" w:pos="360"/>
              </w:tabs>
              <w:jc w:val="center"/>
              <w:rPr>
                <w:rFonts w:ascii="Arial" w:hAnsi="Arial" w:cs="Arial"/>
                <w:bCs/>
                <w:smallCaps/>
                <w:noProof/>
                <w:sz w:val="21"/>
                <w:szCs w:val="18"/>
                <w:lang w:val="pt-PT"/>
              </w:rPr>
            </w:pPr>
            <w:r w:rsidRPr="00F7381E">
              <w:rPr>
                <w:rFonts w:ascii="Arial" w:hAnsi="Arial" w:cs="Arial"/>
                <w:smallCaps/>
                <w:noProof/>
                <w:sz w:val="21"/>
                <w:szCs w:val="18"/>
                <w:lang w:val="pt-PT"/>
              </w:rPr>
              <w:t>TOTAL GRUPO</w:t>
            </w:r>
          </w:p>
          <w:p w14:paraId="3A7305AA" w14:textId="77777777" w:rsidR="00BF0DD1" w:rsidRPr="00F7381E" w:rsidRDefault="00BF0DD1" w:rsidP="00BF0DD1">
            <w:pPr>
              <w:tabs>
                <w:tab w:val="left" w:pos="360"/>
              </w:tabs>
              <w:jc w:val="center"/>
              <w:rPr>
                <w:rFonts w:ascii="Arial" w:hAnsi="Arial" w:cs="Arial"/>
                <w:bCs/>
                <w:smallCaps/>
                <w:noProof/>
                <w:sz w:val="21"/>
                <w:szCs w:val="18"/>
                <w:lang w:val="pt-PT"/>
              </w:rPr>
            </w:pPr>
          </w:p>
        </w:tc>
        <w:tc>
          <w:tcPr>
            <w:tcW w:w="1078" w:type="dxa"/>
          </w:tcPr>
          <w:p w14:paraId="69AD15FC"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5.309</w:t>
            </w:r>
          </w:p>
        </w:tc>
        <w:tc>
          <w:tcPr>
            <w:tcW w:w="992" w:type="dxa"/>
          </w:tcPr>
          <w:p w14:paraId="30314C79"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4.885</w:t>
            </w:r>
          </w:p>
        </w:tc>
        <w:tc>
          <w:tcPr>
            <w:tcW w:w="1354" w:type="dxa"/>
          </w:tcPr>
          <w:p w14:paraId="6E4F9552"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+ 8,7%</w:t>
            </w:r>
          </w:p>
        </w:tc>
        <w:tc>
          <w:tcPr>
            <w:tcW w:w="1134" w:type="dxa"/>
          </w:tcPr>
          <w:p w14:paraId="7E20630C"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15.806</w:t>
            </w:r>
          </w:p>
        </w:tc>
        <w:tc>
          <w:tcPr>
            <w:tcW w:w="1134" w:type="dxa"/>
          </w:tcPr>
          <w:p w14:paraId="3B84B1BB"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14.558</w:t>
            </w:r>
          </w:p>
        </w:tc>
        <w:tc>
          <w:tcPr>
            <w:tcW w:w="1276" w:type="dxa"/>
          </w:tcPr>
          <w:p w14:paraId="6CA31BD6" w14:textId="77777777" w:rsidR="00BF0DD1" w:rsidRPr="00F7381E" w:rsidRDefault="00BF0DD1" w:rsidP="00BF0DD1">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+ 8,6%</w:t>
            </w:r>
          </w:p>
        </w:tc>
      </w:tr>
    </w:tbl>
    <w:p w14:paraId="0591670C" w14:textId="77777777" w:rsidR="00BF0DD1" w:rsidRPr="00F7381E" w:rsidRDefault="00BF0DD1" w:rsidP="00BF0DD1">
      <w:pPr>
        <w:tabs>
          <w:tab w:val="left" w:pos="360"/>
        </w:tabs>
        <w:jc w:val="both"/>
        <w:rPr>
          <w:rStyle w:val="hps"/>
          <w:noProof/>
          <w:lang w:val="pt-PT"/>
        </w:rPr>
      </w:pPr>
      <w:r w:rsidRPr="00F7381E">
        <w:rPr>
          <w:rFonts w:ascii="Arial" w:hAnsi="Arial"/>
          <w:noProof/>
          <w:sz w:val="16"/>
          <w:szCs w:val="16"/>
          <w:lang w:val="pt-PT"/>
        </w:rPr>
        <w:tab/>
      </w:r>
      <w:r w:rsidRPr="00F7381E">
        <w:rPr>
          <w:rFonts w:ascii="Arial" w:hAnsi="Arial"/>
          <w:noProof/>
          <w:sz w:val="16"/>
          <w:szCs w:val="16"/>
          <w:vertAlign w:val="superscript"/>
          <w:lang w:val="pt-PT"/>
        </w:rPr>
        <w:t>1</w:t>
      </w:r>
      <w:r w:rsidRPr="00F7381E">
        <w:rPr>
          <w:rFonts w:ascii="Arial" w:hAnsi="Arial"/>
          <w:noProof/>
          <w:sz w:val="16"/>
          <w:szCs w:val="16"/>
          <w:lang w:val="pt-PT"/>
        </w:rPr>
        <w:t xml:space="preserve"> </w:t>
      </w:r>
      <w:r w:rsidRPr="00F7381E">
        <w:rPr>
          <w:rStyle w:val="hps"/>
          <w:noProof/>
          <w:sz w:val="16"/>
          <w:lang w:val="pt-PT"/>
        </w:rPr>
        <w:t xml:space="preserve"> Pneus de engenharia civil, agrícolas, duas rodas e avião; Michelin Travel Partner e Michelin Lifestyle.</w:t>
      </w:r>
    </w:p>
    <w:p w14:paraId="362AFDA5" w14:textId="77777777" w:rsidR="00561D4F" w:rsidRPr="00F7381E" w:rsidRDefault="00561D4F" w:rsidP="00BF0DD1">
      <w:pPr>
        <w:pStyle w:val="Body1"/>
        <w:spacing w:after="240"/>
        <w:jc w:val="center"/>
        <w:rPr>
          <w:rFonts w:ascii="Arial" w:hAnsi="Arial"/>
          <w:b/>
          <w:noProof/>
          <w:sz w:val="21"/>
          <w:lang w:val="pt-PT"/>
        </w:rPr>
      </w:pPr>
    </w:p>
    <w:p w14:paraId="2A5164F4" w14:textId="77777777" w:rsidR="00561D4F" w:rsidRPr="00F7381E" w:rsidRDefault="00561D4F" w:rsidP="00CC3151">
      <w:pPr>
        <w:pStyle w:val="Body1"/>
        <w:spacing w:after="240"/>
        <w:jc w:val="both"/>
        <w:rPr>
          <w:rFonts w:ascii="Arial" w:hAnsi="Arial"/>
          <w:b/>
          <w:noProof/>
          <w:sz w:val="21"/>
          <w:lang w:val="pt-PT"/>
        </w:rPr>
      </w:pPr>
    </w:p>
    <w:p w14:paraId="0F9ABF75" w14:textId="77777777" w:rsidR="00561D4F" w:rsidRPr="00F7381E" w:rsidRDefault="00561D4F" w:rsidP="00CC3151">
      <w:pPr>
        <w:pStyle w:val="Body1"/>
        <w:spacing w:after="240"/>
        <w:jc w:val="both"/>
        <w:rPr>
          <w:rFonts w:ascii="Arial" w:hAnsi="Arial"/>
          <w:b/>
          <w:noProof/>
          <w:sz w:val="21"/>
          <w:lang w:val="pt-PT"/>
        </w:rPr>
      </w:pPr>
    </w:p>
    <w:p w14:paraId="3EAFA4AD" w14:textId="77777777" w:rsidR="00D919C9" w:rsidRPr="00F7381E" w:rsidRDefault="00D919C9" w:rsidP="006A16EA">
      <w:pPr>
        <w:pStyle w:val="Body1"/>
        <w:spacing w:after="240"/>
        <w:ind w:firstLine="332"/>
        <w:jc w:val="both"/>
        <w:rPr>
          <w:rFonts w:ascii="Arial" w:hAnsi="Arial"/>
          <w:b/>
          <w:noProof/>
          <w:color w:val="auto"/>
          <w:sz w:val="28"/>
          <w:szCs w:val="28"/>
          <w:lang w:val="pt-PT"/>
        </w:rPr>
      </w:pPr>
      <w:r w:rsidRPr="00F7381E">
        <w:rPr>
          <w:rFonts w:ascii="Arial" w:hAnsi="Arial"/>
          <w:b/>
          <w:bCs/>
          <w:noProof/>
          <w:color w:val="auto"/>
          <w:sz w:val="28"/>
          <w:szCs w:val="28"/>
          <w:lang w:val="pt-PT"/>
        </w:rPr>
        <w:lastRenderedPageBreak/>
        <w:t>Perspetivas confirmadas para 2015</w:t>
      </w:r>
    </w:p>
    <w:p w14:paraId="734D4B06" w14:textId="77777777" w:rsidR="00BF0DD1" w:rsidRPr="00F7381E" w:rsidRDefault="00BF0DD1" w:rsidP="00BF0DD1">
      <w:pPr>
        <w:tabs>
          <w:tab w:val="left" w:pos="360"/>
        </w:tabs>
        <w:spacing w:after="120" w:line="270" w:lineRule="atLeast"/>
        <w:ind w:left="332"/>
        <w:jc w:val="both"/>
        <w:outlineLvl w:val="0"/>
        <w:rPr>
          <w:rFonts w:ascii="Arial" w:eastAsia="Arial Unicode MS" w:hAnsi="Arial" w:cs="Arial"/>
          <w:b/>
          <w:noProof/>
          <w:color w:val="000000"/>
          <w:sz w:val="21"/>
          <w:u w:color="000000"/>
          <w:lang w:val="pt-PT"/>
        </w:rPr>
      </w:pPr>
      <w:r w:rsidRPr="00F7381E">
        <w:rPr>
          <w:rFonts w:ascii="Arial" w:eastAsia="Arial Unicode MS" w:hAnsi="Arial" w:cs="Arial"/>
          <w:b/>
          <w:bCs/>
          <w:noProof/>
          <w:color w:val="000000"/>
          <w:sz w:val="21"/>
          <w:u w:color="000000"/>
          <w:lang w:val="pt-PT"/>
        </w:rPr>
        <w:t>Para finais do ano, os mercados de pneus deveriam seguir as tendências observadas desde o princípio de 2015. Graças ao seu equilibrado posicionamento geográfico, o Grupo Michelin mantém o seu objetivo de crescimento em volume superior ao dos seus mercados para o conjunto do ano.</w:t>
      </w:r>
    </w:p>
    <w:p w14:paraId="77441EA3" w14:textId="77777777" w:rsidR="00BF0DD1" w:rsidRPr="00F7381E" w:rsidRDefault="00BF0DD1" w:rsidP="00BF0DD1">
      <w:pPr>
        <w:tabs>
          <w:tab w:val="left" w:pos="360"/>
        </w:tabs>
        <w:spacing w:after="120" w:line="270" w:lineRule="atLeast"/>
        <w:ind w:left="332"/>
        <w:jc w:val="both"/>
        <w:outlineLvl w:val="0"/>
        <w:rPr>
          <w:rFonts w:ascii="Arial" w:eastAsia="Arial Unicode MS" w:hAnsi="Arial" w:cs="Arial"/>
          <w:b/>
          <w:noProof/>
          <w:color w:val="000000"/>
          <w:sz w:val="21"/>
          <w:u w:color="000000"/>
          <w:lang w:val="pt-PT"/>
        </w:rPr>
      </w:pPr>
      <w:r w:rsidRPr="00F7381E">
        <w:rPr>
          <w:rFonts w:ascii="Arial" w:eastAsia="Arial Unicode MS" w:hAnsi="Arial" w:cs="Arial"/>
          <w:b/>
          <w:bCs/>
          <w:noProof/>
          <w:color w:val="000000"/>
          <w:sz w:val="21"/>
          <w:u w:color="000000"/>
          <w:lang w:val="pt-PT"/>
        </w:rPr>
        <w:t xml:space="preserve">O seguimento do plano de competitividade permitirá compensar a inflação dos custos no ano. O Grupo confirma o seu objetivo de resultado operacional antes de elementos não recorrentes em crescimento, sem incluir os efeitos do câmbio, uma rentabilidade dos capitais empregues superior a 11% e a geração de um </w:t>
      </w:r>
      <w:r w:rsidRPr="00F7381E">
        <w:rPr>
          <w:rFonts w:ascii="Arial" w:eastAsia="Arial Unicode MS" w:hAnsi="Arial" w:cs="Arial"/>
          <w:b/>
          <w:bCs/>
          <w:i/>
          <w:iCs/>
          <w:noProof/>
          <w:color w:val="000000"/>
          <w:sz w:val="21"/>
          <w:u w:color="000000"/>
          <w:lang w:val="pt-PT"/>
        </w:rPr>
        <w:t>cash flow</w:t>
      </w:r>
      <w:r w:rsidRPr="00F7381E">
        <w:rPr>
          <w:rFonts w:ascii="Arial" w:eastAsia="Arial Unicode MS" w:hAnsi="Arial" w:cs="Arial"/>
          <w:b/>
          <w:bCs/>
          <w:noProof/>
          <w:color w:val="000000"/>
          <w:sz w:val="21"/>
          <w:u w:color="000000"/>
          <w:lang w:val="pt-PT"/>
        </w:rPr>
        <w:t xml:space="preserve"> livre estrutural de cerca de 700 milhões de euros, tendo em conta o programa de investimentos de cerca de 1,8 milhões de euros. </w:t>
      </w:r>
    </w:p>
    <w:p w14:paraId="0B583DFE" w14:textId="77777777" w:rsidR="00F65043" w:rsidRPr="00F7381E" w:rsidRDefault="00F65043" w:rsidP="00BF0DD1">
      <w:pPr>
        <w:tabs>
          <w:tab w:val="left" w:pos="360"/>
        </w:tabs>
        <w:spacing w:after="120" w:line="270" w:lineRule="atLeast"/>
        <w:ind w:left="332"/>
        <w:jc w:val="both"/>
        <w:outlineLvl w:val="0"/>
        <w:rPr>
          <w:rFonts w:ascii="Arial" w:eastAsia="Arial Unicode MS" w:hAnsi="Arial" w:cs="Arial"/>
          <w:b/>
          <w:noProof/>
          <w:color w:val="000000"/>
          <w:sz w:val="21"/>
          <w:u w:color="000000"/>
          <w:lang w:val="pt-PT"/>
        </w:rPr>
      </w:pPr>
      <w:r w:rsidRPr="00F7381E">
        <w:rPr>
          <w:rFonts w:ascii="Arial" w:eastAsia="Arial Unicode MS" w:hAnsi="Arial" w:cs="Arial"/>
          <w:b/>
          <w:bCs/>
          <w:noProof/>
          <w:color w:val="000000"/>
          <w:sz w:val="21"/>
          <w:u w:color="000000"/>
          <w:lang w:val="pt-PT"/>
        </w:rPr>
        <w:t>No total do ano 2015, e em relação a 2014, a margem operacional antes de elementos não recorrentes do segmento Ligeiro camioneta deveria subir, no segmento Camião deveriam situar-se em claro progresso, enquanto no de Atividades de especialidades estaria em retrocesso limitado.</w:t>
      </w:r>
    </w:p>
    <w:p w14:paraId="534EE69B" w14:textId="77777777" w:rsidR="00616A1B" w:rsidRPr="00F7381E" w:rsidRDefault="00616A1B">
      <w:pPr>
        <w:spacing w:after="240" w:line="360" w:lineRule="exact"/>
        <w:outlineLvl w:val="0"/>
        <w:rPr>
          <w:rFonts w:eastAsia="Arial Unicode MS" w:hAnsi="Arial Unicode MS"/>
          <w:b/>
          <w:noProof/>
          <w:color w:val="333399"/>
          <w:sz w:val="40"/>
          <w:u w:color="333399"/>
          <w:lang w:val="pt-PT"/>
        </w:rPr>
      </w:pPr>
    </w:p>
    <w:p w14:paraId="14F19E08" w14:textId="77777777" w:rsidR="000646AE" w:rsidRPr="00F7381E" w:rsidRDefault="000646AE">
      <w:pPr>
        <w:spacing w:after="240" w:line="360" w:lineRule="exact"/>
        <w:outlineLvl w:val="0"/>
        <w:rPr>
          <w:rFonts w:eastAsia="Arial Unicode MS" w:hAnsi="Arial Unicode MS"/>
          <w:b/>
          <w:noProof/>
          <w:color w:val="333399"/>
          <w:sz w:val="40"/>
          <w:u w:color="333399"/>
          <w:lang w:val="pt-PT"/>
        </w:rPr>
      </w:pPr>
      <w:r w:rsidRPr="00F7381E">
        <w:rPr>
          <w:rFonts w:eastAsia="Arial Unicode MS" w:hAnsi="Arial Unicode MS"/>
          <w:b/>
          <w:bCs/>
          <w:noProof/>
          <w:color w:val="333399"/>
          <w:sz w:val="40"/>
          <w:u w:color="333399"/>
          <w:lang w:val="pt-PT"/>
        </w:rPr>
        <w:t>Evolu</w:t>
      </w:r>
      <w:r w:rsidRPr="00F7381E">
        <w:rPr>
          <w:rFonts w:eastAsia="Arial Unicode MS"/>
          <w:b/>
          <w:bCs/>
          <w:noProof/>
          <w:color w:val="333399"/>
          <w:sz w:val="40"/>
          <w:u w:color="333399"/>
          <w:lang w:val="pt-PT"/>
        </w:rPr>
        <w:t>çã</w:t>
      </w:r>
      <w:r w:rsidRPr="00F7381E">
        <w:rPr>
          <w:rFonts w:eastAsia="Arial Unicode MS" w:hAnsi="Arial Unicode MS"/>
          <w:b/>
          <w:bCs/>
          <w:noProof/>
          <w:color w:val="333399"/>
          <w:sz w:val="40"/>
          <w:u w:color="333399"/>
          <w:lang w:val="pt-PT"/>
        </w:rPr>
        <w:t>o do mercado</w:t>
      </w:r>
    </w:p>
    <w:p w14:paraId="14484498" w14:textId="77777777" w:rsidR="007F2B04" w:rsidRPr="00F7381E" w:rsidRDefault="007F2B04">
      <w:pPr>
        <w:spacing w:after="240" w:line="360" w:lineRule="exact"/>
        <w:outlineLvl w:val="0"/>
        <w:rPr>
          <w:rFonts w:eastAsia="Arial Unicode MS"/>
          <w:b/>
          <w:noProof/>
          <w:color w:val="333399"/>
          <w:sz w:val="40"/>
          <w:u w:color="333399"/>
          <w:lang w:val="pt-PT"/>
        </w:rPr>
      </w:pPr>
      <w:r w:rsidRPr="00F7381E">
        <w:rPr>
          <w:rFonts w:eastAsia="Arial Unicode MS" w:hAnsi="Arial Unicode MS"/>
          <w:b/>
          <w:bCs/>
          <w:noProof/>
          <w:color w:val="000000"/>
          <w:sz w:val="26"/>
          <w:u w:color="000000"/>
          <w:lang w:val="pt-PT"/>
        </w:rPr>
        <w:t>Ligeiro e Camioneta</w:t>
      </w:r>
    </w:p>
    <w:tbl>
      <w:tblPr>
        <w:tblpPr w:leftFromText="141" w:rightFromText="141" w:vertAnchor="text" w:horzAnchor="page" w:tblpX="1121" w:tblpY="20"/>
        <w:tblW w:w="10211" w:type="dxa"/>
        <w:shd w:val="clear" w:color="auto" w:fill="FFFFFF"/>
        <w:tblLayout w:type="fixed"/>
        <w:tblLook w:val="0000" w:firstRow="0" w:lastRow="0" w:firstColumn="0" w:lastColumn="0" w:noHBand="0" w:noVBand="0"/>
      </w:tblPr>
      <w:tblGrid>
        <w:gridCol w:w="1848"/>
        <w:gridCol w:w="1412"/>
        <w:gridCol w:w="1100"/>
        <w:gridCol w:w="1100"/>
        <w:gridCol w:w="1060"/>
        <w:gridCol w:w="993"/>
        <w:gridCol w:w="1701"/>
        <w:gridCol w:w="997"/>
      </w:tblGrid>
      <w:tr w:rsidR="007F2B04" w:rsidRPr="00F7381E" w14:paraId="0709ED8D" w14:textId="77777777" w:rsidTr="007F2B04">
        <w:trPr>
          <w:cantSplit/>
          <w:trHeight w:val="911"/>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37C2AB9" w14:textId="77777777" w:rsidR="007F2B04" w:rsidRPr="00F7381E" w:rsidRDefault="007F2B04" w:rsidP="007F2B04">
            <w:pPr>
              <w:spacing w:line="270" w:lineRule="atLeast"/>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t>Nove meses</w:t>
            </w:r>
            <w:r w:rsidRPr="00F7381E">
              <w:rPr>
                <w:rFonts w:ascii="Arial" w:eastAsia="Arial Unicode MS" w:hAnsi="Arial Unicode MS"/>
                <w:b/>
                <w:bCs/>
                <w:noProof/>
                <w:color w:val="000000"/>
                <w:sz w:val="18"/>
                <w:szCs w:val="18"/>
                <w:u w:color="000000"/>
                <w:lang w:val="pt-PT"/>
              </w:rPr>
              <w:t xml:space="preserve"> </w:t>
            </w:r>
            <w:r w:rsidRPr="00F7381E">
              <w:rPr>
                <w:rFonts w:ascii="Arial" w:eastAsia="Arial Unicode MS" w:hAnsi="Arial Unicode MS"/>
                <w:noProof/>
                <w:color w:val="000000"/>
                <w:sz w:val="18"/>
                <w:szCs w:val="18"/>
                <w:u w:color="000000"/>
                <w:lang w:val="pt-PT"/>
              </w:rPr>
              <w:t>2015/2014</w:t>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br/>
              <w:t>(N</w:t>
            </w:r>
            <w:r w:rsidRPr="00F7381E">
              <w:rPr>
                <w:rFonts w:ascii="Arial" w:eastAsia="Arial Unicode MS" w:hAnsi="Arial Unicode MS"/>
                <w:noProof/>
                <w:color w:val="000000"/>
                <w:sz w:val="18"/>
                <w:szCs w:val="18"/>
                <w:u w:color="000000"/>
                <w:lang w:val="pt-PT"/>
              </w:rPr>
              <w:t>º</w:t>
            </w:r>
            <w:r w:rsidRPr="00F7381E">
              <w:rPr>
                <w:rFonts w:ascii="Arial" w:eastAsia="Arial Unicode MS" w:hAnsi="Arial Unicode MS"/>
                <w:noProof/>
                <w:color w:val="000000"/>
                <w:sz w:val="18"/>
                <w:szCs w:val="18"/>
                <w:u w:color="000000"/>
                <w:lang w:val="pt-PT"/>
              </w:rPr>
              <w:t xml:space="preserve"> pneus)</w:t>
            </w:r>
          </w:p>
        </w:tc>
        <w:tc>
          <w:tcPr>
            <w:tcW w:w="1412"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D7FDB31"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Europa, incluindo a Rússia e CEI*</w:t>
            </w:r>
          </w:p>
        </w:tc>
        <w:tc>
          <w:tcPr>
            <w:tcW w:w="1100" w:type="dxa"/>
            <w:tcBorders>
              <w:top w:val="single" w:sz="4" w:space="0" w:color="000000"/>
              <w:left w:val="single" w:sz="4" w:space="0" w:color="000000"/>
              <w:bottom w:val="single" w:sz="4" w:space="0" w:color="000000"/>
              <w:right w:val="single" w:sz="4" w:space="0" w:color="000000"/>
            </w:tcBorders>
            <w:shd w:val="clear" w:color="auto" w:fill="E0E0E0"/>
          </w:tcPr>
          <w:p w14:paraId="6D08B46D"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Europa, sem a Rússia e CEI*</w:t>
            </w:r>
          </w:p>
        </w:tc>
        <w:tc>
          <w:tcPr>
            <w:tcW w:w="11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1FE9A56"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 xml:space="preserve">América </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do Norte</w:t>
            </w:r>
          </w:p>
        </w:tc>
        <w:tc>
          <w:tcPr>
            <w:tcW w:w="10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F73758A"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Ásia</w:t>
            </w:r>
          </w:p>
          <w:p w14:paraId="2B70EDA0"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 xml:space="preserve">(excluindo </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a Índia)</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658F056"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América</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do Sul</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D08EB95"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África/Índia/ Médio Oriente</w:t>
            </w:r>
          </w:p>
        </w:tc>
        <w:tc>
          <w:tcPr>
            <w:tcW w:w="99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A4292E4" w14:textId="77777777" w:rsidR="007F2B04" w:rsidRPr="00F7381E" w:rsidRDefault="007F2B04" w:rsidP="007F2B04">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Total</w:t>
            </w:r>
          </w:p>
        </w:tc>
      </w:tr>
      <w:tr w:rsidR="007F2B04" w:rsidRPr="00F7381E" w14:paraId="35C4CD5F" w14:textId="77777777" w:rsidTr="007F2B04">
        <w:trPr>
          <w:cantSplit/>
          <w:trHeight w:val="911"/>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EB00F5" w14:textId="77777777" w:rsidR="007F2B04" w:rsidRPr="00F7381E" w:rsidRDefault="007F2B04" w:rsidP="007F2B04">
            <w:pPr>
              <w:jc w:val="center"/>
              <w:outlineLvl w:val="0"/>
              <w:rPr>
                <w:rFonts w:ascii="Arial" w:eastAsia="Arial Unicode MS" w:hAnsi="Arial"/>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Primeiros Equipamentos</w:t>
            </w:r>
          </w:p>
          <w:p w14:paraId="2C907C77" w14:textId="77777777" w:rsidR="007F2B04" w:rsidRPr="00F7381E" w:rsidRDefault="007F2B04" w:rsidP="007F2B04">
            <w:pPr>
              <w:jc w:val="center"/>
              <w:outlineLvl w:val="0"/>
              <w:rPr>
                <w:rFonts w:ascii="Arial" w:eastAsia="Arial Unicode MS" w:hAnsi="Arial"/>
                <w:noProof/>
                <w:color w:val="000000"/>
                <w:sz w:val="18"/>
                <w:szCs w:val="18"/>
                <w:u w:color="000000"/>
                <w:lang w:val="pt-PT"/>
              </w:rPr>
            </w:pPr>
          </w:p>
          <w:p w14:paraId="3E03A351" w14:textId="77777777" w:rsidR="007F2B04" w:rsidRPr="00F7381E" w:rsidRDefault="007F2B04" w:rsidP="007F2B04">
            <w:pPr>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Substitui</w:t>
            </w:r>
            <w:r w:rsidRPr="00F7381E">
              <w:rPr>
                <w:rFonts w:ascii="Arial" w:eastAsia="Arial Unicode MS" w:hAnsi="Arial Unicode MS"/>
                <w:noProof/>
                <w:color w:val="000000"/>
                <w:sz w:val="18"/>
                <w:szCs w:val="18"/>
                <w:u w:color="000000"/>
                <w:lang w:val="pt-PT"/>
              </w:rPr>
              <w:t>çã</w:t>
            </w:r>
            <w:r w:rsidRPr="00F7381E">
              <w:rPr>
                <w:rFonts w:ascii="Arial" w:eastAsia="Arial Unicode MS" w:hAnsi="Arial Unicode MS"/>
                <w:noProof/>
                <w:color w:val="000000"/>
                <w:sz w:val="18"/>
                <w:szCs w:val="18"/>
                <w:u w:color="000000"/>
                <w:lang w:val="pt-PT"/>
              </w:rPr>
              <w:t>o</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9D3C35" w14:textId="77777777" w:rsidR="007F2B04" w:rsidRPr="00F7381E" w:rsidRDefault="007F2B04" w:rsidP="007F2B04">
            <w:pPr>
              <w:tabs>
                <w:tab w:val="left" w:pos="284"/>
              </w:tabs>
              <w:jc w:val="center"/>
              <w:rPr>
                <w:rFonts w:ascii="Verdana" w:eastAsia="MS Mincho" w:hAnsi="Verdana" w:cs="Arial"/>
                <w:b/>
                <w:strike/>
                <w:noProof/>
                <w:snapToGrid w:val="0"/>
                <w:sz w:val="18"/>
                <w:szCs w:val="18"/>
                <w:lang w:val="pt-PT"/>
              </w:rPr>
            </w:pPr>
          </w:p>
          <w:p w14:paraId="271B98AB"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+ 4%</w:t>
            </w:r>
          </w:p>
          <w:p w14:paraId="68BCA2AC"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p>
          <w:p w14:paraId="27B9966C"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+ 2%</w:t>
            </w:r>
          </w:p>
          <w:p w14:paraId="15CC8354" w14:textId="77777777" w:rsidR="007F2B04" w:rsidRPr="00F7381E" w:rsidRDefault="007F2B04" w:rsidP="007F2B04">
            <w:pPr>
              <w:keepNext/>
              <w:tabs>
                <w:tab w:val="left" w:pos="284"/>
              </w:tabs>
              <w:jc w:val="center"/>
              <w:rPr>
                <w:rFonts w:ascii="Arial" w:eastAsia="MS Mincho" w:hAnsi="Arial" w:cs="Arial"/>
                <w:b/>
                <w:noProof/>
                <w:snapToGrid w:val="0"/>
                <w:sz w:val="18"/>
                <w:szCs w:val="18"/>
                <w:lang w:val="pt-PT"/>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14:paraId="61D6FC0A" w14:textId="77777777" w:rsidR="007F2B04" w:rsidRPr="00F7381E" w:rsidRDefault="007F2B04" w:rsidP="007F2B04">
            <w:pPr>
              <w:tabs>
                <w:tab w:val="left" w:pos="284"/>
              </w:tabs>
              <w:jc w:val="center"/>
              <w:rPr>
                <w:rFonts w:ascii="Verdana" w:eastAsia="MS Mincho" w:hAnsi="Verdana" w:cs="Arial"/>
                <w:b/>
                <w:strike/>
                <w:noProof/>
                <w:snapToGrid w:val="0"/>
                <w:sz w:val="18"/>
                <w:szCs w:val="18"/>
                <w:lang w:val="pt-PT"/>
              </w:rPr>
            </w:pPr>
          </w:p>
          <w:p w14:paraId="0F8FF343"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+ 6%</w:t>
            </w:r>
          </w:p>
          <w:p w14:paraId="20740CD6"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p>
          <w:p w14:paraId="1F1D29C3" w14:textId="77777777" w:rsidR="007F2B04" w:rsidRPr="00F7381E" w:rsidRDefault="007F2B04" w:rsidP="007F2B04">
            <w:pPr>
              <w:tabs>
                <w:tab w:val="left" w:pos="284"/>
              </w:tabs>
              <w:jc w:val="center"/>
              <w:rPr>
                <w:rFonts w:ascii="Verdana" w:eastAsia="MS Mincho" w:hAnsi="Verdana" w:cs="Arial"/>
                <w:b/>
                <w:strike/>
                <w:noProof/>
                <w:snapToGrid w:val="0"/>
                <w:sz w:val="18"/>
                <w:szCs w:val="18"/>
                <w:lang w:val="pt-PT"/>
              </w:rPr>
            </w:pPr>
            <w:r w:rsidRPr="00F7381E">
              <w:rPr>
                <w:rFonts w:ascii="Verdana" w:eastAsia="MS Mincho" w:hAnsi="Verdana" w:cs="Arial"/>
                <w:b/>
                <w:bCs/>
                <w:noProof/>
                <w:snapToGrid w:val="0"/>
                <w:sz w:val="18"/>
                <w:szCs w:val="18"/>
                <w:lang w:val="pt-PT"/>
              </w:rPr>
              <w:t>+ 3%</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D7E446" w14:textId="77777777" w:rsidR="007F2B04" w:rsidRPr="00F7381E" w:rsidRDefault="007F2B04" w:rsidP="007F2B04">
            <w:pPr>
              <w:tabs>
                <w:tab w:val="left" w:pos="284"/>
              </w:tabs>
              <w:jc w:val="center"/>
              <w:rPr>
                <w:rFonts w:ascii="Verdana" w:eastAsia="MS Mincho" w:hAnsi="Verdana" w:cs="Arial"/>
                <w:b/>
                <w:strike/>
                <w:noProof/>
                <w:snapToGrid w:val="0"/>
                <w:sz w:val="18"/>
                <w:szCs w:val="18"/>
                <w:lang w:val="pt-PT"/>
              </w:rPr>
            </w:pPr>
          </w:p>
          <w:p w14:paraId="415D2161"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+ 4%</w:t>
            </w:r>
          </w:p>
          <w:p w14:paraId="2CD658D0"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p>
          <w:p w14:paraId="3619DD7C" w14:textId="77777777" w:rsidR="007F2B04" w:rsidRPr="00F7381E" w:rsidRDefault="007F2B04" w:rsidP="007F2B04">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+ 1%</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52A12F" w14:textId="77777777" w:rsidR="007F2B04" w:rsidRPr="00F7381E" w:rsidRDefault="007F2B04" w:rsidP="007F2B04">
            <w:pPr>
              <w:tabs>
                <w:tab w:val="left" w:pos="284"/>
              </w:tabs>
              <w:jc w:val="center"/>
              <w:rPr>
                <w:rFonts w:ascii="Verdana" w:eastAsia="MS Mincho" w:hAnsi="Verdana" w:cs="Arial"/>
                <w:b/>
                <w:strike/>
                <w:noProof/>
                <w:snapToGrid w:val="0"/>
                <w:sz w:val="18"/>
                <w:szCs w:val="18"/>
                <w:lang w:val="pt-PT"/>
              </w:rPr>
            </w:pPr>
          </w:p>
          <w:p w14:paraId="11FE5853"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- 3%</w:t>
            </w:r>
          </w:p>
          <w:p w14:paraId="658F303B"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p>
          <w:p w14:paraId="413A3D99" w14:textId="77777777" w:rsidR="007F2B04" w:rsidRPr="00F7381E" w:rsidRDefault="007F2B04" w:rsidP="007F2B04">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59DB37" w14:textId="77777777" w:rsidR="007F2B04" w:rsidRPr="00F7381E" w:rsidRDefault="007F2B04" w:rsidP="007F2B04">
            <w:pPr>
              <w:tabs>
                <w:tab w:val="left" w:pos="284"/>
              </w:tabs>
              <w:jc w:val="center"/>
              <w:rPr>
                <w:rFonts w:ascii="Verdana" w:eastAsia="MS Mincho" w:hAnsi="Verdana" w:cs="Arial"/>
                <w:b/>
                <w:strike/>
                <w:noProof/>
                <w:snapToGrid w:val="0"/>
                <w:sz w:val="18"/>
                <w:szCs w:val="18"/>
                <w:highlight w:val="yellow"/>
                <w:lang w:val="pt-PT"/>
              </w:rPr>
            </w:pPr>
          </w:p>
          <w:p w14:paraId="7C3BB581"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- 17%</w:t>
            </w:r>
          </w:p>
          <w:p w14:paraId="19AEFEB1"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p>
          <w:p w14:paraId="696D8445" w14:textId="77777777" w:rsidR="007F2B04" w:rsidRPr="00F7381E" w:rsidRDefault="007F2B04" w:rsidP="007F2B04">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783F35" w14:textId="77777777" w:rsidR="007F2B04" w:rsidRPr="00F7381E" w:rsidRDefault="007F2B04" w:rsidP="007F2B04">
            <w:pPr>
              <w:tabs>
                <w:tab w:val="left" w:pos="284"/>
              </w:tabs>
              <w:jc w:val="center"/>
              <w:rPr>
                <w:rFonts w:ascii="Verdana" w:eastAsia="MS Mincho" w:hAnsi="Verdana" w:cs="Arial"/>
                <w:b/>
                <w:strike/>
                <w:noProof/>
                <w:snapToGrid w:val="0"/>
                <w:sz w:val="18"/>
                <w:szCs w:val="18"/>
                <w:highlight w:val="yellow"/>
                <w:lang w:val="pt-PT"/>
              </w:rPr>
            </w:pPr>
          </w:p>
          <w:p w14:paraId="051D9C90"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+ 5%</w:t>
            </w:r>
          </w:p>
          <w:p w14:paraId="5C0BFEA7" w14:textId="77777777" w:rsidR="007F2B04" w:rsidRPr="00F7381E" w:rsidRDefault="007F2B04" w:rsidP="007F2B04">
            <w:pPr>
              <w:tabs>
                <w:tab w:val="left" w:pos="284"/>
              </w:tabs>
              <w:jc w:val="center"/>
              <w:rPr>
                <w:rFonts w:ascii="Verdana" w:eastAsia="MS Mincho" w:hAnsi="Verdana" w:cs="Arial"/>
                <w:b/>
                <w:noProof/>
                <w:snapToGrid w:val="0"/>
                <w:sz w:val="18"/>
                <w:szCs w:val="18"/>
                <w:lang w:val="pt-PT"/>
              </w:rPr>
            </w:pPr>
          </w:p>
          <w:p w14:paraId="53352B4D" w14:textId="77777777" w:rsidR="007F2B04" w:rsidRPr="00F7381E" w:rsidRDefault="007F2B04" w:rsidP="007F2B04">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CB129F" w14:textId="77777777" w:rsidR="007F2B04" w:rsidRPr="00F7381E" w:rsidRDefault="007F2B04" w:rsidP="007F2B04">
            <w:pPr>
              <w:tabs>
                <w:tab w:val="left" w:pos="1168"/>
              </w:tabs>
              <w:ind w:right="-108"/>
              <w:jc w:val="center"/>
              <w:rPr>
                <w:rFonts w:ascii="Verdana" w:eastAsia="MS Mincho" w:hAnsi="Verdana" w:cs="Arial"/>
                <w:b/>
                <w:strike/>
                <w:noProof/>
                <w:snapToGrid w:val="0"/>
                <w:sz w:val="18"/>
                <w:szCs w:val="18"/>
                <w:highlight w:val="yellow"/>
                <w:lang w:val="pt-PT"/>
              </w:rPr>
            </w:pPr>
          </w:p>
          <w:p w14:paraId="3E963BF2" w14:textId="77777777" w:rsidR="007F2B04" w:rsidRPr="00F7381E" w:rsidRDefault="007F2B04" w:rsidP="007F2B04">
            <w:pPr>
              <w:tabs>
                <w:tab w:val="left" w:pos="1168"/>
              </w:tabs>
              <w:ind w:right="-108"/>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+0%</w:t>
            </w:r>
          </w:p>
          <w:p w14:paraId="2486991E" w14:textId="77777777" w:rsidR="007F2B04" w:rsidRPr="00F7381E" w:rsidRDefault="007F2B04" w:rsidP="007F2B04">
            <w:pPr>
              <w:tabs>
                <w:tab w:val="left" w:pos="1168"/>
              </w:tabs>
              <w:ind w:right="-108"/>
              <w:jc w:val="center"/>
              <w:rPr>
                <w:rFonts w:ascii="Verdana" w:eastAsia="MS Mincho" w:hAnsi="Verdana" w:cs="Arial"/>
                <w:b/>
                <w:noProof/>
                <w:snapToGrid w:val="0"/>
                <w:sz w:val="18"/>
                <w:szCs w:val="18"/>
                <w:lang w:val="pt-PT"/>
              </w:rPr>
            </w:pPr>
          </w:p>
          <w:p w14:paraId="5AACE472" w14:textId="77777777" w:rsidR="007F2B04" w:rsidRPr="00F7381E" w:rsidRDefault="007F2B04" w:rsidP="007F2B04">
            <w:pPr>
              <w:keepNext/>
              <w:tabs>
                <w:tab w:val="left" w:pos="1168"/>
              </w:tabs>
              <w:ind w:right="-108"/>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+ 2%</w:t>
            </w:r>
          </w:p>
        </w:tc>
      </w:tr>
    </w:tbl>
    <w:p w14:paraId="5A0774D3" w14:textId="77777777" w:rsidR="007F2B04" w:rsidRPr="00F7381E" w:rsidRDefault="007F2B04" w:rsidP="007F2B04">
      <w:pPr>
        <w:spacing w:after="240" w:line="270" w:lineRule="atLeast"/>
        <w:jc w:val="both"/>
        <w:outlineLvl w:val="0"/>
        <w:rPr>
          <w:rFonts w:ascii="Arial" w:eastAsia="Arial Unicode MS" w:hAnsi="Arial"/>
          <w:noProof/>
          <w:color w:val="000000"/>
          <w:sz w:val="16"/>
          <w:u w:color="000000"/>
          <w:lang w:val="pt-PT"/>
        </w:rPr>
      </w:pPr>
      <w:r w:rsidRPr="00F7381E">
        <w:rPr>
          <w:rFonts w:ascii="Arial" w:eastAsia="Arial Unicode MS" w:hAnsi="Arial Unicode MS"/>
          <w:noProof/>
          <w:color w:val="000000"/>
          <w:sz w:val="16"/>
          <w:u w:color="000000"/>
          <w:lang w:val="pt-PT"/>
        </w:rPr>
        <w:t>*Incluindo a Turquia</w:t>
      </w:r>
    </w:p>
    <w:tbl>
      <w:tblPr>
        <w:tblpPr w:leftFromText="141" w:rightFromText="141" w:vertAnchor="text" w:horzAnchor="margin" w:tblpY="-14"/>
        <w:tblW w:w="10216" w:type="dxa"/>
        <w:shd w:val="clear" w:color="auto" w:fill="FFFFFF"/>
        <w:tblLayout w:type="fixed"/>
        <w:tblLook w:val="0000" w:firstRow="0" w:lastRow="0" w:firstColumn="0" w:lastColumn="0" w:noHBand="0" w:noVBand="0"/>
      </w:tblPr>
      <w:tblGrid>
        <w:gridCol w:w="1848"/>
        <w:gridCol w:w="1418"/>
        <w:gridCol w:w="1114"/>
        <w:gridCol w:w="1090"/>
        <w:gridCol w:w="1056"/>
        <w:gridCol w:w="1026"/>
        <w:gridCol w:w="1667"/>
        <w:gridCol w:w="997"/>
      </w:tblGrid>
      <w:tr w:rsidR="00871381" w:rsidRPr="00F7381E" w14:paraId="004E1D81" w14:textId="77777777" w:rsidTr="00871381">
        <w:trPr>
          <w:cantSplit/>
          <w:trHeight w:val="911"/>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B19AF25" w14:textId="77777777" w:rsidR="00871381" w:rsidRPr="00F7381E" w:rsidRDefault="00871381" w:rsidP="00871381">
            <w:pPr>
              <w:spacing w:line="270" w:lineRule="atLeast"/>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t>Terceiro trimestre</w:t>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b/>
                <w:bCs/>
                <w:noProof/>
                <w:color w:val="000000"/>
                <w:sz w:val="18"/>
                <w:szCs w:val="18"/>
                <w:u w:color="000000"/>
                <w:lang w:val="pt-PT"/>
              </w:rPr>
              <w:t xml:space="preserve"> </w:t>
            </w:r>
            <w:r w:rsidRPr="00F7381E">
              <w:rPr>
                <w:rFonts w:ascii="Arial" w:eastAsia="Arial Unicode MS" w:hAnsi="Arial Unicode MS"/>
                <w:noProof/>
                <w:color w:val="000000"/>
                <w:sz w:val="18"/>
                <w:szCs w:val="18"/>
                <w:u w:color="000000"/>
                <w:lang w:val="pt-PT"/>
              </w:rPr>
              <w:t>2015/2014</w:t>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br/>
              <w:t>(N</w:t>
            </w:r>
            <w:r w:rsidRPr="00F7381E">
              <w:rPr>
                <w:rFonts w:ascii="Arial" w:eastAsia="Arial Unicode MS" w:hAnsi="Arial Unicode MS"/>
                <w:noProof/>
                <w:color w:val="000000"/>
                <w:sz w:val="18"/>
                <w:szCs w:val="18"/>
                <w:u w:color="000000"/>
                <w:lang w:val="pt-PT"/>
              </w:rPr>
              <w:t>º</w:t>
            </w:r>
            <w:r w:rsidRPr="00F7381E">
              <w:rPr>
                <w:rFonts w:ascii="Arial" w:eastAsia="Arial Unicode MS" w:hAnsi="Arial Unicode MS"/>
                <w:noProof/>
                <w:color w:val="000000"/>
                <w:sz w:val="18"/>
                <w:szCs w:val="18"/>
                <w:u w:color="000000"/>
                <w:lang w:val="pt-PT"/>
              </w:rPr>
              <w:t xml:space="preserve"> pneus)</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3611F3E" w14:textId="77777777" w:rsidR="00871381" w:rsidRPr="00F7381E" w:rsidRDefault="00871381" w:rsidP="00871381">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Europa, incluindo a Rússia e CEI*</w:t>
            </w:r>
          </w:p>
        </w:tc>
        <w:tc>
          <w:tcPr>
            <w:tcW w:w="1114" w:type="dxa"/>
            <w:tcBorders>
              <w:top w:val="single" w:sz="4" w:space="0" w:color="000000"/>
              <w:left w:val="single" w:sz="4" w:space="0" w:color="000000"/>
              <w:bottom w:val="single" w:sz="4" w:space="0" w:color="000000"/>
              <w:right w:val="single" w:sz="4" w:space="0" w:color="000000"/>
            </w:tcBorders>
            <w:shd w:val="clear" w:color="auto" w:fill="E0E0E0"/>
          </w:tcPr>
          <w:p w14:paraId="4FF870A7" w14:textId="77777777" w:rsidR="00871381" w:rsidRPr="00F7381E" w:rsidRDefault="00871381" w:rsidP="00871381">
            <w:pPr>
              <w:jc w:val="center"/>
              <w:rPr>
                <w:rFonts w:ascii="Arial" w:eastAsia="Arial Unicode MS" w:hAnsi="Arial"/>
                <w:noProof/>
                <w:sz w:val="18"/>
                <w:szCs w:val="18"/>
                <w:lang w:val="pt-PT"/>
              </w:rPr>
            </w:pPr>
            <w:r w:rsidRPr="00F7381E">
              <w:rPr>
                <w:rFonts w:ascii="Arial" w:eastAsia="Arial Unicode MS" w:hAnsi="Arial"/>
                <w:b/>
                <w:bCs/>
                <w:noProof/>
                <w:color w:val="000000"/>
                <w:sz w:val="18"/>
                <w:szCs w:val="18"/>
                <w:u w:color="000000"/>
                <w:lang w:val="pt-PT"/>
              </w:rPr>
              <w:t>Europa, sem a Rússia e CEI*</w:t>
            </w:r>
          </w:p>
        </w:tc>
        <w:tc>
          <w:tcPr>
            <w:tcW w:w="10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9069C6D" w14:textId="77777777" w:rsidR="00871381" w:rsidRPr="00F7381E" w:rsidRDefault="00871381" w:rsidP="00871381">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 xml:space="preserve">América </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do Norte</w:t>
            </w:r>
          </w:p>
        </w:tc>
        <w:tc>
          <w:tcPr>
            <w:tcW w:w="105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DABA856" w14:textId="77777777" w:rsidR="00871381" w:rsidRPr="00F7381E" w:rsidRDefault="00871381" w:rsidP="00871381">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Ásia</w:t>
            </w:r>
          </w:p>
          <w:p w14:paraId="1D65C190" w14:textId="77777777" w:rsidR="00871381" w:rsidRPr="00F7381E" w:rsidRDefault="00871381" w:rsidP="00871381">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 xml:space="preserve">(excluindo </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a Índia)</w:t>
            </w:r>
          </w:p>
        </w:tc>
        <w:tc>
          <w:tcPr>
            <w:tcW w:w="102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3BF6E61" w14:textId="77777777" w:rsidR="00871381" w:rsidRPr="00F7381E" w:rsidRDefault="00871381" w:rsidP="00871381">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América</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do Sul</w:t>
            </w:r>
          </w:p>
        </w:tc>
        <w:tc>
          <w:tcPr>
            <w:tcW w:w="16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1FA5A80" w14:textId="77777777" w:rsidR="00871381" w:rsidRPr="00F7381E" w:rsidRDefault="00871381" w:rsidP="00871381">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África/Índia/ Médio Oriente</w:t>
            </w:r>
          </w:p>
        </w:tc>
        <w:tc>
          <w:tcPr>
            <w:tcW w:w="99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C6EC37B" w14:textId="77777777" w:rsidR="00871381" w:rsidRPr="00F7381E" w:rsidRDefault="00871381" w:rsidP="00871381">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Total</w:t>
            </w:r>
          </w:p>
        </w:tc>
      </w:tr>
      <w:tr w:rsidR="00871381" w:rsidRPr="00F7381E" w14:paraId="6CF3D679" w14:textId="77777777" w:rsidTr="00871381">
        <w:trPr>
          <w:cantSplit/>
          <w:trHeight w:val="911"/>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CE8CD8" w14:textId="77777777" w:rsidR="00871381" w:rsidRPr="00F7381E" w:rsidRDefault="00871381" w:rsidP="00871381">
            <w:pPr>
              <w:jc w:val="center"/>
              <w:outlineLvl w:val="0"/>
              <w:rPr>
                <w:rFonts w:ascii="Arial" w:eastAsia="Arial Unicode MS" w:hAnsi="Arial"/>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Primeiros Equipamentos</w:t>
            </w:r>
          </w:p>
          <w:p w14:paraId="41FE100A" w14:textId="77777777" w:rsidR="00871381" w:rsidRPr="00F7381E" w:rsidRDefault="00871381" w:rsidP="00871381">
            <w:pPr>
              <w:jc w:val="center"/>
              <w:outlineLvl w:val="0"/>
              <w:rPr>
                <w:rFonts w:ascii="Arial" w:eastAsia="Arial Unicode MS" w:hAnsi="Arial"/>
                <w:noProof/>
                <w:color w:val="000000"/>
                <w:sz w:val="18"/>
                <w:szCs w:val="18"/>
                <w:u w:color="000000"/>
                <w:lang w:val="pt-PT"/>
              </w:rPr>
            </w:pPr>
          </w:p>
          <w:p w14:paraId="4ABA2221" w14:textId="77777777" w:rsidR="00871381" w:rsidRPr="00F7381E" w:rsidRDefault="00871381" w:rsidP="00871381">
            <w:pPr>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Substitui</w:t>
            </w:r>
            <w:r w:rsidRPr="00F7381E">
              <w:rPr>
                <w:rFonts w:ascii="Arial" w:eastAsia="Arial Unicode MS" w:hAnsi="Arial Unicode MS"/>
                <w:noProof/>
                <w:color w:val="000000"/>
                <w:sz w:val="18"/>
                <w:szCs w:val="18"/>
                <w:u w:color="000000"/>
                <w:lang w:val="pt-PT"/>
              </w:rPr>
              <w:t>çã</w:t>
            </w:r>
            <w:r w:rsidRPr="00F7381E">
              <w:rPr>
                <w:rFonts w:ascii="Arial" w:eastAsia="Arial Unicode MS" w:hAnsi="Arial Unicode MS"/>
                <w:noProof/>
                <w:color w:val="000000"/>
                <w:sz w:val="18"/>
                <w:szCs w:val="18"/>
                <w:u w:color="000000"/>
                <w:lang w:val="pt-PT"/>
              </w:rPr>
              <w:t>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BC254D"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09EFE899"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+ 5%</w:t>
            </w:r>
          </w:p>
          <w:p w14:paraId="53BADF17"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430D6752"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w:t>
            </w:r>
          </w:p>
          <w:p w14:paraId="74419931" w14:textId="77777777" w:rsidR="00871381" w:rsidRPr="00F7381E" w:rsidRDefault="00871381" w:rsidP="00871381">
            <w:pPr>
              <w:keepNext/>
              <w:tabs>
                <w:tab w:val="left" w:pos="284"/>
              </w:tabs>
              <w:jc w:val="center"/>
              <w:rPr>
                <w:rFonts w:ascii="Arial" w:eastAsia="MS Mincho" w:hAnsi="Arial" w:cs="Arial"/>
                <w:b/>
                <w:noProof/>
                <w:snapToGrid w:val="0"/>
                <w:sz w:val="18"/>
                <w:szCs w:val="18"/>
                <w:lang w:val="pt-PT"/>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14:paraId="139ED5EE"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4F81B8F1"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+ 8%</w:t>
            </w:r>
          </w:p>
          <w:p w14:paraId="3EA0D935"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3BB9900F"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w:t>
            </w:r>
          </w:p>
          <w:p w14:paraId="58D86611"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D0731F"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57DD10AD"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+ 6%</w:t>
            </w:r>
          </w:p>
          <w:p w14:paraId="56D5A154"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5C9AE8B5" w14:textId="77777777" w:rsidR="00871381" w:rsidRPr="00F7381E" w:rsidRDefault="00871381" w:rsidP="00871381">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DE55C0"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158C731B"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- 7%</w:t>
            </w:r>
          </w:p>
          <w:p w14:paraId="482889CE"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563B8A1D" w14:textId="77777777" w:rsidR="00871381" w:rsidRPr="00F7381E" w:rsidRDefault="00871381" w:rsidP="00871381">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+ 5%</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2E520D" w14:textId="77777777" w:rsidR="00871381" w:rsidRPr="00F7381E" w:rsidRDefault="00871381" w:rsidP="00871381">
            <w:pPr>
              <w:tabs>
                <w:tab w:val="left" w:pos="284"/>
              </w:tabs>
              <w:jc w:val="center"/>
              <w:rPr>
                <w:rFonts w:ascii="Verdana" w:eastAsia="MS Mincho" w:hAnsi="Verdana" w:cs="Arial"/>
                <w:b/>
                <w:noProof/>
                <w:snapToGrid w:val="0"/>
                <w:sz w:val="18"/>
                <w:szCs w:val="18"/>
                <w:highlight w:val="yellow"/>
                <w:lang w:val="pt-PT"/>
              </w:rPr>
            </w:pPr>
          </w:p>
          <w:p w14:paraId="1D0E9C8F"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- 22%</w:t>
            </w:r>
          </w:p>
          <w:p w14:paraId="5498D9A3"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06E22B31" w14:textId="77777777" w:rsidR="00871381" w:rsidRPr="00F7381E" w:rsidRDefault="00871381" w:rsidP="00871381">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9FBCA3" w14:textId="77777777" w:rsidR="00871381" w:rsidRPr="00F7381E" w:rsidRDefault="00871381" w:rsidP="00871381">
            <w:pPr>
              <w:tabs>
                <w:tab w:val="left" w:pos="284"/>
              </w:tabs>
              <w:jc w:val="center"/>
              <w:rPr>
                <w:rFonts w:ascii="Verdana" w:eastAsia="MS Mincho" w:hAnsi="Verdana" w:cs="Arial"/>
                <w:b/>
                <w:noProof/>
                <w:snapToGrid w:val="0"/>
                <w:sz w:val="18"/>
                <w:szCs w:val="18"/>
                <w:highlight w:val="yellow"/>
                <w:lang w:val="pt-PT"/>
              </w:rPr>
            </w:pPr>
          </w:p>
          <w:p w14:paraId="641477C7"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+ 10%</w:t>
            </w:r>
          </w:p>
          <w:p w14:paraId="004400D6" w14:textId="77777777" w:rsidR="00871381" w:rsidRPr="00F7381E" w:rsidRDefault="00871381" w:rsidP="00871381">
            <w:pPr>
              <w:tabs>
                <w:tab w:val="left" w:pos="284"/>
              </w:tabs>
              <w:jc w:val="center"/>
              <w:rPr>
                <w:rFonts w:ascii="Verdana" w:eastAsia="MS Mincho" w:hAnsi="Verdana" w:cs="Arial"/>
                <w:b/>
                <w:noProof/>
                <w:snapToGrid w:val="0"/>
                <w:sz w:val="18"/>
                <w:szCs w:val="18"/>
                <w:lang w:val="pt-PT"/>
              </w:rPr>
            </w:pPr>
          </w:p>
          <w:p w14:paraId="4BE0C8AA" w14:textId="77777777" w:rsidR="00871381" w:rsidRPr="00F7381E" w:rsidRDefault="00871381" w:rsidP="00871381">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7F0112" w14:textId="77777777" w:rsidR="00871381" w:rsidRPr="00F7381E" w:rsidRDefault="00871381" w:rsidP="00871381">
            <w:pPr>
              <w:tabs>
                <w:tab w:val="left" w:pos="1168"/>
              </w:tabs>
              <w:ind w:right="-108"/>
              <w:jc w:val="center"/>
              <w:rPr>
                <w:rFonts w:ascii="Verdana" w:eastAsia="MS Mincho" w:hAnsi="Verdana" w:cs="Arial"/>
                <w:b/>
                <w:noProof/>
                <w:snapToGrid w:val="0"/>
                <w:sz w:val="18"/>
                <w:szCs w:val="18"/>
                <w:highlight w:val="yellow"/>
                <w:lang w:val="pt-PT"/>
              </w:rPr>
            </w:pPr>
          </w:p>
          <w:p w14:paraId="6858D332" w14:textId="77777777" w:rsidR="00871381" w:rsidRPr="00F7381E" w:rsidRDefault="00871381" w:rsidP="00871381">
            <w:pPr>
              <w:tabs>
                <w:tab w:val="left" w:pos="1168"/>
              </w:tabs>
              <w:ind w:right="-108"/>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w:t>
            </w:r>
          </w:p>
          <w:p w14:paraId="32AB2631" w14:textId="77777777" w:rsidR="00871381" w:rsidRPr="00F7381E" w:rsidRDefault="00871381" w:rsidP="00871381">
            <w:pPr>
              <w:tabs>
                <w:tab w:val="left" w:pos="1168"/>
              </w:tabs>
              <w:ind w:right="-108"/>
              <w:jc w:val="center"/>
              <w:rPr>
                <w:rFonts w:ascii="Verdana" w:eastAsia="MS Mincho" w:hAnsi="Verdana" w:cs="Arial"/>
                <w:b/>
                <w:noProof/>
                <w:snapToGrid w:val="0"/>
                <w:sz w:val="18"/>
                <w:szCs w:val="18"/>
                <w:lang w:val="pt-PT"/>
              </w:rPr>
            </w:pPr>
          </w:p>
          <w:p w14:paraId="6AE4F765" w14:textId="77777777" w:rsidR="00871381" w:rsidRPr="00F7381E" w:rsidRDefault="00871381" w:rsidP="00871381">
            <w:pPr>
              <w:keepNext/>
              <w:tabs>
                <w:tab w:val="left" w:pos="1168"/>
              </w:tabs>
              <w:ind w:right="-108"/>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+ 2%</w:t>
            </w:r>
          </w:p>
        </w:tc>
      </w:tr>
    </w:tbl>
    <w:p w14:paraId="6177D8AA" w14:textId="77777777" w:rsidR="000646AE" w:rsidRPr="00F7381E" w:rsidRDefault="000646AE">
      <w:pPr>
        <w:spacing w:after="240" w:line="270" w:lineRule="atLeast"/>
        <w:jc w:val="both"/>
        <w:outlineLvl w:val="0"/>
        <w:rPr>
          <w:rFonts w:ascii="Arial" w:eastAsia="Arial Unicode MS" w:hAnsi="Arial"/>
          <w:noProof/>
          <w:color w:val="000000"/>
          <w:sz w:val="16"/>
          <w:u w:color="000000"/>
          <w:lang w:val="pt-PT"/>
        </w:rPr>
      </w:pPr>
      <w:r w:rsidRPr="00F7381E">
        <w:rPr>
          <w:rFonts w:ascii="Arial" w:eastAsia="Arial Unicode MS" w:hAnsi="Arial Unicode MS"/>
          <w:noProof/>
          <w:color w:val="000000"/>
          <w:sz w:val="16"/>
          <w:u w:color="000000"/>
          <w:lang w:val="pt-PT"/>
        </w:rPr>
        <w:t>*Incluindo a Turquia</w:t>
      </w:r>
    </w:p>
    <w:p w14:paraId="4DBFE393" w14:textId="77777777" w:rsidR="00FC0406" w:rsidRPr="00F7381E" w:rsidRDefault="00FC0406" w:rsidP="000212B0">
      <w:pPr>
        <w:tabs>
          <w:tab w:val="left" w:pos="360"/>
        </w:tabs>
        <w:spacing w:line="270" w:lineRule="atLeast"/>
        <w:jc w:val="both"/>
        <w:outlineLvl w:val="0"/>
        <w:rPr>
          <w:rFonts w:ascii="Arial" w:eastAsia="Arial Unicode MS" w:hAnsi="Arial Unicode MS"/>
          <w:b/>
          <w:noProof/>
          <w:color w:val="000000"/>
          <w:sz w:val="21"/>
          <w:u w:color="000000"/>
          <w:lang w:val="pt-PT"/>
        </w:rPr>
      </w:pPr>
    </w:p>
    <w:p w14:paraId="558A54DE" w14:textId="77777777" w:rsidR="00FC0406" w:rsidRPr="00F7381E" w:rsidRDefault="00FC0406" w:rsidP="000212B0">
      <w:pPr>
        <w:tabs>
          <w:tab w:val="left" w:pos="360"/>
        </w:tabs>
        <w:spacing w:line="270" w:lineRule="atLeast"/>
        <w:jc w:val="both"/>
        <w:outlineLvl w:val="0"/>
        <w:rPr>
          <w:rFonts w:ascii="Arial" w:eastAsia="Arial Unicode MS" w:hAnsi="Arial Unicode MS"/>
          <w:b/>
          <w:noProof/>
          <w:color w:val="000000"/>
          <w:sz w:val="21"/>
          <w:u w:color="000000"/>
          <w:lang w:val="pt-PT"/>
        </w:rPr>
      </w:pPr>
    </w:p>
    <w:p w14:paraId="36E6BA04" w14:textId="77777777" w:rsidR="00904AAA" w:rsidRPr="00F7381E" w:rsidRDefault="00904AAA" w:rsidP="000212B0">
      <w:pPr>
        <w:tabs>
          <w:tab w:val="left" w:pos="360"/>
        </w:tabs>
        <w:spacing w:line="270" w:lineRule="atLeast"/>
        <w:jc w:val="both"/>
        <w:outlineLvl w:val="0"/>
        <w:rPr>
          <w:rFonts w:ascii="Arial" w:eastAsia="Arial Unicode MS" w:hAnsi="Arial Unicode MS"/>
          <w:b/>
          <w:noProof/>
          <w:color w:val="000000"/>
          <w:sz w:val="21"/>
          <w:u w:color="000000"/>
          <w:lang w:val="pt-PT"/>
        </w:rPr>
      </w:pPr>
    </w:p>
    <w:p w14:paraId="4C7AFE79" w14:textId="77777777" w:rsidR="00904AAA" w:rsidRPr="00F7381E" w:rsidRDefault="00904AAA" w:rsidP="000212B0">
      <w:pPr>
        <w:tabs>
          <w:tab w:val="left" w:pos="360"/>
        </w:tabs>
        <w:spacing w:line="270" w:lineRule="atLeast"/>
        <w:jc w:val="both"/>
        <w:outlineLvl w:val="0"/>
        <w:rPr>
          <w:rFonts w:ascii="Arial" w:eastAsia="Arial Unicode MS" w:hAnsi="Arial Unicode MS"/>
          <w:b/>
          <w:noProof/>
          <w:color w:val="000000"/>
          <w:sz w:val="21"/>
          <w:u w:color="000000"/>
          <w:lang w:val="pt-PT"/>
        </w:rPr>
      </w:pPr>
    </w:p>
    <w:p w14:paraId="25814BB0" w14:textId="77777777" w:rsidR="00904AAA" w:rsidRPr="00F7381E" w:rsidRDefault="00904AAA" w:rsidP="000212B0">
      <w:pPr>
        <w:tabs>
          <w:tab w:val="left" w:pos="360"/>
        </w:tabs>
        <w:spacing w:line="270" w:lineRule="atLeast"/>
        <w:jc w:val="both"/>
        <w:outlineLvl w:val="0"/>
        <w:rPr>
          <w:rFonts w:ascii="Arial" w:eastAsia="Arial Unicode MS" w:hAnsi="Arial Unicode MS"/>
          <w:b/>
          <w:noProof/>
          <w:color w:val="000000"/>
          <w:sz w:val="21"/>
          <w:u w:color="000000"/>
          <w:lang w:val="pt-PT"/>
        </w:rPr>
      </w:pPr>
    </w:p>
    <w:p w14:paraId="6C416FB5" w14:textId="77777777" w:rsidR="00904AAA" w:rsidRPr="00F7381E" w:rsidRDefault="00904AAA" w:rsidP="000212B0">
      <w:pPr>
        <w:tabs>
          <w:tab w:val="left" w:pos="360"/>
        </w:tabs>
        <w:spacing w:line="270" w:lineRule="atLeast"/>
        <w:jc w:val="both"/>
        <w:outlineLvl w:val="0"/>
        <w:rPr>
          <w:rFonts w:ascii="Arial" w:eastAsia="Arial Unicode MS" w:hAnsi="Arial Unicode MS"/>
          <w:b/>
          <w:noProof/>
          <w:color w:val="000000"/>
          <w:sz w:val="21"/>
          <w:u w:color="000000"/>
          <w:lang w:val="pt-PT"/>
        </w:rPr>
      </w:pPr>
    </w:p>
    <w:p w14:paraId="25676B9D" w14:textId="77777777" w:rsidR="000646AE" w:rsidRPr="00F7381E" w:rsidRDefault="000646AE" w:rsidP="000212B0">
      <w:pPr>
        <w:tabs>
          <w:tab w:val="left" w:pos="360"/>
        </w:tabs>
        <w:spacing w:line="270" w:lineRule="atLeast"/>
        <w:jc w:val="both"/>
        <w:outlineLvl w:val="0"/>
        <w:rPr>
          <w:rFonts w:ascii="Arial" w:eastAsia="Arial Unicode MS" w:hAnsi="Arial Unicode MS"/>
          <w:b/>
          <w:noProof/>
          <w:color w:val="000000"/>
          <w:sz w:val="21"/>
          <w:u w:color="000000"/>
          <w:lang w:val="pt-PT"/>
        </w:rPr>
      </w:pPr>
      <w:r w:rsidRPr="00F7381E">
        <w:rPr>
          <w:rFonts w:ascii="Arial" w:eastAsia="Arial Unicode MS" w:hAnsi="Arial Unicode MS"/>
          <w:b/>
          <w:bCs/>
          <w:noProof/>
          <w:color w:val="000000"/>
          <w:sz w:val="21"/>
          <w:u w:color="000000"/>
          <w:lang w:val="pt-PT"/>
        </w:rPr>
        <w:t>Primeiros Equipamentos</w:t>
      </w:r>
    </w:p>
    <w:p w14:paraId="0B983F6E" w14:textId="77777777" w:rsidR="00506EB7" w:rsidRPr="00F7381E" w:rsidRDefault="00506EB7" w:rsidP="000212B0">
      <w:pPr>
        <w:tabs>
          <w:tab w:val="left" w:pos="360"/>
        </w:tabs>
        <w:spacing w:line="270" w:lineRule="atLeast"/>
        <w:jc w:val="both"/>
        <w:outlineLvl w:val="0"/>
        <w:rPr>
          <w:rFonts w:ascii="Arial" w:eastAsia="Arial Unicode MS" w:hAnsi="Arial"/>
          <w:b/>
          <w:noProof/>
          <w:color w:val="000000"/>
          <w:sz w:val="26"/>
          <w:u w:val="single" w:color="000000"/>
          <w:lang w:val="pt-PT"/>
        </w:rPr>
      </w:pPr>
    </w:p>
    <w:p w14:paraId="6AC606D2" w14:textId="77777777" w:rsidR="00D835C4" w:rsidRPr="00F7381E" w:rsidRDefault="00651ED4" w:rsidP="00D835C4">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Europa, o mercado, a crescer 4% globalmente nos nove meses, regista um crescimento de 6% na Europa Ocidental, graças ao impulso de procura de ligeiros, e uma queda de 25% na Europa do Leste, num contexto económico e monetário sempre difícil.</w:t>
      </w:r>
    </w:p>
    <w:p w14:paraId="4A009868" w14:textId="77777777" w:rsidR="00651ED4" w:rsidRPr="00F7381E" w:rsidRDefault="00651ED4" w:rsidP="00AB5017">
      <w:pPr>
        <w:ind w:left="1134"/>
        <w:jc w:val="both"/>
        <w:outlineLvl w:val="0"/>
        <w:rPr>
          <w:rFonts w:ascii="Arial" w:eastAsia="Arial Unicode MS" w:hAnsi="Arial" w:cs="Arial"/>
          <w:noProof/>
          <w:color w:val="000000"/>
          <w:sz w:val="21"/>
          <w:u w:color="000000"/>
          <w:lang w:val="pt-PT"/>
        </w:rPr>
      </w:pPr>
    </w:p>
    <w:p w14:paraId="13E399D6" w14:textId="77777777" w:rsidR="00D835C4" w:rsidRPr="00F7381E" w:rsidRDefault="00AB5017" w:rsidP="0001337A">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América do Norte, o mercado progride 4% até ao fim de setembro, sempre sustentado pela procura de camionetas e de SUV, assim como pelo baixo preço dos combustíveis.</w:t>
      </w:r>
    </w:p>
    <w:p w14:paraId="1D91683B" w14:textId="77777777" w:rsidR="00D835C4" w:rsidRPr="00F7381E" w:rsidRDefault="00D835C4" w:rsidP="00D835C4">
      <w:pPr>
        <w:jc w:val="both"/>
        <w:outlineLvl w:val="0"/>
        <w:rPr>
          <w:rFonts w:ascii="Arial" w:eastAsia="Arial Unicode MS" w:hAnsi="Arial" w:cs="Arial"/>
          <w:noProof/>
          <w:color w:val="000000"/>
          <w:sz w:val="21"/>
          <w:u w:color="000000"/>
          <w:lang w:val="pt-PT"/>
        </w:rPr>
      </w:pPr>
    </w:p>
    <w:p w14:paraId="6E586FD4" w14:textId="77777777" w:rsidR="00D835C4" w:rsidRPr="00F7381E" w:rsidRDefault="003843DE" w:rsidP="00D835C4">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Ásia (excluindo a Índia), a procura global retrocede 3% nos nove primeiros meses. Na China, onde se inverteu o mercado durante o verão, a procura permanece estável nos 9 meses, com uma descida de 8% no 3</w:t>
      </w:r>
      <w:r w:rsidRPr="00F7381E">
        <w:rPr>
          <w:rFonts w:ascii="Arial" w:eastAsia="Arial Unicode MS" w:hAnsi="Arial" w:cs="Arial"/>
          <w:noProof/>
          <w:color w:val="000000"/>
          <w:sz w:val="21"/>
          <w:szCs w:val="21"/>
          <w:u w:color="000000"/>
          <w:vertAlign w:val="superscript"/>
          <w:lang w:val="pt-PT"/>
        </w:rPr>
        <w:t>º</w:t>
      </w:r>
      <w:r w:rsidRPr="00F7381E">
        <w:rPr>
          <w:rFonts w:ascii="Arial" w:eastAsia="Arial Unicode MS" w:hAnsi="Arial" w:cs="Arial"/>
          <w:noProof/>
          <w:color w:val="000000"/>
          <w:sz w:val="21"/>
          <w:u w:color="000000"/>
          <w:lang w:val="pt-PT"/>
        </w:rPr>
        <w:t xml:space="preserve"> trimestre e altos stocks na distribuição de automóveis. Os outros mercados da zona (- 7%) continuam a descer, num contexto socioeconómico deprimido.</w:t>
      </w:r>
    </w:p>
    <w:p w14:paraId="51C71465" w14:textId="77777777" w:rsidR="00506EB7" w:rsidRPr="00F7381E" w:rsidRDefault="00506EB7" w:rsidP="00506EB7">
      <w:pPr>
        <w:jc w:val="both"/>
        <w:outlineLvl w:val="0"/>
        <w:rPr>
          <w:rFonts w:ascii="Arial" w:eastAsia="Arial Unicode MS" w:hAnsi="Arial" w:cs="Arial"/>
          <w:noProof/>
          <w:color w:val="000000"/>
          <w:sz w:val="21"/>
          <w:u w:color="000000"/>
          <w:lang w:val="pt-PT"/>
        </w:rPr>
      </w:pPr>
    </w:p>
    <w:p w14:paraId="5D66549C" w14:textId="77777777" w:rsidR="00912D8C" w:rsidRPr="00F7381E" w:rsidRDefault="00760AE6" w:rsidP="00912D8C">
      <w:pPr>
        <w:numPr>
          <w:ilvl w:val="1"/>
          <w:numId w:val="17"/>
        </w:numPr>
        <w:tabs>
          <w:tab w:val="clear" w:pos="1772"/>
        </w:tabs>
        <w:spacing w:after="240"/>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América do Sul, a procura cai bastante (- 17%) no primeiro semestre, marcada pelo efeito de uma grande queda da produção de veículos). Certos fabricantes de pneus continuam a orientar os seus produtos de Primeira Montagem para o mercado de Substituição com o fim de reduzir os seus stocks.</w:t>
      </w:r>
    </w:p>
    <w:p w14:paraId="39C8D06B" w14:textId="77777777" w:rsidR="00506EB7" w:rsidRPr="00F7381E" w:rsidRDefault="000646AE" w:rsidP="00FA256C">
      <w:pPr>
        <w:spacing w:after="240" w:line="270" w:lineRule="atLeast"/>
        <w:ind w:firstLine="709"/>
        <w:jc w:val="both"/>
        <w:outlineLvl w:val="0"/>
        <w:rPr>
          <w:rFonts w:ascii="Arial" w:eastAsia="Arial Unicode MS" w:hAnsi="Arial Unicode MS"/>
          <w:noProof/>
          <w:color w:val="000000"/>
          <w:sz w:val="21"/>
          <w:u w:color="000000"/>
          <w:lang w:val="pt-PT"/>
        </w:rPr>
      </w:pPr>
      <w:r w:rsidRPr="00F7381E">
        <w:rPr>
          <w:rFonts w:ascii="Arial" w:eastAsia="Arial Unicode MS" w:hAnsi="Arial Unicode MS"/>
          <w:b/>
          <w:bCs/>
          <w:noProof/>
          <w:color w:val="000000"/>
          <w:sz w:val="21"/>
          <w:u w:color="000000"/>
          <w:lang w:val="pt-PT"/>
        </w:rPr>
        <w:t>Substitui</w:t>
      </w:r>
      <w:r w:rsidRPr="00F7381E">
        <w:rPr>
          <w:rFonts w:ascii="Arial" w:eastAsia="Arial Unicode MS" w:hAnsi="Arial" w:cs="Arial"/>
          <w:b/>
          <w:bCs/>
          <w:noProof/>
          <w:color w:val="000000"/>
          <w:sz w:val="21"/>
          <w:u w:color="000000"/>
          <w:lang w:val="pt-PT"/>
        </w:rPr>
        <w:t>çã</w:t>
      </w:r>
      <w:r w:rsidRPr="00F7381E">
        <w:rPr>
          <w:rFonts w:ascii="Arial" w:eastAsia="Arial Unicode MS" w:hAnsi="Arial Unicode MS"/>
          <w:b/>
          <w:bCs/>
          <w:noProof/>
          <w:color w:val="000000"/>
          <w:sz w:val="21"/>
          <w:u w:color="000000"/>
          <w:lang w:val="pt-PT"/>
        </w:rPr>
        <w:t>o</w:t>
      </w:r>
    </w:p>
    <w:p w14:paraId="67F07A5A" w14:textId="77777777" w:rsidR="008754E4" w:rsidRPr="00F7381E" w:rsidRDefault="004F12AF" w:rsidP="00801407">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Europa, o mercado aumenta globalmente até 2% até finais de setembro. Na Europa Ocidental, aumenta 3%, com um retrocesso de 6% no segmento de Inverno. Na Europa do Leste, a procura estabiliza-se em níveis fracos (- 8%) devido à situação política e económica da Rússia e da Ucrânia.</w:t>
      </w:r>
    </w:p>
    <w:p w14:paraId="0F92B49A" w14:textId="77777777" w:rsidR="00506EB7" w:rsidRPr="00F7381E" w:rsidRDefault="00506EB7" w:rsidP="00506EB7">
      <w:pPr>
        <w:ind w:left="1134"/>
        <w:jc w:val="both"/>
        <w:outlineLvl w:val="0"/>
        <w:rPr>
          <w:rFonts w:ascii="Arial" w:eastAsia="Arial Unicode MS" w:hAnsi="Arial Unicode MS"/>
          <w:noProof/>
          <w:color w:val="000000"/>
          <w:sz w:val="21"/>
          <w:u w:color="000000"/>
          <w:lang w:val="pt-PT"/>
        </w:rPr>
      </w:pPr>
    </w:p>
    <w:p w14:paraId="0A272CA0" w14:textId="77777777" w:rsidR="004F6859" w:rsidRPr="00F7381E" w:rsidRDefault="003A208C" w:rsidP="004F6859">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América do Norte, a procura, em crescimento de 1% no fim de setembro, reflete a dinâmica do mercado mexicano. Nos Estados Unidos, onde o preço dos combustíveis continua a descer e as distâncias percorridas crescem cerca de 4% nos últimos 12 meses, o mercado, quase estável, combina um crescimento contínuo desde o princípio do ano para os pneus vendidos pelos grupos membros da associação americana de fabricantes (+ 5%), com a queda de 17% dos pneus importados da China e a liquidação dos stocks da distribuição.</w:t>
      </w:r>
    </w:p>
    <w:p w14:paraId="1BE79DD7" w14:textId="77777777" w:rsidR="004F6859" w:rsidRPr="00F7381E" w:rsidRDefault="004F6859" w:rsidP="004F6859">
      <w:pPr>
        <w:jc w:val="both"/>
        <w:outlineLvl w:val="0"/>
        <w:rPr>
          <w:rFonts w:ascii="Arial" w:eastAsia="Arial Unicode MS" w:hAnsi="Arial" w:cs="Arial"/>
          <w:noProof/>
          <w:color w:val="000000"/>
          <w:sz w:val="21"/>
          <w:u w:color="000000"/>
          <w:lang w:val="pt-PT"/>
        </w:rPr>
      </w:pPr>
    </w:p>
    <w:p w14:paraId="1F9EFEEC" w14:textId="77777777" w:rsidR="0081701A" w:rsidRPr="00F7381E" w:rsidRDefault="0008403B" w:rsidP="004F6859">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Ásia (excluindo a Índia), os mercados progridem globalmente 3%. O mercado chinês continua dinâmico (+ 8%). Os outros mercados da zona, bastantes competitivos, dependentes das exportações e penalizados pelo contexto económico, têm uma evolução limitada (- 1%) até ao fim de setembro, com um contraste entre o Japão/Coreia do Sul em retrocesso e o dinamismo da Indonésia, Malásia e Tailândia.</w:t>
      </w:r>
    </w:p>
    <w:p w14:paraId="31A677F4" w14:textId="77777777" w:rsidR="0070543C" w:rsidRPr="00F7381E" w:rsidRDefault="0070543C" w:rsidP="00B60D40">
      <w:pPr>
        <w:ind w:left="1134"/>
        <w:jc w:val="both"/>
        <w:outlineLvl w:val="0"/>
        <w:rPr>
          <w:rFonts w:ascii="Arial" w:eastAsia="Arial Unicode MS" w:hAnsi="Arial" w:cs="Arial"/>
          <w:noProof/>
          <w:color w:val="000000"/>
          <w:sz w:val="21"/>
          <w:u w:color="000000"/>
          <w:lang w:val="pt-PT"/>
        </w:rPr>
      </w:pPr>
    </w:p>
    <w:p w14:paraId="5A54ABC6" w14:textId="77777777" w:rsidR="009B2C72" w:rsidRPr="00F7381E" w:rsidRDefault="00AE30BA" w:rsidP="009B2C72">
      <w:pPr>
        <w:numPr>
          <w:ilvl w:val="1"/>
          <w:numId w:val="17"/>
        </w:numPr>
        <w:tabs>
          <w:tab w:val="clear" w:pos="1772"/>
        </w:tabs>
        <w:ind w:left="1134" w:hanging="425"/>
        <w:jc w:val="both"/>
        <w:outlineLvl w:val="0"/>
        <w:rPr>
          <w:rFonts w:ascii="Arial" w:eastAsia="Arial Unicode MS" w:hAnsi="Arial Unicode MS"/>
          <w:noProof/>
          <w:color w:val="000000"/>
          <w:sz w:val="21"/>
          <w:u w:color="000000"/>
          <w:lang w:val="pt-PT"/>
        </w:rPr>
      </w:pPr>
      <w:r w:rsidRPr="00F7381E">
        <w:rPr>
          <w:rFonts w:ascii="Arial" w:eastAsia="Arial Unicode MS" w:hAnsi="Arial" w:cs="Arial"/>
          <w:noProof/>
          <w:color w:val="000000"/>
          <w:sz w:val="21"/>
          <w:u w:color="000000"/>
          <w:lang w:val="pt-PT"/>
        </w:rPr>
        <w:t>Na América do Sul, apesar da forte desaceleração económica na região, o mercado, a subir 2% no encerramento de setembro, mantém o seu dinamismo de crescimento, com uma queda das importações</w:t>
      </w:r>
      <w:r w:rsidRPr="00F7381E">
        <w:rPr>
          <w:rFonts w:ascii="Arial" w:eastAsia="Arial Unicode MS" w:hAnsi="Arial Unicode MS"/>
          <w:noProof/>
          <w:color w:val="000000"/>
          <w:sz w:val="21"/>
          <w:u w:color="000000"/>
          <w:lang w:val="pt-PT"/>
        </w:rPr>
        <w:t>.</w:t>
      </w:r>
    </w:p>
    <w:p w14:paraId="7D4EA67D" w14:textId="77777777" w:rsidR="009B2C72" w:rsidRPr="00F7381E" w:rsidRDefault="009B2C72" w:rsidP="009B2C72">
      <w:pPr>
        <w:jc w:val="both"/>
        <w:outlineLvl w:val="0"/>
        <w:rPr>
          <w:rFonts w:ascii="Arial" w:eastAsia="Arial Unicode MS" w:hAnsi="Arial Unicode MS"/>
          <w:noProof/>
          <w:color w:val="000000"/>
          <w:sz w:val="21"/>
          <w:u w:color="000000"/>
          <w:lang w:val="pt-PT"/>
        </w:rPr>
      </w:pPr>
    </w:p>
    <w:p w14:paraId="4D560843" w14:textId="77777777" w:rsidR="0037229E" w:rsidRPr="00F7381E" w:rsidRDefault="0037229E" w:rsidP="007F4E85">
      <w:pPr>
        <w:outlineLvl w:val="0"/>
        <w:rPr>
          <w:rFonts w:eastAsia="Arial Unicode MS" w:hAnsi="Arial Unicode MS"/>
          <w:b/>
          <w:noProof/>
          <w:color w:val="000000"/>
          <w:sz w:val="26"/>
          <w:u w:color="000000"/>
          <w:lang w:val="pt-PT"/>
        </w:rPr>
      </w:pPr>
    </w:p>
    <w:p w14:paraId="7887E01B" w14:textId="77777777" w:rsidR="000646AE" w:rsidRPr="00F7381E" w:rsidRDefault="00DA5632" w:rsidP="00DD4DB4">
      <w:pPr>
        <w:ind w:left="709"/>
        <w:outlineLvl w:val="0"/>
        <w:rPr>
          <w:rFonts w:eastAsia="Arial Unicode MS" w:hAnsi="Arial Unicode MS"/>
          <w:b/>
          <w:noProof/>
          <w:color w:val="000000"/>
          <w:sz w:val="26"/>
          <w:u w:color="000000"/>
          <w:lang w:val="pt-PT"/>
        </w:rPr>
      </w:pPr>
      <w:r w:rsidRPr="00F7381E">
        <w:rPr>
          <w:rFonts w:eastAsia="Arial Unicode MS"/>
          <w:noProof/>
          <w:color w:val="000000"/>
          <w:sz w:val="26"/>
          <w:u w:color="000000"/>
          <w:lang w:val="pt-PT"/>
        </w:rPr>
        <w:br w:type="column"/>
      </w:r>
      <w:r w:rsidRPr="00F7381E">
        <w:rPr>
          <w:rFonts w:eastAsia="Arial Unicode MS" w:hAnsi="Arial Unicode MS"/>
          <w:b/>
          <w:bCs/>
          <w:noProof/>
          <w:color w:val="000000"/>
          <w:sz w:val="26"/>
          <w:u w:color="000000"/>
          <w:lang w:val="pt-PT"/>
        </w:rPr>
        <w:lastRenderedPageBreak/>
        <w:t>Cami</w:t>
      </w:r>
      <w:r w:rsidRPr="00F7381E">
        <w:rPr>
          <w:rFonts w:ascii="Times" w:eastAsia="Arial Unicode MS" w:hAnsi="Times"/>
          <w:b/>
          <w:bCs/>
          <w:noProof/>
          <w:color w:val="000000"/>
          <w:sz w:val="26"/>
          <w:u w:color="000000"/>
          <w:lang w:val="pt-PT"/>
        </w:rPr>
        <w:t>ã</w:t>
      </w:r>
      <w:r w:rsidRPr="00F7381E">
        <w:rPr>
          <w:rFonts w:eastAsia="Arial Unicode MS" w:hAnsi="Arial Unicode MS"/>
          <w:b/>
          <w:bCs/>
          <w:noProof/>
          <w:color w:val="000000"/>
          <w:sz w:val="26"/>
          <w:u w:color="000000"/>
          <w:lang w:val="pt-PT"/>
        </w:rPr>
        <w:t xml:space="preserve">o </w:t>
      </w:r>
      <w:r w:rsidRPr="00F7381E">
        <w:rPr>
          <w:rFonts w:ascii="Times" w:eastAsia="Arial Unicode MS" w:hAnsi="Times"/>
          <w:b/>
          <w:bCs/>
          <w:noProof/>
          <w:color w:val="000000"/>
          <w:sz w:val="26"/>
          <w:u w:color="000000"/>
          <w:lang w:val="pt-PT"/>
        </w:rPr>
        <w:t>(Mercados radial e diagonal)</w:t>
      </w:r>
    </w:p>
    <w:tbl>
      <w:tblPr>
        <w:tblpPr w:leftFromText="141" w:rightFromText="141" w:vertAnchor="text" w:horzAnchor="page" w:tblpX="919" w:tblpY="284"/>
        <w:tblW w:w="10352" w:type="dxa"/>
        <w:shd w:val="clear" w:color="auto" w:fill="FFFFFF"/>
        <w:tblLayout w:type="fixed"/>
        <w:tblLook w:val="0000" w:firstRow="0" w:lastRow="0" w:firstColumn="0" w:lastColumn="0" w:noHBand="0" w:noVBand="0"/>
      </w:tblPr>
      <w:tblGrid>
        <w:gridCol w:w="1985"/>
        <w:gridCol w:w="1384"/>
        <w:gridCol w:w="1275"/>
        <w:gridCol w:w="1275"/>
        <w:gridCol w:w="1027"/>
        <w:gridCol w:w="992"/>
        <w:gridCol w:w="1418"/>
        <w:gridCol w:w="996"/>
      </w:tblGrid>
      <w:tr w:rsidR="007C6D6A" w:rsidRPr="00F7381E" w14:paraId="0BD02F57" w14:textId="77777777" w:rsidTr="007C6D6A">
        <w:trPr>
          <w:cantSplit/>
          <w:trHeight w:val="496"/>
        </w:trPr>
        <w:tc>
          <w:tcPr>
            <w:tcW w:w="1985" w:type="dxa"/>
            <w:tcBorders>
              <w:top w:val="single" w:sz="4" w:space="0" w:color="000000"/>
              <w:left w:val="single" w:sz="4" w:space="0" w:color="000000"/>
              <w:bottom w:val="single" w:sz="4" w:space="0" w:color="000000"/>
              <w:right w:val="single" w:sz="4" w:space="0" w:color="000000"/>
            </w:tcBorders>
            <w:shd w:val="clear" w:color="auto" w:fill="E0E0E0"/>
          </w:tcPr>
          <w:p w14:paraId="0FAD6FFC" w14:textId="77777777" w:rsidR="00A200C2" w:rsidRPr="00F7381E" w:rsidRDefault="00A200C2" w:rsidP="00A200C2">
            <w:pPr>
              <w:spacing w:line="270" w:lineRule="atLeast"/>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t>Nove meses</w:t>
            </w:r>
            <w:r w:rsidRPr="00F7381E">
              <w:rPr>
                <w:rFonts w:ascii="Arial" w:eastAsia="Arial Unicode MS" w:hAnsi="Arial Unicode MS"/>
                <w:b/>
                <w:bCs/>
                <w:noProof/>
                <w:color w:val="000000"/>
                <w:sz w:val="18"/>
                <w:szCs w:val="18"/>
                <w:u w:color="000000"/>
                <w:lang w:val="pt-PT"/>
              </w:rPr>
              <w:t xml:space="preserve"> </w:t>
            </w:r>
            <w:r w:rsidRPr="00F7381E">
              <w:rPr>
                <w:rFonts w:ascii="Arial" w:eastAsia="Arial Unicode MS" w:hAnsi="Arial Unicode MS"/>
                <w:noProof/>
                <w:color w:val="000000"/>
                <w:sz w:val="18"/>
                <w:szCs w:val="18"/>
                <w:u w:color="000000"/>
                <w:lang w:val="pt-PT"/>
              </w:rPr>
              <w:t>2015/2014</w:t>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br/>
              <w:t>(N</w:t>
            </w:r>
            <w:r w:rsidRPr="00F7381E">
              <w:rPr>
                <w:rFonts w:ascii="Arial" w:eastAsia="Arial Unicode MS" w:hAnsi="Arial Unicode MS"/>
                <w:noProof/>
                <w:color w:val="000000"/>
                <w:sz w:val="18"/>
                <w:szCs w:val="18"/>
                <w:u w:color="000000"/>
                <w:lang w:val="pt-PT"/>
              </w:rPr>
              <w:t>º</w:t>
            </w:r>
            <w:r w:rsidRPr="00F7381E">
              <w:rPr>
                <w:rFonts w:ascii="Arial" w:eastAsia="Arial Unicode MS" w:hAnsi="Arial Unicode MS"/>
                <w:noProof/>
                <w:color w:val="000000"/>
                <w:sz w:val="18"/>
                <w:szCs w:val="18"/>
                <w:u w:color="000000"/>
                <w:lang w:val="pt-PT"/>
              </w:rPr>
              <w:t xml:space="preserve"> pneus)</w:t>
            </w:r>
          </w:p>
        </w:tc>
        <w:tc>
          <w:tcPr>
            <w:tcW w:w="13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BADD9E9"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Europa, incluindo a Rússia e CEI*</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Pr>
          <w:p w14:paraId="278D7E70"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Europa, sem a Rússia e CEI*</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A384A67"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hAnsi="Arial"/>
                <w:b/>
                <w:bCs/>
                <w:noProof/>
                <w:color w:val="000000"/>
                <w:sz w:val="18"/>
                <w:szCs w:val="18"/>
                <w:u w:color="000000"/>
                <w:lang w:val="pt-PT"/>
              </w:rPr>
              <w:t xml:space="preserve">América </w:t>
            </w:r>
            <w:r w:rsidRPr="00F7381E">
              <w:rPr>
                <w:rFonts w:ascii="Arial" w:hAnsi="Arial"/>
                <w:noProof/>
                <w:color w:val="000000"/>
                <w:sz w:val="18"/>
                <w:szCs w:val="18"/>
                <w:u w:color="000000"/>
                <w:lang w:val="pt-PT"/>
              </w:rPr>
              <w:br/>
            </w:r>
            <w:r w:rsidRPr="00F7381E">
              <w:rPr>
                <w:rFonts w:ascii="Arial" w:hAnsi="Arial"/>
                <w:b/>
                <w:bCs/>
                <w:noProof/>
                <w:color w:val="000000"/>
                <w:sz w:val="18"/>
                <w:szCs w:val="18"/>
                <w:u w:color="000000"/>
                <w:lang w:val="pt-PT"/>
              </w:rPr>
              <w:t>do Norte</w:t>
            </w:r>
          </w:p>
        </w:tc>
        <w:tc>
          <w:tcPr>
            <w:tcW w:w="1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C8B48B4"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Ásia</w:t>
            </w:r>
          </w:p>
          <w:p w14:paraId="667101D2"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 xml:space="preserve">(excluindo </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a Índia)</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85FCCBA"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América do Sul</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E3DC394"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África/Índia/ Médio Oriente</w:t>
            </w:r>
          </w:p>
        </w:tc>
        <w:tc>
          <w:tcPr>
            <w:tcW w:w="99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284CD99" w14:textId="77777777" w:rsidR="00A200C2" w:rsidRPr="00F7381E" w:rsidRDefault="00A200C2" w:rsidP="00A200C2">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Total</w:t>
            </w:r>
          </w:p>
        </w:tc>
      </w:tr>
      <w:tr w:rsidR="007C6D6A" w:rsidRPr="00F7381E" w14:paraId="69BFC39D" w14:textId="77777777" w:rsidTr="007C6D6A">
        <w:trPr>
          <w:cantSplit/>
          <w:trHeight w:val="496"/>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CB4DE64" w14:textId="77777777" w:rsidR="007C6D6A" w:rsidRPr="00F7381E" w:rsidRDefault="007C6D6A" w:rsidP="00A200C2">
            <w:pPr>
              <w:jc w:val="center"/>
              <w:outlineLvl w:val="0"/>
              <w:rPr>
                <w:rFonts w:ascii="Arial" w:eastAsia="Arial Unicode MS" w:hAnsi="Arial"/>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Primeiros Equipamentos</w:t>
            </w:r>
          </w:p>
          <w:p w14:paraId="51C48E99" w14:textId="77777777" w:rsidR="007C6D6A" w:rsidRPr="00F7381E" w:rsidRDefault="007C6D6A" w:rsidP="00A200C2">
            <w:pPr>
              <w:jc w:val="center"/>
              <w:outlineLvl w:val="0"/>
              <w:rPr>
                <w:rFonts w:ascii="Arial" w:eastAsia="Arial Unicode MS" w:hAnsi="Arial"/>
                <w:noProof/>
                <w:color w:val="000000"/>
                <w:sz w:val="18"/>
                <w:szCs w:val="18"/>
                <w:u w:color="000000"/>
                <w:lang w:val="pt-PT"/>
              </w:rPr>
            </w:pPr>
          </w:p>
          <w:p w14:paraId="7C9F6F7A" w14:textId="77777777" w:rsidR="007C6D6A" w:rsidRPr="00F7381E" w:rsidRDefault="007C6D6A" w:rsidP="00A200C2">
            <w:pPr>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Substitui</w:t>
            </w:r>
            <w:r w:rsidRPr="00F7381E">
              <w:rPr>
                <w:rFonts w:ascii="Arial" w:eastAsia="Arial Unicode MS" w:hAnsi="Arial Unicode MS"/>
                <w:noProof/>
                <w:color w:val="000000"/>
                <w:sz w:val="18"/>
                <w:szCs w:val="18"/>
                <w:u w:color="000000"/>
                <w:lang w:val="pt-PT"/>
              </w:rPr>
              <w:t>çã</w:t>
            </w:r>
            <w:r w:rsidRPr="00F7381E">
              <w:rPr>
                <w:rFonts w:ascii="Arial" w:eastAsia="Arial Unicode MS" w:hAnsi="Arial Unicode MS"/>
                <w:noProof/>
                <w:color w:val="000000"/>
                <w:sz w:val="18"/>
                <w:szCs w:val="18"/>
                <w:u w:color="000000"/>
                <w:lang w:val="pt-PT"/>
              </w:rPr>
              <w:t>o</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848ABE" w14:textId="77777777" w:rsidR="007C6D6A" w:rsidRPr="00F7381E" w:rsidRDefault="007C6D6A" w:rsidP="0001337A">
            <w:pPr>
              <w:tabs>
                <w:tab w:val="left" w:pos="284"/>
              </w:tabs>
              <w:jc w:val="center"/>
              <w:rPr>
                <w:rFonts w:ascii="Verdana" w:hAnsi="Verdana" w:cs="Arial"/>
                <w:b/>
                <w:strike/>
                <w:noProof/>
                <w:sz w:val="18"/>
                <w:szCs w:val="18"/>
                <w:lang w:val="pt-PT"/>
              </w:rPr>
            </w:pPr>
          </w:p>
          <w:p w14:paraId="76CB5264"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+ 5%</w:t>
            </w:r>
          </w:p>
          <w:p w14:paraId="7124CF72"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2C3731D7"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- 2%</w:t>
            </w:r>
          </w:p>
          <w:p w14:paraId="5C7FCE75" w14:textId="77777777" w:rsidR="007C6D6A" w:rsidRPr="00F7381E" w:rsidRDefault="007C6D6A" w:rsidP="00A200C2">
            <w:pPr>
              <w:keepNext/>
              <w:tabs>
                <w:tab w:val="left" w:pos="284"/>
              </w:tabs>
              <w:jc w:val="center"/>
              <w:rPr>
                <w:rFonts w:ascii="Arial" w:eastAsia="MS Mincho" w:hAnsi="Arial" w:cs="Arial"/>
                <w:b/>
                <w:noProof/>
                <w:snapToGrid w:val="0"/>
                <w:sz w:val="18"/>
                <w:szCs w:val="18"/>
                <w:lang w:val="pt-P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E20580A" w14:textId="77777777" w:rsidR="007C6D6A" w:rsidRPr="00F7381E" w:rsidRDefault="007C6D6A" w:rsidP="0001337A">
            <w:pPr>
              <w:tabs>
                <w:tab w:val="left" w:pos="284"/>
              </w:tabs>
              <w:jc w:val="center"/>
              <w:rPr>
                <w:rFonts w:ascii="Verdana" w:hAnsi="Verdana" w:cs="Arial"/>
                <w:b/>
                <w:noProof/>
                <w:sz w:val="18"/>
                <w:szCs w:val="18"/>
                <w:lang w:val="pt-PT"/>
              </w:rPr>
            </w:pPr>
          </w:p>
          <w:p w14:paraId="29DE42F0" w14:textId="77777777" w:rsidR="007C6D6A" w:rsidRPr="00F7381E" w:rsidRDefault="007C6D6A" w:rsidP="0001337A">
            <w:pPr>
              <w:tabs>
                <w:tab w:val="left" w:pos="284"/>
              </w:tabs>
              <w:jc w:val="center"/>
              <w:rPr>
                <w:rFonts w:ascii="Verdana" w:hAnsi="Verdana" w:cs="Arial"/>
                <w:b/>
                <w:noProof/>
                <w:sz w:val="18"/>
                <w:szCs w:val="18"/>
                <w:lang w:val="pt-PT"/>
              </w:rPr>
            </w:pPr>
            <w:r w:rsidRPr="00F7381E">
              <w:rPr>
                <w:rFonts w:ascii="Verdana" w:hAnsi="Verdana" w:cs="Arial"/>
                <w:b/>
                <w:bCs/>
                <w:noProof/>
                <w:sz w:val="18"/>
                <w:szCs w:val="18"/>
                <w:lang w:val="pt-PT"/>
              </w:rPr>
              <w:t>+ 10%</w:t>
            </w:r>
          </w:p>
          <w:p w14:paraId="4EBAB9B8" w14:textId="77777777" w:rsidR="007C6D6A" w:rsidRPr="00F7381E" w:rsidRDefault="007C6D6A" w:rsidP="0001337A">
            <w:pPr>
              <w:tabs>
                <w:tab w:val="left" w:pos="284"/>
              </w:tabs>
              <w:jc w:val="center"/>
              <w:rPr>
                <w:rFonts w:ascii="Verdana" w:hAnsi="Verdana" w:cs="Arial"/>
                <w:b/>
                <w:noProof/>
                <w:sz w:val="18"/>
                <w:szCs w:val="18"/>
                <w:lang w:val="pt-PT"/>
              </w:rPr>
            </w:pPr>
          </w:p>
          <w:p w14:paraId="6C739B16" w14:textId="77777777" w:rsidR="007C6D6A" w:rsidRPr="00F7381E" w:rsidRDefault="007C6D6A" w:rsidP="00A200C2">
            <w:pPr>
              <w:keepNext/>
              <w:tabs>
                <w:tab w:val="left" w:pos="284"/>
              </w:tabs>
              <w:jc w:val="center"/>
              <w:rPr>
                <w:rFonts w:ascii="Arial" w:eastAsia="MS Mincho" w:hAnsi="Arial" w:cs="Arial"/>
                <w:b/>
                <w:noProof/>
                <w:snapToGrid w:val="0"/>
                <w:sz w:val="18"/>
                <w:szCs w:val="18"/>
                <w:lang w:val="pt-PT"/>
              </w:rPr>
            </w:pPr>
            <w:r w:rsidRPr="00F7381E">
              <w:rPr>
                <w:rFonts w:ascii="Verdana" w:hAnsi="Verdana" w:cs="Arial"/>
                <w:b/>
                <w:bCs/>
                <w:noProof/>
                <w:sz w:val="18"/>
                <w:szCs w:val="18"/>
                <w:lang w:val="pt-PT"/>
              </w:rPr>
              <w:t>+ 8%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1193A1" w14:textId="77777777" w:rsidR="007C6D6A" w:rsidRPr="00F7381E" w:rsidRDefault="007C6D6A" w:rsidP="0001337A">
            <w:pPr>
              <w:tabs>
                <w:tab w:val="left" w:pos="284"/>
              </w:tabs>
              <w:jc w:val="center"/>
              <w:rPr>
                <w:rFonts w:ascii="Verdana" w:hAnsi="Verdana" w:cs="Arial"/>
                <w:b/>
                <w:noProof/>
                <w:sz w:val="18"/>
                <w:szCs w:val="18"/>
                <w:lang w:val="pt-PT"/>
              </w:rPr>
            </w:pPr>
          </w:p>
          <w:p w14:paraId="7F594C0B" w14:textId="77777777" w:rsidR="007C6D6A" w:rsidRPr="00F7381E" w:rsidRDefault="007C6D6A" w:rsidP="0001337A">
            <w:pPr>
              <w:tabs>
                <w:tab w:val="left" w:pos="284"/>
              </w:tabs>
              <w:jc w:val="center"/>
              <w:rPr>
                <w:rFonts w:ascii="Verdana" w:hAnsi="Verdana" w:cs="Arial"/>
                <w:b/>
                <w:noProof/>
                <w:sz w:val="18"/>
                <w:szCs w:val="18"/>
                <w:lang w:val="pt-PT"/>
              </w:rPr>
            </w:pPr>
            <w:r w:rsidRPr="00F7381E">
              <w:rPr>
                <w:rFonts w:ascii="Verdana" w:hAnsi="Verdana" w:cs="Arial"/>
                <w:b/>
                <w:bCs/>
                <w:noProof/>
                <w:sz w:val="18"/>
                <w:szCs w:val="18"/>
                <w:lang w:val="pt-PT"/>
              </w:rPr>
              <w:t>+ 12%</w:t>
            </w:r>
          </w:p>
          <w:p w14:paraId="1FC749EB" w14:textId="77777777" w:rsidR="007C6D6A" w:rsidRPr="00F7381E" w:rsidRDefault="007C6D6A" w:rsidP="0001337A">
            <w:pPr>
              <w:tabs>
                <w:tab w:val="left" w:pos="284"/>
              </w:tabs>
              <w:jc w:val="center"/>
              <w:rPr>
                <w:rFonts w:ascii="Verdana" w:hAnsi="Verdana" w:cs="Arial"/>
                <w:b/>
                <w:noProof/>
                <w:sz w:val="18"/>
                <w:szCs w:val="18"/>
                <w:lang w:val="pt-PT"/>
              </w:rPr>
            </w:pPr>
          </w:p>
          <w:p w14:paraId="3B6B8307" w14:textId="77777777" w:rsidR="007C6D6A" w:rsidRPr="00F7381E" w:rsidRDefault="007C6D6A" w:rsidP="00A200C2">
            <w:pPr>
              <w:keepNext/>
              <w:tabs>
                <w:tab w:val="left" w:pos="284"/>
              </w:tabs>
              <w:jc w:val="center"/>
              <w:rPr>
                <w:rFonts w:ascii="Arial" w:eastAsia="MS Mincho" w:hAnsi="Arial" w:cs="Arial"/>
                <w:b/>
                <w:noProof/>
                <w:snapToGrid w:val="0"/>
                <w:sz w:val="18"/>
                <w:szCs w:val="18"/>
                <w:lang w:val="pt-PT"/>
              </w:rPr>
            </w:pPr>
            <w:r w:rsidRPr="00F7381E">
              <w:rPr>
                <w:rFonts w:ascii="Verdana" w:hAnsi="Verdana" w:cs="Arial"/>
                <w:b/>
                <w:bCs/>
                <w:noProof/>
                <w:sz w:val="18"/>
                <w:szCs w:val="18"/>
                <w:lang w:val="pt-PT"/>
              </w:rPr>
              <w:t>+ 3%</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8E8866" w14:textId="77777777" w:rsidR="007C6D6A" w:rsidRPr="00F7381E" w:rsidRDefault="007C6D6A" w:rsidP="0001337A">
            <w:pPr>
              <w:tabs>
                <w:tab w:val="left" w:pos="284"/>
              </w:tabs>
              <w:jc w:val="center"/>
              <w:rPr>
                <w:rFonts w:ascii="Verdana" w:hAnsi="Verdana" w:cs="Arial"/>
                <w:b/>
                <w:strike/>
                <w:noProof/>
                <w:sz w:val="18"/>
                <w:szCs w:val="18"/>
                <w:lang w:val="pt-PT"/>
              </w:rPr>
            </w:pPr>
          </w:p>
          <w:p w14:paraId="45137743" w14:textId="77777777" w:rsidR="007C6D6A" w:rsidRPr="00F7381E" w:rsidRDefault="007C6D6A" w:rsidP="0001337A">
            <w:pPr>
              <w:tabs>
                <w:tab w:val="left" w:pos="284"/>
              </w:tabs>
              <w:jc w:val="center"/>
              <w:rPr>
                <w:rFonts w:ascii="Verdana" w:hAnsi="Verdana" w:cs="Arial"/>
                <w:b/>
                <w:noProof/>
                <w:sz w:val="18"/>
                <w:szCs w:val="18"/>
                <w:lang w:val="pt-PT"/>
              </w:rPr>
            </w:pPr>
            <w:r w:rsidRPr="00F7381E">
              <w:rPr>
                <w:rFonts w:ascii="Verdana" w:hAnsi="Verdana" w:cs="Arial"/>
                <w:b/>
                <w:bCs/>
                <w:noProof/>
                <w:sz w:val="18"/>
                <w:szCs w:val="18"/>
                <w:lang w:val="pt-PT"/>
              </w:rPr>
              <w:t>- 18 %</w:t>
            </w:r>
          </w:p>
          <w:p w14:paraId="16D326C0" w14:textId="77777777" w:rsidR="007C6D6A" w:rsidRPr="00F7381E" w:rsidRDefault="007C6D6A" w:rsidP="0001337A">
            <w:pPr>
              <w:tabs>
                <w:tab w:val="left" w:pos="284"/>
              </w:tabs>
              <w:jc w:val="center"/>
              <w:rPr>
                <w:rFonts w:ascii="Verdana" w:hAnsi="Verdana" w:cs="Arial"/>
                <w:b/>
                <w:noProof/>
                <w:sz w:val="18"/>
                <w:szCs w:val="18"/>
                <w:lang w:val="pt-PT"/>
              </w:rPr>
            </w:pPr>
          </w:p>
          <w:p w14:paraId="3D824C52" w14:textId="77777777" w:rsidR="007C6D6A" w:rsidRPr="00F7381E" w:rsidRDefault="007C6D6A" w:rsidP="00A200C2">
            <w:pPr>
              <w:keepNext/>
              <w:tabs>
                <w:tab w:val="left" w:pos="284"/>
              </w:tabs>
              <w:jc w:val="center"/>
              <w:rPr>
                <w:rFonts w:ascii="Arial" w:eastAsia="MS Mincho" w:hAnsi="Arial" w:cs="Arial"/>
                <w:b/>
                <w:noProof/>
                <w:snapToGrid w:val="0"/>
                <w:sz w:val="18"/>
                <w:szCs w:val="18"/>
                <w:lang w:val="pt-PT"/>
              </w:rPr>
            </w:pPr>
            <w:r w:rsidRPr="00F7381E">
              <w:rPr>
                <w:rFonts w:ascii="Verdana" w:hAnsi="Verdana" w:cs="Arial"/>
                <w:b/>
                <w:bCs/>
                <w:noProof/>
                <w:sz w:val="18"/>
                <w:szCs w:val="18"/>
                <w:lang w:val="pt-PT"/>
              </w:rPr>
              <w:t>- 3%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B6C4F3" w14:textId="77777777" w:rsidR="007C6D6A" w:rsidRPr="00F7381E" w:rsidRDefault="007C6D6A" w:rsidP="0001337A">
            <w:pPr>
              <w:tabs>
                <w:tab w:val="left" w:pos="284"/>
              </w:tabs>
              <w:jc w:val="center"/>
              <w:rPr>
                <w:rFonts w:ascii="Verdana" w:hAnsi="Verdana" w:cs="Arial"/>
                <w:b/>
                <w:strike/>
                <w:noProof/>
                <w:sz w:val="18"/>
                <w:szCs w:val="18"/>
                <w:lang w:val="pt-PT"/>
              </w:rPr>
            </w:pPr>
          </w:p>
          <w:p w14:paraId="60AE6BFA" w14:textId="77777777" w:rsidR="007C6D6A" w:rsidRPr="00F7381E" w:rsidRDefault="007C6D6A" w:rsidP="0001337A">
            <w:pPr>
              <w:tabs>
                <w:tab w:val="left" w:pos="284"/>
              </w:tabs>
              <w:jc w:val="center"/>
              <w:rPr>
                <w:rFonts w:ascii="Verdana" w:hAnsi="Verdana" w:cs="Arial"/>
                <w:b/>
                <w:noProof/>
                <w:sz w:val="18"/>
                <w:szCs w:val="18"/>
                <w:lang w:val="pt-PT"/>
              </w:rPr>
            </w:pPr>
            <w:r w:rsidRPr="00F7381E">
              <w:rPr>
                <w:rFonts w:ascii="Verdana" w:hAnsi="Verdana" w:cs="Arial"/>
                <w:b/>
                <w:bCs/>
                <w:noProof/>
                <w:sz w:val="18"/>
                <w:szCs w:val="18"/>
                <w:lang w:val="pt-PT"/>
              </w:rPr>
              <w:t>- 46%</w:t>
            </w:r>
          </w:p>
          <w:p w14:paraId="1E713D86" w14:textId="77777777" w:rsidR="007C6D6A" w:rsidRPr="00F7381E" w:rsidRDefault="007C6D6A" w:rsidP="0001337A">
            <w:pPr>
              <w:tabs>
                <w:tab w:val="left" w:pos="284"/>
              </w:tabs>
              <w:jc w:val="center"/>
              <w:rPr>
                <w:rFonts w:ascii="Verdana" w:hAnsi="Verdana" w:cs="Arial"/>
                <w:b/>
                <w:noProof/>
                <w:sz w:val="18"/>
                <w:szCs w:val="18"/>
                <w:lang w:val="pt-PT"/>
              </w:rPr>
            </w:pPr>
          </w:p>
          <w:p w14:paraId="79520023" w14:textId="77777777" w:rsidR="007C6D6A" w:rsidRPr="00F7381E" w:rsidRDefault="007C6D6A" w:rsidP="00A200C2">
            <w:pPr>
              <w:keepNext/>
              <w:tabs>
                <w:tab w:val="left" w:pos="284"/>
              </w:tabs>
              <w:jc w:val="center"/>
              <w:rPr>
                <w:rFonts w:ascii="Arial" w:eastAsia="MS Mincho" w:hAnsi="Arial" w:cs="Arial"/>
                <w:b/>
                <w:noProof/>
                <w:snapToGrid w:val="0"/>
                <w:sz w:val="18"/>
                <w:szCs w:val="18"/>
                <w:lang w:val="pt-PT"/>
              </w:rPr>
            </w:pPr>
            <w:r w:rsidRPr="00F7381E">
              <w:rPr>
                <w:rFonts w:ascii="Verdana" w:hAnsi="Verdana" w:cs="Arial"/>
                <w:b/>
                <w:bCs/>
                <w:noProof/>
                <w:sz w:val="18"/>
                <w:szCs w:val="18"/>
                <w:lang w:val="pt-PT"/>
              </w:rPr>
              <w:t>- 6 %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DC4356" w14:textId="77777777" w:rsidR="007C6D6A" w:rsidRPr="00F7381E" w:rsidRDefault="007C6D6A" w:rsidP="0001337A">
            <w:pPr>
              <w:tabs>
                <w:tab w:val="left" w:pos="284"/>
              </w:tabs>
              <w:jc w:val="center"/>
              <w:rPr>
                <w:rFonts w:ascii="Verdana" w:hAnsi="Verdana" w:cs="Arial"/>
                <w:b/>
                <w:strike/>
                <w:noProof/>
                <w:sz w:val="18"/>
                <w:szCs w:val="18"/>
                <w:lang w:val="pt-PT"/>
              </w:rPr>
            </w:pPr>
          </w:p>
          <w:p w14:paraId="7210278F" w14:textId="77777777" w:rsidR="007C6D6A" w:rsidRPr="00F7381E" w:rsidRDefault="007C6D6A" w:rsidP="0001337A">
            <w:pPr>
              <w:tabs>
                <w:tab w:val="left" w:pos="284"/>
              </w:tabs>
              <w:jc w:val="center"/>
              <w:rPr>
                <w:rFonts w:ascii="Verdana" w:hAnsi="Verdana" w:cs="Arial"/>
                <w:b/>
                <w:noProof/>
                <w:sz w:val="18"/>
                <w:szCs w:val="18"/>
                <w:lang w:val="pt-PT"/>
              </w:rPr>
            </w:pPr>
            <w:r w:rsidRPr="00F7381E">
              <w:rPr>
                <w:rFonts w:ascii="Verdana" w:hAnsi="Verdana" w:cs="Arial"/>
                <w:b/>
                <w:bCs/>
                <w:noProof/>
                <w:sz w:val="18"/>
                <w:szCs w:val="18"/>
                <w:lang w:val="pt-PT"/>
              </w:rPr>
              <w:t>+ 16 %</w:t>
            </w:r>
          </w:p>
          <w:p w14:paraId="70CA99AC" w14:textId="77777777" w:rsidR="007C6D6A" w:rsidRPr="00F7381E" w:rsidRDefault="007C6D6A" w:rsidP="0001337A">
            <w:pPr>
              <w:tabs>
                <w:tab w:val="left" w:pos="284"/>
              </w:tabs>
              <w:jc w:val="center"/>
              <w:rPr>
                <w:rFonts w:ascii="Verdana" w:hAnsi="Verdana" w:cs="Arial"/>
                <w:b/>
                <w:noProof/>
                <w:sz w:val="18"/>
                <w:szCs w:val="18"/>
                <w:lang w:val="pt-PT"/>
              </w:rPr>
            </w:pPr>
          </w:p>
          <w:p w14:paraId="27765E16" w14:textId="77777777" w:rsidR="007C6D6A" w:rsidRPr="00F7381E" w:rsidRDefault="007C6D6A" w:rsidP="00A200C2">
            <w:pPr>
              <w:keepNext/>
              <w:tabs>
                <w:tab w:val="left" w:pos="284"/>
              </w:tabs>
              <w:jc w:val="center"/>
              <w:rPr>
                <w:rFonts w:ascii="Arial" w:eastAsia="MS Mincho" w:hAnsi="Arial" w:cs="Arial"/>
                <w:b/>
                <w:noProof/>
                <w:snapToGrid w:val="0"/>
                <w:sz w:val="18"/>
                <w:szCs w:val="18"/>
                <w:lang w:val="pt-PT"/>
              </w:rPr>
            </w:pPr>
            <w:r w:rsidRPr="00F7381E">
              <w:rPr>
                <w:rFonts w:ascii="Verdana" w:hAnsi="Verdana" w:cs="Arial"/>
                <w:b/>
                <w:bCs/>
                <w:noProof/>
                <w:sz w:val="18"/>
                <w:szCs w:val="18"/>
                <w:lang w:val="pt-PT"/>
              </w:rPr>
              <w:t>+ 1%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043C8D" w14:textId="77777777" w:rsidR="007C6D6A" w:rsidRPr="00F7381E" w:rsidRDefault="007C6D6A" w:rsidP="0001337A">
            <w:pPr>
              <w:tabs>
                <w:tab w:val="left" w:pos="1168"/>
              </w:tabs>
              <w:ind w:right="-108"/>
              <w:jc w:val="center"/>
              <w:rPr>
                <w:rFonts w:ascii="Verdana" w:hAnsi="Verdana" w:cs="Arial"/>
                <w:b/>
                <w:strike/>
                <w:noProof/>
                <w:sz w:val="18"/>
                <w:szCs w:val="18"/>
                <w:lang w:val="pt-PT"/>
              </w:rPr>
            </w:pPr>
          </w:p>
          <w:p w14:paraId="5493966F" w14:textId="77777777" w:rsidR="007C6D6A" w:rsidRPr="00F7381E" w:rsidRDefault="007C6D6A" w:rsidP="0001337A">
            <w:pPr>
              <w:tabs>
                <w:tab w:val="left" w:pos="1168"/>
              </w:tabs>
              <w:ind w:right="-108"/>
              <w:jc w:val="center"/>
              <w:rPr>
                <w:rFonts w:ascii="Verdana" w:hAnsi="Verdana" w:cs="Arial"/>
                <w:b/>
                <w:noProof/>
                <w:sz w:val="18"/>
                <w:szCs w:val="18"/>
                <w:lang w:val="pt-PT"/>
              </w:rPr>
            </w:pPr>
            <w:r w:rsidRPr="00F7381E">
              <w:rPr>
                <w:rFonts w:ascii="Verdana" w:hAnsi="Verdana" w:cs="Arial"/>
                <w:b/>
                <w:bCs/>
                <w:noProof/>
                <w:sz w:val="18"/>
                <w:szCs w:val="18"/>
                <w:lang w:val="pt-PT"/>
              </w:rPr>
              <w:t>- 6%</w:t>
            </w:r>
          </w:p>
          <w:p w14:paraId="3CFEF66B" w14:textId="77777777" w:rsidR="007C6D6A" w:rsidRPr="00F7381E" w:rsidRDefault="007C6D6A" w:rsidP="0001337A">
            <w:pPr>
              <w:tabs>
                <w:tab w:val="left" w:pos="1168"/>
              </w:tabs>
              <w:ind w:right="-108"/>
              <w:jc w:val="center"/>
              <w:rPr>
                <w:rFonts w:ascii="Verdana" w:hAnsi="Verdana" w:cs="Arial"/>
                <w:b/>
                <w:noProof/>
                <w:sz w:val="18"/>
                <w:szCs w:val="18"/>
                <w:lang w:val="pt-PT"/>
              </w:rPr>
            </w:pPr>
          </w:p>
          <w:p w14:paraId="1C404C67" w14:textId="77777777" w:rsidR="007C6D6A" w:rsidRPr="00F7381E" w:rsidRDefault="007C6D6A" w:rsidP="00A200C2">
            <w:pPr>
              <w:keepNext/>
              <w:tabs>
                <w:tab w:val="left" w:pos="1168"/>
              </w:tabs>
              <w:ind w:right="-108"/>
              <w:jc w:val="center"/>
              <w:rPr>
                <w:rFonts w:ascii="Arial" w:eastAsia="MS Mincho" w:hAnsi="Arial" w:cs="Arial"/>
                <w:b/>
                <w:noProof/>
                <w:snapToGrid w:val="0"/>
                <w:sz w:val="18"/>
                <w:szCs w:val="18"/>
                <w:lang w:val="pt-PT"/>
              </w:rPr>
            </w:pPr>
            <w:r w:rsidRPr="00F7381E">
              <w:rPr>
                <w:rFonts w:ascii="Verdana" w:hAnsi="Verdana" w:cs="Arial"/>
                <w:b/>
                <w:bCs/>
                <w:noProof/>
                <w:sz w:val="18"/>
                <w:szCs w:val="18"/>
                <w:lang w:val="pt-PT"/>
              </w:rPr>
              <w:t>- 1%</w:t>
            </w:r>
          </w:p>
        </w:tc>
      </w:tr>
    </w:tbl>
    <w:tbl>
      <w:tblPr>
        <w:tblpPr w:leftFromText="141" w:rightFromText="141" w:vertAnchor="page" w:horzAnchor="page" w:tblpX="939" w:tblpY="4841"/>
        <w:tblW w:w="10309" w:type="dxa"/>
        <w:shd w:val="clear" w:color="auto" w:fill="FFFFFF"/>
        <w:tblLayout w:type="fixed"/>
        <w:tblLook w:val="0000" w:firstRow="0" w:lastRow="0" w:firstColumn="0" w:lastColumn="0" w:noHBand="0" w:noVBand="0"/>
      </w:tblPr>
      <w:tblGrid>
        <w:gridCol w:w="1985"/>
        <w:gridCol w:w="1384"/>
        <w:gridCol w:w="1275"/>
        <w:gridCol w:w="1275"/>
        <w:gridCol w:w="1027"/>
        <w:gridCol w:w="992"/>
        <w:gridCol w:w="1418"/>
        <w:gridCol w:w="953"/>
      </w:tblGrid>
      <w:tr w:rsidR="007C6D6A" w:rsidRPr="00F7381E" w14:paraId="6A2B9D4D" w14:textId="77777777" w:rsidTr="007C6D6A">
        <w:trPr>
          <w:cantSplit/>
          <w:trHeight w:val="496"/>
        </w:trPr>
        <w:tc>
          <w:tcPr>
            <w:tcW w:w="1985" w:type="dxa"/>
            <w:tcBorders>
              <w:top w:val="single" w:sz="4" w:space="0" w:color="000000"/>
              <w:left w:val="single" w:sz="4" w:space="0" w:color="000000"/>
              <w:bottom w:val="single" w:sz="4" w:space="0" w:color="000000"/>
              <w:right w:val="single" w:sz="4" w:space="0" w:color="000000"/>
            </w:tcBorders>
            <w:shd w:val="clear" w:color="auto" w:fill="E0E0E0"/>
          </w:tcPr>
          <w:p w14:paraId="7CC040B6" w14:textId="77777777" w:rsidR="007C6D6A" w:rsidRPr="00F7381E" w:rsidRDefault="007C6D6A" w:rsidP="007C6D6A">
            <w:pPr>
              <w:spacing w:line="270" w:lineRule="atLeast"/>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t>Terceiro trimestre</w:t>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b/>
                <w:bCs/>
                <w:noProof/>
                <w:color w:val="000000"/>
                <w:sz w:val="18"/>
                <w:szCs w:val="18"/>
                <w:u w:color="000000"/>
                <w:lang w:val="pt-PT"/>
              </w:rPr>
              <w:t xml:space="preserve"> </w:t>
            </w:r>
            <w:r w:rsidRPr="00F7381E">
              <w:rPr>
                <w:rFonts w:ascii="Arial" w:eastAsia="Arial Unicode MS" w:hAnsi="Arial Unicode MS"/>
                <w:noProof/>
                <w:color w:val="000000"/>
                <w:sz w:val="18"/>
                <w:szCs w:val="18"/>
                <w:u w:color="000000"/>
                <w:lang w:val="pt-PT"/>
              </w:rPr>
              <w:t>2015/2014</w:t>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cr/>
            </w:r>
            <w:r w:rsidRPr="00F7381E">
              <w:rPr>
                <w:rFonts w:ascii="Arial" w:eastAsia="Arial Unicode MS" w:hAnsi="Arial Unicode MS"/>
                <w:noProof/>
                <w:color w:val="000000"/>
                <w:sz w:val="18"/>
                <w:szCs w:val="18"/>
                <w:u w:color="000000"/>
                <w:lang w:val="pt-PT"/>
              </w:rPr>
              <w:br/>
              <w:t>(N</w:t>
            </w:r>
            <w:r w:rsidRPr="00F7381E">
              <w:rPr>
                <w:rFonts w:ascii="Arial" w:eastAsia="Arial Unicode MS" w:hAnsi="Arial Unicode MS"/>
                <w:noProof/>
                <w:color w:val="000000"/>
                <w:sz w:val="18"/>
                <w:szCs w:val="18"/>
                <w:u w:color="000000"/>
                <w:lang w:val="pt-PT"/>
              </w:rPr>
              <w:t>º</w:t>
            </w:r>
            <w:r w:rsidRPr="00F7381E">
              <w:rPr>
                <w:rFonts w:ascii="Arial" w:eastAsia="Arial Unicode MS" w:hAnsi="Arial Unicode MS"/>
                <w:noProof/>
                <w:color w:val="000000"/>
                <w:sz w:val="18"/>
                <w:szCs w:val="18"/>
                <w:u w:color="000000"/>
                <w:lang w:val="pt-PT"/>
              </w:rPr>
              <w:t xml:space="preserve"> pneus)</w:t>
            </w:r>
          </w:p>
        </w:tc>
        <w:tc>
          <w:tcPr>
            <w:tcW w:w="13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67F8EC9"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Europa, incluindo a Rússia e CEI*</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Pr>
          <w:p w14:paraId="16959ADA"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Europa, sem a Rússia e CEI*</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4624AFB"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hAnsi="Arial"/>
                <w:b/>
                <w:bCs/>
                <w:noProof/>
                <w:color w:val="000000"/>
                <w:sz w:val="18"/>
                <w:szCs w:val="18"/>
                <w:u w:color="000000"/>
                <w:lang w:val="pt-PT"/>
              </w:rPr>
              <w:t xml:space="preserve">América </w:t>
            </w:r>
            <w:r w:rsidRPr="00F7381E">
              <w:rPr>
                <w:rFonts w:ascii="Arial" w:hAnsi="Arial"/>
                <w:noProof/>
                <w:color w:val="000000"/>
                <w:sz w:val="18"/>
                <w:szCs w:val="18"/>
                <w:u w:color="000000"/>
                <w:lang w:val="pt-PT"/>
              </w:rPr>
              <w:br/>
            </w:r>
            <w:r w:rsidRPr="00F7381E">
              <w:rPr>
                <w:rFonts w:ascii="Arial" w:hAnsi="Arial"/>
                <w:b/>
                <w:bCs/>
                <w:noProof/>
                <w:color w:val="000000"/>
                <w:sz w:val="18"/>
                <w:szCs w:val="18"/>
                <w:u w:color="000000"/>
                <w:lang w:val="pt-PT"/>
              </w:rPr>
              <w:t>do Norte</w:t>
            </w:r>
          </w:p>
        </w:tc>
        <w:tc>
          <w:tcPr>
            <w:tcW w:w="1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9E331FC"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Ásia</w:t>
            </w:r>
          </w:p>
          <w:p w14:paraId="2C01703B"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 xml:space="preserve">(excluindo </w:t>
            </w:r>
            <w:r w:rsidRPr="00F7381E">
              <w:rPr>
                <w:rFonts w:ascii="Arial" w:eastAsia="Arial Unicode MS" w:hAnsi="Arial"/>
                <w:noProof/>
                <w:color w:val="000000"/>
                <w:sz w:val="18"/>
                <w:szCs w:val="18"/>
                <w:u w:color="000000"/>
                <w:lang w:val="pt-PT"/>
              </w:rPr>
              <w:br/>
            </w:r>
            <w:r w:rsidRPr="00F7381E">
              <w:rPr>
                <w:rFonts w:ascii="Arial" w:eastAsia="Arial Unicode MS" w:hAnsi="Arial"/>
                <w:b/>
                <w:bCs/>
                <w:noProof/>
                <w:color w:val="000000"/>
                <w:sz w:val="18"/>
                <w:szCs w:val="18"/>
                <w:u w:color="000000"/>
                <w:lang w:val="pt-PT"/>
              </w:rPr>
              <w:t>a Índia)</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E3B5F8C"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América do Sul</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6CD6F13"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África/Índia/ Médio Oriente</w:t>
            </w:r>
          </w:p>
        </w:tc>
        <w:tc>
          <w:tcPr>
            <w:tcW w:w="95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22B175A" w14:textId="77777777" w:rsidR="007C6D6A" w:rsidRPr="00F7381E" w:rsidRDefault="007C6D6A" w:rsidP="007C6D6A">
            <w:pPr>
              <w:spacing w:line="270" w:lineRule="atLeast"/>
              <w:jc w:val="center"/>
              <w:outlineLvl w:val="0"/>
              <w:rPr>
                <w:rFonts w:ascii="Arial" w:eastAsia="Arial Unicode MS" w:hAnsi="Arial"/>
                <w:b/>
                <w:noProof/>
                <w:color w:val="000000"/>
                <w:sz w:val="18"/>
                <w:szCs w:val="18"/>
                <w:u w:color="000000"/>
                <w:lang w:val="pt-PT"/>
              </w:rPr>
            </w:pPr>
            <w:r w:rsidRPr="00F7381E">
              <w:rPr>
                <w:rFonts w:ascii="Arial" w:eastAsia="Arial Unicode MS" w:hAnsi="Arial"/>
                <w:b/>
                <w:bCs/>
                <w:noProof/>
                <w:color w:val="000000"/>
                <w:sz w:val="18"/>
                <w:szCs w:val="18"/>
                <w:u w:color="000000"/>
                <w:lang w:val="pt-PT"/>
              </w:rPr>
              <w:t>Total</w:t>
            </w:r>
          </w:p>
        </w:tc>
      </w:tr>
      <w:tr w:rsidR="007C6D6A" w:rsidRPr="00F7381E" w14:paraId="16B63EC6" w14:textId="77777777" w:rsidTr="007C6D6A">
        <w:trPr>
          <w:cantSplit/>
          <w:trHeight w:val="1075"/>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63E895C" w14:textId="77777777" w:rsidR="007C6D6A" w:rsidRPr="00F7381E" w:rsidRDefault="007C6D6A" w:rsidP="007C6D6A">
            <w:pPr>
              <w:jc w:val="center"/>
              <w:outlineLvl w:val="0"/>
              <w:rPr>
                <w:rFonts w:ascii="Arial" w:eastAsia="Arial Unicode MS" w:hAnsi="Arial"/>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Primeiros Equipamentos</w:t>
            </w:r>
          </w:p>
          <w:p w14:paraId="482867F6" w14:textId="77777777" w:rsidR="007C6D6A" w:rsidRPr="00F7381E" w:rsidRDefault="007C6D6A" w:rsidP="007C6D6A">
            <w:pPr>
              <w:jc w:val="center"/>
              <w:outlineLvl w:val="0"/>
              <w:rPr>
                <w:rFonts w:ascii="Arial" w:eastAsia="Arial Unicode MS" w:hAnsi="Arial"/>
                <w:noProof/>
                <w:color w:val="000000"/>
                <w:sz w:val="18"/>
                <w:szCs w:val="18"/>
                <w:u w:color="000000"/>
                <w:lang w:val="pt-PT"/>
              </w:rPr>
            </w:pPr>
          </w:p>
          <w:p w14:paraId="51292487" w14:textId="77777777" w:rsidR="007C6D6A" w:rsidRPr="00F7381E" w:rsidRDefault="007C6D6A" w:rsidP="007C6D6A">
            <w:pPr>
              <w:jc w:val="center"/>
              <w:outlineLvl w:val="0"/>
              <w:rPr>
                <w:rFonts w:ascii="Arial" w:eastAsia="Arial Unicode MS" w:hAnsi="Arial Unicode MS"/>
                <w:noProof/>
                <w:color w:val="000000"/>
                <w:sz w:val="18"/>
                <w:szCs w:val="18"/>
                <w:u w:color="000000"/>
                <w:lang w:val="pt-PT"/>
              </w:rPr>
            </w:pPr>
            <w:r w:rsidRPr="00F7381E">
              <w:rPr>
                <w:rFonts w:ascii="Arial" w:eastAsia="Arial Unicode MS" w:hAnsi="Arial Unicode MS"/>
                <w:noProof/>
                <w:color w:val="000000"/>
                <w:sz w:val="18"/>
                <w:szCs w:val="18"/>
                <w:u w:color="000000"/>
                <w:lang w:val="pt-PT"/>
              </w:rPr>
              <w:cr/>
              <w:t>Substitui</w:t>
            </w:r>
            <w:r w:rsidRPr="00F7381E">
              <w:rPr>
                <w:rFonts w:ascii="Arial" w:eastAsia="Arial Unicode MS" w:hAnsi="Arial Unicode MS"/>
                <w:noProof/>
                <w:color w:val="000000"/>
                <w:sz w:val="18"/>
                <w:szCs w:val="18"/>
                <w:u w:color="000000"/>
                <w:lang w:val="pt-PT"/>
              </w:rPr>
              <w:t>çã</w:t>
            </w:r>
            <w:r w:rsidRPr="00F7381E">
              <w:rPr>
                <w:rFonts w:ascii="Arial" w:eastAsia="Arial Unicode MS" w:hAnsi="Arial Unicode MS"/>
                <w:noProof/>
                <w:color w:val="000000"/>
                <w:sz w:val="18"/>
                <w:szCs w:val="18"/>
                <w:u w:color="000000"/>
                <w:lang w:val="pt-PT"/>
              </w:rPr>
              <w:t>o</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6B38EB"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56735C19"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+ 7%</w:t>
            </w:r>
          </w:p>
          <w:p w14:paraId="22A104EC"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1646A369"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w:t>
            </w:r>
          </w:p>
          <w:p w14:paraId="2EF7A62C" w14:textId="77777777" w:rsidR="007C6D6A" w:rsidRPr="00F7381E" w:rsidRDefault="007C6D6A" w:rsidP="007C6D6A">
            <w:pPr>
              <w:keepNext/>
              <w:tabs>
                <w:tab w:val="left" w:pos="284"/>
              </w:tabs>
              <w:jc w:val="center"/>
              <w:rPr>
                <w:rFonts w:ascii="Arial" w:eastAsia="MS Mincho" w:hAnsi="Arial" w:cs="Arial"/>
                <w:b/>
                <w:noProof/>
                <w:snapToGrid w:val="0"/>
                <w:sz w:val="18"/>
                <w:szCs w:val="18"/>
                <w:lang w:val="pt-P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DAEB435"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6244475E"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+ 11%</w:t>
            </w:r>
          </w:p>
          <w:p w14:paraId="7072D390"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002B232B"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+ 10%</w:t>
            </w:r>
          </w:p>
          <w:p w14:paraId="11F0D2CF" w14:textId="77777777" w:rsidR="007C6D6A" w:rsidRPr="00F7381E" w:rsidRDefault="007C6D6A" w:rsidP="007C6D6A">
            <w:pPr>
              <w:keepNext/>
              <w:tabs>
                <w:tab w:val="left" w:pos="284"/>
              </w:tabs>
              <w:jc w:val="center"/>
              <w:rPr>
                <w:rFonts w:ascii="Arial" w:eastAsia="MS Mincho" w:hAnsi="Arial" w:cs="Arial"/>
                <w:b/>
                <w:noProof/>
                <w:snapToGrid w:val="0"/>
                <w:sz w:val="18"/>
                <w:szCs w:val="18"/>
                <w:lang w:val="pt-P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D40CCA"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07FB956F"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+ 5%</w:t>
            </w:r>
          </w:p>
          <w:p w14:paraId="59A0662A"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797C44DA" w14:textId="77777777" w:rsidR="007C6D6A" w:rsidRPr="00F7381E" w:rsidRDefault="007C6D6A" w:rsidP="007C6D6A">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+0%</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6A591B"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1DE928AB"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- 5%</w:t>
            </w:r>
          </w:p>
          <w:p w14:paraId="14C9E305"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2016E174" w14:textId="77777777" w:rsidR="007C6D6A" w:rsidRPr="00F7381E" w:rsidRDefault="007C6D6A" w:rsidP="007C6D6A">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D3E02E" w14:textId="77777777" w:rsidR="007C6D6A" w:rsidRPr="00F7381E" w:rsidRDefault="007C6D6A" w:rsidP="0001337A">
            <w:pPr>
              <w:tabs>
                <w:tab w:val="left" w:pos="284"/>
              </w:tabs>
              <w:jc w:val="center"/>
              <w:rPr>
                <w:rFonts w:ascii="Verdana" w:eastAsia="MS Mincho" w:hAnsi="Verdana" w:cs="Arial"/>
                <w:b/>
                <w:noProof/>
                <w:snapToGrid w:val="0"/>
                <w:sz w:val="18"/>
                <w:szCs w:val="18"/>
                <w:highlight w:val="yellow"/>
                <w:lang w:val="pt-PT"/>
              </w:rPr>
            </w:pPr>
          </w:p>
          <w:p w14:paraId="634C11A9"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- 53%</w:t>
            </w:r>
          </w:p>
          <w:p w14:paraId="784E6F23"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740A7D62" w14:textId="77777777" w:rsidR="007C6D6A" w:rsidRPr="00F7381E" w:rsidRDefault="007C6D6A" w:rsidP="007C6D6A">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79198D" w14:textId="77777777" w:rsidR="007C6D6A" w:rsidRPr="00F7381E" w:rsidRDefault="007C6D6A" w:rsidP="0001337A">
            <w:pPr>
              <w:tabs>
                <w:tab w:val="left" w:pos="284"/>
              </w:tabs>
              <w:jc w:val="center"/>
              <w:rPr>
                <w:rFonts w:ascii="Verdana" w:eastAsia="MS Mincho" w:hAnsi="Verdana" w:cs="Arial"/>
                <w:b/>
                <w:noProof/>
                <w:snapToGrid w:val="0"/>
                <w:sz w:val="18"/>
                <w:szCs w:val="18"/>
                <w:highlight w:val="yellow"/>
                <w:lang w:val="pt-PT"/>
              </w:rPr>
            </w:pPr>
          </w:p>
          <w:p w14:paraId="2DD6274A"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+ 17 %</w:t>
            </w:r>
          </w:p>
          <w:p w14:paraId="0BAE1F66" w14:textId="77777777" w:rsidR="007C6D6A" w:rsidRPr="00F7381E" w:rsidRDefault="007C6D6A" w:rsidP="0001337A">
            <w:pPr>
              <w:tabs>
                <w:tab w:val="left" w:pos="284"/>
              </w:tabs>
              <w:jc w:val="center"/>
              <w:rPr>
                <w:rFonts w:ascii="Verdana" w:eastAsia="MS Mincho" w:hAnsi="Verdana" w:cs="Arial"/>
                <w:b/>
                <w:noProof/>
                <w:snapToGrid w:val="0"/>
                <w:sz w:val="18"/>
                <w:szCs w:val="18"/>
                <w:lang w:val="pt-PT"/>
              </w:rPr>
            </w:pPr>
          </w:p>
          <w:p w14:paraId="31F7338B" w14:textId="77777777" w:rsidR="007C6D6A" w:rsidRPr="00F7381E" w:rsidRDefault="007C6D6A" w:rsidP="007C6D6A">
            <w:pPr>
              <w:keepNext/>
              <w:tabs>
                <w:tab w:val="left" w:pos="284"/>
              </w:tabs>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812AC4" w14:textId="77777777" w:rsidR="007C6D6A" w:rsidRPr="00F7381E" w:rsidRDefault="007C6D6A" w:rsidP="0001337A">
            <w:pPr>
              <w:tabs>
                <w:tab w:val="left" w:pos="1168"/>
              </w:tabs>
              <w:ind w:right="-108"/>
              <w:jc w:val="center"/>
              <w:rPr>
                <w:rFonts w:ascii="Verdana" w:eastAsia="MS Mincho" w:hAnsi="Verdana" w:cs="Arial"/>
                <w:b/>
                <w:noProof/>
                <w:snapToGrid w:val="0"/>
                <w:sz w:val="18"/>
                <w:szCs w:val="18"/>
                <w:highlight w:val="yellow"/>
                <w:lang w:val="pt-PT"/>
              </w:rPr>
            </w:pPr>
          </w:p>
          <w:p w14:paraId="3D52A826" w14:textId="77777777" w:rsidR="007C6D6A" w:rsidRPr="00F7381E" w:rsidRDefault="007C6D6A" w:rsidP="0001337A">
            <w:pPr>
              <w:tabs>
                <w:tab w:val="left" w:pos="1168"/>
              </w:tabs>
              <w:ind w:right="-108"/>
              <w:jc w:val="center"/>
              <w:rPr>
                <w:rFonts w:ascii="Verdana" w:eastAsia="MS Mincho" w:hAnsi="Verdana" w:cs="Arial"/>
                <w:b/>
                <w:noProof/>
                <w:snapToGrid w:val="0"/>
                <w:sz w:val="18"/>
                <w:szCs w:val="18"/>
                <w:lang w:val="pt-PT"/>
              </w:rPr>
            </w:pPr>
            <w:r w:rsidRPr="00F7381E">
              <w:rPr>
                <w:rFonts w:ascii="Verdana" w:eastAsia="MS Mincho" w:hAnsi="Verdana" w:cs="Arial"/>
                <w:b/>
                <w:bCs/>
                <w:noProof/>
                <w:snapToGrid w:val="0"/>
                <w:sz w:val="18"/>
                <w:szCs w:val="18"/>
                <w:lang w:val="pt-PT"/>
              </w:rPr>
              <w:t>- 2%</w:t>
            </w:r>
          </w:p>
          <w:p w14:paraId="270998E4" w14:textId="77777777" w:rsidR="007C6D6A" w:rsidRPr="00F7381E" w:rsidRDefault="007C6D6A" w:rsidP="0001337A">
            <w:pPr>
              <w:tabs>
                <w:tab w:val="left" w:pos="1168"/>
              </w:tabs>
              <w:ind w:right="-108"/>
              <w:jc w:val="center"/>
              <w:rPr>
                <w:rFonts w:ascii="Verdana" w:eastAsia="MS Mincho" w:hAnsi="Verdana" w:cs="Arial"/>
                <w:b/>
                <w:noProof/>
                <w:snapToGrid w:val="0"/>
                <w:sz w:val="18"/>
                <w:szCs w:val="18"/>
                <w:lang w:val="pt-PT"/>
              </w:rPr>
            </w:pPr>
          </w:p>
          <w:p w14:paraId="363B2990" w14:textId="77777777" w:rsidR="007C6D6A" w:rsidRPr="00F7381E" w:rsidRDefault="007C6D6A" w:rsidP="007C6D6A">
            <w:pPr>
              <w:keepNext/>
              <w:tabs>
                <w:tab w:val="left" w:pos="1168"/>
              </w:tabs>
              <w:ind w:right="-108"/>
              <w:jc w:val="center"/>
              <w:rPr>
                <w:rFonts w:ascii="Arial" w:eastAsia="MS Mincho" w:hAnsi="Arial" w:cs="Arial"/>
                <w:b/>
                <w:noProof/>
                <w:snapToGrid w:val="0"/>
                <w:sz w:val="18"/>
                <w:szCs w:val="18"/>
                <w:lang w:val="pt-PT"/>
              </w:rPr>
            </w:pPr>
            <w:r w:rsidRPr="00F7381E">
              <w:rPr>
                <w:rFonts w:ascii="Verdana" w:eastAsia="MS Mincho" w:hAnsi="Verdana" w:cs="Arial"/>
                <w:b/>
                <w:bCs/>
                <w:noProof/>
                <w:snapToGrid w:val="0"/>
                <w:sz w:val="18"/>
                <w:szCs w:val="18"/>
                <w:lang w:val="pt-PT"/>
              </w:rPr>
              <w:t>- 1%</w:t>
            </w:r>
          </w:p>
        </w:tc>
      </w:tr>
    </w:tbl>
    <w:p w14:paraId="6892F404" w14:textId="77777777" w:rsidR="007C6D6A" w:rsidRPr="00F7381E" w:rsidRDefault="007C6D6A" w:rsidP="007C6D6A">
      <w:pPr>
        <w:spacing w:after="240" w:line="270" w:lineRule="atLeast"/>
        <w:outlineLvl w:val="0"/>
        <w:rPr>
          <w:rFonts w:ascii="Arial" w:eastAsia="Arial Unicode MS" w:hAnsi="Arial Unicode MS"/>
          <w:noProof/>
          <w:color w:val="000000"/>
          <w:sz w:val="16"/>
          <w:u w:color="000000"/>
          <w:lang w:val="pt-PT"/>
        </w:rPr>
      </w:pPr>
      <w:r w:rsidRPr="00F7381E">
        <w:rPr>
          <w:rFonts w:ascii="Arial" w:eastAsia="Arial Unicode MS" w:hAnsi="Arial Unicode MS"/>
          <w:noProof/>
          <w:color w:val="000000"/>
          <w:sz w:val="16"/>
          <w:u w:color="000000"/>
          <w:lang w:val="pt-PT"/>
        </w:rPr>
        <w:t>*Incluindo a Turquia</w:t>
      </w:r>
    </w:p>
    <w:p w14:paraId="68A81F3B" w14:textId="77777777" w:rsidR="00A854CD" w:rsidRPr="00F7381E" w:rsidRDefault="00A854CD" w:rsidP="00A854CD">
      <w:pPr>
        <w:spacing w:after="240" w:line="270" w:lineRule="atLeast"/>
        <w:outlineLvl w:val="0"/>
        <w:rPr>
          <w:rFonts w:ascii="Arial" w:eastAsia="Arial Unicode MS" w:hAnsi="Arial Unicode MS"/>
          <w:noProof/>
          <w:color w:val="000000"/>
          <w:sz w:val="16"/>
          <w:u w:color="000000"/>
          <w:lang w:val="pt-PT"/>
        </w:rPr>
      </w:pPr>
      <w:r w:rsidRPr="00F7381E">
        <w:rPr>
          <w:rFonts w:ascii="Arial" w:eastAsia="Arial Unicode MS" w:hAnsi="Arial Unicode MS"/>
          <w:noProof/>
          <w:color w:val="000000"/>
          <w:sz w:val="16"/>
          <w:u w:color="000000"/>
          <w:lang w:val="pt-PT"/>
        </w:rPr>
        <w:t>*Incluindo a Turquia</w:t>
      </w:r>
    </w:p>
    <w:p w14:paraId="14C31C36" w14:textId="77777777" w:rsidR="000646AE" w:rsidRPr="00F7381E" w:rsidRDefault="00DD4DB4" w:rsidP="000212B0">
      <w:pPr>
        <w:tabs>
          <w:tab w:val="left" w:pos="360"/>
        </w:tabs>
        <w:spacing w:line="270" w:lineRule="atLeast"/>
        <w:jc w:val="both"/>
        <w:outlineLvl w:val="0"/>
        <w:rPr>
          <w:rFonts w:ascii="Arial" w:eastAsia="Arial Unicode MS" w:hAnsi="Arial"/>
          <w:b/>
          <w:noProof/>
          <w:color w:val="000000"/>
          <w:sz w:val="26"/>
          <w:u w:color="000000"/>
          <w:lang w:val="pt-PT"/>
        </w:rPr>
      </w:pPr>
      <w:r w:rsidRPr="00F7381E">
        <w:rPr>
          <w:rFonts w:ascii="Arial" w:eastAsia="Arial Unicode MS" w:hAnsi="Arial Unicode MS"/>
          <w:noProof/>
          <w:color w:val="000000"/>
          <w:sz w:val="21"/>
          <w:u w:color="000000"/>
          <w:lang w:val="pt-PT"/>
        </w:rPr>
        <w:tab/>
      </w:r>
      <w:r w:rsidRPr="00F7381E">
        <w:rPr>
          <w:rFonts w:ascii="Arial" w:eastAsia="Arial Unicode MS" w:hAnsi="Arial Unicode MS"/>
          <w:b/>
          <w:bCs/>
          <w:noProof/>
          <w:color w:val="000000"/>
          <w:sz w:val="21"/>
          <w:u w:color="000000"/>
          <w:lang w:val="pt-PT"/>
        </w:rPr>
        <w:t>Primeiros Equipamentos</w:t>
      </w:r>
    </w:p>
    <w:p w14:paraId="1C1E0E2C" w14:textId="77777777" w:rsidR="00A854CD" w:rsidRPr="00F7381E" w:rsidRDefault="00A854CD" w:rsidP="00A854CD">
      <w:pPr>
        <w:ind w:left="1134"/>
        <w:jc w:val="both"/>
        <w:outlineLvl w:val="0"/>
        <w:rPr>
          <w:rFonts w:ascii="Arial" w:eastAsia="Arial Unicode MS" w:hAnsi="Arial Unicode MS"/>
          <w:noProof/>
          <w:color w:val="000000"/>
          <w:sz w:val="21"/>
          <w:u w:color="000000"/>
          <w:lang w:val="pt-PT"/>
        </w:rPr>
      </w:pPr>
    </w:p>
    <w:p w14:paraId="48127D8F" w14:textId="77777777" w:rsidR="00FA037E" w:rsidRPr="00F7381E" w:rsidRDefault="00263C29" w:rsidP="00FA037E">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Europa, o mercado aumenta 5% nos nove meses, com uma procura mais dinâmica na Europa Ocidental (+ 10%), enquanto continua bastante deprimida na Europa do Leste (- 23%), num contexto político e económico desfavorável.</w:t>
      </w:r>
    </w:p>
    <w:p w14:paraId="0867AD0C" w14:textId="77777777" w:rsidR="008C21D8" w:rsidRPr="00F7381E" w:rsidRDefault="008C21D8" w:rsidP="008C21D8">
      <w:pPr>
        <w:jc w:val="both"/>
        <w:outlineLvl w:val="0"/>
        <w:rPr>
          <w:rFonts w:ascii="Arial" w:eastAsia="Arial Unicode MS" w:hAnsi="Arial" w:cs="Arial"/>
          <w:noProof/>
          <w:color w:val="000000"/>
          <w:sz w:val="21"/>
          <w:u w:color="000000"/>
          <w:lang w:val="pt-PT"/>
        </w:rPr>
      </w:pPr>
    </w:p>
    <w:p w14:paraId="0C664D86" w14:textId="77777777" w:rsidR="00A854CD" w:rsidRPr="00F7381E" w:rsidRDefault="008C21D8" w:rsidP="0001337A">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América do Norte, inclusive apesar de estar a desacelerar no último trimestre, o mercado progride 12% até ao fim de setembro, num ambiente económico sempre favorável.</w:t>
      </w:r>
    </w:p>
    <w:p w14:paraId="4BB8CEF1" w14:textId="77777777" w:rsidR="006B41C8" w:rsidRPr="00F7381E" w:rsidRDefault="006B41C8" w:rsidP="006B41C8">
      <w:pPr>
        <w:jc w:val="both"/>
        <w:outlineLvl w:val="0"/>
        <w:rPr>
          <w:rFonts w:ascii="Arial" w:eastAsia="Arial Unicode MS" w:hAnsi="Arial" w:cs="Arial"/>
          <w:noProof/>
          <w:color w:val="000000"/>
          <w:sz w:val="21"/>
          <w:u w:color="000000"/>
          <w:lang w:val="pt-PT"/>
        </w:rPr>
      </w:pPr>
    </w:p>
    <w:p w14:paraId="0BE7D569" w14:textId="77777777" w:rsidR="006B41C8" w:rsidRPr="00F7381E" w:rsidRDefault="008A7B19" w:rsidP="00134AD3">
      <w:pPr>
        <w:numPr>
          <w:ilvl w:val="1"/>
          <w:numId w:val="17"/>
        </w:numPr>
        <w:tabs>
          <w:tab w:val="clear" w:pos="1772"/>
          <w:tab w:val="num" w:pos="1080"/>
        </w:tabs>
        <w:spacing w:after="240"/>
        <w:ind w:left="1134" w:hanging="425"/>
        <w:jc w:val="both"/>
        <w:outlineLvl w:val="0"/>
        <w:rPr>
          <w:rFonts w:ascii="Arial" w:eastAsia="Arial Unicode MS" w:hAnsi="Arial" w:cs="Arial"/>
          <w:noProof/>
          <w:color w:val="000000"/>
          <w:sz w:val="21"/>
          <w:u w:val="single" w:color="000000"/>
          <w:lang w:val="pt-PT"/>
        </w:rPr>
      </w:pPr>
      <w:r w:rsidRPr="00F7381E">
        <w:rPr>
          <w:rFonts w:ascii="Arial" w:eastAsia="Arial Unicode MS" w:hAnsi="Arial" w:cs="Arial"/>
          <w:noProof/>
          <w:color w:val="000000"/>
          <w:sz w:val="21"/>
          <w:u w:color="000000"/>
          <w:lang w:val="pt-PT"/>
        </w:rPr>
        <w:t>Na Ásia (excluindo a India), a procura radial e diagonal desce 17%. Na China, o mercado está a descer 18%, num contexto de menor crescimento industrial. No resto dos países da zona, a procura retrocede 14%.</w:t>
      </w:r>
    </w:p>
    <w:p w14:paraId="57F2D929" w14:textId="77777777" w:rsidR="007B518F" w:rsidRPr="00F7381E" w:rsidRDefault="00E52962" w:rsidP="00141C9D">
      <w:pPr>
        <w:numPr>
          <w:ilvl w:val="1"/>
          <w:numId w:val="17"/>
        </w:numPr>
        <w:tabs>
          <w:tab w:val="clear" w:pos="1772"/>
        </w:tabs>
        <w:spacing w:after="240"/>
        <w:ind w:left="1134" w:hanging="425"/>
        <w:jc w:val="both"/>
        <w:outlineLvl w:val="0"/>
        <w:rPr>
          <w:rFonts w:ascii="Arial" w:eastAsia="Arial Unicode MS" w:hAnsi="Arial" w:cs="Arial"/>
          <w:noProof/>
          <w:color w:val="000000"/>
          <w:sz w:val="21"/>
          <w:u w:val="single" w:color="000000"/>
          <w:lang w:val="pt-PT"/>
        </w:rPr>
      </w:pPr>
      <w:r w:rsidRPr="00F7381E">
        <w:rPr>
          <w:rFonts w:ascii="Arial" w:eastAsia="Arial Unicode MS" w:hAnsi="Arial" w:cs="Arial"/>
          <w:noProof/>
          <w:color w:val="000000"/>
          <w:sz w:val="21"/>
          <w:u w:color="000000"/>
          <w:lang w:val="pt-PT"/>
        </w:rPr>
        <w:t>Na América do Sul, o mercado cai 46%, com o afundamento do Brasil (- 49%) pela recessão económica e a produção de camiões mais baixa em 10 anos.</w:t>
      </w:r>
    </w:p>
    <w:p w14:paraId="1A81E6B1" w14:textId="77777777" w:rsidR="00582348" w:rsidRPr="00F7381E" w:rsidRDefault="00DD4DB4" w:rsidP="000212B0">
      <w:pPr>
        <w:tabs>
          <w:tab w:val="left" w:pos="360"/>
        </w:tabs>
        <w:spacing w:line="270" w:lineRule="atLeast"/>
        <w:jc w:val="both"/>
        <w:outlineLvl w:val="0"/>
        <w:rPr>
          <w:rFonts w:ascii="Arial" w:eastAsia="Arial Unicode MS" w:hAnsi="Arial Unicode MS"/>
          <w:b/>
          <w:noProof/>
          <w:color w:val="000000"/>
          <w:sz w:val="21"/>
          <w:u w:color="000000"/>
          <w:lang w:val="pt-PT"/>
        </w:rPr>
      </w:pPr>
      <w:r w:rsidRPr="00F7381E">
        <w:rPr>
          <w:rFonts w:ascii="Arial" w:eastAsia="Arial Unicode MS" w:hAnsi="Arial Unicode MS"/>
          <w:noProof/>
          <w:color w:val="000000"/>
          <w:sz w:val="21"/>
          <w:u w:color="000000"/>
          <w:lang w:val="pt-PT"/>
        </w:rPr>
        <w:tab/>
      </w:r>
      <w:r w:rsidRPr="00F7381E">
        <w:rPr>
          <w:rFonts w:ascii="Arial" w:eastAsia="Arial Unicode MS" w:hAnsi="Arial Unicode MS"/>
          <w:b/>
          <w:bCs/>
          <w:noProof/>
          <w:color w:val="000000"/>
          <w:sz w:val="21"/>
          <w:u w:color="000000"/>
          <w:lang w:val="pt-PT"/>
        </w:rPr>
        <w:t>Substitui</w:t>
      </w:r>
      <w:r w:rsidRPr="00F7381E">
        <w:rPr>
          <w:rFonts w:ascii="Arial" w:eastAsia="Arial Unicode MS" w:hAnsi="Arial" w:cs="Arial"/>
          <w:b/>
          <w:bCs/>
          <w:noProof/>
          <w:color w:val="000000"/>
          <w:sz w:val="21"/>
          <w:u w:color="000000"/>
          <w:lang w:val="pt-PT"/>
        </w:rPr>
        <w:t>çã</w:t>
      </w:r>
      <w:r w:rsidRPr="00F7381E">
        <w:rPr>
          <w:rFonts w:ascii="Arial" w:eastAsia="Arial Unicode MS" w:hAnsi="Arial Unicode MS"/>
          <w:b/>
          <w:bCs/>
          <w:noProof/>
          <w:color w:val="000000"/>
          <w:sz w:val="21"/>
          <w:u w:color="000000"/>
          <w:lang w:val="pt-PT"/>
        </w:rPr>
        <w:t>o</w:t>
      </w:r>
    </w:p>
    <w:p w14:paraId="047BE441" w14:textId="77777777" w:rsidR="00582348" w:rsidRPr="00F7381E" w:rsidRDefault="00582348" w:rsidP="00582348">
      <w:pPr>
        <w:ind w:left="1134"/>
        <w:jc w:val="both"/>
        <w:outlineLvl w:val="0"/>
        <w:rPr>
          <w:rFonts w:ascii="Arial" w:eastAsia="Arial Unicode MS" w:hAnsi="Arial" w:cs="Arial"/>
          <w:noProof/>
          <w:color w:val="000000"/>
          <w:sz w:val="21"/>
          <w:u w:color="000000"/>
          <w:lang w:val="pt-PT"/>
        </w:rPr>
      </w:pPr>
    </w:p>
    <w:p w14:paraId="1FF03DD3" w14:textId="77777777" w:rsidR="00DD0847" w:rsidRPr="00F7381E" w:rsidRDefault="00DD0847" w:rsidP="007D04FB">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 xml:space="preserve">Na Europa, o mercado retrocede 2% nos nove primeiros meses. Na Europa Ocidental, o mercado de pneus novos cresce 8%, sobre uma base de comparação favorável, mas continua abaixo do seu nível de 2007; os mercados de recauchutado, em forte queda, suportam a concorrência dos pneus novos de origem asiática num contexto de custos de matérias-primas pouco elevados. Na Europa do Leste, o mercado continua a cair (- 18%), devido às dificuldades na Rússia. </w:t>
      </w:r>
    </w:p>
    <w:p w14:paraId="5E808192" w14:textId="77777777" w:rsidR="008B592A" w:rsidRPr="00F7381E" w:rsidRDefault="008B592A" w:rsidP="008B592A">
      <w:pPr>
        <w:ind w:left="1134"/>
        <w:jc w:val="both"/>
        <w:outlineLvl w:val="0"/>
        <w:rPr>
          <w:rFonts w:ascii="Arial" w:eastAsia="Arial Unicode MS" w:hAnsi="Arial Unicode MS"/>
          <w:noProof/>
          <w:color w:val="000000"/>
          <w:sz w:val="21"/>
          <w:u w:color="000000"/>
          <w:lang w:val="pt-PT"/>
        </w:rPr>
      </w:pPr>
    </w:p>
    <w:p w14:paraId="02F7A78B" w14:textId="77777777" w:rsidR="008E54CD" w:rsidRPr="00F7381E" w:rsidRDefault="008E54CD" w:rsidP="008E54CD">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América do Norte, o mercado segue a sua dinâmica de crescimento (+ 3% nos nove meses) numa economia sempre dinâmica.</w:t>
      </w:r>
    </w:p>
    <w:p w14:paraId="71E32961" w14:textId="77777777" w:rsidR="000044E6" w:rsidRPr="00F7381E" w:rsidRDefault="000044E6" w:rsidP="000044E6">
      <w:pPr>
        <w:jc w:val="both"/>
        <w:outlineLvl w:val="0"/>
        <w:rPr>
          <w:rFonts w:ascii="Arial" w:eastAsia="Arial Unicode MS" w:hAnsi="Arial" w:cs="Arial"/>
          <w:noProof/>
          <w:color w:val="000000"/>
          <w:sz w:val="21"/>
          <w:u w:color="000000"/>
          <w:lang w:val="pt-PT"/>
        </w:rPr>
      </w:pPr>
    </w:p>
    <w:p w14:paraId="32B75CB0" w14:textId="77777777" w:rsidR="000044E6" w:rsidRPr="00F7381E" w:rsidRDefault="000044E6" w:rsidP="000044E6">
      <w:pPr>
        <w:ind w:left="1134"/>
        <w:jc w:val="both"/>
        <w:outlineLvl w:val="0"/>
        <w:rPr>
          <w:rFonts w:ascii="Arial" w:eastAsia="Arial Unicode MS" w:hAnsi="Arial" w:cs="Arial"/>
          <w:noProof/>
          <w:color w:val="000000"/>
          <w:sz w:val="21"/>
          <w:u w:color="000000"/>
          <w:lang w:val="pt-PT"/>
        </w:rPr>
      </w:pPr>
    </w:p>
    <w:p w14:paraId="3F6B8C73" w14:textId="77777777" w:rsidR="004A29C2" w:rsidRPr="00F7381E" w:rsidRDefault="002615BA" w:rsidP="0001337A">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Os mercados da Ásia (excluindo a Índia), radial e diagonal, caem 4% no fim de setembro. Na China, o mercado contrai 2%, em conformidade com a maior eficiência da atividade de transporte e o afrouxamento da economia. No resto da zona, os mercados estão globalmente em retrocesso de 3%, num contexto de forte pressão sobre os preços e a debilidade da economia.</w:t>
      </w:r>
    </w:p>
    <w:p w14:paraId="1BF800AE" w14:textId="77777777" w:rsidR="000044E6" w:rsidRPr="00F7381E" w:rsidRDefault="000044E6" w:rsidP="000044E6">
      <w:pPr>
        <w:ind w:left="709"/>
        <w:jc w:val="both"/>
        <w:outlineLvl w:val="0"/>
        <w:rPr>
          <w:rFonts w:ascii="Arial" w:eastAsia="Arial Unicode MS" w:hAnsi="Arial" w:cs="Arial"/>
          <w:noProof/>
          <w:color w:val="000000"/>
          <w:sz w:val="21"/>
          <w:u w:color="000000"/>
          <w:lang w:val="pt-PT"/>
        </w:rPr>
      </w:pPr>
    </w:p>
    <w:p w14:paraId="143ED214" w14:textId="77777777" w:rsidR="00D10B30" w:rsidRPr="00F7381E" w:rsidRDefault="003A6CFE" w:rsidP="0001337A">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Na América do Sul, os mercados radial e diagonal caem 6% até ao fim de setembro, com uma descida mais acentuada no Brasil, num contexto económico bastante difícil.</w:t>
      </w:r>
    </w:p>
    <w:p w14:paraId="490E0BF4" w14:textId="77777777" w:rsidR="00DF6CC2" w:rsidRPr="00F7381E" w:rsidRDefault="000646AE" w:rsidP="00DD4DB4">
      <w:pPr>
        <w:spacing w:before="480" w:after="240" w:line="270" w:lineRule="atLeast"/>
        <w:ind w:firstLine="332"/>
        <w:outlineLvl w:val="0"/>
        <w:rPr>
          <w:rFonts w:eastAsia="Arial Unicode MS" w:hAnsi="Arial Unicode MS"/>
          <w:b/>
          <w:noProof/>
          <w:color w:val="000000"/>
          <w:sz w:val="26"/>
          <w:u w:color="000000"/>
          <w:lang w:val="pt-PT"/>
        </w:rPr>
      </w:pPr>
      <w:r w:rsidRPr="00F7381E">
        <w:rPr>
          <w:rFonts w:eastAsia="Arial Unicode MS" w:hAnsi="Arial Unicode MS"/>
          <w:b/>
          <w:bCs/>
          <w:noProof/>
          <w:color w:val="000000"/>
          <w:sz w:val="26"/>
          <w:u w:color="000000"/>
          <w:lang w:val="pt-PT"/>
        </w:rPr>
        <w:t>Pneus de e</w:t>
      </w:r>
      <w:r w:rsidRPr="00F7381E">
        <w:rPr>
          <w:rFonts w:eastAsia="Arial Unicode MS"/>
          <w:b/>
          <w:bCs/>
          <w:noProof/>
          <w:color w:val="000000"/>
          <w:sz w:val="26"/>
          <w:u w:color="000000"/>
          <w:lang w:val="pt-PT"/>
        </w:rPr>
        <w:t>specialidades</w:t>
      </w:r>
    </w:p>
    <w:p w14:paraId="3AED5C71" w14:textId="77777777" w:rsidR="00C0032B" w:rsidRPr="00F7381E" w:rsidRDefault="000646AE" w:rsidP="00C0032B">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Unicode MS"/>
          <w:b/>
          <w:bCs/>
          <w:noProof/>
          <w:color w:val="000000"/>
          <w:sz w:val="21"/>
          <w:u w:color="000000"/>
          <w:lang w:val="pt-PT"/>
        </w:rPr>
        <w:t>Engenharia civil:</w:t>
      </w:r>
      <w:r w:rsidRPr="00F7381E">
        <w:rPr>
          <w:rFonts w:ascii="Arial" w:eastAsia="Arial Unicode MS" w:hAnsi="Arial Unicode MS"/>
          <w:noProof/>
          <w:color w:val="000000"/>
          <w:sz w:val="21"/>
          <w:u w:color="000000"/>
          <w:lang w:val="pt-PT"/>
        </w:rPr>
        <w:t xml:space="preserve"> </w:t>
      </w:r>
      <w:r w:rsidRPr="00F7381E">
        <w:rPr>
          <w:rFonts w:ascii="Arial" w:eastAsia="Arial Unicode MS" w:hAnsi="Arial" w:cs="Arial"/>
          <w:noProof/>
          <w:color w:val="000000"/>
          <w:sz w:val="21"/>
          <w:u w:color="000000"/>
          <w:lang w:val="pt-PT"/>
        </w:rPr>
        <w:t>O mercado de pneus para minaria continua a descer, sempre penalizado pela</w:t>
      </w:r>
      <w:r w:rsidRPr="00F7381E">
        <w:rPr>
          <w:rFonts w:ascii="Arial" w:eastAsia="Arial Unicode MS" w:hAnsi="Arial" w:cs="Arial"/>
          <w:noProof/>
          <w:sz w:val="21"/>
          <w:u w:color="000000"/>
          <w:lang w:val="pt-PT"/>
        </w:rPr>
        <w:t xml:space="preserve"> diminuição do stock nas minas e pela redução do consumo de pneus (extração em retrocesso e esforços de produtividade nas minas).</w:t>
      </w:r>
    </w:p>
    <w:p w14:paraId="3F003BDC" w14:textId="77777777" w:rsidR="00B62D20" w:rsidRPr="00F7381E" w:rsidRDefault="00B62D20" w:rsidP="00B62D20">
      <w:pPr>
        <w:ind w:left="1134"/>
        <w:jc w:val="both"/>
        <w:outlineLvl w:val="0"/>
        <w:rPr>
          <w:rFonts w:ascii="Arial" w:eastAsia="Arial Unicode MS" w:hAnsi="Arial" w:cs="Arial"/>
          <w:noProof/>
          <w:color w:val="000000"/>
          <w:sz w:val="21"/>
          <w:u w:color="000000"/>
          <w:lang w:val="pt-PT"/>
        </w:rPr>
      </w:pPr>
    </w:p>
    <w:p w14:paraId="0705347A" w14:textId="77777777" w:rsidR="00C0032B" w:rsidRPr="00F7381E" w:rsidRDefault="00FD68CB" w:rsidP="00C0032B">
      <w:pPr>
        <w:ind w:left="1134"/>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Os mercados de primeiro equipamento continuam a crescer marginalmente nas zonas maduras. Na China caem bastante.</w:t>
      </w:r>
    </w:p>
    <w:p w14:paraId="6DBADFB8" w14:textId="77777777" w:rsidR="00B62D20" w:rsidRPr="00F7381E" w:rsidRDefault="00B62D20" w:rsidP="00B62D20">
      <w:pPr>
        <w:jc w:val="both"/>
        <w:outlineLvl w:val="0"/>
        <w:rPr>
          <w:rFonts w:ascii="Arial" w:eastAsia="Arial Unicode MS" w:hAnsi="Arial" w:cs="Arial"/>
          <w:noProof/>
          <w:color w:val="000000"/>
          <w:sz w:val="21"/>
          <w:u w:color="000000"/>
          <w:lang w:val="pt-PT"/>
        </w:rPr>
      </w:pPr>
    </w:p>
    <w:p w14:paraId="352586E9" w14:textId="77777777" w:rsidR="000646AE" w:rsidRPr="00F7381E" w:rsidRDefault="0097549B" w:rsidP="00C0032B">
      <w:pPr>
        <w:ind w:left="1134"/>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Os mercados de pneus para infraestruturas e pedreiras aumentam ligeiramente nos países maduros, impulsionados especialmente pela América do Norte.</w:t>
      </w:r>
    </w:p>
    <w:p w14:paraId="7BB5763A" w14:textId="77777777" w:rsidR="00C0032B" w:rsidRPr="00F7381E" w:rsidRDefault="00C0032B" w:rsidP="00C0032B">
      <w:pPr>
        <w:ind w:left="1134"/>
        <w:jc w:val="both"/>
        <w:outlineLvl w:val="0"/>
        <w:rPr>
          <w:rFonts w:ascii="Arial" w:eastAsia="Arial Unicode MS" w:hAnsi="Arial Unicode MS"/>
          <w:noProof/>
          <w:color w:val="000000"/>
          <w:sz w:val="21"/>
          <w:u w:color="000000"/>
          <w:lang w:val="pt-PT"/>
        </w:rPr>
      </w:pPr>
    </w:p>
    <w:p w14:paraId="7B858A40" w14:textId="77777777" w:rsidR="00B62D20" w:rsidRPr="00F7381E" w:rsidRDefault="000646AE" w:rsidP="00B62D20">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Unicode MS"/>
          <w:b/>
          <w:bCs/>
          <w:noProof/>
          <w:color w:val="000000"/>
          <w:sz w:val="21"/>
          <w:u w:color="000000"/>
          <w:lang w:val="pt-PT"/>
        </w:rPr>
        <w:t xml:space="preserve">Agricultura: </w:t>
      </w:r>
      <w:r w:rsidRPr="00F7381E">
        <w:rPr>
          <w:rFonts w:ascii="Arial" w:eastAsia="Arial Unicode MS" w:hAnsi="Arial" w:cs="Arial"/>
          <w:noProof/>
          <w:color w:val="000000"/>
          <w:sz w:val="21"/>
          <w:u w:color="000000"/>
          <w:lang w:val="pt-PT"/>
        </w:rPr>
        <w:t xml:space="preserve">A procura mundial nos mercados de Primeiros Equipamentos está em forte retrocesso nos países maduros, afetada pela descida dos preços das matérias-primas agrícolas e um parque de maquinaria recentemente renovado. </w:t>
      </w:r>
    </w:p>
    <w:p w14:paraId="4D15AAC4" w14:textId="77777777" w:rsidR="00B62D20" w:rsidRPr="00F7381E" w:rsidRDefault="00B62D20" w:rsidP="00B62D20">
      <w:pPr>
        <w:ind w:left="1134"/>
        <w:jc w:val="both"/>
        <w:outlineLvl w:val="0"/>
        <w:rPr>
          <w:rFonts w:ascii="Arial" w:eastAsia="Arial Unicode MS" w:hAnsi="Arial" w:cs="Arial"/>
          <w:b/>
          <w:noProof/>
          <w:color w:val="000000"/>
          <w:sz w:val="21"/>
          <w:u w:color="000000"/>
          <w:lang w:val="pt-PT"/>
        </w:rPr>
      </w:pPr>
    </w:p>
    <w:p w14:paraId="5345023C" w14:textId="77777777" w:rsidR="005F54E7" w:rsidRPr="00F7381E" w:rsidRDefault="003A139B" w:rsidP="00B62D20">
      <w:pPr>
        <w:ind w:left="1134"/>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O mercado de Substituição diminui ligeiramente na Europa e bastante na América do Norte, afetado pela queda de rendimentos dos agricultores e uma maquinaria renovada.</w:t>
      </w:r>
    </w:p>
    <w:p w14:paraId="19739A41" w14:textId="77777777" w:rsidR="00B62D20" w:rsidRPr="00F7381E" w:rsidRDefault="00B62D20" w:rsidP="00B62D20">
      <w:pPr>
        <w:ind w:left="1134"/>
        <w:jc w:val="both"/>
        <w:outlineLvl w:val="0"/>
        <w:rPr>
          <w:rFonts w:ascii="Arial" w:eastAsia="Arial Unicode MS" w:hAnsi="Arial Unicode MS"/>
          <w:noProof/>
          <w:color w:val="000000"/>
          <w:sz w:val="21"/>
          <w:u w:color="000000"/>
          <w:lang w:val="pt-PT"/>
        </w:rPr>
      </w:pPr>
    </w:p>
    <w:p w14:paraId="02F17D05" w14:textId="77777777" w:rsidR="003A139B" w:rsidRPr="00F7381E" w:rsidRDefault="000646AE" w:rsidP="00B62D20">
      <w:pPr>
        <w:numPr>
          <w:ilvl w:val="1"/>
          <w:numId w:val="17"/>
        </w:numPr>
        <w:tabs>
          <w:tab w:val="clear" w:pos="1772"/>
        </w:tabs>
        <w:ind w:left="1134" w:hanging="425"/>
        <w:jc w:val="both"/>
        <w:outlineLvl w:val="0"/>
        <w:rPr>
          <w:rFonts w:ascii="Arial" w:eastAsia="Arial Unicode MS" w:hAnsi="Arial"/>
          <w:noProof/>
          <w:color w:val="000000"/>
          <w:sz w:val="26"/>
          <w:u w:color="000000"/>
          <w:lang w:val="pt-PT"/>
        </w:rPr>
      </w:pPr>
      <w:r w:rsidRPr="00F7381E">
        <w:rPr>
          <w:rFonts w:ascii="Arial" w:eastAsia="Arial Unicode MS" w:hAnsi="Arial Unicode MS"/>
          <w:b/>
          <w:bCs/>
          <w:noProof/>
          <w:color w:val="000000"/>
          <w:sz w:val="21"/>
          <w:u w:color="000000"/>
          <w:lang w:val="pt-PT"/>
        </w:rPr>
        <w:t>Duas rodas</w:t>
      </w:r>
      <w:r w:rsidRPr="00F7381E">
        <w:rPr>
          <w:rFonts w:ascii="Arial" w:eastAsia="Arial Unicode MS" w:hAnsi="Arial" w:cs="Arial"/>
          <w:b/>
          <w:bCs/>
          <w:noProof/>
          <w:color w:val="000000"/>
          <w:sz w:val="21"/>
          <w:u w:color="000000"/>
          <w:lang w:val="pt-PT"/>
        </w:rPr>
        <w:t>:</w:t>
      </w:r>
      <w:r w:rsidRPr="00F7381E">
        <w:rPr>
          <w:rFonts w:ascii="Arial" w:eastAsia="Arial Unicode MS" w:hAnsi="Arial" w:cs="Arial"/>
          <w:noProof/>
          <w:color w:val="000000"/>
          <w:sz w:val="21"/>
          <w:u w:color="000000"/>
          <w:lang w:val="pt-PT"/>
        </w:rPr>
        <w:t xml:space="preserve"> Os mercados de Moto e scooter estão a crescer nos países maduros e nos emergentes.</w:t>
      </w:r>
    </w:p>
    <w:p w14:paraId="0555CE49" w14:textId="77777777" w:rsidR="008F578B" w:rsidRPr="00F7381E" w:rsidRDefault="008F578B" w:rsidP="008F578B">
      <w:pPr>
        <w:tabs>
          <w:tab w:val="left" w:pos="360"/>
        </w:tabs>
        <w:ind w:left="1134"/>
        <w:jc w:val="both"/>
        <w:outlineLvl w:val="0"/>
        <w:rPr>
          <w:rFonts w:ascii="Arial" w:eastAsia="Arial Unicode MS" w:hAnsi="Arial"/>
          <w:noProof/>
          <w:color w:val="000000"/>
          <w:sz w:val="26"/>
          <w:u w:color="000000"/>
          <w:lang w:val="pt-PT"/>
        </w:rPr>
      </w:pPr>
    </w:p>
    <w:p w14:paraId="47D7731B" w14:textId="77777777" w:rsidR="008F578B" w:rsidRPr="00F7381E" w:rsidRDefault="000646AE" w:rsidP="008F578B">
      <w:pPr>
        <w:numPr>
          <w:ilvl w:val="1"/>
          <w:numId w:val="17"/>
        </w:numPr>
        <w:tabs>
          <w:tab w:val="clear" w:pos="1772"/>
          <w:tab w:val="num" w:pos="709"/>
        </w:tabs>
        <w:ind w:left="1134" w:hanging="425"/>
        <w:jc w:val="both"/>
        <w:outlineLvl w:val="0"/>
        <w:rPr>
          <w:rFonts w:ascii="Arial" w:eastAsia="Arial Unicode MS" w:hAnsi="Arial Unicode MS"/>
          <w:noProof/>
          <w:color w:val="000000"/>
          <w:sz w:val="21"/>
          <w:u w:color="000000"/>
          <w:lang w:val="pt-PT"/>
        </w:rPr>
      </w:pPr>
      <w:r w:rsidRPr="00F7381E">
        <w:rPr>
          <w:rFonts w:ascii="Arial" w:eastAsia="Arial Unicode MS" w:hAnsi="Arial Unicode MS"/>
          <w:b/>
          <w:bCs/>
          <w:noProof/>
          <w:color w:val="000000"/>
          <w:sz w:val="21"/>
          <w:u w:color="000000"/>
          <w:lang w:val="pt-PT"/>
        </w:rPr>
        <w:t>Avi</w:t>
      </w:r>
      <w:r w:rsidRPr="00F7381E">
        <w:rPr>
          <w:rFonts w:ascii="Arial" w:eastAsia="Arial Unicode MS" w:hAnsi="Arial"/>
          <w:b/>
          <w:bCs/>
          <w:noProof/>
          <w:color w:val="000000"/>
          <w:sz w:val="21"/>
          <w:u w:color="000000"/>
          <w:lang w:val="pt-PT"/>
        </w:rPr>
        <w:t>ã</w:t>
      </w:r>
      <w:r w:rsidRPr="00F7381E">
        <w:rPr>
          <w:rFonts w:ascii="Arial" w:eastAsia="Arial Unicode MS" w:hAnsi="Arial Unicode MS"/>
          <w:b/>
          <w:bCs/>
          <w:noProof/>
          <w:color w:val="000000"/>
          <w:sz w:val="21"/>
          <w:u w:color="000000"/>
          <w:lang w:val="pt-PT"/>
        </w:rPr>
        <w:t>o:</w:t>
      </w:r>
      <w:r w:rsidRPr="00F7381E">
        <w:rPr>
          <w:rFonts w:ascii="Arial" w:eastAsia="Arial Unicode MS" w:hAnsi="Arial Unicode MS"/>
          <w:noProof/>
          <w:color w:val="000000"/>
          <w:sz w:val="21"/>
          <w:u w:color="000000"/>
          <w:lang w:val="pt-PT"/>
        </w:rPr>
        <w:t xml:space="preserve"> </w:t>
      </w:r>
      <w:r w:rsidRPr="00F7381E">
        <w:rPr>
          <w:rFonts w:ascii="Arial" w:eastAsia="Arial Unicode MS" w:hAnsi="Arial" w:cs="Arial"/>
          <w:noProof/>
          <w:color w:val="000000"/>
          <w:sz w:val="21"/>
          <w:u w:color="000000"/>
          <w:lang w:val="pt-PT"/>
        </w:rPr>
        <w:t>O mercado de pneus para aviões comerciais continua o seu crescimento, impulsionado pelo aumento no tráfego de passageiros</w:t>
      </w:r>
      <w:r w:rsidRPr="00F7381E">
        <w:rPr>
          <w:rFonts w:ascii="Arial" w:eastAsia="Arial Unicode MS" w:hAnsi="Arial Unicode MS"/>
          <w:noProof/>
          <w:color w:val="000000"/>
          <w:sz w:val="21"/>
          <w:u w:color="000000"/>
          <w:lang w:val="pt-PT"/>
        </w:rPr>
        <w:t>.</w:t>
      </w:r>
    </w:p>
    <w:p w14:paraId="2F67A034" w14:textId="77777777" w:rsidR="00D67E4D" w:rsidRPr="00F7381E" w:rsidRDefault="00D67E4D" w:rsidP="008F578B">
      <w:pPr>
        <w:tabs>
          <w:tab w:val="left" w:pos="360"/>
        </w:tabs>
        <w:ind w:left="1134"/>
        <w:jc w:val="both"/>
        <w:outlineLvl w:val="0"/>
        <w:rPr>
          <w:rFonts w:ascii="Arial" w:eastAsia="Arial Unicode MS" w:hAnsi="Arial"/>
          <w:noProof/>
          <w:color w:val="000000"/>
          <w:sz w:val="26"/>
          <w:u w:color="000000"/>
          <w:lang w:val="pt-PT"/>
        </w:rPr>
      </w:pPr>
    </w:p>
    <w:p w14:paraId="3579A76F" w14:textId="77777777" w:rsidR="000646AE" w:rsidRPr="00F7381E" w:rsidRDefault="000646AE" w:rsidP="00B619F7">
      <w:pPr>
        <w:spacing w:after="240" w:line="360" w:lineRule="exact"/>
        <w:ind w:left="332"/>
        <w:outlineLvl w:val="0"/>
        <w:rPr>
          <w:rFonts w:eastAsia="Arial Unicode MS"/>
          <w:b/>
          <w:noProof/>
          <w:color w:val="333399"/>
          <w:sz w:val="40"/>
          <w:u w:color="333399"/>
          <w:lang w:val="pt-PT"/>
        </w:rPr>
      </w:pPr>
      <w:r w:rsidRPr="00F7381E">
        <w:rPr>
          <w:rFonts w:eastAsia="Arial Unicode MS" w:hAnsi="Arial Unicode MS"/>
          <w:noProof/>
          <w:color w:val="333399"/>
          <w:sz w:val="40"/>
          <w:u w:color="333399"/>
          <w:lang w:val="pt-PT"/>
        </w:rPr>
        <w:br w:type="column"/>
      </w:r>
      <w:r w:rsidRPr="00F7381E">
        <w:rPr>
          <w:rFonts w:eastAsia="Arial Unicode MS" w:hAnsi="Arial Unicode MS"/>
          <w:b/>
          <w:bCs/>
          <w:noProof/>
          <w:color w:val="333399"/>
          <w:sz w:val="40"/>
          <w:u w:color="333399"/>
          <w:lang w:val="pt-PT"/>
        </w:rPr>
        <w:lastRenderedPageBreak/>
        <w:t>Vendas l</w:t>
      </w:r>
      <w:r w:rsidRPr="00F7381E">
        <w:rPr>
          <w:rFonts w:eastAsia="Arial Unicode MS" w:hAnsi="Arial Unicode MS"/>
          <w:b/>
          <w:bCs/>
          <w:noProof/>
          <w:color w:val="333399"/>
          <w:sz w:val="40"/>
          <w:u w:color="333399"/>
          <w:lang w:val="pt-PT"/>
        </w:rPr>
        <w:t>í</w:t>
      </w:r>
      <w:r w:rsidRPr="00F7381E">
        <w:rPr>
          <w:rFonts w:eastAsia="Arial Unicode MS" w:hAnsi="Arial Unicode MS"/>
          <w:b/>
          <w:bCs/>
          <w:noProof/>
          <w:color w:val="333399"/>
          <w:sz w:val="40"/>
          <w:u w:color="333399"/>
          <w:lang w:val="pt-PT"/>
        </w:rPr>
        <w:t>quidas da Michelin</w:t>
      </w:r>
    </w:p>
    <w:p w14:paraId="17191E2D" w14:textId="77777777" w:rsidR="00FA0878" w:rsidRPr="00F7381E" w:rsidRDefault="00421304" w:rsidP="00B619F7">
      <w:pPr>
        <w:spacing w:before="480" w:after="120" w:line="270" w:lineRule="atLeast"/>
        <w:ind w:firstLine="332"/>
        <w:outlineLvl w:val="0"/>
        <w:rPr>
          <w:rFonts w:eastAsia="Arial Unicode MS" w:hAnsi="Arial Unicode MS"/>
          <w:b/>
          <w:noProof/>
          <w:color w:val="000000"/>
          <w:sz w:val="26"/>
          <w:u w:color="000000"/>
          <w:lang w:val="pt-PT"/>
        </w:rPr>
      </w:pPr>
      <w:r w:rsidRPr="00F7381E">
        <w:rPr>
          <w:rFonts w:eastAsia="Arial Unicode MS" w:hAnsi="Arial Unicode MS"/>
          <w:b/>
          <w:bCs/>
          <w:noProof/>
          <w:color w:val="000000"/>
          <w:sz w:val="26"/>
          <w:u w:color="000000"/>
          <w:lang w:val="pt-PT"/>
        </w:rPr>
        <w:t>Evolu</w:t>
      </w:r>
      <w:r w:rsidRPr="00F7381E">
        <w:rPr>
          <w:rFonts w:eastAsia="Arial Unicode MS"/>
          <w:b/>
          <w:bCs/>
          <w:noProof/>
          <w:color w:val="000000"/>
          <w:sz w:val="26"/>
          <w:u w:color="000000"/>
          <w:lang w:val="pt-PT"/>
        </w:rPr>
        <w:t>çã</w:t>
      </w:r>
      <w:r w:rsidRPr="00F7381E">
        <w:rPr>
          <w:rFonts w:eastAsia="Arial Unicode MS" w:hAnsi="Arial Unicode MS"/>
          <w:b/>
          <w:bCs/>
          <w:noProof/>
          <w:color w:val="000000"/>
          <w:sz w:val="26"/>
          <w:u w:color="000000"/>
          <w:lang w:val="pt-PT"/>
        </w:rPr>
        <w:t>o global</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1417"/>
        <w:gridCol w:w="1276"/>
        <w:gridCol w:w="1418"/>
      </w:tblGrid>
      <w:tr w:rsidR="009D58A4" w:rsidRPr="00F7381E" w14:paraId="7C31E8CF" w14:textId="77777777" w:rsidTr="0001337A">
        <w:trPr>
          <w:trHeight w:val="433"/>
          <w:jc w:val="center"/>
        </w:trPr>
        <w:tc>
          <w:tcPr>
            <w:tcW w:w="3510" w:type="dxa"/>
            <w:shd w:val="clear" w:color="auto" w:fill="E6E6E6"/>
          </w:tcPr>
          <w:p w14:paraId="39A75773" w14:textId="77777777" w:rsidR="009D58A4" w:rsidRPr="00F7381E" w:rsidRDefault="009D58A4" w:rsidP="0001337A">
            <w:pPr>
              <w:tabs>
                <w:tab w:val="left" w:pos="360"/>
              </w:tabs>
              <w:jc w:val="center"/>
              <w:rPr>
                <w:rFonts w:ascii="Arial" w:hAnsi="Arial" w:cs="Arial"/>
                <w:bCs/>
                <w:smallCaps/>
                <w:noProof/>
                <w:lang w:val="pt-PT"/>
              </w:rPr>
            </w:pPr>
            <w:r w:rsidRPr="00F7381E">
              <w:rPr>
                <w:rFonts w:ascii="Arial" w:hAnsi="Arial" w:cs="Arial"/>
                <w:smallCaps/>
                <w:noProof/>
                <w:sz w:val="21"/>
                <w:szCs w:val="18"/>
                <w:lang w:val="pt-PT"/>
              </w:rPr>
              <w:t>(milhões de euros)</w:t>
            </w:r>
          </w:p>
        </w:tc>
        <w:tc>
          <w:tcPr>
            <w:tcW w:w="2835" w:type="dxa"/>
            <w:gridSpan w:val="2"/>
            <w:shd w:val="clear" w:color="auto" w:fill="E6E6E6"/>
          </w:tcPr>
          <w:p w14:paraId="63D2ABF8" w14:textId="77777777" w:rsidR="009D58A4" w:rsidRPr="00F7381E" w:rsidRDefault="009D58A4" w:rsidP="0001337A">
            <w:pPr>
              <w:tabs>
                <w:tab w:val="left" w:pos="360"/>
              </w:tabs>
              <w:jc w:val="center"/>
              <w:rPr>
                <w:rFonts w:ascii="Verdana" w:hAnsi="Verdana" w:cs="Arial"/>
                <w:bCs/>
                <w:noProof/>
                <w:lang w:val="pt-PT"/>
              </w:rPr>
            </w:pPr>
            <w:r w:rsidRPr="00F7381E">
              <w:rPr>
                <w:rFonts w:ascii="Arial" w:hAnsi="Arial" w:cs="Arial"/>
                <w:noProof/>
                <w:sz w:val="21"/>
                <w:szCs w:val="18"/>
                <w:lang w:val="pt-PT"/>
              </w:rPr>
              <w:t>3º trimestre 2015</w:t>
            </w:r>
          </w:p>
          <w:p w14:paraId="241C3717" w14:textId="77777777" w:rsidR="009D58A4" w:rsidRPr="00F7381E" w:rsidRDefault="009D58A4" w:rsidP="0001337A">
            <w:pPr>
              <w:tabs>
                <w:tab w:val="left" w:pos="360"/>
              </w:tabs>
              <w:jc w:val="center"/>
              <w:rPr>
                <w:rFonts w:ascii="Arial" w:hAnsi="Arial" w:cs="Arial"/>
                <w:bCs/>
                <w:smallCaps/>
                <w:noProof/>
                <w:sz w:val="18"/>
                <w:szCs w:val="18"/>
                <w:lang w:val="pt-PT"/>
              </w:rPr>
            </w:pPr>
          </w:p>
        </w:tc>
        <w:tc>
          <w:tcPr>
            <w:tcW w:w="2694" w:type="dxa"/>
            <w:gridSpan w:val="2"/>
            <w:shd w:val="clear" w:color="auto" w:fill="E6E6E6"/>
          </w:tcPr>
          <w:p w14:paraId="697A39B5" w14:textId="77777777" w:rsidR="009D58A4" w:rsidRPr="00F7381E" w:rsidRDefault="009D58A4" w:rsidP="0001337A">
            <w:pPr>
              <w:tabs>
                <w:tab w:val="left" w:pos="360"/>
              </w:tabs>
              <w:jc w:val="center"/>
              <w:rPr>
                <w:rFonts w:ascii="Verdana" w:hAnsi="Verdana" w:cs="Arial"/>
                <w:bCs/>
                <w:noProof/>
                <w:lang w:val="pt-PT"/>
              </w:rPr>
            </w:pPr>
            <w:r w:rsidRPr="00F7381E">
              <w:rPr>
                <w:rFonts w:ascii="Arial" w:hAnsi="Arial" w:cs="Arial"/>
                <w:noProof/>
                <w:sz w:val="21"/>
                <w:szCs w:val="18"/>
                <w:lang w:val="pt-PT"/>
              </w:rPr>
              <w:t>Nove primeiros meses 2015</w:t>
            </w:r>
          </w:p>
          <w:p w14:paraId="1104B21E" w14:textId="77777777" w:rsidR="009D58A4" w:rsidRPr="00F7381E" w:rsidRDefault="009D58A4" w:rsidP="0001337A">
            <w:pPr>
              <w:tabs>
                <w:tab w:val="left" w:pos="360"/>
              </w:tabs>
              <w:jc w:val="center"/>
              <w:rPr>
                <w:rFonts w:ascii="Verdana" w:hAnsi="Verdana" w:cs="Arial"/>
                <w:noProof/>
                <w:sz w:val="18"/>
                <w:szCs w:val="18"/>
                <w:lang w:val="pt-PT"/>
              </w:rPr>
            </w:pPr>
          </w:p>
        </w:tc>
      </w:tr>
      <w:tr w:rsidR="009D58A4" w:rsidRPr="00F7381E" w14:paraId="79A3DAE9" w14:textId="77777777" w:rsidTr="0001337A">
        <w:trPr>
          <w:jc w:val="center"/>
        </w:trPr>
        <w:tc>
          <w:tcPr>
            <w:tcW w:w="3510" w:type="dxa"/>
          </w:tcPr>
          <w:p w14:paraId="21BD4B15" w14:textId="77777777" w:rsidR="009D58A4" w:rsidRPr="00F7381E" w:rsidRDefault="009D58A4" w:rsidP="0001337A">
            <w:pPr>
              <w:pStyle w:val="LadilloMichelinDossier"/>
              <w:spacing w:before="0" w:after="0"/>
              <w:rPr>
                <w:rFonts w:ascii="Arial" w:hAnsi="Arial"/>
                <w:b w:val="0"/>
                <w:bCs/>
                <w:noProof/>
                <w:sz w:val="20"/>
                <w:lang w:val="pt-PT"/>
              </w:rPr>
            </w:pPr>
            <w:r w:rsidRPr="00F7381E">
              <w:rPr>
                <w:rFonts w:ascii="Arial" w:eastAsia="Times New Roman" w:hAnsi="Arial" w:cs="Arial"/>
                <w:b w:val="0"/>
                <w:smallCaps/>
                <w:noProof/>
                <w:sz w:val="21"/>
                <w:szCs w:val="18"/>
                <w:lang w:val="pt-PT"/>
              </w:rPr>
              <w:t xml:space="preserve">VENDAS LÍQUIDAS </w:t>
            </w:r>
          </w:p>
        </w:tc>
        <w:tc>
          <w:tcPr>
            <w:tcW w:w="2835" w:type="dxa"/>
            <w:gridSpan w:val="2"/>
          </w:tcPr>
          <w:p w14:paraId="75F61E19" w14:textId="77777777" w:rsidR="009D58A4" w:rsidRPr="00F7381E" w:rsidRDefault="009D58A4" w:rsidP="0001337A">
            <w:pPr>
              <w:jc w:val="center"/>
              <w:rPr>
                <w:rFonts w:ascii="Verdana" w:hAnsi="Verdana" w:cs="Arial"/>
                <w:b/>
                <w:bCs/>
                <w:noProof/>
                <w:sz w:val="20"/>
                <w:szCs w:val="20"/>
                <w:lang w:val="pt-PT"/>
              </w:rPr>
            </w:pPr>
            <w:r w:rsidRPr="00F7381E">
              <w:rPr>
                <w:rFonts w:ascii="Verdana" w:hAnsi="Verdana" w:cs="Arial"/>
                <w:b/>
                <w:bCs/>
                <w:noProof/>
                <w:sz w:val="20"/>
                <w:szCs w:val="20"/>
                <w:lang w:val="pt-PT"/>
              </w:rPr>
              <w:t>5.309</w:t>
            </w:r>
          </w:p>
          <w:p w14:paraId="7DED8B22" w14:textId="77777777" w:rsidR="009D58A4" w:rsidRPr="00F7381E" w:rsidRDefault="009D58A4" w:rsidP="0001337A">
            <w:pPr>
              <w:pStyle w:val="LadilloMichelinDossier"/>
              <w:spacing w:before="0" w:after="0"/>
              <w:jc w:val="center"/>
              <w:rPr>
                <w:rFonts w:ascii="Arial" w:hAnsi="Arial"/>
                <w:bCs/>
                <w:noProof/>
                <w:sz w:val="20"/>
                <w:szCs w:val="20"/>
                <w:lang w:val="pt-PT"/>
              </w:rPr>
            </w:pPr>
          </w:p>
        </w:tc>
        <w:tc>
          <w:tcPr>
            <w:tcW w:w="2694" w:type="dxa"/>
            <w:gridSpan w:val="2"/>
          </w:tcPr>
          <w:p w14:paraId="1CFF807A" w14:textId="77777777" w:rsidR="009D58A4" w:rsidRPr="00F7381E" w:rsidRDefault="009D58A4" w:rsidP="0001337A">
            <w:pPr>
              <w:jc w:val="center"/>
              <w:rPr>
                <w:rFonts w:ascii="Verdana" w:hAnsi="Verdana" w:cs="Arial"/>
                <w:b/>
                <w:bCs/>
                <w:noProof/>
                <w:sz w:val="20"/>
                <w:szCs w:val="20"/>
                <w:lang w:val="pt-PT"/>
              </w:rPr>
            </w:pPr>
            <w:r w:rsidRPr="00F7381E">
              <w:rPr>
                <w:rFonts w:ascii="Verdana" w:hAnsi="Verdana" w:cs="Arial"/>
                <w:b/>
                <w:bCs/>
                <w:noProof/>
                <w:sz w:val="20"/>
                <w:szCs w:val="20"/>
                <w:lang w:val="pt-PT"/>
              </w:rPr>
              <w:t>15.806</w:t>
            </w:r>
          </w:p>
          <w:p w14:paraId="10F09C2B" w14:textId="77777777" w:rsidR="009D58A4" w:rsidRPr="00F7381E" w:rsidRDefault="009D58A4" w:rsidP="0001337A">
            <w:pPr>
              <w:pStyle w:val="LadilloMichelinDossier"/>
              <w:spacing w:before="0" w:after="0"/>
              <w:jc w:val="center"/>
              <w:rPr>
                <w:rFonts w:ascii="Arial" w:hAnsi="Arial"/>
                <w:bCs/>
                <w:noProof/>
                <w:sz w:val="20"/>
                <w:szCs w:val="20"/>
                <w:lang w:val="pt-PT"/>
              </w:rPr>
            </w:pPr>
          </w:p>
        </w:tc>
      </w:tr>
      <w:tr w:rsidR="009D58A4" w:rsidRPr="00F7381E" w14:paraId="36F2EF4A" w14:textId="77777777" w:rsidTr="0001337A">
        <w:trPr>
          <w:jc w:val="center"/>
        </w:trPr>
        <w:tc>
          <w:tcPr>
            <w:tcW w:w="3510" w:type="dxa"/>
          </w:tcPr>
          <w:p w14:paraId="1E120CD1" w14:textId="77777777" w:rsidR="009D58A4" w:rsidRPr="00F7381E" w:rsidRDefault="009D58A4" w:rsidP="0001337A">
            <w:pPr>
              <w:pStyle w:val="LadilloMichelinDossier"/>
              <w:spacing w:before="0" w:after="0"/>
              <w:rPr>
                <w:rFonts w:ascii="Arial" w:hAnsi="Arial"/>
                <w:b w:val="0"/>
                <w:bCs/>
                <w:noProof/>
                <w:sz w:val="20"/>
                <w:lang w:val="pt-PT"/>
              </w:rPr>
            </w:pPr>
          </w:p>
          <w:p w14:paraId="35825E41" w14:textId="77777777" w:rsidR="009D58A4" w:rsidRPr="00F7381E" w:rsidRDefault="009D58A4" w:rsidP="0001337A">
            <w:pPr>
              <w:pStyle w:val="LadilloMichelinDossier"/>
              <w:spacing w:before="0" w:after="0"/>
              <w:rPr>
                <w:rFonts w:ascii="Arial" w:hAnsi="Arial"/>
                <w:b w:val="0"/>
                <w:bCs/>
                <w:noProof/>
                <w:sz w:val="20"/>
                <w:lang w:val="pt-PT"/>
              </w:rPr>
            </w:pPr>
          </w:p>
        </w:tc>
        <w:tc>
          <w:tcPr>
            <w:tcW w:w="2835" w:type="dxa"/>
            <w:gridSpan w:val="2"/>
          </w:tcPr>
          <w:p w14:paraId="6566C385" w14:textId="77777777" w:rsidR="009D58A4" w:rsidRPr="00F7381E" w:rsidRDefault="009D58A4" w:rsidP="009D58A4">
            <w:pPr>
              <w:pStyle w:val="LadilloMichelinDossier"/>
              <w:spacing w:before="0" w:after="0"/>
              <w:jc w:val="center"/>
              <w:rPr>
                <w:rFonts w:ascii="Arial" w:hAnsi="Arial"/>
                <w:b w:val="0"/>
                <w:bCs/>
                <w:noProof/>
                <w:sz w:val="20"/>
                <w:szCs w:val="20"/>
                <w:lang w:val="pt-PT"/>
              </w:rPr>
            </w:pPr>
            <w:r w:rsidRPr="00F7381E">
              <w:rPr>
                <w:rFonts w:ascii="Arial" w:hAnsi="Arial"/>
                <w:b w:val="0"/>
                <w:noProof/>
                <w:sz w:val="20"/>
                <w:szCs w:val="20"/>
                <w:lang w:val="pt-PT"/>
              </w:rPr>
              <w:t>Variação</w:t>
            </w:r>
          </w:p>
          <w:p w14:paraId="3267B257" w14:textId="77777777" w:rsidR="009D58A4" w:rsidRPr="00F7381E" w:rsidRDefault="009D58A4" w:rsidP="009D58A4">
            <w:pPr>
              <w:pStyle w:val="LadilloMichelinDossier"/>
              <w:spacing w:before="0" w:after="0"/>
              <w:jc w:val="center"/>
              <w:rPr>
                <w:rFonts w:ascii="Arial" w:hAnsi="Arial"/>
                <w:b w:val="0"/>
                <w:bCs/>
                <w:noProof/>
                <w:sz w:val="20"/>
                <w:szCs w:val="20"/>
                <w:lang w:val="pt-PT"/>
              </w:rPr>
            </w:pPr>
            <w:r w:rsidRPr="00F7381E">
              <w:rPr>
                <w:rFonts w:ascii="Arial" w:hAnsi="Arial"/>
                <w:b w:val="0"/>
                <w:noProof/>
                <w:sz w:val="20"/>
                <w:szCs w:val="20"/>
                <w:lang w:val="pt-PT"/>
              </w:rPr>
              <w:t>T3 2015 / T3 2014</w:t>
            </w:r>
          </w:p>
        </w:tc>
        <w:tc>
          <w:tcPr>
            <w:tcW w:w="2694" w:type="dxa"/>
            <w:gridSpan w:val="2"/>
          </w:tcPr>
          <w:p w14:paraId="4F317218" w14:textId="77777777" w:rsidR="009D58A4" w:rsidRPr="00F7381E" w:rsidRDefault="009D58A4" w:rsidP="009D58A4">
            <w:pPr>
              <w:pStyle w:val="LadilloMichelinDossier"/>
              <w:spacing w:before="0" w:after="0"/>
              <w:jc w:val="center"/>
              <w:rPr>
                <w:rFonts w:ascii="Arial" w:hAnsi="Arial"/>
                <w:b w:val="0"/>
                <w:bCs/>
                <w:noProof/>
                <w:sz w:val="20"/>
                <w:szCs w:val="20"/>
                <w:lang w:val="pt-PT"/>
              </w:rPr>
            </w:pPr>
            <w:r w:rsidRPr="00F7381E">
              <w:rPr>
                <w:rFonts w:ascii="Arial" w:hAnsi="Arial"/>
                <w:b w:val="0"/>
                <w:noProof/>
                <w:sz w:val="20"/>
                <w:szCs w:val="20"/>
                <w:lang w:val="pt-PT"/>
              </w:rPr>
              <w:t xml:space="preserve">Variação </w:t>
            </w:r>
            <w:r w:rsidRPr="00F7381E">
              <w:rPr>
                <w:rFonts w:ascii="Arial" w:hAnsi="Arial"/>
                <w:b w:val="0"/>
                <w:noProof/>
                <w:sz w:val="20"/>
                <w:szCs w:val="20"/>
                <w:lang w:val="pt-PT"/>
              </w:rPr>
              <w:br/>
              <w:t>9 meses 2015 / 2014</w:t>
            </w:r>
          </w:p>
        </w:tc>
      </w:tr>
      <w:tr w:rsidR="009D58A4" w:rsidRPr="00F7381E" w14:paraId="49BB44EA" w14:textId="77777777" w:rsidTr="0001337A">
        <w:trPr>
          <w:jc w:val="center"/>
        </w:trPr>
        <w:tc>
          <w:tcPr>
            <w:tcW w:w="3510" w:type="dxa"/>
          </w:tcPr>
          <w:p w14:paraId="20D2CB4B" w14:textId="77777777" w:rsidR="009D58A4" w:rsidRPr="00F7381E" w:rsidRDefault="009D58A4" w:rsidP="0001337A">
            <w:pPr>
              <w:pStyle w:val="LadilloMichelinDossier"/>
              <w:spacing w:before="0" w:after="0"/>
              <w:rPr>
                <w:rFonts w:ascii="Arial" w:hAnsi="Arial"/>
                <w:b w:val="0"/>
                <w:bCs/>
                <w:noProof/>
                <w:sz w:val="20"/>
                <w:lang w:val="pt-PT"/>
              </w:rPr>
            </w:pPr>
            <w:r w:rsidRPr="00F7381E">
              <w:rPr>
                <w:rFonts w:ascii="Arial" w:hAnsi="Arial"/>
                <w:b w:val="0"/>
                <w:noProof/>
                <w:sz w:val="20"/>
                <w:lang w:val="pt-PT"/>
              </w:rPr>
              <w:t>Variação total</w:t>
            </w:r>
          </w:p>
          <w:p w14:paraId="51CDB4D1" w14:textId="77777777" w:rsidR="009D58A4" w:rsidRPr="00F7381E" w:rsidRDefault="009D58A4" w:rsidP="0001337A">
            <w:pPr>
              <w:pStyle w:val="LadilloMichelinDossier"/>
              <w:spacing w:before="0" w:after="0"/>
              <w:rPr>
                <w:rFonts w:ascii="Arial" w:hAnsi="Arial"/>
                <w:b w:val="0"/>
                <w:bCs/>
                <w:noProof/>
                <w:sz w:val="20"/>
                <w:lang w:val="pt-PT"/>
              </w:rPr>
            </w:pPr>
          </w:p>
        </w:tc>
        <w:tc>
          <w:tcPr>
            <w:tcW w:w="1418" w:type="dxa"/>
          </w:tcPr>
          <w:p w14:paraId="5B9E9515"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+ 424</w:t>
            </w:r>
          </w:p>
        </w:tc>
        <w:tc>
          <w:tcPr>
            <w:tcW w:w="1417" w:type="dxa"/>
          </w:tcPr>
          <w:p w14:paraId="6DCA3AB1"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+ 8,7%</w:t>
            </w:r>
          </w:p>
        </w:tc>
        <w:tc>
          <w:tcPr>
            <w:tcW w:w="1276" w:type="dxa"/>
          </w:tcPr>
          <w:p w14:paraId="023A8001" w14:textId="77777777" w:rsidR="009D58A4" w:rsidRPr="00F7381E" w:rsidRDefault="009D58A4" w:rsidP="009D58A4">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+ 1.248</w:t>
            </w:r>
          </w:p>
        </w:tc>
        <w:tc>
          <w:tcPr>
            <w:tcW w:w="1418" w:type="dxa"/>
          </w:tcPr>
          <w:p w14:paraId="194D68D4"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+ 8,6%</w:t>
            </w:r>
          </w:p>
        </w:tc>
      </w:tr>
      <w:tr w:rsidR="009D58A4" w:rsidRPr="00F7381E" w14:paraId="094B4408" w14:textId="77777777" w:rsidTr="0001337A">
        <w:trPr>
          <w:jc w:val="center"/>
        </w:trPr>
        <w:tc>
          <w:tcPr>
            <w:tcW w:w="3510" w:type="dxa"/>
          </w:tcPr>
          <w:p w14:paraId="304FA2D2" w14:textId="77777777" w:rsidR="009D58A4" w:rsidRPr="00F7381E" w:rsidRDefault="009D58A4" w:rsidP="0001337A">
            <w:pPr>
              <w:pStyle w:val="LadilloMichelinDossier"/>
              <w:spacing w:before="0" w:after="0"/>
              <w:rPr>
                <w:rFonts w:ascii="Arial" w:hAnsi="Arial"/>
                <w:b w:val="0"/>
                <w:bCs/>
                <w:noProof/>
                <w:sz w:val="20"/>
                <w:lang w:val="pt-PT"/>
              </w:rPr>
            </w:pPr>
            <w:r w:rsidRPr="00F7381E">
              <w:rPr>
                <w:rFonts w:ascii="Arial" w:hAnsi="Arial"/>
                <w:b w:val="0"/>
                <w:noProof/>
                <w:sz w:val="20"/>
                <w:lang w:val="pt-PT"/>
              </w:rPr>
              <w:t>Volumes</w:t>
            </w:r>
            <w:r w:rsidRPr="00F7381E">
              <w:rPr>
                <w:rFonts w:ascii="Arial" w:hAnsi="Arial Unicode MS"/>
                <w:b w:val="0"/>
                <w:noProof/>
                <w:color w:val="000000"/>
                <w:sz w:val="20"/>
                <w:szCs w:val="20"/>
                <w:u w:color="000000"/>
                <w:lang w:val="pt-PT"/>
              </w:rPr>
              <w:t>*</w:t>
            </w:r>
          </w:p>
          <w:p w14:paraId="7A2615A5" w14:textId="77777777" w:rsidR="009D58A4" w:rsidRPr="00F7381E" w:rsidRDefault="009D58A4" w:rsidP="0001337A">
            <w:pPr>
              <w:pStyle w:val="LadilloMichelinDossier"/>
              <w:spacing w:before="0" w:after="0"/>
              <w:rPr>
                <w:rFonts w:ascii="Arial" w:hAnsi="Arial"/>
                <w:b w:val="0"/>
                <w:bCs/>
                <w:noProof/>
                <w:sz w:val="20"/>
                <w:lang w:val="pt-PT"/>
              </w:rPr>
            </w:pPr>
          </w:p>
        </w:tc>
        <w:tc>
          <w:tcPr>
            <w:tcW w:w="1418" w:type="dxa"/>
          </w:tcPr>
          <w:p w14:paraId="22196676"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+ 172</w:t>
            </w:r>
          </w:p>
        </w:tc>
        <w:tc>
          <w:tcPr>
            <w:tcW w:w="1417" w:type="dxa"/>
          </w:tcPr>
          <w:p w14:paraId="437C78BC"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+ 3,5%</w:t>
            </w:r>
          </w:p>
        </w:tc>
        <w:tc>
          <w:tcPr>
            <w:tcW w:w="1276" w:type="dxa"/>
          </w:tcPr>
          <w:p w14:paraId="1930A329"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+ 408</w:t>
            </w:r>
          </w:p>
        </w:tc>
        <w:tc>
          <w:tcPr>
            <w:tcW w:w="1418" w:type="dxa"/>
          </w:tcPr>
          <w:p w14:paraId="79F00DB8"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+ 2,8%</w:t>
            </w:r>
          </w:p>
        </w:tc>
      </w:tr>
      <w:tr w:rsidR="009D58A4" w:rsidRPr="00F7381E" w14:paraId="6C07D79E" w14:textId="77777777" w:rsidTr="0001337A">
        <w:trPr>
          <w:jc w:val="center"/>
        </w:trPr>
        <w:tc>
          <w:tcPr>
            <w:tcW w:w="3510" w:type="dxa"/>
            <w:tcBorders>
              <w:top w:val="single" w:sz="4" w:space="0" w:color="auto"/>
              <w:left w:val="single" w:sz="4" w:space="0" w:color="auto"/>
              <w:bottom w:val="single" w:sz="4" w:space="0" w:color="auto"/>
              <w:right w:val="single" w:sz="4" w:space="0" w:color="auto"/>
            </w:tcBorders>
          </w:tcPr>
          <w:p w14:paraId="277DA7DF" w14:textId="77777777" w:rsidR="009D58A4" w:rsidRPr="00F7381E" w:rsidRDefault="009D58A4" w:rsidP="0001337A">
            <w:pPr>
              <w:pStyle w:val="LadilloMichelinDossier"/>
              <w:spacing w:before="0" w:after="0"/>
              <w:rPr>
                <w:rFonts w:ascii="Arial" w:hAnsi="Arial"/>
                <w:b w:val="0"/>
                <w:bCs/>
                <w:noProof/>
                <w:sz w:val="20"/>
                <w:lang w:val="pt-PT"/>
              </w:rPr>
            </w:pPr>
            <w:r w:rsidRPr="00F7381E">
              <w:rPr>
                <w:rFonts w:ascii="Arial" w:hAnsi="Arial"/>
                <w:b w:val="0"/>
                <w:noProof/>
                <w:sz w:val="20"/>
                <w:lang w:val="pt-PT"/>
              </w:rPr>
              <w:t xml:space="preserve">           Mix/preços</w:t>
            </w:r>
          </w:p>
          <w:p w14:paraId="1A9DDBFF" w14:textId="77777777" w:rsidR="009D58A4" w:rsidRPr="00F7381E" w:rsidRDefault="009D58A4" w:rsidP="0001337A">
            <w:pPr>
              <w:pStyle w:val="LadilloMichelinDossier"/>
              <w:spacing w:before="0" w:after="0"/>
              <w:rPr>
                <w:rFonts w:ascii="Arial" w:hAnsi="Arial"/>
                <w:b w:val="0"/>
                <w:bCs/>
                <w:noProof/>
                <w:sz w:val="20"/>
                <w:lang w:val="pt-PT"/>
              </w:rPr>
            </w:pPr>
          </w:p>
        </w:tc>
        <w:tc>
          <w:tcPr>
            <w:tcW w:w="1418" w:type="dxa"/>
            <w:tcBorders>
              <w:top w:val="single" w:sz="4" w:space="0" w:color="auto"/>
              <w:left w:val="single" w:sz="4" w:space="0" w:color="auto"/>
              <w:bottom w:val="single" w:sz="4" w:space="0" w:color="auto"/>
              <w:right w:val="single" w:sz="4" w:space="0" w:color="auto"/>
            </w:tcBorders>
          </w:tcPr>
          <w:p w14:paraId="350D9224"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- 123</w:t>
            </w:r>
          </w:p>
        </w:tc>
        <w:tc>
          <w:tcPr>
            <w:tcW w:w="1417" w:type="dxa"/>
            <w:tcBorders>
              <w:top w:val="single" w:sz="4" w:space="0" w:color="auto"/>
              <w:left w:val="single" w:sz="4" w:space="0" w:color="auto"/>
              <w:bottom w:val="single" w:sz="4" w:space="0" w:color="auto"/>
              <w:right w:val="single" w:sz="4" w:space="0" w:color="auto"/>
            </w:tcBorders>
          </w:tcPr>
          <w:p w14:paraId="64AC3403"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- 2,4%</w:t>
            </w:r>
          </w:p>
        </w:tc>
        <w:tc>
          <w:tcPr>
            <w:tcW w:w="1276" w:type="dxa"/>
            <w:tcBorders>
              <w:top w:val="single" w:sz="4" w:space="0" w:color="auto"/>
              <w:left w:val="single" w:sz="4" w:space="0" w:color="auto"/>
              <w:bottom w:val="single" w:sz="4" w:space="0" w:color="auto"/>
              <w:right w:val="single" w:sz="4" w:space="0" w:color="auto"/>
            </w:tcBorders>
          </w:tcPr>
          <w:p w14:paraId="3D543520"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- 554</w:t>
            </w:r>
          </w:p>
        </w:tc>
        <w:tc>
          <w:tcPr>
            <w:tcW w:w="1418" w:type="dxa"/>
            <w:tcBorders>
              <w:top w:val="single" w:sz="4" w:space="0" w:color="auto"/>
              <w:left w:val="single" w:sz="4" w:space="0" w:color="auto"/>
              <w:bottom w:val="single" w:sz="4" w:space="0" w:color="auto"/>
              <w:right w:val="single" w:sz="4" w:space="0" w:color="auto"/>
            </w:tcBorders>
          </w:tcPr>
          <w:p w14:paraId="6286E4E4"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- 3,7%</w:t>
            </w:r>
          </w:p>
        </w:tc>
      </w:tr>
      <w:tr w:rsidR="009D58A4" w:rsidRPr="00F7381E" w14:paraId="2E5CAD67" w14:textId="77777777" w:rsidTr="0001337A">
        <w:trPr>
          <w:jc w:val="center"/>
        </w:trPr>
        <w:tc>
          <w:tcPr>
            <w:tcW w:w="3510" w:type="dxa"/>
            <w:tcBorders>
              <w:top w:val="single" w:sz="4" w:space="0" w:color="auto"/>
              <w:left w:val="single" w:sz="4" w:space="0" w:color="auto"/>
              <w:bottom w:val="single" w:sz="4" w:space="0" w:color="auto"/>
              <w:right w:val="single" w:sz="4" w:space="0" w:color="auto"/>
            </w:tcBorders>
          </w:tcPr>
          <w:p w14:paraId="03E7AB9C" w14:textId="77777777" w:rsidR="009D58A4" w:rsidRPr="00F7381E" w:rsidRDefault="009D58A4" w:rsidP="0001337A">
            <w:pPr>
              <w:pStyle w:val="LadilloMichelinDossier"/>
              <w:spacing w:before="0" w:after="0"/>
              <w:rPr>
                <w:rFonts w:ascii="Arial" w:hAnsi="Arial"/>
                <w:b w:val="0"/>
                <w:bCs/>
                <w:noProof/>
                <w:sz w:val="20"/>
                <w:lang w:val="pt-PT"/>
              </w:rPr>
            </w:pPr>
            <w:r w:rsidRPr="00F7381E">
              <w:rPr>
                <w:rFonts w:ascii="Arial" w:hAnsi="Arial"/>
                <w:b w:val="0"/>
                <w:noProof/>
                <w:sz w:val="20"/>
                <w:lang w:val="pt-PT"/>
              </w:rPr>
              <w:t xml:space="preserve">           Variação taxa de câmbio</w:t>
            </w:r>
          </w:p>
          <w:p w14:paraId="69AF1FAA" w14:textId="77777777" w:rsidR="009D58A4" w:rsidRPr="00F7381E" w:rsidRDefault="009D58A4" w:rsidP="0001337A">
            <w:pPr>
              <w:pStyle w:val="LadilloMichelinDossier"/>
              <w:spacing w:before="0" w:after="0"/>
              <w:rPr>
                <w:rFonts w:ascii="Arial" w:hAnsi="Arial"/>
                <w:b w:val="0"/>
                <w:bCs/>
                <w:noProof/>
                <w:sz w:val="20"/>
                <w:lang w:val="pt-PT"/>
              </w:rPr>
            </w:pPr>
          </w:p>
        </w:tc>
        <w:tc>
          <w:tcPr>
            <w:tcW w:w="1418" w:type="dxa"/>
            <w:tcBorders>
              <w:top w:val="single" w:sz="4" w:space="0" w:color="auto"/>
              <w:left w:val="single" w:sz="4" w:space="0" w:color="auto"/>
              <w:bottom w:val="single" w:sz="4" w:space="0" w:color="auto"/>
              <w:right w:val="single" w:sz="4" w:space="0" w:color="auto"/>
            </w:tcBorders>
          </w:tcPr>
          <w:p w14:paraId="7E5EAC19"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+ 285</w:t>
            </w:r>
          </w:p>
        </w:tc>
        <w:tc>
          <w:tcPr>
            <w:tcW w:w="1417" w:type="dxa"/>
            <w:tcBorders>
              <w:top w:val="single" w:sz="4" w:space="0" w:color="auto"/>
              <w:left w:val="single" w:sz="4" w:space="0" w:color="auto"/>
              <w:bottom w:val="single" w:sz="4" w:space="0" w:color="auto"/>
              <w:right w:val="single" w:sz="4" w:space="0" w:color="auto"/>
            </w:tcBorders>
          </w:tcPr>
          <w:p w14:paraId="10FD3824"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+ 5,7%</w:t>
            </w:r>
          </w:p>
        </w:tc>
        <w:tc>
          <w:tcPr>
            <w:tcW w:w="1276" w:type="dxa"/>
            <w:tcBorders>
              <w:top w:val="single" w:sz="4" w:space="0" w:color="auto"/>
              <w:left w:val="single" w:sz="4" w:space="0" w:color="auto"/>
              <w:bottom w:val="single" w:sz="4" w:space="0" w:color="auto"/>
              <w:right w:val="single" w:sz="4" w:space="0" w:color="auto"/>
            </w:tcBorders>
          </w:tcPr>
          <w:p w14:paraId="5D5F76B2" w14:textId="77777777" w:rsidR="009D58A4" w:rsidRPr="00F7381E" w:rsidRDefault="009D58A4" w:rsidP="009D58A4">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+ 1.256</w:t>
            </w:r>
          </w:p>
        </w:tc>
        <w:tc>
          <w:tcPr>
            <w:tcW w:w="1418" w:type="dxa"/>
            <w:tcBorders>
              <w:top w:val="single" w:sz="4" w:space="0" w:color="auto"/>
              <w:left w:val="single" w:sz="4" w:space="0" w:color="auto"/>
              <w:bottom w:val="single" w:sz="4" w:space="0" w:color="auto"/>
              <w:right w:val="single" w:sz="4" w:space="0" w:color="auto"/>
            </w:tcBorders>
          </w:tcPr>
          <w:p w14:paraId="32597EA7" w14:textId="77777777" w:rsidR="009D58A4" w:rsidRPr="00F7381E" w:rsidRDefault="009D58A4" w:rsidP="0001337A">
            <w:pPr>
              <w:pStyle w:val="LadilloMichelinDossier"/>
              <w:spacing w:before="0" w:after="0"/>
              <w:jc w:val="center"/>
              <w:rPr>
                <w:rFonts w:ascii="Arial" w:hAnsi="Arial"/>
                <w:bCs/>
                <w:noProof/>
                <w:sz w:val="20"/>
                <w:szCs w:val="20"/>
                <w:lang w:val="pt-PT"/>
              </w:rPr>
            </w:pPr>
            <w:r w:rsidRPr="00F7381E">
              <w:rPr>
                <w:rFonts w:ascii="Verdana" w:hAnsi="Verdana" w:cs="Arial"/>
                <w:bCs/>
                <w:noProof/>
                <w:sz w:val="20"/>
                <w:szCs w:val="20"/>
                <w:lang w:val="pt-PT"/>
              </w:rPr>
              <w:t>+ 8,6%</w:t>
            </w:r>
          </w:p>
        </w:tc>
      </w:tr>
      <w:tr w:rsidR="009D58A4" w:rsidRPr="00F7381E" w14:paraId="4B8E18FF" w14:textId="77777777" w:rsidTr="0001337A">
        <w:trPr>
          <w:jc w:val="center"/>
        </w:trPr>
        <w:tc>
          <w:tcPr>
            <w:tcW w:w="3510" w:type="dxa"/>
            <w:tcBorders>
              <w:top w:val="single" w:sz="4" w:space="0" w:color="auto"/>
              <w:left w:val="single" w:sz="4" w:space="0" w:color="auto"/>
              <w:bottom w:val="single" w:sz="4" w:space="0" w:color="auto"/>
              <w:right w:val="single" w:sz="4" w:space="0" w:color="auto"/>
            </w:tcBorders>
          </w:tcPr>
          <w:p w14:paraId="34750F00" w14:textId="77777777" w:rsidR="009D58A4" w:rsidRPr="00F7381E" w:rsidRDefault="009D58A4" w:rsidP="0001337A">
            <w:pPr>
              <w:pStyle w:val="LadilloMichelinDossier"/>
              <w:spacing w:before="0" w:after="0"/>
              <w:rPr>
                <w:rFonts w:ascii="Arial" w:hAnsi="Arial"/>
                <w:b w:val="0"/>
                <w:bCs/>
                <w:noProof/>
                <w:sz w:val="20"/>
                <w:lang w:val="pt-PT"/>
              </w:rPr>
            </w:pPr>
            <w:r w:rsidRPr="00F7381E">
              <w:rPr>
                <w:rFonts w:ascii="Arial" w:hAnsi="Arial"/>
                <w:b w:val="0"/>
                <w:noProof/>
                <w:sz w:val="20"/>
                <w:lang w:val="pt-PT"/>
              </w:rPr>
              <w:t xml:space="preserve">           Variação no perímetro </w:t>
            </w:r>
            <w:r w:rsidRPr="00F7381E">
              <w:rPr>
                <w:rFonts w:ascii="Arial" w:hAnsi="Arial"/>
                <w:b w:val="0"/>
                <w:noProof/>
                <w:sz w:val="20"/>
                <w:lang w:val="pt-PT"/>
              </w:rPr>
              <w:br/>
              <w:t xml:space="preserve">           de consolidação </w:t>
            </w:r>
          </w:p>
          <w:p w14:paraId="09CD50E4" w14:textId="77777777" w:rsidR="009D58A4" w:rsidRPr="00F7381E" w:rsidRDefault="009D58A4" w:rsidP="0001337A">
            <w:pPr>
              <w:pStyle w:val="LadilloMichelinDossier"/>
              <w:spacing w:before="0" w:after="0"/>
              <w:rPr>
                <w:rFonts w:ascii="Arial" w:hAnsi="Arial"/>
                <w:b w:val="0"/>
                <w:bCs/>
                <w:noProof/>
                <w:sz w:val="20"/>
                <w:lang w:val="pt-PT"/>
              </w:rPr>
            </w:pPr>
          </w:p>
        </w:tc>
        <w:tc>
          <w:tcPr>
            <w:tcW w:w="1418" w:type="dxa"/>
            <w:tcBorders>
              <w:top w:val="single" w:sz="4" w:space="0" w:color="auto"/>
              <w:left w:val="single" w:sz="4" w:space="0" w:color="auto"/>
              <w:bottom w:val="single" w:sz="4" w:space="0" w:color="auto"/>
              <w:right w:val="single" w:sz="4" w:space="0" w:color="auto"/>
            </w:tcBorders>
          </w:tcPr>
          <w:p w14:paraId="24A4DECC" w14:textId="77777777" w:rsidR="009D58A4" w:rsidRPr="00F7381E" w:rsidRDefault="009D58A4" w:rsidP="0001337A">
            <w:pPr>
              <w:pStyle w:val="LadilloMichelinDossier"/>
              <w:spacing w:before="0" w:after="0"/>
              <w:jc w:val="center"/>
              <w:rPr>
                <w:rFonts w:ascii="Verdana" w:hAnsi="Verdana" w:cs="Arial"/>
                <w:bCs/>
                <w:noProof/>
                <w:sz w:val="20"/>
                <w:szCs w:val="20"/>
                <w:lang w:val="pt-PT"/>
              </w:rPr>
            </w:pPr>
            <w:r w:rsidRPr="00F7381E">
              <w:rPr>
                <w:rFonts w:ascii="Verdana" w:hAnsi="Verdana" w:cs="Arial"/>
                <w:bCs/>
                <w:noProof/>
                <w:sz w:val="20"/>
                <w:szCs w:val="20"/>
                <w:lang w:val="pt-PT"/>
              </w:rPr>
              <w:t>90</w:t>
            </w:r>
          </w:p>
        </w:tc>
        <w:tc>
          <w:tcPr>
            <w:tcW w:w="1417" w:type="dxa"/>
            <w:tcBorders>
              <w:top w:val="single" w:sz="4" w:space="0" w:color="auto"/>
              <w:left w:val="single" w:sz="4" w:space="0" w:color="auto"/>
              <w:bottom w:val="single" w:sz="4" w:space="0" w:color="auto"/>
              <w:right w:val="single" w:sz="4" w:space="0" w:color="auto"/>
            </w:tcBorders>
          </w:tcPr>
          <w:p w14:paraId="6403F2C7" w14:textId="77777777" w:rsidR="009D58A4" w:rsidRPr="00F7381E" w:rsidRDefault="009D58A4" w:rsidP="0001337A">
            <w:pPr>
              <w:pStyle w:val="LadilloMichelinDossier"/>
              <w:spacing w:before="0" w:after="0"/>
              <w:jc w:val="center"/>
              <w:rPr>
                <w:rFonts w:ascii="Verdana" w:hAnsi="Verdana" w:cs="Arial"/>
                <w:bCs/>
                <w:noProof/>
                <w:sz w:val="20"/>
                <w:szCs w:val="20"/>
                <w:lang w:val="pt-PT"/>
              </w:rPr>
            </w:pPr>
            <w:r w:rsidRPr="00F7381E">
              <w:rPr>
                <w:rFonts w:ascii="Verdana" w:hAnsi="Verdana" w:cs="Arial"/>
                <w:bCs/>
                <w:noProof/>
                <w:sz w:val="20"/>
                <w:szCs w:val="20"/>
                <w:lang w:val="pt-PT"/>
              </w:rPr>
              <w:t>+ 1,9%</w:t>
            </w:r>
          </w:p>
        </w:tc>
        <w:tc>
          <w:tcPr>
            <w:tcW w:w="1276" w:type="dxa"/>
            <w:tcBorders>
              <w:top w:val="single" w:sz="4" w:space="0" w:color="auto"/>
              <w:left w:val="single" w:sz="4" w:space="0" w:color="auto"/>
              <w:bottom w:val="single" w:sz="4" w:space="0" w:color="auto"/>
              <w:right w:val="single" w:sz="4" w:space="0" w:color="auto"/>
            </w:tcBorders>
          </w:tcPr>
          <w:p w14:paraId="06859EC1" w14:textId="77777777" w:rsidR="009D58A4" w:rsidRPr="00F7381E" w:rsidRDefault="009D58A4" w:rsidP="0001337A">
            <w:pPr>
              <w:pStyle w:val="LadilloMichelinDossier"/>
              <w:spacing w:before="0" w:after="0"/>
              <w:jc w:val="center"/>
              <w:rPr>
                <w:rFonts w:ascii="Verdana" w:hAnsi="Verdana" w:cs="Arial"/>
                <w:bCs/>
                <w:noProof/>
                <w:sz w:val="20"/>
                <w:szCs w:val="20"/>
                <w:lang w:val="pt-PT"/>
              </w:rPr>
            </w:pPr>
            <w:r w:rsidRPr="00F7381E">
              <w:rPr>
                <w:rFonts w:ascii="Verdana" w:hAnsi="Verdana" w:cs="Arial"/>
                <w:bCs/>
                <w:noProof/>
                <w:sz w:val="20"/>
                <w:szCs w:val="20"/>
                <w:lang w:val="pt-PT"/>
              </w:rPr>
              <w:t>+ 138</w:t>
            </w:r>
          </w:p>
        </w:tc>
        <w:tc>
          <w:tcPr>
            <w:tcW w:w="1418" w:type="dxa"/>
            <w:tcBorders>
              <w:top w:val="single" w:sz="4" w:space="0" w:color="auto"/>
              <w:left w:val="single" w:sz="4" w:space="0" w:color="auto"/>
              <w:bottom w:val="single" w:sz="4" w:space="0" w:color="auto"/>
              <w:right w:val="single" w:sz="4" w:space="0" w:color="auto"/>
            </w:tcBorders>
          </w:tcPr>
          <w:p w14:paraId="4F27F926" w14:textId="77777777" w:rsidR="009D58A4" w:rsidRPr="00F7381E" w:rsidRDefault="009D58A4" w:rsidP="0001337A">
            <w:pPr>
              <w:pStyle w:val="LadilloMichelinDossier"/>
              <w:spacing w:before="0" w:after="0"/>
              <w:jc w:val="center"/>
              <w:rPr>
                <w:rFonts w:ascii="Verdana" w:hAnsi="Verdana" w:cs="Arial"/>
                <w:bCs/>
                <w:noProof/>
                <w:sz w:val="20"/>
                <w:szCs w:val="20"/>
                <w:lang w:val="pt-PT"/>
              </w:rPr>
            </w:pPr>
            <w:r w:rsidRPr="00F7381E">
              <w:rPr>
                <w:rFonts w:ascii="Verdana" w:hAnsi="Verdana" w:cs="Arial"/>
                <w:bCs/>
                <w:noProof/>
                <w:sz w:val="20"/>
                <w:szCs w:val="20"/>
                <w:lang w:val="pt-PT"/>
              </w:rPr>
              <w:t>+ 0,9 %</w:t>
            </w:r>
          </w:p>
        </w:tc>
      </w:tr>
    </w:tbl>
    <w:p w14:paraId="2561C196" w14:textId="77777777" w:rsidR="0053169F" w:rsidRPr="00F7381E" w:rsidRDefault="009D58A4" w:rsidP="009D58A4">
      <w:pPr>
        <w:spacing w:after="240" w:line="270" w:lineRule="atLeast"/>
        <w:jc w:val="both"/>
        <w:outlineLvl w:val="0"/>
        <w:rPr>
          <w:rFonts w:ascii="Arial" w:eastAsia="Arial Unicode MS" w:hAnsi="Arial Unicode MS"/>
          <w:bCs/>
          <w:noProof/>
          <w:color w:val="000000"/>
          <w:sz w:val="16"/>
          <w:szCs w:val="16"/>
          <w:u w:color="000000"/>
          <w:lang w:val="pt-PT"/>
        </w:rPr>
      </w:pPr>
      <w:r w:rsidRPr="00F7381E">
        <w:rPr>
          <w:rFonts w:ascii="Arial" w:eastAsia="Arial Unicode MS" w:hAnsi="Arial Unicode MS"/>
          <w:noProof/>
          <w:color w:val="000000"/>
          <w:sz w:val="16"/>
          <w:szCs w:val="16"/>
          <w:u w:color="000000"/>
          <w:lang w:val="pt-PT"/>
        </w:rPr>
        <w:tab/>
        <w:t>* Toneladas</w:t>
      </w:r>
    </w:p>
    <w:p w14:paraId="324C4DE4" w14:textId="77777777" w:rsidR="001411D7" w:rsidRPr="00F7381E" w:rsidRDefault="001411D7" w:rsidP="001411D7">
      <w:pPr>
        <w:spacing w:after="240" w:line="270" w:lineRule="atLeast"/>
        <w:ind w:left="360"/>
        <w:jc w:val="both"/>
        <w:outlineLvl w:val="0"/>
        <w:rPr>
          <w:rFonts w:ascii="Arial" w:eastAsia="Arial Unicode MS" w:hAnsi="Arial Unicode MS"/>
          <w:noProof/>
          <w:color w:val="000000"/>
          <w:sz w:val="21"/>
          <w:u w:color="000000"/>
          <w:lang w:val="pt-PT"/>
        </w:rPr>
      </w:pPr>
      <w:r w:rsidRPr="00F7381E">
        <w:rPr>
          <w:rFonts w:ascii="Arial" w:eastAsia="Arial Unicode MS" w:hAnsi="Arial Unicode MS"/>
          <w:noProof/>
          <w:color w:val="000000"/>
          <w:sz w:val="21"/>
          <w:u w:color="000000"/>
          <w:lang w:val="pt-PT"/>
        </w:rPr>
        <w:t>Nos nove primeiros meses do ano, as vendas l</w:t>
      </w:r>
      <w:r w:rsidRPr="00F7381E">
        <w:rPr>
          <w:rFonts w:ascii="Arial" w:eastAsia="Arial Unicode MS" w:hAnsi="Arial Unicode MS"/>
          <w:noProof/>
          <w:color w:val="000000"/>
          <w:sz w:val="21"/>
          <w:u w:color="000000"/>
          <w:lang w:val="pt-PT"/>
        </w:rPr>
        <w:t>í</w:t>
      </w:r>
      <w:r w:rsidRPr="00F7381E">
        <w:rPr>
          <w:rFonts w:ascii="Arial" w:eastAsia="Arial Unicode MS" w:hAnsi="Arial Unicode MS"/>
          <w:noProof/>
          <w:color w:val="000000"/>
          <w:sz w:val="21"/>
          <w:u w:color="000000"/>
          <w:lang w:val="pt-PT"/>
        </w:rPr>
        <w:t>quidas alcan</w:t>
      </w:r>
      <w:r w:rsidRPr="00F7381E">
        <w:rPr>
          <w:rFonts w:ascii="Arial" w:eastAsia="Arial Unicode MS" w:hAnsi="Arial Unicode MS"/>
          <w:noProof/>
          <w:color w:val="000000"/>
          <w:sz w:val="21"/>
          <w:u w:color="000000"/>
          <w:lang w:val="pt-PT"/>
        </w:rPr>
        <w:t>ç</w:t>
      </w:r>
      <w:r w:rsidRPr="00F7381E">
        <w:rPr>
          <w:rFonts w:ascii="Arial" w:eastAsia="Arial Unicode MS" w:hAnsi="Arial Unicode MS"/>
          <w:noProof/>
          <w:color w:val="000000"/>
          <w:sz w:val="21"/>
          <w:u w:color="000000"/>
          <w:lang w:val="pt-PT"/>
        </w:rPr>
        <w:t>am os 15.806 milh</w:t>
      </w:r>
      <w:r w:rsidRPr="00F7381E">
        <w:rPr>
          <w:rFonts w:ascii="Arial" w:eastAsia="Arial Unicode MS" w:hAnsi="Arial" w:cs="Arial"/>
          <w:noProof/>
          <w:color w:val="000000"/>
          <w:sz w:val="21"/>
          <w:u w:color="000000"/>
          <w:lang w:val="pt-PT"/>
        </w:rPr>
        <w:t>õ</w:t>
      </w:r>
      <w:r w:rsidRPr="00F7381E">
        <w:rPr>
          <w:rFonts w:ascii="Arial" w:eastAsia="Arial Unicode MS" w:hAnsi="Arial Unicode MS"/>
          <w:noProof/>
          <w:color w:val="000000"/>
          <w:sz w:val="21"/>
          <w:u w:color="000000"/>
          <w:lang w:val="pt-PT"/>
        </w:rPr>
        <w:t>es de euros, com um crescimento de 8,6%, em rela</w:t>
      </w:r>
      <w:r w:rsidRPr="00F7381E">
        <w:rPr>
          <w:rFonts w:ascii="Arial" w:eastAsia="Arial Unicode MS" w:hAnsi="Arial Unicode MS"/>
          <w:noProof/>
          <w:color w:val="000000"/>
          <w:sz w:val="21"/>
          <w:u w:color="000000"/>
          <w:lang w:val="pt-PT"/>
        </w:rPr>
        <w:t>çã</w:t>
      </w:r>
      <w:r w:rsidRPr="00F7381E">
        <w:rPr>
          <w:rFonts w:ascii="Arial" w:eastAsia="Arial Unicode MS" w:hAnsi="Arial Unicode MS"/>
          <w:noProof/>
          <w:color w:val="000000"/>
          <w:sz w:val="21"/>
          <w:u w:color="000000"/>
          <w:lang w:val="pt-PT"/>
        </w:rPr>
        <w:t>o ao mesmo per</w:t>
      </w:r>
      <w:r w:rsidRPr="00F7381E">
        <w:rPr>
          <w:rFonts w:ascii="Arial" w:eastAsia="Arial Unicode MS" w:hAnsi="Arial Unicode MS"/>
          <w:noProof/>
          <w:color w:val="000000"/>
          <w:sz w:val="21"/>
          <w:u w:color="000000"/>
          <w:lang w:val="pt-PT"/>
        </w:rPr>
        <w:t>í</w:t>
      </w:r>
      <w:r w:rsidRPr="00F7381E">
        <w:rPr>
          <w:rFonts w:ascii="Arial" w:eastAsia="Arial Unicode MS" w:hAnsi="Arial Unicode MS"/>
          <w:noProof/>
          <w:color w:val="000000"/>
          <w:sz w:val="21"/>
          <w:u w:color="000000"/>
          <w:lang w:val="pt-PT"/>
        </w:rPr>
        <w:t>odo de 2014, sob o efeito dos seguintes fatores:</w:t>
      </w:r>
    </w:p>
    <w:p w14:paraId="3454F8B9" w14:textId="77777777" w:rsidR="00C95D82" w:rsidRPr="00F7381E" w:rsidRDefault="00C95D82" w:rsidP="00D226CF">
      <w:pPr>
        <w:pStyle w:val="Prrafodelista"/>
        <w:numPr>
          <w:ilvl w:val="0"/>
          <w:numId w:val="27"/>
        </w:numPr>
        <w:spacing w:after="200" w:line="276" w:lineRule="auto"/>
        <w:jc w:val="both"/>
        <w:rPr>
          <w:rFonts w:ascii="Arial" w:hAnsi="Arial"/>
          <w:b/>
          <w:bCs/>
          <w:iCs/>
          <w:noProof/>
          <w:sz w:val="21"/>
          <w:lang w:val="pt-PT"/>
        </w:rPr>
      </w:pPr>
      <w:r w:rsidRPr="00F7381E">
        <w:rPr>
          <w:rFonts w:ascii="Arial" w:hAnsi="Arial"/>
          <w:b/>
          <w:bCs/>
          <w:noProof/>
          <w:sz w:val="21"/>
          <w:lang w:val="pt-PT"/>
        </w:rPr>
        <w:t>O crescimento de 2,8% dos volumes</w:t>
      </w:r>
      <w:r w:rsidRPr="00F7381E">
        <w:rPr>
          <w:rFonts w:ascii="Arial" w:hAnsi="Arial"/>
          <w:noProof/>
          <w:sz w:val="21"/>
          <w:lang w:val="pt-PT"/>
        </w:rPr>
        <w:t xml:space="preserve"> até ao fim de setembro, superior à evolução dos mercados, põe de manifesto o bom resultado da marca MICHELIN e o crescimento de outras marcas</w:t>
      </w:r>
    </w:p>
    <w:p w14:paraId="3AD6A354" w14:textId="77777777" w:rsidR="00C95D82" w:rsidRPr="00F7381E" w:rsidRDefault="00C95D82" w:rsidP="00C95D82">
      <w:pPr>
        <w:pStyle w:val="Prrafodelista"/>
        <w:ind w:left="782"/>
        <w:jc w:val="both"/>
        <w:rPr>
          <w:rFonts w:ascii="Arial" w:hAnsi="Arial"/>
          <w:bCs/>
          <w:noProof/>
          <w:sz w:val="21"/>
          <w:lang w:val="pt-PT"/>
        </w:rPr>
      </w:pPr>
    </w:p>
    <w:p w14:paraId="5744AA5A" w14:textId="77777777" w:rsidR="00E41A15" w:rsidRPr="00F7381E" w:rsidRDefault="00C95D82" w:rsidP="0001337A">
      <w:pPr>
        <w:pStyle w:val="Prrafodelista"/>
        <w:numPr>
          <w:ilvl w:val="0"/>
          <w:numId w:val="27"/>
        </w:numPr>
        <w:spacing w:after="200" w:line="270" w:lineRule="atLeast"/>
        <w:jc w:val="both"/>
        <w:rPr>
          <w:rFonts w:ascii="Arial" w:hAnsi="Arial"/>
          <w:bCs/>
          <w:noProof/>
          <w:sz w:val="21"/>
          <w:lang w:val="pt-PT"/>
        </w:rPr>
      </w:pPr>
      <w:r w:rsidRPr="00F7381E">
        <w:rPr>
          <w:rFonts w:ascii="Arial" w:hAnsi="Arial"/>
          <w:b/>
          <w:bCs/>
          <w:noProof/>
          <w:sz w:val="21"/>
          <w:lang w:val="pt-PT"/>
        </w:rPr>
        <w:t>O efeito do mix de preços (- 3,7% nos nove meses),</w:t>
      </w:r>
      <w:r w:rsidRPr="00F7381E">
        <w:rPr>
          <w:rFonts w:ascii="Arial" w:hAnsi="Arial"/>
          <w:noProof/>
          <w:sz w:val="21"/>
          <w:lang w:val="pt-PT"/>
        </w:rPr>
        <w:t xml:space="preserve"> como se esperava, melhora trimestre após trimestre (passando de - 5,1% no primeiro trimestre para - 2,4% no terceiro trimestre). O efeito do mix, cerca de - 601 milhões de euros, integra a aplicação  das cláusulas de indexação, aproximadamente um terço da redução, e a descida controlada dos preços. O efeito do mix (+ 47 milhões de euros no fim de setembro) reflete principalmente o êxito da estratégia premium da marca MICHELIN.  </w:t>
      </w:r>
    </w:p>
    <w:p w14:paraId="00481A90" w14:textId="77777777" w:rsidR="00E41A15" w:rsidRPr="00F7381E" w:rsidRDefault="00E41A15" w:rsidP="00E41A15">
      <w:pPr>
        <w:pStyle w:val="Prrafodelista"/>
        <w:spacing w:after="200" w:line="270" w:lineRule="atLeast"/>
        <w:ind w:left="782"/>
        <w:jc w:val="both"/>
        <w:rPr>
          <w:rFonts w:ascii="Arial" w:hAnsi="Arial"/>
          <w:bCs/>
          <w:noProof/>
          <w:sz w:val="21"/>
          <w:lang w:val="pt-PT"/>
        </w:rPr>
      </w:pPr>
    </w:p>
    <w:p w14:paraId="692FADF3" w14:textId="77777777" w:rsidR="0001337A" w:rsidRPr="00F7381E" w:rsidRDefault="00C95D82" w:rsidP="0001337A">
      <w:pPr>
        <w:pStyle w:val="Prrafodelista"/>
        <w:numPr>
          <w:ilvl w:val="0"/>
          <w:numId w:val="27"/>
        </w:numPr>
        <w:spacing w:after="200" w:line="270" w:lineRule="atLeast"/>
        <w:jc w:val="both"/>
        <w:rPr>
          <w:rFonts w:ascii="Arial" w:hAnsi="Arial"/>
          <w:bCs/>
          <w:noProof/>
          <w:sz w:val="21"/>
          <w:lang w:val="pt-PT"/>
        </w:rPr>
      </w:pPr>
      <w:r w:rsidRPr="00F7381E">
        <w:rPr>
          <w:rFonts w:ascii="Arial" w:hAnsi="Arial"/>
          <w:b/>
          <w:bCs/>
          <w:noProof/>
          <w:sz w:val="21"/>
          <w:lang w:val="pt-PT"/>
        </w:rPr>
        <w:t xml:space="preserve">O forte impacto favorável </w:t>
      </w:r>
      <w:r w:rsidRPr="00F7381E">
        <w:rPr>
          <w:rFonts w:ascii="Arial" w:hAnsi="Arial"/>
          <w:b/>
          <w:bCs/>
          <w:noProof/>
          <w:sz w:val="21"/>
          <w:szCs w:val="24"/>
          <w:lang w:val="pt-PT"/>
        </w:rPr>
        <w:t xml:space="preserve">das paridades de câmbio </w:t>
      </w:r>
      <w:r w:rsidRPr="00F7381E">
        <w:rPr>
          <w:rFonts w:ascii="Arial" w:hAnsi="Arial"/>
          <w:b/>
          <w:bCs/>
          <w:noProof/>
          <w:sz w:val="21"/>
          <w:lang w:val="pt-PT"/>
        </w:rPr>
        <w:t>(+ 8,6% no fim de setembro)</w:t>
      </w:r>
      <w:r w:rsidRPr="00F7381E">
        <w:rPr>
          <w:rFonts w:ascii="Arial" w:hAnsi="Arial"/>
          <w:noProof/>
          <w:sz w:val="21"/>
          <w:lang w:val="pt-PT"/>
        </w:rPr>
        <w:t xml:space="preserve"> está relacionado com a queda do euro face às principais divisas com que opera o Grupo. Observada desde o último trimestre de 2014, reduzir-se-á bastante no quarto trimestre.</w:t>
      </w:r>
      <w:r w:rsidRPr="00F7381E">
        <w:rPr>
          <w:rFonts w:ascii="Arial" w:hAnsi="Arial"/>
          <w:noProof/>
          <w:sz w:val="21"/>
          <w:lang w:val="pt-PT"/>
        </w:rPr>
        <w:br/>
      </w:r>
    </w:p>
    <w:p w14:paraId="6531207D" w14:textId="77777777" w:rsidR="0001337A" w:rsidRPr="00F7381E" w:rsidRDefault="00040411" w:rsidP="000F6F36">
      <w:pPr>
        <w:pStyle w:val="Prrafodelista"/>
        <w:numPr>
          <w:ilvl w:val="0"/>
          <w:numId w:val="27"/>
        </w:numPr>
        <w:spacing w:after="200" w:line="270" w:lineRule="atLeast"/>
        <w:jc w:val="both"/>
        <w:rPr>
          <w:rFonts w:ascii="Arial" w:hAnsi="Arial"/>
          <w:noProof/>
          <w:sz w:val="21"/>
          <w:lang w:val="pt-PT"/>
        </w:rPr>
      </w:pPr>
      <w:r w:rsidRPr="00F7381E">
        <w:rPr>
          <w:rFonts w:ascii="Arial" w:hAnsi="Arial"/>
          <w:noProof/>
          <w:sz w:val="21"/>
          <w:lang w:val="pt-PT"/>
        </w:rPr>
        <w:t>A variação no perímetro de consolidação de 0,9 % corresponde principalmente à integração da Sascar, líder brasileiro em gestão digital de frotas, e do grossista alemão Ihle.</w:t>
      </w:r>
    </w:p>
    <w:p w14:paraId="28B84223" w14:textId="77777777" w:rsidR="0001337A" w:rsidRPr="00F7381E" w:rsidRDefault="0001337A" w:rsidP="0001337A">
      <w:pPr>
        <w:pStyle w:val="Prrafodelista"/>
        <w:spacing w:after="200" w:line="270" w:lineRule="atLeast"/>
        <w:ind w:left="782"/>
        <w:jc w:val="both"/>
        <w:rPr>
          <w:rFonts w:ascii="Arial" w:hAnsi="Arial"/>
          <w:bCs/>
          <w:noProof/>
          <w:sz w:val="21"/>
          <w:lang w:val="pt-PT"/>
        </w:rPr>
      </w:pPr>
    </w:p>
    <w:p w14:paraId="3FCE13AE" w14:textId="77777777" w:rsidR="00911AF3" w:rsidRPr="00F7381E" w:rsidRDefault="00493C73" w:rsidP="001411D7">
      <w:pPr>
        <w:spacing w:after="240" w:line="270" w:lineRule="atLeast"/>
        <w:ind w:left="360"/>
        <w:jc w:val="both"/>
        <w:outlineLvl w:val="0"/>
        <w:rPr>
          <w:rFonts w:ascii="Arial" w:eastAsia="Arial Unicode MS" w:hAnsi="Arial" w:cs="Arial"/>
          <w:noProof/>
          <w:color w:val="000000"/>
          <w:sz w:val="21"/>
          <w:u w:color="000000"/>
          <w:lang w:val="pt-PT"/>
        </w:rPr>
      </w:pPr>
      <w:r w:rsidRPr="00F7381E">
        <w:rPr>
          <w:rFonts w:ascii="Arial" w:eastAsia="Arial Unicode MS" w:hAnsi="Arial Unicode MS"/>
          <w:noProof/>
          <w:color w:val="000000"/>
          <w:sz w:val="21"/>
          <w:u w:color="000000"/>
          <w:lang w:val="pt-PT"/>
        </w:rPr>
        <w:br w:type="column"/>
      </w:r>
      <w:r w:rsidRPr="00F7381E">
        <w:rPr>
          <w:rFonts w:ascii="Arial" w:eastAsia="Arial Unicode MS" w:hAnsi="Arial" w:cs="Arial"/>
          <w:noProof/>
          <w:color w:val="000000"/>
          <w:sz w:val="21"/>
          <w:u w:color="000000"/>
          <w:lang w:val="pt-PT"/>
        </w:rPr>
        <w:lastRenderedPageBreak/>
        <w:t>Para o último trimestre, os elementos de contexto esperados pela Michelin deveriam conduzir, no conjunto de 2015, a um efeito favorável das matérias-primas de cerca de 550 milhões de euros e a um efeito líquido do mix de preços/matérias-primas negativo de cerca de 100 milhões (negativo no conjunto do ano para as atividades submetidas às cláusulas contratuais de indexação das matérias-primas e neutra para o resto das atividades).</w:t>
      </w:r>
    </w:p>
    <w:p w14:paraId="5FD5C151" w14:textId="77777777" w:rsidR="00D97C30" w:rsidRPr="00F7381E" w:rsidRDefault="00493C73" w:rsidP="00667114">
      <w:pPr>
        <w:spacing w:after="240" w:line="270" w:lineRule="atLeast"/>
        <w:ind w:firstLine="360"/>
        <w:jc w:val="both"/>
        <w:outlineLvl w:val="0"/>
        <w:rPr>
          <w:rFonts w:ascii="Arial" w:eastAsia="Arial Unicode MS" w:hAnsi="Arial"/>
          <w:b/>
          <w:noProof/>
          <w:color w:val="000000"/>
          <w:sz w:val="26"/>
          <w:u w:color="000000"/>
          <w:lang w:val="pt-PT"/>
        </w:rPr>
      </w:pPr>
      <w:r w:rsidRPr="00F7381E">
        <w:rPr>
          <w:rFonts w:ascii="Arial" w:eastAsia="Arial Unicode MS" w:hAnsi="Arial" w:cs="Arial"/>
          <w:noProof/>
          <w:color w:val="000000"/>
          <w:sz w:val="21"/>
          <w:u w:color="000000"/>
          <w:lang w:val="pt-PT"/>
        </w:rPr>
        <w:br/>
      </w:r>
      <w:r w:rsidRPr="00F7381E">
        <w:rPr>
          <w:rFonts w:ascii="Arial" w:eastAsia="Arial Unicode MS" w:hAnsi="Arial" w:cs="Arial"/>
          <w:b/>
          <w:bCs/>
          <w:noProof/>
          <w:color w:val="000000"/>
          <w:sz w:val="21"/>
          <w:u w:color="000000"/>
          <w:lang w:val="pt-PT"/>
        </w:rPr>
        <w:t>Ligeiro camioneta e distribuição associada</w:t>
      </w:r>
    </w:p>
    <w:p w14:paraId="266628BA" w14:textId="77777777" w:rsidR="00D97C30" w:rsidRPr="00F7381E" w:rsidRDefault="004065C0" w:rsidP="00B619F7">
      <w:pPr>
        <w:spacing w:after="240" w:line="270" w:lineRule="atLeast"/>
        <w:ind w:left="360"/>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 xml:space="preserve">Para os nove primeiros meses de 2015, e tendo em conta um efeito favorável do câmbio, as vendas líquidas elevam-se a 8.838 milhões de euros, com um aumento de 13,9%, em comparação com os 7.759 milhões registados no mesmo período de 2014. </w:t>
      </w:r>
    </w:p>
    <w:p w14:paraId="38353B6A" w14:textId="77777777" w:rsidR="00E64701" w:rsidRPr="00F7381E" w:rsidRDefault="004C71B6" w:rsidP="00F20720">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Os volumes de Ligeiro camioneta conseguem crescer 6% até ao fim de setembro, muito superior ao 1% conseguido pelo mercado. Isto reflete um crescimento de 6% da marca MICHELIN (com um aumento de 13% para os pneus de 17 polegadas e superiores, num segmento que cresce 8%).</w:t>
      </w:r>
    </w:p>
    <w:p w14:paraId="6D353529" w14:textId="77777777" w:rsidR="004C71B6" w:rsidRPr="00F7381E" w:rsidRDefault="004C71B6" w:rsidP="002363AD">
      <w:pPr>
        <w:ind w:left="1134"/>
        <w:jc w:val="both"/>
        <w:outlineLvl w:val="0"/>
        <w:rPr>
          <w:rFonts w:ascii="Arial" w:eastAsia="Arial Unicode MS" w:hAnsi="Arial" w:cs="Arial"/>
          <w:noProof/>
          <w:color w:val="000000"/>
          <w:sz w:val="21"/>
          <w:u w:color="000000"/>
          <w:lang w:val="pt-PT"/>
        </w:rPr>
      </w:pPr>
    </w:p>
    <w:p w14:paraId="2D455610" w14:textId="77777777" w:rsidR="002363AD" w:rsidRPr="00F7381E" w:rsidRDefault="002363AD" w:rsidP="004C71B6">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 xml:space="preserve">Os ajustes dos preços refletem a aplicação das cláusulas de matérias-primas em Primeira montagem e os reposicionamentos decididos no princípio do ano no segmento de Substituição. Isto tem também em conta os primeiros efeitos dos aumentos das tarifas implementadas no princípio de julho para os pneus de verão na Europa. </w:t>
      </w:r>
    </w:p>
    <w:p w14:paraId="58037A81" w14:textId="77777777" w:rsidR="004C71B6" w:rsidRPr="00F7381E" w:rsidRDefault="004C71B6" w:rsidP="002363AD">
      <w:pPr>
        <w:ind w:left="1134"/>
        <w:jc w:val="both"/>
        <w:outlineLvl w:val="0"/>
        <w:rPr>
          <w:rFonts w:ascii="Arial" w:eastAsia="Arial Unicode MS" w:hAnsi="Arial" w:cs="Arial"/>
          <w:noProof/>
          <w:color w:val="000000"/>
          <w:sz w:val="21"/>
          <w:u w:color="000000"/>
          <w:lang w:val="pt-PT"/>
        </w:rPr>
      </w:pPr>
    </w:p>
    <w:p w14:paraId="187F86C6" w14:textId="77777777" w:rsidR="004C71B6" w:rsidRPr="00F7381E" w:rsidRDefault="00AE2A31" w:rsidP="004C71B6">
      <w:pPr>
        <w:numPr>
          <w:ilvl w:val="1"/>
          <w:numId w:val="17"/>
        </w:numPr>
        <w:tabs>
          <w:tab w:val="clear" w:pos="1772"/>
        </w:tabs>
        <w:ind w:left="1134" w:hanging="425"/>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O efeito do mix favorável, sustentado especialmente pelo crescimento de 13% da marca MICHELIN no segmento de 17 polegadas e superiores.</w:t>
      </w:r>
    </w:p>
    <w:p w14:paraId="6F622096" w14:textId="77777777" w:rsidR="004065C0" w:rsidRPr="00F7381E" w:rsidRDefault="004065C0" w:rsidP="004C71B6">
      <w:pPr>
        <w:ind w:left="1134"/>
        <w:jc w:val="both"/>
        <w:outlineLvl w:val="0"/>
        <w:rPr>
          <w:rFonts w:ascii="Arial" w:eastAsia="Arial Unicode MS" w:hAnsi="Arial Unicode MS"/>
          <w:noProof/>
          <w:color w:val="000000"/>
          <w:sz w:val="21"/>
          <w:u w:color="000000"/>
          <w:lang w:val="pt-PT"/>
        </w:rPr>
      </w:pPr>
    </w:p>
    <w:p w14:paraId="2288FF59" w14:textId="77777777" w:rsidR="000646AE" w:rsidRPr="00F7381E" w:rsidRDefault="00493C73" w:rsidP="00493C73">
      <w:pPr>
        <w:spacing w:after="240" w:line="270" w:lineRule="atLeast"/>
        <w:ind w:firstLine="360"/>
        <w:jc w:val="both"/>
        <w:outlineLvl w:val="0"/>
        <w:rPr>
          <w:rFonts w:ascii="Arial" w:eastAsia="Arial Unicode MS" w:hAnsi="Arial" w:cs="Arial"/>
          <w:b/>
          <w:noProof/>
          <w:color w:val="000000"/>
          <w:sz w:val="21"/>
          <w:u w:color="000000"/>
          <w:lang w:val="pt-PT"/>
        </w:rPr>
      </w:pPr>
      <w:r w:rsidRPr="00F7381E">
        <w:rPr>
          <w:rFonts w:ascii="Arial" w:eastAsia="Arial Unicode MS" w:hAnsi="Arial" w:cs="Arial"/>
          <w:noProof/>
          <w:color w:val="000000"/>
          <w:sz w:val="21"/>
          <w:u w:color="000000"/>
          <w:lang w:val="pt-PT"/>
        </w:rPr>
        <w:br/>
      </w:r>
      <w:r w:rsidRPr="00F7381E">
        <w:rPr>
          <w:rFonts w:ascii="Arial" w:eastAsia="Arial Unicode MS" w:hAnsi="Arial" w:cs="Arial"/>
          <w:b/>
          <w:bCs/>
          <w:noProof/>
          <w:color w:val="000000"/>
          <w:sz w:val="21"/>
          <w:u w:color="000000"/>
          <w:lang w:val="pt-PT"/>
        </w:rPr>
        <w:t>Camião e distribuição associada</w:t>
      </w:r>
    </w:p>
    <w:p w14:paraId="7CB8BFB0" w14:textId="77777777" w:rsidR="00253E2B" w:rsidRPr="00F7381E" w:rsidRDefault="00193D7D" w:rsidP="001706BF">
      <w:pPr>
        <w:spacing w:after="240" w:line="270" w:lineRule="atLeast"/>
        <w:ind w:left="360"/>
        <w:jc w:val="both"/>
        <w:outlineLvl w:val="0"/>
        <w:rPr>
          <w:rFonts w:ascii="Arial" w:eastAsia="Arial Unicode MS" w:hAnsi="Arial" w:cs="Arial"/>
          <w:noProof/>
          <w:color w:val="000000"/>
          <w:sz w:val="21"/>
          <w:u w:color="000000"/>
          <w:lang w:val="pt-PT"/>
        </w:rPr>
      </w:pPr>
      <w:r w:rsidRPr="00F7381E">
        <w:rPr>
          <w:rFonts w:ascii="Arial" w:eastAsia="Arial Unicode MS" w:hAnsi="Arial" w:cs="Arial"/>
          <w:noProof/>
          <w:color w:val="000000"/>
          <w:sz w:val="21"/>
          <w:u w:color="000000"/>
          <w:lang w:val="pt-PT"/>
        </w:rPr>
        <w:t>No fim de setembro de 2015, considerando o efeito favorável das paridades monetárias, as vendas líquidas atingem os 4.675 milhões de euros, num aumento de 3,8% em comparação com os 4.503 milhões dos nove primeiros meses de 2014.</w:t>
      </w:r>
    </w:p>
    <w:p w14:paraId="569EB248" w14:textId="77777777" w:rsidR="00193D7D" w:rsidRPr="00F7381E" w:rsidRDefault="00173000" w:rsidP="0055483A">
      <w:pPr>
        <w:numPr>
          <w:ilvl w:val="1"/>
          <w:numId w:val="17"/>
        </w:numPr>
        <w:tabs>
          <w:tab w:val="clear" w:pos="1772"/>
        </w:tabs>
        <w:ind w:left="1134" w:hanging="425"/>
        <w:jc w:val="both"/>
        <w:outlineLvl w:val="0"/>
        <w:rPr>
          <w:rFonts w:ascii="Arial" w:eastAsia="Arial Unicode MS" w:hAnsi="Arial" w:cs="Arial"/>
          <w:bCs/>
          <w:noProof/>
          <w:color w:val="000000"/>
          <w:sz w:val="21"/>
          <w:u w:color="000000"/>
          <w:lang w:val="pt-PT"/>
        </w:rPr>
      </w:pPr>
      <w:r w:rsidRPr="00F7381E">
        <w:rPr>
          <w:rFonts w:ascii="Arial" w:eastAsia="Arial Unicode MS" w:hAnsi="Arial" w:cs="Arial"/>
          <w:noProof/>
          <w:color w:val="000000"/>
          <w:sz w:val="21"/>
          <w:u w:color="000000"/>
          <w:lang w:val="pt-PT"/>
        </w:rPr>
        <w:t xml:space="preserve">Os volumes de Camião mantêm-se estáveis, num mercado mundial em retrocesso de 2%. </w:t>
      </w:r>
      <w:r w:rsidRPr="00F7381E">
        <w:rPr>
          <w:rFonts w:ascii="Arial" w:eastAsia="Arial Unicode MS" w:hAnsi="Arial" w:cs="Arial"/>
          <w:noProof/>
          <w:color w:val="000000"/>
          <w:sz w:val="21"/>
          <w:u w:color="000000"/>
          <w:lang w:val="pt-PT"/>
        </w:rPr>
        <w:br/>
      </w:r>
    </w:p>
    <w:p w14:paraId="212A4B00" w14:textId="77777777" w:rsidR="00173000" w:rsidRPr="00F7381E" w:rsidRDefault="00193D7D" w:rsidP="0055483A">
      <w:pPr>
        <w:numPr>
          <w:ilvl w:val="1"/>
          <w:numId w:val="17"/>
        </w:numPr>
        <w:tabs>
          <w:tab w:val="clear" w:pos="1772"/>
          <w:tab w:val="num" w:pos="1134"/>
        </w:tabs>
        <w:ind w:left="1134" w:hanging="425"/>
        <w:jc w:val="both"/>
        <w:outlineLvl w:val="0"/>
        <w:rPr>
          <w:rFonts w:ascii="Arial" w:eastAsia="Arial Unicode MS" w:hAnsi="Arial" w:cs="Arial"/>
          <w:bCs/>
          <w:noProof/>
          <w:color w:val="000000"/>
          <w:sz w:val="21"/>
          <w:u w:color="000000"/>
          <w:lang w:val="pt-PT"/>
        </w:rPr>
      </w:pPr>
      <w:r w:rsidRPr="00F7381E">
        <w:rPr>
          <w:rFonts w:ascii="Arial" w:eastAsia="Arial Unicode MS" w:hAnsi="Arial" w:cs="Arial"/>
          <w:noProof/>
          <w:color w:val="000000"/>
          <w:sz w:val="21"/>
          <w:u w:color="000000"/>
          <w:lang w:val="pt-PT"/>
        </w:rPr>
        <w:t>Os ajustes de preços correspondem fundamentalmente à aplicação das cláusulas de indexação sobre os preços das matérias-primas e à boa resistência dos preços em Substituição. Na Europa, o Grupo levou a cabo aumentos de preços no dia 1 de agosto para compensar o efeito da paridade euro/dólar sobre os custos das matérias-primas.</w:t>
      </w:r>
    </w:p>
    <w:p w14:paraId="6E8C067B" w14:textId="77777777" w:rsidR="00173000" w:rsidRPr="00F7381E" w:rsidRDefault="00173000" w:rsidP="00173000">
      <w:pPr>
        <w:ind w:left="1134"/>
        <w:jc w:val="both"/>
        <w:outlineLvl w:val="0"/>
        <w:rPr>
          <w:rFonts w:ascii="Arial" w:eastAsia="Arial Unicode MS" w:hAnsi="Arial Unicode MS"/>
          <w:bCs/>
          <w:noProof/>
          <w:color w:val="000000"/>
          <w:sz w:val="21"/>
          <w:u w:color="000000"/>
          <w:lang w:val="pt-PT"/>
        </w:rPr>
      </w:pPr>
    </w:p>
    <w:p w14:paraId="0CE18177" w14:textId="77777777" w:rsidR="00493C73" w:rsidRPr="00F7381E" w:rsidRDefault="00493C73" w:rsidP="00173000">
      <w:pPr>
        <w:ind w:left="1134"/>
        <w:jc w:val="both"/>
        <w:outlineLvl w:val="0"/>
        <w:rPr>
          <w:rFonts w:ascii="Arial" w:eastAsia="Arial Unicode MS" w:hAnsi="Arial Unicode MS"/>
          <w:bCs/>
          <w:noProof/>
          <w:color w:val="000000"/>
          <w:sz w:val="21"/>
          <w:u w:color="000000"/>
          <w:lang w:val="pt-PT"/>
        </w:rPr>
      </w:pPr>
    </w:p>
    <w:p w14:paraId="4230718C" w14:textId="77777777" w:rsidR="000646AE" w:rsidRPr="00F7381E" w:rsidRDefault="000646AE" w:rsidP="00493C73">
      <w:pPr>
        <w:spacing w:after="240" w:line="270" w:lineRule="atLeast"/>
        <w:jc w:val="both"/>
        <w:outlineLvl w:val="0"/>
        <w:rPr>
          <w:rFonts w:ascii="Arial" w:eastAsia="Arial Unicode MS" w:hAnsi="Arial Unicode MS"/>
          <w:b/>
          <w:noProof/>
          <w:color w:val="000000"/>
          <w:sz w:val="21"/>
          <w:u w:color="000000"/>
          <w:lang w:val="pt-PT"/>
        </w:rPr>
      </w:pPr>
      <w:r w:rsidRPr="00F7381E">
        <w:rPr>
          <w:rFonts w:ascii="Arial" w:eastAsia="Arial Unicode MS" w:hAnsi="Arial Unicode MS"/>
          <w:b/>
          <w:bCs/>
          <w:noProof/>
          <w:color w:val="000000"/>
          <w:sz w:val="21"/>
          <w:u w:color="000000"/>
          <w:lang w:val="pt-PT"/>
        </w:rPr>
        <w:t>Pneus de especialidades</w:t>
      </w:r>
    </w:p>
    <w:p w14:paraId="5780CDFE" w14:textId="77777777" w:rsidR="00FC3860" w:rsidRPr="00F7381E" w:rsidRDefault="00FC3860" w:rsidP="00665AD6">
      <w:pPr>
        <w:spacing w:after="240" w:line="270" w:lineRule="atLeast"/>
        <w:ind w:left="332"/>
        <w:jc w:val="both"/>
        <w:outlineLvl w:val="0"/>
        <w:rPr>
          <w:rFonts w:ascii="Arial" w:eastAsia="Arial Unicode MS" w:hAnsi="Arial" w:cs="Arial"/>
          <w:noProof/>
          <w:color w:val="000000"/>
          <w:sz w:val="21"/>
          <w:u w:color="000000"/>
          <w:lang w:val="pt-PT"/>
        </w:rPr>
      </w:pPr>
      <w:r w:rsidRPr="00F7381E">
        <w:rPr>
          <w:rFonts w:ascii="Arial" w:hAnsi="Arial" w:cs="Arial"/>
          <w:noProof/>
          <w:color w:val="000000"/>
          <w:sz w:val="21"/>
          <w:u w:color="000000"/>
          <w:lang w:val="pt-PT"/>
        </w:rPr>
        <w:t xml:space="preserve">Nos nove primeiros meses do ano, as vendas líquidas de Atividades de Especialidades atingiram os 2.294 milhões de euros, estáveis em relação aos 2.296 milhões até setembro de 2014. O efeito favorável das paridades de câmbio compensou os ajustes de preços relacionados com as </w:t>
      </w:r>
      <w:r w:rsidRPr="00F7381E">
        <w:rPr>
          <w:rFonts w:ascii="Arial" w:hAnsi="Arial" w:cs="Arial"/>
          <w:noProof/>
          <w:sz w:val="21"/>
          <w:lang w:val="pt-PT"/>
        </w:rPr>
        <w:t xml:space="preserve">cláusulas de indexação dos preços das matérias-primas e dos volumes a descer </w:t>
      </w:r>
      <w:r w:rsidRPr="00F7381E">
        <w:rPr>
          <w:rFonts w:ascii="Arial" w:hAnsi="Arial" w:cs="Arial"/>
          <w:noProof/>
          <w:color w:val="000000"/>
          <w:sz w:val="21"/>
          <w:u w:color="000000"/>
          <w:lang w:val="pt-PT"/>
        </w:rPr>
        <w:t>(- 4%) nos mercados em retrocesso. Este efeito favorável do câmbio reduzir-se-á bastante no quarto trimestre.</w:t>
      </w:r>
    </w:p>
    <w:p w14:paraId="036B63B7" w14:textId="77777777" w:rsidR="0058434F" w:rsidRPr="00F7381E" w:rsidRDefault="0058434F" w:rsidP="0058434F">
      <w:pPr>
        <w:numPr>
          <w:ilvl w:val="1"/>
          <w:numId w:val="17"/>
        </w:numPr>
        <w:tabs>
          <w:tab w:val="clear" w:pos="1772"/>
          <w:tab w:val="num" w:pos="1080"/>
        </w:tabs>
        <w:ind w:left="1134" w:hanging="425"/>
        <w:jc w:val="both"/>
        <w:outlineLvl w:val="0"/>
        <w:rPr>
          <w:rFonts w:ascii="Arial" w:eastAsia="Arial Unicode MS" w:hAnsi="Arial Unicode MS"/>
          <w:b/>
          <w:noProof/>
          <w:color w:val="000000"/>
          <w:sz w:val="21"/>
          <w:u w:color="000000"/>
          <w:lang w:val="pt-PT"/>
        </w:rPr>
      </w:pPr>
      <w:r w:rsidRPr="00F7381E">
        <w:rPr>
          <w:rFonts w:ascii="Arial" w:eastAsia="Arial Unicode MS" w:hAnsi="Arial Unicode MS"/>
          <w:b/>
          <w:bCs/>
          <w:noProof/>
          <w:color w:val="000000"/>
          <w:sz w:val="21"/>
          <w:u w:color="000000"/>
          <w:lang w:val="pt-PT"/>
        </w:rPr>
        <w:t>Engenharia civil:</w:t>
      </w:r>
      <w:r w:rsidRPr="00F7381E">
        <w:rPr>
          <w:rFonts w:ascii="Arial" w:eastAsia="Arial Unicode MS" w:hAnsi="Arial Unicode MS"/>
          <w:noProof/>
          <w:color w:val="000000"/>
          <w:sz w:val="21"/>
          <w:u w:color="000000"/>
          <w:lang w:val="pt-PT"/>
        </w:rPr>
        <w:t xml:space="preserve"> </w:t>
      </w:r>
      <w:r w:rsidRPr="00F7381E">
        <w:rPr>
          <w:rFonts w:ascii="Arial" w:eastAsia="Arial Unicode MS" w:hAnsi="Arial" w:cs="Arial"/>
          <w:noProof/>
          <w:color w:val="000000"/>
          <w:sz w:val="21"/>
          <w:u w:color="000000"/>
          <w:lang w:val="pt-PT"/>
        </w:rPr>
        <w:t>as vendas líquidas estão em ligeiro retrocesso devido à diminuição dos volumes e dos efeitos desfavoráveis das cláusulas das matérias-primas, enquanto o impacto das taxas de câmbio é favorável. Os volumes de vendas de Infraestruturas e primeiros equipamentos aumentam.</w:t>
      </w:r>
    </w:p>
    <w:p w14:paraId="49DD202C" w14:textId="77777777" w:rsidR="004D0CC3" w:rsidRPr="00F7381E" w:rsidRDefault="004D0CC3" w:rsidP="004D0CC3">
      <w:pPr>
        <w:ind w:left="1412"/>
        <w:jc w:val="both"/>
        <w:outlineLvl w:val="0"/>
        <w:rPr>
          <w:rFonts w:ascii="Arial" w:eastAsia="Arial Unicode MS" w:hAnsi="Arial Unicode MS"/>
          <w:b/>
          <w:noProof/>
          <w:color w:val="000000"/>
          <w:sz w:val="21"/>
          <w:u w:color="000000"/>
          <w:lang w:val="pt-PT"/>
        </w:rPr>
      </w:pPr>
    </w:p>
    <w:p w14:paraId="432816C5" w14:textId="77777777" w:rsidR="00665AD6" w:rsidRPr="00F7381E" w:rsidRDefault="0058434F" w:rsidP="0058434F">
      <w:pPr>
        <w:numPr>
          <w:ilvl w:val="1"/>
          <w:numId w:val="17"/>
        </w:numPr>
        <w:tabs>
          <w:tab w:val="clear" w:pos="1772"/>
          <w:tab w:val="num" w:pos="1080"/>
        </w:tabs>
        <w:ind w:left="1134" w:hanging="425"/>
        <w:jc w:val="both"/>
        <w:outlineLvl w:val="0"/>
        <w:rPr>
          <w:rFonts w:ascii="Arial" w:eastAsia="Arial Unicode MS" w:hAnsi="Arial" w:cs="Arial"/>
          <w:b/>
          <w:noProof/>
          <w:color w:val="000000"/>
          <w:sz w:val="21"/>
          <w:u w:color="000000"/>
          <w:lang w:val="pt-PT"/>
        </w:rPr>
      </w:pPr>
      <w:r w:rsidRPr="00F7381E">
        <w:rPr>
          <w:rFonts w:ascii="Arial" w:eastAsia="Arial Unicode MS" w:hAnsi="Arial" w:cs="Arial"/>
          <w:b/>
          <w:bCs/>
          <w:noProof/>
          <w:color w:val="000000"/>
          <w:sz w:val="21"/>
          <w:u w:color="000000"/>
          <w:lang w:val="pt-PT"/>
        </w:rPr>
        <w:lastRenderedPageBreak/>
        <w:t xml:space="preserve">Agricultura: </w:t>
      </w:r>
      <w:r w:rsidRPr="00F7381E">
        <w:rPr>
          <w:rFonts w:ascii="Arial" w:eastAsia="Arial Unicode MS" w:hAnsi="Arial" w:cs="Arial"/>
          <w:noProof/>
          <w:color w:val="000000"/>
          <w:sz w:val="21"/>
          <w:u w:color="000000"/>
          <w:lang w:val="pt-PT"/>
        </w:rPr>
        <w:t>as vendas líquidas caem, em conformidade com os volumes. As taxas de câmbio favoráveis compensam o impacto negativo das descidas de preços, principalmente relacionadas com as cláusulas de indexação sobre as matérias-primas.</w:t>
      </w:r>
    </w:p>
    <w:p w14:paraId="73FE54C9" w14:textId="77777777" w:rsidR="006D2777" w:rsidRPr="00F7381E" w:rsidRDefault="006D2777" w:rsidP="006D2777">
      <w:pPr>
        <w:tabs>
          <w:tab w:val="num" w:pos="1772"/>
        </w:tabs>
        <w:jc w:val="both"/>
        <w:outlineLvl w:val="0"/>
        <w:rPr>
          <w:rFonts w:ascii="Arial" w:eastAsia="Arial Unicode MS" w:hAnsi="Arial" w:cs="Arial"/>
          <w:b/>
          <w:noProof/>
          <w:color w:val="000000"/>
          <w:sz w:val="21"/>
          <w:u w:color="000000"/>
          <w:lang w:val="pt-PT"/>
        </w:rPr>
      </w:pPr>
    </w:p>
    <w:p w14:paraId="7F079F52" w14:textId="77777777" w:rsidR="006D2777" w:rsidRPr="00F7381E" w:rsidRDefault="0058434F" w:rsidP="0058434F">
      <w:pPr>
        <w:numPr>
          <w:ilvl w:val="1"/>
          <w:numId w:val="17"/>
        </w:numPr>
        <w:tabs>
          <w:tab w:val="clear" w:pos="1772"/>
          <w:tab w:val="num" w:pos="1080"/>
        </w:tabs>
        <w:ind w:left="1134" w:hanging="425"/>
        <w:jc w:val="both"/>
        <w:outlineLvl w:val="0"/>
        <w:rPr>
          <w:rFonts w:ascii="Arial" w:eastAsia="Arial Unicode MS" w:hAnsi="Arial" w:cs="Arial"/>
          <w:b/>
          <w:noProof/>
          <w:color w:val="000000"/>
          <w:sz w:val="21"/>
          <w:u w:color="000000"/>
          <w:lang w:val="pt-PT"/>
        </w:rPr>
      </w:pPr>
      <w:r w:rsidRPr="00F7381E">
        <w:rPr>
          <w:rFonts w:ascii="Arial" w:eastAsia="Arial Unicode MS" w:hAnsi="Arial" w:cs="Arial"/>
          <w:b/>
          <w:bCs/>
          <w:noProof/>
          <w:color w:val="000000"/>
          <w:sz w:val="21"/>
          <w:u w:color="000000"/>
          <w:lang w:val="pt-PT"/>
        </w:rPr>
        <w:t xml:space="preserve">Duas rodas: </w:t>
      </w:r>
      <w:r w:rsidRPr="00F7381E">
        <w:rPr>
          <w:rFonts w:ascii="Arial" w:eastAsia="Arial Unicode MS" w:hAnsi="Arial" w:cs="Arial"/>
          <w:noProof/>
          <w:color w:val="000000"/>
          <w:sz w:val="21"/>
          <w:u w:color="000000"/>
          <w:lang w:val="pt-PT"/>
        </w:rPr>
        <w:t>As vendas líquidas crescem, impulsionadas pelos volumes nos países maduros e emergentes.</w:t>
      </w:r>
    </w:p>
    <w:p w14:paraId="62781A2D" w14:textId="77777777" w:rsidR="006D2777" w:rsidRPr="00F7381E" w:rsidRDefault="006D2777" w:rsidP="006D2777">
      <w:pPr>
        <w:tabs>
          <w:tab w:val="num" w:pos="1772"/>
        </w:tabs>
        <w:jc w:val="both"/>
        <w:outlineLvl w:val="0"/>
        <w:rPr>
          <w:rFonts w:ascii="Arial" w:eastAsia="Arial Unicode MS" w:hAnsi="Arial" w:cs="Arial"/>
          <w:noProof/>
          <w:color w:val="000000"/>
          <w:sz w:val="21"/>
          <w:u w:color="000000"/>
          <w:lang w:val="pt-PT"/>
        </w:rPr>
      </w:pPr>
    </w:p>
    <w:p w14:paraId="34912743" w14:textId="77777777" w:rsidR="00665AD6" w:rsidRPr="00F7381E" w:rsidRDefault="00665AD6" w:rsidP="0058434F">
      <w:pPr>
        <w:numPr>
          <w:ilvl w:val="1"/>
          <w:numId w:val="17"/>
        </w:numPr>
        <w:tabs>
          <w:tab w:val="clear" w:pos="1772"/>
          <w:tab w:val="num" w:pos="1080"/>
        </w:tabs>
        <w:ind w:left="1134" w:hanging="425"/>
        <w:jc w:val="both"/>
        <w:outlineLvl w:val="0"/>
        <w:rPr>
          <w:rFonts w:ascii="Arial" w:eastAsia="Arial Unicode MS" w:hAnsi="Arial Unicode MS"/>
          <w:b/>
          <w:noProof/>
          <w:color w:val="000000"/>
          <w:sz w:val="21"/>
          <w:u w:color="000000"/>
          <w:lang w:val="pt-PT"/>
        </w:rPr>
      </w:pPr>
      <w:r w:rsidRPr="00F7381E">
        <w:rPr>
          <w:rFonts w:ascii="Arial" w:eastAsia="Arial Unicode MS" w:hAnsi="Arial" w:cs="Arial"/>
          <w:b/>
          <w:bCs/>
          <w:noProof/>
          <w:color w:val="000000"/>
          <w:sz w:val="21"/>
          <w:u w:color="000000"/>
          <w:lang w:val="pt-PT"/>
        </w:rPr>
        <w:t xml:space="preserve">Avião: </w:t>
      </w:r>
      <w:r w:rsidRPr="00F7381E">
        <w:rPr>
          <w:rFonts w:ascii="Arial" w:eastAsia="Arial Unicode MS" w:hAnsi="Arial" w:cs="Arial"/>
          <w:noProof/>
          <w:color w:val="000000"/>
          <w:sz w:val="21"/>
          <w:u w:color="000000"/>
          <w:lang w:val="pt-PT"/>
        </w:rPr>
        <w:t>As vendas líquidas crescem graças ao efeito favorável das paridades. Os volumes progridem ligeiramente, sustentados pelas vendas em radial</w:t>
      </w:r>
      <w:r w:rsidRPr="00F7381E">
        <w:rPr>
          <w:rFonts w:ascii="Arial" w:eastAsia="Arial Unicode MS" w:hAnsi="Arial Unicode MS"/>
          <w:noProof/>
          <w:color w:val="000000"/>
          <w:sz w:val="21"/>
          <w:u w:color="000000"/>
          <w:lang w:val="pt-PT"/>
        </w:rPr>
        <w:t>.</w:t>
      </w:r>
    </w:p>
    <w:p w14:paraId="3F9BF2EE" w14:textId="77777777" w:rsidR="005F1DC1" w:rsidRPr="00F7381E" w:rsidRDefault="005F1DC1" w:rsidP="00C61A9B">
      <w:pPr>
        <w:spacing w:after="240" w:line="270" w:lineRule="atLeast"/>
        <w:ind w:left="332"/>
        <w:jc w:val="both"/>
        <w:outlineLvl w:val="0"/>
        <w:rPr>
          <w:rFonts w:ascii="Arial" w:eastAsia="Arial Unicode MS" w:hAnsi="Arial Unicode MS"/>
          <w:noProof/>
          <w:color w:val="000000"/>
          <w:sz w:val="21"/>
          <w:u w:color="000000"/>
          <w:lang w:val="pt-PT"/>
        </w:rPr>
      </w:pPr>
    </w:p>
    <w:p w14:paraId="5CC37A23" w14:textId="77777777" w:rsidR="00665AD6" w:rsidRPr="00F7381E" w:rsidRDefault="00665AD6" w:rsidP="00C61A9B">
      <w:pPr>
        <w:spacing w:after="240" w:line="270" w:lineRule="atLeast"/>
        <w:ind w:left="332"/>
        <w:jc w:val="both"/>
        <w:outlineLvl w:val="0"/>
        <w:rPr>
          <w:rFonts w:ascii="Arial" w:eastAsia="Arial Unicode MS" w:hAnsi="Arial Unicode MS"/>
          <w:noProof/>
          <w:color w:val="000000"/>
          <w:sz w:val="21"/>
          <w:u w:color="000000"/>
          <w:lang w:val="pt-PT"/>
        </w:rPr>
      </w:pPr>
    </w:p>
    <w:p w14:paraId="52317D36" w14:textId="77777777" w:rsidR="00665AD6" w:rsidRPr="00F7381E" w:rsidRDefault="00665AD6" w:rsidP="00C61A9B">
      <w:pPr>
        <w:spacing w:after="240" w:line="270" w:lineRule="atLeast"/>
        <w:ind w:left="332"/>
        <w:jc w:val="both"/>
        <w:outlineLvl w:val="0"/>
        <w:rPr>
          <w:b/>
          <w:noProof/>
          <w:color w:val="333399"/>
          <w:sz w:val="40"/>
          <w:u w:color="333399"/>
          <w:lang w:val="pt-PT"/>
        </w:rPr>
      </w:pPr>
    </w:p>
    <w:p w14:paraId="4F9D5B0E" w14:textId="77777777" w:rsidR="000646AE" w:rsidRPr="00F7381E" w:rsidRDefault="00823CCF">
      <w:pPr>
        <w:spacing w:after="240" w:line="360" w:lineRule="exact"/>
        <w:outlineLvl w:val="0"/>
        <w:rPr>
          <w:rFonts w:eastAsia="Arial Unicode MS"/>
          <w:b/>
          <w:noProof/>
          <w:color w:val="333399"/>
          <w:sz w:val="40"/>
          <w:u w:color="333399"/>
          <w:lang w:val="pt-PT"/>
        </w:rPr>
      </w:pPr>
      <w:r w:rsidRPr="00F7381E">
        <w:rPr>
          <w:rFonts w:eastAsia="Arial Unicode MS" w:hAnsi="Arial Unicode MS"/>
          <w:noProof/>
          <w:color w:val="333399"/>
          <w:sz w:val="40"/>
          <w:u w:color="333399"/>
          <w:lang w:val="pt-PT"/>
        </w:rPr>
        <w:br w:type="column"/>
      </w:r>
      <w:r w:rsidRPr="00F7381E">
        <w:rPr>
          <w:rFonts w:eastAsia="Arial Unicode MS" w:hAnsi="Arial Unicode MS"/>
          <w:b/>
          <w:bCs/>
          <w:noProof/>
          <w:color w:val="333399"/>
          <w:sz w:val="40"/>
          <w:u w:color="333399"/>
          <w:lang w:val="pt-PT"/>
        </w:rPr>
        <w:lastRenderedPageBreak/>
        <w:t>Fatos destacados do terceiro trimestre de 2015</w:t>
      </w:r>
    </w:p>
    <w:p w14:paraId="62BB0B24" w14:textId="77777777" w:rsidR="00935011" w:rsidRPr="00F7381E" w:rsidRDefault="00935011" w:rsidP="00935011">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 xml:space="preserve">A Michelin recebe o prémio “Melhor Fornecedor” pela CNH Industrial (29 de julho de 2015).  </w:t>
      </w:r>
    </w:p>
    <w:p w14:paraId="3CA742DD" w14:textId="77777777" w:rsidR="00322032" w:rsidRPr="00F7381E" w:rsidRDefault="00935011" w:rsidP="00935011">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 xml:space="preserve">A Michelin compra a Meyer Lissendorf, especialista em distribuição de pneus </w:t>
      </w:r>
      <w:r w:rsidRPr="00F7381E">
        <w:rPr>
          <w:rFonts w:ascii="Arial" w:eastAsia="Arial Unicode MS" w:hAnsi="Arial"/>
          <w:noProof/>
          <w:color w:val="000000"/>
          <w:sz w:val="21"/>
          <w:u w:color="000000"/>
          <w:lang w:val="pt-PT"/>
        </w:rPr>
        <w:br/>
      </w:r>
      <w:r w:rsidRPr="00F7381E">
        <w:rPr>
          <w:rFonts w:ascii="Arial" w:eastAsia="Arial Unicode MS" w:hAnsi="Arial"/>
          <w:b/>
          <w:bCs/>
          <w:noProof/>
          <w:color w:val="000000"/>
          <w:sz w:val="21"/>
          <w:u w:color="000000"/>
          <w:lang w:val="pt-PT"/>
        </w:rPr>
        <w:t xml:space="preserve">de ligeiro na Alemanha (30 de julho de 2015).  </w:t>
      </w:r>
    </w:p>
    <w:p w14:paraId="77BCE981" w14:textId="77777777" w:rsidR="00935011" w:rsidRPr="00F7381E" w:rsidRDefault="00935011" w:rsidP="00322032">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A Michelin entra no capital da Luli Information Technology, uma start-up de automóvel partilhado na China (25 de agosto de 2015).</w:t>
      </w:r>
    </w:p>
    <w:p w14:paraId="2556F62C" w14:textId="77777777" w:rsidR="00935011" w:rsidRPr="00F7381E" w:rsidRDefault="001762A9" w:rsidP="001762A9">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O Grupo Michelin e a Fives associam-se para criar a FIVES MICHELIN ADDITIVE SOLUTIONS e tornar-se em protagonista em impressões 3D em metal (7 de setembro de 2015).</w:t>
      </w:r>
    </w:p>
    <w:p w14:paraId="142EB6A7" w14:textId="77777777" w:rsidR="00F75F0E" w:rsidRPr="00F7381E" w:rsidRDefault="00935011" w:rsidP="00F75F0E">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A Michelin lança a segunda parte (200 milhões de euros) do seu programa de recompra de ações (9 de setembro de 2015).</w:t>
      </w:r>
    </w:p>
    <w:p w14:paraId="5F21CEC7" w14:textId="77777777" w:rsidR="00935011" w:rsidRPr="00F7381E" w:rsidRDefault="00935011" w:rsidP="00935011">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 xml:space="preserve">A Michelin no 66º Salão Internacional do Automóvel de Frankfurt (15 de setembro </w:t>
      </w:r>
      <w:r w:rsidRPr="00F7381E">
        <w:rPr>
          <w:rFonts w:ascii="Arial" w:eastAsia="Arial Unicode MS" w:hAnsi="Arial"/>
          <w:noProof/>
          <w:color w:val="000000"/>
          <w:sz w:val="21"/>
          <w:u w:color="000000"/>
          <w:lang w:val="pt-PT"/>
        </w:rPr>
        <w:br/>
      </w:r>
      <w:r w:rsidRPr="00F7381E">
        <w:rPr>
          <w:rFonts w:ascii="Arial" w:eastAsia="Arial Unicode MS" w:hAnsi="Arial"/>
          <w:b/>
          <w:bCs/>
          <w:noProof/>
          <w:color w:val="000000"/>
          <w:sz w:val="21"/>
          <w:u w:color="000000"/>
          <w:lang w:val="pt-PT"/>
        </w:rPr>
        <w:t>de 2015).</w:t>
      </w:r>
    </w:p>
    <w:p w14:paraId="2F068548" w14:textId="77777777" w:rsidR="00935011" w:rsidRPr="00F7381E" w:rsidRDefault="00935011" w:rsidP="00935011">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 xml:space="preserve">Michelin, número 1 do sector de equipamento para automóveis pela sua política de desenvolvimento sustentável, segundo a classificação DJSI World (22 de setembro de 2015). </w:t>
      </w:r>
    </w:p>
    <w:p w14:paraId="2833DE98" w14:textId="77777777" w:rsidR="00935011" w:rsidRPr="00F7381E" w:rsidRDefault="00935011" w:rsidP="001E1579">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A Michelin coloca com êxito um empréstimo obrigatório de 209 milhões de euros a 30 anos (28 de setembro de 2015).</w:t>
      </w:r>
    </w:p>
    <w:p w14:paraId="68EF32FA" w14:textId="77777777" w:rsidR="00935011" w:rsidRPr="00F7381E" w:rsidRDefault="00935011" w:rsidP="00C55F75">
      <w:pPr>
        <w:numPr>
          <w:ilvl w:val="0"/>
          <w:numId w:val="21"/>
        </w:numPr>
        <w:spacing w:after="240" w:line="270" w:lineRule="atLeast"/>
        <w:ind w:left="771" w:hanging="411"/>
        <w:outlineLvl w:val="0"/>
        <w:rPr>
          <w:rFonts w:ascii="Arial" w:eastAsia="Arial Unicode MS" w:hAnsi="Arial"/>
          <w:b/>
          <w:noProof/>
          <w:color w:val="000000"/>
          <w:sz w:val="21"/>
          <w:u w:color="000000"/>
          <w:lang w:val="pt-PT"/>
        </w:rPr>
      </w:pPr>
      <w:r w:rsidRPr="00F7381E">
        <w:rPr>
          <w:rFonts w:ascii="Arial" w:eastAsia="Arial Unicode MS" w:hAnsi="Arial"/>
          <w:b/>
          <w:bCs/>
          <w:noProof/>
          <w:color w:val="000000"/>
          <w:sz w:val="21"/>
          <w:u w:color="000000"/>
          <w:lang w:val="pt-PT"/>
        </w:rPr>
        <w:t>Michelin Tire Care: lançamento mundial do primeiro conjunto de oferta de serviços digitais e conectados do mercado para as empresas de transportes para assim maximizar a disponibilidade do veículo e o controlo dos custos (5 de outubro de 2015).</w:t>
      </w:r>
    </w:p>
    <w:p w14:paraId="3B837EC8" w14:textId="77777777" w:rsidR="00390789" w:rsidRPr="00F7381E" w:rsidRDefault="00390789" w:rsidP="00390789">
      <w:pPr>
        <w:tabs>
          <w:tab w:val="left" w:pos="284"/>
        </w:tabs>
        <w:adjustRightInd w:val="0"/>
        <w:snapToGrid w:val="0"/>
        <w:ind w:left="360"/>
        <w:jc w:val="both"/>
        <w:rPr>
          <w:rFonts w:ascii="Verdana" w:hAnsi="Verdana" w:cs="Arial"/>
          <w:b/>
          <w:noProof/>
          <w:sz w:val="18"/>
          <w:szCs w:val="18"/>
          <w:lang w:val="pt-PT"/>
        </w:rPr>
      </w:pPr>
    </w:p>
    <w:p w14:paraId="3EA38FF4" w14:textId="77777777" w:rsidR="000F6F00" w:rsidRPr="00F7381E" w:rsidRDefault="000F6F00" w:rsidP="000F6F00">
      <w:pPr>
        <w:spacing w:after="240" w:line="270" w:lineRule="atLeast"/>
        <w:outlineLvl w:val="0"/>
        <w:rPr>
          <w:rFonts w:ascii="Arial" w:eastAsia="Arial Unicode MS" w:hAnsi="Arial"/>
          <w:b/>
          <w:noProof/>
          <w:color w:val="000000"/>
          <w:sz w:val="21"/>
          <w:u w:color="000000"/>
          <w:lang w:val="pt-PT"/>
        </w:rPr>
      </w:pPr>
    </w:p>
    <w:p w14:paraId="23D6608E" w14:textId="77777777" w:rsidR="000646AE" w:rsidRPr="00F7381E" w:rsidRDefault="000646AE">
      <w:pPr>
        <w:pStyle w:val="Body1"/>
        <w:keepNext/>
        <w:pBdr>
          <w:top w:val="single" w:sz="4" w:space="0" w:color="000000"/>
          <w:left w:val="single" w:sz="4" w:space="0" w:color="000000"/>
          <w:bottom w:val="single" w:sz="4" w:space="0" w:color="000000"/>
          <w:right w:val="single" w:sz="4" w:space="0" w:color="000000"/>
        </w:pBdr>
        <w:jc w:val="center"/>
        <w:rPr>
          <w:rFonts w:ascii="Arial" w:hAnsi="Arial"/>
          <w:noProof/>
          <w:sz w:val="21"/>
          <w:u w:val="single"/>
          <w:lang w:val="pt-PT"/>
        </w:rPr>
      </w:pPr>
      <w:r w:rsidRPr="00F7381E">
        <w:rPr>
          <w:rFonts w:ascii="Arial" w:hAnsi="Arial" w:cs="Arial"/>
          <w:noProof/>
          <w:sz w:val="21"/>
          <w:lang w:val="pt-PT"/>
        </w:rPr>
        <w:t xml:space="preserve">A lista completa dos fatos destacados do terceiro trimestre de 2015 </w:t>
      </w:r>
      <w:r w:rsidRPr="00F7381E">
        <w:rPr>
          <w:rFonts w:ascii="Arial" w:hAnsi="Arial" w:cs="Arial"/>
          <w:noProof/>
          <w:sz w:val="21"/>
          <w:lang w:val="pt-PT"/>
        </w:rPr>
        <w:cr/>
        <w:t>está disponível no site do Grupo</w:t>
      </w:r>
      <w:r w:rsidRPr="00F7381E">
        <w:rPr>
          <w:rFonts w:ascii="Arial" w:hAnsi="Arial Unicode MS"/>
          <w:noProof/>
          <w:sz w:val="21"/>
          <w:lang w:val="pt-PT"/>
        </w:rPr>
        <w:t xml:space="preserve">: </w:t>
      </w:r>
      <w:hyperlink r:id="rId7" w:history="1">
        <w:r w:rsidRPr="00F7381E">
          <w:rPr>
            <w:rStyle w:val="Hipervnculo"/>
            <w:rFonts w:hAnsi="Arial Unicode MS"/>
            <w:bCs/>
            <w:iCs/>
            <w:noProof/>
            <w:lang w:val="pt-PT"/>
          </w:rPr>
          <w:t>www.michelin.com/corporate</w:t>
        </w:r>
      </w:hyperlink>
    </w:p>
    <w:p w14:paraId="7242E40D" w14:textId="77777777" w:rsidR="000646AE" w:rsidRPr="00F7381E" w:rsidRDefault="000646AE">
      <w:pPr>
        <w:pStyle w:val="Body1"/>
        <w:keepNext/>
        <w:tabs>
          <w:tab w:val="left" w:pos="360"/>
        </w:tabs>
        <w:jc w:val="center"/>
        <w:rPr>
          <w:rFonts w:ascii="Verdana" w:hAnsi="Verdana"/>
          <w:b/>
          <w:noProof/>
          <w:sz w:val="16"/>
          <w:lang w:val="pt-PT"/>
        </w:rPr>
      </w:pPr>
    </w:p>
    <w:p w14:paraId="0B33B6F8" w14:textId="77777777" w:rsidR="000646AE" w:rsidRPr="00F7381E" w:rsidRDefault="000646AE">
      <w:pPr>
        <w:pStyle w:val="Body1"/>
        <w:keepNext/>
        <w:tabs>
          <w:tab w:val="left" w:pos="360"/>
        </w:tabs>
        <w:jc w:val="center"/>
        <w:rPr>
          <w:rFonts w:ascii="Verdana" w:hAnsi="Verdana"/>
          <w:b/>
          <w:noProof/>
          <w:sz w:val="16"/>
          <w:lang w:val="pt-PT"/>
        </w:rPr>
      </w:pPr>
    </w:p>
    <w:p w14:paraId="59FEFF77" w14:textId="77777777" w:rsidR="000646AE" w:rsidRPr="00F7381E" w:rsidRDefault="000646AE">
      <w:pPr>
        <w:pStyle w:val="Body1"/>
        <w:keepNext/>
        <w:tabs>
          <w:tab w:val="left" w:pos="360"/>
        </w:tabs>
        <w:jc w:val="center"/>
        <w:rPr>
          <w:rFonts w:ascii="Verdana" w:hAnsi="Verdana"/>
          <w:b/>
          <w:noProof/>
          <w:sz w:val="16"/>
          <w:lang w:val="pt-PT"/>
        </w:rPr>
      </w:pPr>
    </w:p>
    <w:p w14:paraId="269B5AFD" w14:textId="77777777" w:rsidR="009149D2" w:rsidRPr="00F7381E" w:rsidRDefault="009149D2" w:rsidP="009149D2">
      <w:pPr>
        <w:jc w:val="both"/>
        <w:rPr>
          <w:rFonts w:ascii="Arial" w:hAnsi="Arial"/>
          <w:noProof/>
          <w:sz w:val="21"/>
          <w:lang w:val="pt-PT"/>
        </w:rPr>
      </w:pPr>
      <w:r w:rsidRPr="00F7381E">
        <w:rPr>
          <w:rFonts w:ascii="Arial" w:hAnsi="Arial" w:cs="Arial"/>
          <w:noProof/>
          <w:sz w:val="21"/>
          <w:lang w:val="pt-PT"/>
        </w:rPr>
        <w:t>A apresentação da informação financeira em 30 de setembro de 2015 também se pode consultar no site</w:t>
      </w:r>
      <w:r w:rsidRPr="00F7381E">
        <w:rPr>
          <w:rFonts w:ascii="Arial" w:hAnsi="Arial" w:cs="Arial"/>
          <w:smallCaps/>
          <w:noProof/>
          <w:color w:val="000000"/>
          <w:lang w:val="pt-PT"/>
        </w:rPr>
        <w:t xml:space="preserve"> </w:t>
      </w:r>
      <w:hyperlink r:id="rId8" w:history="1">
        <w:r w:rsidRPr="00F7381E">
          <w:rPr>
            <w:rStyle w:val="Hipervnculo"/>
            <w:rFonts w:cs="Arial"/>
            <w:bCs/>
            <w:iCs/>
            <w:noProof/>
            <w:lang w:val="pt-PT"/>
          </w:rPr>
          <w:t>http://www.michelin.com/fre</w:t>
        </w:r>
      </w:hyperlink>
      <w:r w:rsidRPr="00F7381E">
        <w:rPr>
          <w:rFonts w:ascii="Arial" w:hAnsi="Arial" w:cs="Arial"/>
          <w:b/>
          <w:bCs/>
          <w:i/>
          <w:iCs/>
          <w:noProof/>
          <w:sz w:val="21"/>
          <w:u w:color="0000FF"/>
          <w:lang w:val="pt-PT"/>
        </w:rPr>
        <w:t xml:space="preserve">. </w:t>
      </w:r>
      <w:r w:rsidRPr="00F7381E">
        <w:rPr>
          <w:rFonts w:ascii="Arial" w:hAnsi="Arial" w:cs="Arial"/>
          <w:smallCaps/>
          <w:noProof/>
          <w:color w:val="000000"/>
          <w:lang w:val="pt-PT"/>
        </w:rPr>
        <w:t xml:space="preserve"> </w:t>
      </w:r>
    </w:p>
    <w:p w14:paraId="30FE5ED3" w14:textId="77777777" w:rsidR="009149D2" w:rsidRPr="00F7381E" w:rsidRDefault="009149D2" w:rsidP="009149D2">
      <w:pPr>
        <w:pStyle w:val="Body1"/>
        <w:tabs>
          <w:tab w:val="left" w:pos="360"/>
        </w:tabs>
        <w:jc w:val="both"/>
        <w:rPr>
          <w:rFonts w:ascii="Helvetica" w:hAnsi="Arial Unicode MS"/>
          <w:noProof/>
          <w:lang w:val="pt-PT"/>
        </w:rPr>
      </w:pPr>
    </w:p>
    <w:p w14:paraId="29887FFF" w14:textId="77777777" w:rsidR="009149D2" w:rsidRPr="00F7381E" w:rsidRDefault="009149D2" w:rsidP="009149D2">
      <w:pPr>
        <w:pStyle w:val="Body1"/>
        <w:tabs>
          <w:tab w:val="left" w:pos="360"/>
        </w:tabs>
        <w:jc w:val="both"/>
        <w:rPr>
          <w:rFonts w:ascii="Arial" w:hAnsi="Arial"/>
          <w:noProof/>
          <w:sz w:val="21"/>
          <w:lang w:val="pt-PT"/>
        </w:rPr>
      </w:pPr>
    </w:p>
    <w:p w14:paraId="74A32E14" w14:textId="77777777" w:rsidR="009149D2" w:rsidRPr="00F7381E" w:rsidRDefault="009149D2" w:rsidP="009149D2">
      <w:pPr>
        <w:pStyle w:val="Body1"/>
        <w:tabs>
          <w:tab w:val="left" w:pos="360"/>
        </w:tabs>
        <w:jc w:val="both"/>
        <w:rPr>
          <w:rFonts w:ascii="Arial" w:hAnsi="Arial Unicode MS"/>
          <w:b/>
          <w:smallCaps/>
          <w:noProof/>
          <w:lang w:val="pt-PT"/>
        </w:rPr>
      </w:pPr>
    </w:p>
    <w:p w14:paraId="332BAA4E" w14:textId="77777777" w:rsidR="009149D2" w:rsidRPr="00F7381E" w:rsidRDefault="009149D2" w:rsidP="009149D2">
      <w:pPr>
        <w:pStyle w:val="Body1"/>
        <w:tabs>
          <w:tab w:val="left" w:pos="360"/>
        </w:tabs>
        <w:jc w:val="both"/>
        <w:rPr>
          <w:rFonts w:ascii="Arial" w:hAnsi="Arial" w:cs="Arial"/>
          <w:b/>
          <w:smallCaps/>
          <w:noProof/>
          <w:lang w:val="pt-PT"/>
        </w:rPr>
      </w:pPr>
      <w:r w:rsidRPr="00F7381E">
        <w:rPr>
          <w:rFonts w:ascii="Arial" w:hAnsi="Arial" w:cs="Arial"/>
          <w:b/>
          <w:bCs/>
          <w:smallCaps/>
          <w:noProof/>
          <w:lang w:val="pt-PT"/>
        </w:rPr>
        <w:t>Calendário</w:t>
      </w:r>
    </w:p>
    <w:p w14:paraId="2D3141B0" w14:textId="77777777" w:rsidR="009149D2" w:rsidRPr="00F7381E" w:rsidRDefault="009149D2" w:rsidP="007D04FB">
      <w:pPr>
        <w:pStyle w:val="Body1"/>
        <w:numPr>
          <w:ilvl w:val="0"/>
          <w:numId w:val="23"/>
        </w:numPr>
        <w:tabs>
          <w:tab w:val="left" w:pos="360"/>
          <w:tab w:val="num" w:pos="1080"/>
        </w:tabs>
        <w:ind w:left="1080" w:hanging="360"/>
        <w:jc w:val="both"/>
        <w:rPr>
          <w:rFonts w:ascii="Arial" w:hAnsi="Arial"/>
          <w:b/>
          <w:noProof/>
          <w:lang w:val="pt-PT"/>
        </w:rPr>
      </w:pPr>
      <w:r w:rsidRPr="00F7381E">
        <w:rPr>
          <w:rFonts w:ascii="Arial" w:hAnsi="Arial Unicode MS"/>
          <w:b/>
          <w:bCs/>
          <w:noProof/>
          <w:sz w:val="21"/>
          <w:lang w:val="pt-PT"/>
        </w:rPr>
        <w:t>Vendas l</w:t>
      </w:r>
      <w:r w:rsidRPr="00F7381E">
        <w:rPr>
          <w:rFonts w:ascii="Arial" w:hAnsi="Arial Unicode MS"/>
          <w:b/>
          <w:bCs/>
          <w:noProof/>
          <w:sz w:val="21"/>
          <w:lang w:val="pt-PT"/>
        </w:rPr>
        <w:t>í</w:t>
      </w:r>
      <w:r w:rsidRPr="00F7381E">
        <w:rPr>
          <w:rFonts w:ascii="Arial" w:hAnsi="Arial Unicode MS"/>
          <w:b/>
          <w:bCs/>
          <w:noProof/>
          <w:sz w:val="21"/>
          <w:lang w:val="pt-PT"/>
        </w:rPr>
        <w:t>quidas e resultados de 2015:</w:t>
      </w:r>
    </w:p>
    <w:p w14:paraId="55B1BE20" w14:textId="77777777" w:rsidR="009149D2" w:rsidRPr="00F7381E" w:rsidRDefault="009149D2" w:rsidP="009149D2">
      <w:pPr>
        <w:pStyle w:val="Body1"/>
        <w:tabs>
          <w:tab w:val="left" w:pos="360"/>
        </w:tabs>
        <w:jc w:val="center"/>
        <w:rPr>
          <w:rFonts w:ascii="Arial" w:hAnsi="Arial Unicode MS"/>
          <w:noProof/>
          <w:sz w:val="21"/>
          <w:lang w:val="pt-PT"/>
        </w:rPr>
      </w:pPr>
      <w:r w:rsidRPr="00F7381E">
        <w:rPr>
          <w:rFonts w:ascii="Arial" w:hAnsi="Arial Unicode MS"/>
          <w:noProof/>
          <w:sz w:val="21"/>
          <w:lang w:val="pt-PT"/>
        </w:rPr>
        <w:t>T</w:t>
      </w:r>
      <w:r w:rsidRPr="00F7381E">
        <w:rPr>
          <w:rFonts w:ascii="Arial" w:hAnsi="Arial" w:cs="Arial"/>
          <w:noProof/>
          <w:sz w:val="21"/>
          <w:lang w:val="pt-PT"/>
        </w:rPr>
        <w:t>erça-feira 16 de fevereiro de 2016 antes da abertura da Bolsa</w:t>
      </w:r>
      <w:r w:rsidRPr="00F7381E">
        <w:rPr>
          <w:rFonts w:ascii="Arial" w:hAnsi="Arial Unicode MS"/>
          <w:noProof/>
          <w:sz w:val="21"/>
          <w:lang w:val="pt-PT"/>
        </w:rPr>
        <w:br/>
      </w:r>
    </w:p>
    <w:p w14:paraId="1ED7AC84" w14:textId="77777777" w:rsidR="002679B4" w:rsidRPr="00F7381E" w:rsidRDefault="002679B4" w:rsidP="002679B4">
      <w:pPr>
        <w:pStyle w:val="Body1"/>
        <w:numPr>
          <w:ilvl w:val="0"/>
          <w:numId w:val="22"/>
        </w:numPr>
        <w:tabs>
          <w:tab w:val="left" w:pos="360"/>
          <w:tab w:val="num" w:pos="1080"/>
        </w:tabs>
        <w:ind w:left="1080" w:hanging="360"/>
        <w:jc w:val="both"/>
        <w:rPr>
          <w:rFonts w:ascii="Arial" w:hAnsi="Arial"/>
          <w:b/>
          <w:noProof/>
          <w:lang w:val="pt-PT"/>
        </w:rPr>
      </w:pPr>
      <w:r w:rsidRPr="00F7381E">
        <w:rPr>
          <w:rFonts w:ascii="Arial" w:hAnsi="Arial Unicode MS"/>
          <w:b/>
          <w:bCs/>
          <w:noProof/>
          <w:sz w:val="21"/>
          <w:lang w:val="pt-PT"/>
        </w:rPr>
        <w:t>I</w:t>
      </w:r>
      <w:r w:rsidRPr="00F7381E">
        <w:rPr>
          <w:rFonts w:ascii="Arial" w:hAnsi="Arial"/>
          <w:b/>
          <w:bCs/>
          <w:noProof/>
          <w:sz w:val="21"/>
          <w:lang w:val="pt-PT"/>
        </w:rPr>
        <w:t>nformação</w:t>
      </w:r>
      <w:r w:rsidRPr="00F7381E">
        <w:rPr>
          <w:rFonts w:ascii="Arial" w:hAnsi="Arial Unicode MS"/>
          <w:b/>
          <w:bCs/>
          <w:noProof/>
          <w:sz w:val="21"/>
          <w:lang w:val="pt-PT"/>
        </w:rPr>
        <w:t xml:space="preserve"> trimestral em 31 de mar</w:t>
      </w:r>
      <w:r w:rsidRPr="00F7381E">
        <w:rPr>
          <w:rFonts w:ascii="Arial" w:hAnsi="Arial Unicode MS"/>
          <w:b/>
          <w:bCs/>
          <w:noProof/>
          <w:sz w:val="21"/>
          <w:lang w:val="pt-PT"/>
        </w:rPr>
        <w:t>ç</w:t>
      </w:r>
      <w:r w:rsidRPr="00F7381E">
        <w:rPr>
          <w:rFonts w:ascii="Arial" w:hAnsi="Arial Unicode MS"/>
          <w:b/>
          <w:bCs/>
          <w:noProof/>
          <w:sz w:val="21"/>
          <w:lang w:val="pt-PT"/>
        </w:rPr>
        <w:t>o de 2016:</w:t>
      </w:r>
    </w:p>
    <w:p w14:paraId="53020417" w14:textId="77777777" w:rsidR="002679B4" w:rsidRPr="00F7381E" w:rsidRDefault="007C69B3" w:rsidP="002679B4">
      <w:pPr>
        <w:pStyle w:val="Body1"/>
        <w:tabs>
          <w:tab w:val="left" w:pos="360"/>
        </w:tabs>
        <w:jc w:val="center"/>
        <w:rPr>
          <w:rFonts w:ascii="Arial" w:hAnsi="Arial"/>
          <w:noProof/>
          <w:sz w:val="21"/>
          <w:lang w:val="pt-PT"/>
        </w:rPr>
      </w:pPr>
      <w:r w:rsidRPr="00F7381E">
        <w:rPr>
          <w:rFonts w:ascii="Arial" w:hAnsi="Arial Unicode MS"/>
          <w:noProof/>
          <w:sz w:val="21"/>
          <w:lang w:val="pt-PT"/>
        </w:rPr>
        <w:t>Quarta-feira 20 de abril de 2016 depois do encerramento da Bolsa</w:t>
      </w:r>
    </w:p>
    <w:p w14:paraId="0F63D2C8" w14:textId="77777777" w:rsidR="002679B4" w:rsidRPr="00F7381E" w:rsidRDefault="002679B4" w:rsidP="009149D2">
      <w:pPr>
        <w:pStyle w:val="Body1"/>
        <w:tabs>
          <w:tab w:val="left" w:pos="360"/>
        </w:tabs>
        <w:jc w:val="center"/>
        <w:rPr>
          <w:rFonts w:ascii="Arial" w:hAnsi="Arial"/>
          <w:noProof/>
          <w:sz w:val="21"/>
          <w:lang w:val="pt-PT"/>
        </w:rPr>
      </w:pPr>
    </w:p>
    <w:p w14:paraId="0399EFC4" w14:textId="77777777" w:rsidR="009149D2" w:rsidRPr="00F7381E" w:rsidRDefault="009149D2" w:rsidP="009149D2">
      <w:pPr>
        <w:pStyle w:val="Body1"/>
        <w:rPr>
          <w:rFonts w:ascii="Arial" w:hAnsi="Arial"/>
          <w:smallCaps/>
          <w:noProof/>
          <w:u w:val="single"/>
          <w:lang w:val="pt-PT"/>
        </w:rPr>
      </w:pPr>
    </w:p>
    <w:p w14:paraId="438FF304" w14:textId="77777777" w:rsidR="002C0B39" w:rsidRPr="00F7381E" w:rsidRDefault="002C0B39" w:rsidP="002C0B39">
      <w:pPr>
        <w:pStyle w:val="Body1"/>
        <w:jc w:val="both"/>
        <w:rPr>
          <w:rFonts w:ascii="Arial" w:hAnsi="Arial"/>
          <w:noProof/>
          <w:sz w:val="21"/>
          <w:lang w:val="pt-PT"/>
        </w:rPr>
      </w:pPr>
    </w:p>
    <w:p w14:paraId="046ABEDE" w14:textId="77777777" w:rsidR="000F3B0C" w:rsidRPr="00F7381E" w:rsidRDefault="000F3B0C" w:rsidP="000F3B0C">
      <w:pPr>
        <w:pStyle w:val="Body1"/>
        <w:rPr>
          <w:rFonts w:ascii="Arial" w:hAnsi="Arial Unicode MS"/>
          <w:noProof/>
          <w:sz w:val="21"/>
          <w:lang w:val="pt-PT"/>
        </w:rPr>
      </w:pPr>
    </w:p>
    <w:p w14:paraId="0E28F908" w14:textId="77777777" w:rsidR="000F3B0C" w:rsidRPr="00F7381E" w:rsidRDefault="000F3B0C" w:rsidP="000F3B0C">
      <w:pPr>
        <w:pStyle w:val="Body1"/>
        <w:rPr>
          <w:rFonts w:ascii="Arial" w:hAnsi="Arial Unicode MS"/>
          <w:noProof/>
          <w:sz w:val="21"/>
          <w:lang w:val="pt-PT"/>
        </w:rPr>
      </w:pPr>
    </w:p>
    <w:p w14:paraId="54E66C17" w14:textId="77777777" w:rsidR="000F3B0C" w:rsidRPr="00F7381E" w:rsidRDefault="000F3B0C" w:rsidP="000F3B0C">
      <w:pPr>
        <w:pStyle w:val="Body1"/>
        <w:rPr>
          <w:rFonts w:ascii="Arial" w:hAnsi="Arial Unicode MS"/>
          <w:b/>
          <w:noProof/>
          <w:sz w:val="21"/>
          <w:lang w:val="pt-PT"/>
        </w:rPr>
      </w:pPr>
    </w:p>
    <w:p w14:paraId="26CD9370" w14:textId="77777777" w:rsidR="000F3B0C" w:rsidRPr="00F7381E" w:rsidRDefault="000646AE" w:rsidP="000F3B0C">
      <w:pPr>
        <w:pStyle w:val="Body1"/>
        <w:rPr>
          <w:rFonts w:ascii="Arial" w:hAnsi="Arial Unicode MS"/>
          <w:b/>
          <w:noProof/>
          <w:sz w:val="21"/>
          <w:lang w:val="pt-PT"/>
        </w:rPr>
      </w:pPr>
      <w:r w:rsidRPr="00F7381E">
        <w:rPr>
          <w:rFonts w:ascii="Arial" w:hAnsi="Arial Unicode MS"/>
          <w:b/>
          <w:bCs/>
          <w:noProof/>
          <w:sz w:val="21"/>
          <w:lang w:val="pt-PT"/>
        </w:rPr>
        <w:t>ADVERT</w:t>
      </w:r>
      <w:r w:rsidRPr="00F7381E">
        <w:rPr>
          <w:rFonts w:ascii="Arial" w:hAnsi="Arial" w:cs="Arial"/>
          <w:b/>
          <w:bCs/>
          <w:noProof/>
          <w:sz w:val="21"/>
          <w:lang w:val="pt-PT"/>
        </w:rPr>
        <w:t>Ê</w:t>
      </w:r>
      <w:r w:rsidRPr="00F7381E">
        <w:rPr>
          <w:rFonts w:ascii="Arial" w:hAnsi="Arial Unicode MS"/>
          <w:b/>
          <w:bCs/>
          <w:noProof/>
          <w:sz w:val="21"/>
          <w:lang w:val="pt-PT"/>
        </w:rPr>
        <w:t>NCIA</w:t>
      </w:r>
    </w:p>
    <w:p w14:paraId="379DE470" w14:textId="77777777" w:rsidR="000F3B0C" w:rsidRPr="00F7381E" w:rsidRDefault="000F3B0C" w:rsidP="000F3B0C">
      <w:pPr>
        <w:pStyle w:val="Body1"/>
        <w:rPr>
          <w:rFonts w:ascii="Arial" w:hAnsi="Arial Unicode MS"/>
          <w:b/>
          <w:noProof/>
          <w:sz w:val="21"/>
          <w:lang w:val="pt-PT"/>
        </w:rPr>
      </w:pPr>
    </w:p>
    <w:p w14:paraId="3F5171BB" w14:textId="77777777" w:rsidR="000646AE" w:rsidRPr="00F7381E" w:rsidRDefault="000646AE" w:rsidP="000F3B0C">
      <w:pPr>
        <w:pStyle w:val="Body1"/>
        <w:jc w:val="both"/>
        <w:rPr>
          <w:rFonts w:ascii="Arial" w:hAnsi="Arial" w:cs="Arial"/>
          <w:i/>
          <w:noProof/>
          <w:lang w:val="pt-PT"/>
        </w:rPr>
      </w:pPr>
      <w:r w:rsidRPr="00F7381E">
        <w:rPr>
          <w:rFonts w:ascii="Arial" w:hAnsi="Arial" w:cs="Arial"/>
          <w:b/>
          <w:bCs/>
          <w:i/>
          <w:iCs/>
          <w:noProof/>
          <w:sz w:val="21"/>
          <w:lang w:val="pt-PT"/>
        </w:rPr>
        <w:t>Este comunicado de imprensa não constitui uma oferta de venda ou a solicitação de oferta de compra de ações Michelin. Se quiser mais informação  acerca da Michelin, por favor consulte os documentos públicos depositados em l’Autorité des Marchés Financiers, em França.</w:t>
      </w:r>
      <w:r w:rsidRPr="00F7381E">
        <w:rPr>
          <w:rFonts w:ascii="Arial" w:hAnsi="Arial" w:cs="Arial"/>
          <w:noProof/>
          <w:sz w:val="21"/>
          <w:lang w:val="pt-PT"/>
        </w:rPr>
        <w:t xml:space="preserve"> </w:t>
      </w:r>
      <w:r w:rsidRPr="00F7381E">
        <w:rPr>
          <w:rFonts w:ascii="Arial" w:hAnsi="Arial" w:cs="Arial"/>
          <w:b/>
          <w:bCs/>
          <w:i/>
          <w:iCs/>
          <w:noProof/>
          <w:sz w:val="21"/>
          <w:lang w:val="pt-PT"/>
        </w:rPr>
        <w:t xml:space="preserve">Igualmente pode consultá-los no nosso site: </w:t>
      </w:r>
      <w:hyperlink r:id="rId9" w:history="1">
        <w:r w:rsidRPr="00F7381E">
          <w:rPr>
            <w:rStyle w:val="Hipervnculo"/>
            <w:rFonts w:cs="Arial"/>
            <w:bCs/>
            <w:iCs/>
            <w:noProof/>
            <w:lang w:val="pt-PT"/>
          </w:rPr>
          <w:t>www.michelin.com</w:t>
        </w:r>
      </w:hyperlink>
      <w:r w:rsidRPr="00F7381E">
        <w:rPr>
          <w:rFonts w:ascii="Arial" w:hAnsi="Arial" w:cs="Arial"/>
          <w:b/>
          <w:bCs/>
          <w:i/>
          <w:iCs/>
          <w:noProof/>
          <w:sz w:val="21"/>
          <w:lang w:val="pt-PT"/>
        </w:rPr>
        <w:t>.</w:t>
      </w:r>
      <w:r w:rsidRPr="00F7381E">
        <w:rPr>
          <w:rFonts w:ascii="Arial" w:hAnsi="Arial" w:cs="Arial"/>
          <w:noProof/>
          <w:sz w:val="21"/>
          <w:lang w:val="pt-PT"/>
        </w:rPr>
        <w:t xml:space="preserve"> </w:t>
      </w:r>
      <w:r w:rsidRPr="00F7381E">
        <w:rPr>
          <w:rFonts w:ascii="Arial" w:hAnsi="Arial" w:cs="Arial"/>
          <w:b/>
          <w:bCs/>
          <w:i/>
          <w:iCs/>
          <w:noProof/>
          <w:sz w:val="21"/>
          <w:lang w:val="pt-PT"/>
        </w:rPr>
        <w:t>Este comunicado pode conter algumas declarações de caráter provisório.</w:t>
      </w:r>
      <w:r w:rsidRPr="00F7381E">
        <w:rPr>
          <w:rFonts w:ascii="Arial" w:hAnsi="Arial" w:cs="Arial"/>
          <w:noProof/>
          <w:sz w:val="21"/>
          <w:lang w:val="pt-PT"/>
        </w:rPr>
        <w:t xml:space="preserve"> </w:t>
      </w:r>
      <w:r w:rsidRPr="00F7381E">
        <w:rPr>
          <w:rFonts w:ascii="Arial" w:hAnsi="Arial" w:cs="Arial"/>
          <w:b/>
          <w:bCs/>
          <w:i/>
          <w:iCs/>
          <w:noProof/>
          <w:sz w:val="21"/>
          <w:lang w:val="pt-PT"/>
        </w:rPr>
        <w:t>Embora a companhia estime que as suas declarações estão baseadas em hipóteses razoáveis na data de publicação do documento, as mesmas estão inerentemente sujeitas a riscos e incertezas que podem fazer com que haja alguma diferença entre os resultados reais e aqueles indicados ou induzidos nestas declarações.</w:t>
      </w:r>
      <w:r w:rsidRPr="00F7381E">
        <w:rPr>
          <w:rFonts w:ascii="Arial" w:hAnsi="Arial" w:cs="Arial"/>
          <w:noProof/>
          <w:sz w:val="21"/>
          <w:lang w:val="pt-PT"/>
        </w:rPr>
        <w:t xml:space="preserve">   </w:t>
      </w:r>
    </w:p>
    <w:p w14:paraId="3284F2FE" w14:textId="77777777" w:rsidR="000646AE" w:rsidRPr="00F7381E" w:rsidRDefault="000646AE">
      <w:pPr>
        <w:pStyle w:val="Body1"/>
        <w:keepNext/>
        <w:tabs>
          <w:tab w:val="left" w:pos="360"/>
        </w:tabs>
        <w:jc w:val="both"/>
        <w:rPr>
          <w:i/>
          <w:noProof/>
          <w:lang w:val="pt-PT"/>
        </w:rPr>
      </w:pPr>
    </w:p>
    <w:p w14:paraId="316ACEDE" w14:textId="77777777" w:rsidR="007C69B3" w:rsidRPr="00F7381E" w:rsidRDefault="007C69B3">
      <w:pPr>
        <w:pStyle w:val="Body1"/>
        <w:keepNext/>
        <w:tabs>
          <w:tab w:val="left" w:pos="360"/>
        </w:tabs>
        <w:jc w:val="both"/>
        <w:rPr>
          <w:i/>
          <w:noProof/>
          <w:lang w:val="pt-PT"/>
        </w:rPr>
      </w:pPr>
    </w:p>
    <w:p w14:paraId="698EF742" w14:textId="77777777" w:rsidR="007C69B3" w:rsidRPr="00F7381E" w:rsidRDefault="007C69B3">
      <w:pPr>
        <w:pStyle w:val="Body1"/>
        <w:keepNext/>
        <w:tabs>
          <w:tab w:val="left" w:pos="360"/>
        </w:tabs>
        <w:jc w:val="both"/>
        <w:rPr>
          <w:i/>
          <w:noProof/>
          <w:lang w:val="pt-PT"/>
        </w:rPr>
      </w:pPr>
    </w:p>
    <w:p w14:paraId="2CB08C4C" w14:textId="77777777" w:rsidR="007C69B3" w:rsidRPr="00F7381E" w:rsidRDefault="007C69B3">
      <w:pPr>
        <w:pStyle w:val="Body1"/>
        <w:keepNext/>
        <w:tabs>
          <w:tab w:val="left" w:pos="360"/>
        </w:tabs>
        <w:jc w:val="both"/>
        <w:rPr>
          <w:i/>
          <w:noProof/>
          <w:lang w:val="pt-PT"/>
        </w:rPr>
      </w:pPr>
    </w:p>
    <w:p w14:paraId="0C0319FA" w14:textId="77777777" w:rsidR="003B0C39" w:rsidRPr="00F7381E" w:rsidRDefault="003B0C39" w:rsidP="003B0C39">
      <w:pPr>
        <w:autoSpaceDE w:val="0"/>
        <w:autoSpaceDN w:val="0"/>
        <w:adjustRightInd w:val="0"/>
        <w:spacing w:line="240" w:lineRule="atLeast"/>
        <w:jc w:val="both"/>
        <w:rPr>
          <w:i/>
          <w:noProof/>
          <w:lang w:val="pt-PT"/>
        </w:rPr>
      </w:pPr>
      <w:r w:rsidRPr="00F7381E">
        <w:rPr>
          <w:i/>
          <w:iCs/>
          <w:noProof/>
          <w:lang w:val="pt-PT"/>
        </w:rPr>
        <w:t xml:space="preserve">A missão da </w:t>
      </w:r>
      <w:r w:rsidRPr="00F7381E">
        <w:rPr>
          <w:b/>
          <w:bCs/>
          <w:i/>
          <w:iCs/>
          <w:noProof/>
          <w:lang w:val="pt-PT"/>
        </w:rPr>
        <w:t>Michelin</w:t>
      </w:r>
      <w:r w:rsidRPr="00F7381E">
        <w:rPr>
          <w:i/>
          <w:iCs/>
          <w:noProof/>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sidRPr="00F7381E">
        <w:rPr>
          <w:noProof/>
          <w:lang w:val="pt-PT"/>
        </w:rPr>
        <w:t xml:space="preserve"> </w:t>
      </w:r>
    </w:p>
    <w:p w14:paraId="6E08418B" w14:textId="77777777" w:rsidR="000646AE" w:rsidRPr="00F7381E" w:rsidRDefault="000646AE">
      <w:pPr>
        <w:tabs>
          <w:tab w:val="center" w:pos="4252"/>
          <w:tab w:val="center" w:pos="4252"/>
          <w:tab w:val="right" w:pos="8478"/>
          <w:tab w:val="right" w:pos="8478"/>
        </w:tabs>
        <w:spacing w:after="230"/>
        <w:outlineLvl w:val="0"/>
        <w:rPr>
          <w:rFonts w:ascii="Helvetica" w:eastAsia="Arial Unicode MS" w:hAnsi="Helvetica"/>
          <w:b/>
          <w:noProof/>
          <w:color w:val="808080"/>
          <w:sz w:val="18"/>
          <w:u w:color="808080"/>
          <w:lang w:val="pt-PT"/>
        </w:rPr>
      </w:pPr>
    </w:p>
    <w:p w14:paraId="4DC75467" w14:textId="77777777" w:rsidR="000646AE" w:rsidRPr="00F7381E" w:rsidRDefault="000646AE">
      <w:pPr>
        <w:tabs>
          <w:tab w:val="center" w:pos="4252"/>
          <w:tab w:val="center" w:pos="4252"/>
          <w:tab w:val="right" w:pos="8478"/>
          <w:tab w:val="right" w:pos="8478"/>
        </w:tabs>
        <w:spacing w:after="230"/>
        <w:outlineLvl w:val="0"/>
        <w:rPr>
          <w:rFonts w:ascii="Helvetica" w:eastAsia="Arial Unicode MS" w:hAnsi="Helvetica"/>
          <w:b/>
          <w:noProof/>
          <w:color w:val="808080"/>
          <w:sz w:val="18"/>
          <w:u w:color="808080"/>
          <w:lang w:val="pt-PT"/>
        </w:rPr>
      </w:pPr>
    </w:p>
    <w:p w14:paraId="72FDC443" w14:textId="77777777" w:rsidR="000646AE" w:rsidRPr="00F7381E" w:rsidRDefault="000646AE">
      <w:pPr>
        <w:tabs>
          <w:tab w:val="center" w:pos="4252"/>
          <w:tab w:val="center" w:pos="4252"/>
          <w:tab w:val="right" w:pos="8478"/>
          <w:tab w:val="right" w:pos="8478"/>
        </w:tabs>
        <w:spacing w:after="230"/>
        <w:outlineLvl w:val="0"/>
        <w:rPr>
          <w:rFonts w:ascii="Helvetica" w:eastAsia="Arial Unicode MS" w:hAnsi="Helvetica"/>
          <w:b/>
          <w:noProof/>
          <w:color w:val="808080"/>
          <w:sz w:val="18"/>
          <w:u w:color="808080"/>
          <w:lang w:val="pt-PT"/>
        </w:rPr>
      </w:pPr>
    </w:p>
    <w:p w14:paraId="0C5F3E2C" w14:textId="77777777" w:rsidR="000646AE" w:rsidRPr="00F7381E" w:rsidRDefault="000646AE">
      <w:pPr>
        <w:tabs>
          <w:tab w:val="center" w:pos="4252"/>
          <w:tab w:val="right" w:pos="8478"/>
        </w:tabs>
        <w:outlineLvl w:val="0"/>
        <w:rPr>
          <w:rFonts w:ascii="Arial" w:eastAsia="Arial Unicode MS" w:hAnsi="Arial"/>
          <w:b/>
          <w:noProof/>
          <w:color w:val="808080"/>
          <w:sz w:val="18"/>
          <w:u w:color="808080"/>
          <w:lang w:val="pt-PT"/>
        </w:rPr>
      </w:pPr>
      <w:r w:rsidRPr="00F7381E">
        <w:rPr>
          <w:rFonts w:ascii="Arial" w:eastAsia="Arial Unicode MS" w:hAnsi="Arial Unicode MS"/>
          <w:b/>
          <w:bCs/>
          <w:noProof/>
          <w:color w:val="808080"/>
          <w:sz w:val="18"/>
          <w:u w:color="808080"/>
          <w:lang w:val="pt-PT"/>
        </w:rPr>
        <w:t>DEPARTAMENTO DE COMUNICA</w:t>
      </w:r>
      <w:r w:rsidRPr="00F7381E">
        <w:rPr>
          <w:rFonts w:ascii="Arial" w:eastAsia="Arial Unicode MS" w:hAnsi="Arial Unicode MS"/>
          <w:b/>
          <w:bCs/>
          <w:noProof/>
          <w:color w:val="808080"/>
          <w:sz w:val="18"/>
          <w:u w:color="808080"/>
          <w:lang w:val="pt-PT"/>
        </w:rPr>
        <w:t>ÇÃ</w:t>
      </w:r>
      <w:r w:rsidRPr="00F7381E">
        <w:rPr>
          <w:rFonts w:ascii="Arial" w:eastAsia="Arial Unicode MS" w:hAnsi="Arial Unicode MS"/>
          <w:b/>
          <w:bCs/>
          <w:noProof/>
          <w:color w:val="808080"/>
          <w:sz w:val="18"/>
          <w:u w:color="808080"/>
          <w:lang w:val="pt-PT"/>
        </w:rPr>
        <w:t>O</w:t>
      </w:r>
    </w:p>
    <w:p w14:paraId="3CE0CCF7" w14:textId="77777777" w:rsidR="000646AE" w:rsidRPr="00F7381E" w:rsidRDefault="000646AE">
      <w:pPr>
        <w:tabs>
          <w:tab w:val="center" w:pos="4252"/>
          <w:tab w:val="right" w:pos="8478"/>
        </w:tabs>
        <w:outlineLvl w:val="0"/>
        <w:rPr>
          <w:rFonts w:ascii="Arial" w:eastAsia="Arial Unicode MS" w:hAnsi="Arial"/>
          <w:noProof/>
          <w:color w:val="808080"/>
          <w:sz w:val="18"/>
          <w:u w:color="808080"/>
          <w:lang w:val="pt-PT"/>
        </w:rPr>
      </w:pPr>
      <w:r w:rsidRPr="00F7381E">
        <w:rPr>
          <w:rFonts w:ascii="Arial" w:eastAsia="Arial Unicode MS" w:hAnsi="Arial Unicode MS"/>
          <w:noProof/>
          <w:color w:val="808080"/>
          <w:sz w:val="18"/>
          <w:u w:color="808080"/>
          <w:lang w:val="pt-PT"/>
        </w:rPr>
        <w:t>Avda. de Los Encuartes, 19</w:t>
      </w:r>
    </w:p>
    <w:p w14:paraId="1723F54D" w14:textId="77777777" w:rsidR="000646AE" w:rsidRPr="00F7381E" w:rsidRDefault="000646AE">
      <w:pPr>
        <w:tabs>
          <w:tab w:val="center" w:pos="4252"/>
          <w:tab w:val="right" w:pos="8478"/>
        </w:tabs>
        <w:outlineLvl w:val="0"/>
        <w:rPr>
          <w:rFonts w:ascii="Arial" w:eastAsia="Arial Unicode MS" w:hAnsi="Arial"/>
          <w:noProof/>
          <w:color w:val="808080"/>
          <w:sz w:val="18"/>
          <w:u w:color="808080"/>
          <w:lang w:val="pt-PT"/>
        </w:rPr>
      </w:pPr>
      <w:r w:rsidRPr="00F7381E">
        <w:rPr>
          <w:rFonts w:ascii="Arial" w:eastAsia="Arial Unicode MS" w:hAnsi="Arial Unicode MS"/>
          <w:noProof/>
          <w:color w:val="808080"/>
          <w:sz w:val="18"/>
          <w:u w:color="808080"/>
          <w:lang w:val="pt-PT"/>
        </w:rPr>
        <w:t xml:space="preserve">28760 Tres Cantos </w:t>
      </w:r>
      <w:r w:rsidRPr="00F7381E">
        <w:rPr>
          <w:rFonts w:ascii="Arial" w:eastAsia="Arial Unicode MS" w:hAnsi="Arial Unicode MS"/>
          <w:noProof/>
          <w:color w:val="808080"/>
          <w:sz w:val="18"/>
          <w:u w:color="808080"/>
          <w:lang w:val="pt-PT"/>
        </w:rPr>
        <w:t>–</w:t>
      </w:r>
      <w:r w:rsidRPr="00F7381E">
        <w:rPr>
          <w:rFonts w:ascii="Arial" w:eastAsia="Arial Unicode MS" w:hAnsi="Arial Unicode MS"/>
          <w:noProof/>
          <w:color w:val="808080"/>
          <w:sz w:val="18"/>
          <w:u w:color="808080"/>
          <w:lang w:val="pt-PT"/>
        </w:rPr>
        <w:t xml:space="preserve"> Madrid </w:t>
      </w:r>
      <w:r w:rsidRPr="00F7381E">
        <w:rPr>
          <w:rFonts w:ascii="Arial" w:eastAsia="Arial Unicode MS" w:hAnsi="Arial Unicode MS"/>
          <w:noProof/>
          <w:color w:val="808080"/>
          <w:sz w:val="18"/>
          <w:u w:color="808080"/>
          <w:lang w:val="pt-PT"/>
        </w:rPr>
        <w:t>–</w:t>
      </w:r>
      <w:r w:rsidRPr="00F7381E">
        <w:rPr>
          <w:rFonts w:ascii="Arial" w:eastAsia="Arial Unicode MS" w:hAnsi="Arial Unicode MS"/>
          <w:noProof/>
          <w:color w:val="808080"/>
          <w:sz w:val="18"/>
          <w:u w:color="808080"/>
          <w:lang w:val="pt-PT"/>
        </w:rPr>
        <w:t xml:space="preserve"> ESPANHA</w:t>
      </w:r>
    </w:p>
    <w:p w14:paraId="59864F15" w14:textId="77777777" w:rsidR="000646AE" w:rsidRPr="00F7381E" w:rsidRDefault="000646AE" w:rsidP="00257C6C">
      <w:pPr>
        <w:tabs>
          <w:tab w:val="center" w:pos="4252"/>
          <w:tab w:val="right" w:pos="8478"/>
        </w:tabs>
        <w:outlineLvl w:val="0"/>
        <w:rPr>
          <w:rFonts w:ascii="Arial" w:eastAsia="Arial Unicode MS" w:hAnsi="Arial"/>
          <w:noProof/>
          <w:color w:val="808080"/>
          <w:sz w:val="18"/>
          <w:u w:color="808080"/>
          <w:lang w:val="pt-PT"/>
        </w:rPr>
      </w:pPr>
      <w:r w:rsidRPr="00F7381E">
        <w:rPr>
          <w:rFonts w:ascii="Arial" w:eastAsia="Arial Unicode MS" w:hAnsi="Arial Unicode MS"/>
          <w:noProof/>
          <w:color w:val="808080"/>
          <w:sz w:val="18"/>
          <w:u w:color="808080"/>
          <w:lang w:val="pt-PT"/>
        </w:rPr>
        <w:t xml:space="preserve">Tel.: 0034 914 105 167 </w:t>
      </w:r>
      <w:r w:rsidRPr="00F7381E">
        <w:rPr>
          <w:rFonts w:ascii="Arial" w:eastAsia="Arial Unicode MS" w:hAnsi="Arial Unicode MS"/>
          <w:noProof/>
          <w:color w:val="808080"/>
          <w:sz w:val="18"/>
          <w:u w:color="808080"/>
          <w:lang w:val="pt-PT"/>
        </w:rPr>
        <w:t>–</w:t>
      </w:r>
      <w:r w:rsidRPr="00F7381E">
        <w:rPr>
          <w:rFonts w:ascii="Arial" w:eastAsia="Arial Unicode MS" w:hAnsi="Arial Unicode MS"/>
          <w:noProof/>
          <w:color w:val="808080"/>
          <w:sz w:val="18"/>
          <w:u w:color="808080"/>
          <w:lang w:val="pt-PT"/>
        </w:rPr>
        <w:t xml:space="preserve"> Fax: 0034 914 105 293</w:t>
      </w:r>
    </w:p>
    <w:sectPr w:rsidR="000646AE" w:rsidRPr="00F7381E" w:rsidSect="00656A9E">
      <w:footerReference w:type="default" r:id="rId10"/>
      <w:pgSz w:w="11900" w:h="16840"/>
      <w:pgMar w:top="1440" w:right="1080" w:bottom="1440" w:left="1134" w:header="708" w:footer="24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86B8" w14:textId="77777777" w:rsidR="00F91B07" w:rsidRDefault="00F91B07">
      <w:r>
        <w:separator/>
      </w:r>
    </w:p>
  </w:endnote>
  <w:endnote w:type="continuationSeparator" w:id="0">
    <w:p w14:paraId="46B6F9A0" w14:textId="77777777" w:rsidR="00F91B07" w:rsidRDefault="00F9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rutiger 45 Light">
    <w:altName w:val="Times New Roman"/>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Utop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6C5E" w14:textId="77777777" w:rsidR="0001337A" w:rsidRDefault="0001337A">
    <w:pPr>
      <w:tabs>
        <w:tab w:val="center" w:pos="4252"/>
        <w:tab w:val="right" w:pos="8478"/>
      </w:tabs>
      <w:outlineLvl w:val="0"/>
      <w:rPr>
        <w:rFonts w:ascii="Helvetica" w:eastAsia="Arial Unicode MS" w:hAnsi="Helvetica"/>
        <w:color w:val="000000"/>
        <w:u w:color="000000"/>
      </w:rPr>
    </w:pPr>
    <w:r>
      <w:rPr>
        <w:rFonts w:ascii="Helvetica" w:eastAsia="Arial Unicode MS" w:hAnsi="Helvetica"/>
        <w:noProof/>
        <w:color w:val="000000"/>
        <w:u w:color="000000"/>
        <w:lang w:val="es-ES_tradnl" w:eastAsia="es-ES_tradnl"/>
      </w:rPr>
      <w:drawing>
        <wp:anchor distT="0" distB="0" distL="114300" distR="114300" simplePos="0" relativeHeight="251657728" behindDoc="1" locked="0" layoutInCell="1" allowOverlap="1" wp14:anchorId="37D561C8" wp14:editId="1014F6B2">
          <wp:simplePos x="0" y="0"/>
          <wp:positionH relativeFrom="page">
            <wp:posOffset>-368300</wp:posOffset>
          </wp:positionH>
          <wp:positionV relativeFrom="page">
            <wp:posOffset>9798050</wp:posOffset>
          </wp:positionV>
          <wp:extent cx="7942580" cy="824865"/>
          <wp:effectExtent l="25400" t="0" r="0" b="0"/>
          <wp:wrapTight wrapText="bothSides">
            <wp:wrapPolygon edited="0">
              <wp:start x="16440" y="3991"/>
              <wp:lineTo x="-69" y="12637"/>
              <wp:lineTo x="-69" y="13968"/>
              <wp:lineTo x="16509" y="14633"/>
              <wp:lineTo x="16509" y="15963"/>
              <wp:lineTo x="16854" y="16628"/>
              <wp:lineTo x="17822" y="16628"/>
              <wp:lineTo x="18098" y="16628"/>
              <wp:lineTo x="19756" y="16628"/>
              <wp:lineTo x="21068" y="15963"/>
              <wp:lineTo x="21137" y="8647"/>
              <wp:lineTo x="20585" y="6651"/>
              <wp:lineTo x="17200" y="3991"/>
              <wp:lineTo x="16440" y="3991"/>
            </wp:wrapPolygon>
          </wp:wrapTight>
          <wp:docPr id="2" name="Picture 2" descr="image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small"/>
                  <pic:cNvPicPr>
                    <a:picLocks noChangeAspect="1"/>
                  </pic:cNvPicPr>
                </pic:nvPicPr>
                <pic:blipFill>
                  <a:blip r:embed="rId1"/>
                  <a:srcRect l="23410" t="-33527" r="-2672" b="-35133"/>
                  <a:stretch>
                    <a:fillRect/>
                  </a:stretch>
                </pic:blipFill>
                <pic:spPr bwMode="auto">
                  <a:xfrm>
                    <a:off x="0" y="0"/>
                    <a:ext cx="7942580" cy="824865"/>
                  </a:xfrm>
                  <a:prstGeom prst="rect">
                    <a:avLst/>
                  </a:prstGeom>
                  <a:noFill/>
                  <a:ln w="12700">
                    <a:noFill/>
                    <a:miter lim="0"/>
                    <a:headEnd/>
                    <a:tailEnd/>
                  </a:ln>
                  <a:effectLst/>
                </pic:spPr>
              </pic:pic>
            </a:graphicData>
          </a:graphic>
        </wp:anchor>
      </w:drawing>
    </w:r>
    <w:r>
      <w:rPr>
        <w:rFonts w:ascii="Helvetica" w:eastAsia="Arial Unicode MS"/>
        <w:color w:val="000000"/>
        <w:u w:color="000000"/>
        <w:lang w:val="pt"/>
      </w:rPr>
      <w:fldChar w:fldCharType="begin"/>
    </w:r>
    <w:r>
      <w:rPr>
        <w:rFonts w:ascii="Helvetica" w:eastAsia="Arial Unicode MS" w:hAnsi="Arial Unicode MS"/>
        <w:color w:val="000000"/>
        <w:u w:color="000000"/>
        <w:lang w:val="pt"/>
      </w:rPr>
      <w:instrText xml:space="preserve"> PAGE </w:instrText>
    </w:r>
    <w:r>
      <w:rPr>
        <w:rFonts w:ascii="Helvetica" w:eastAsia="Arial Unicode MS"/>
        <w:color w:val="000000"/>
        <w:u w:color="000000"/>
        <w:lang w:val="pt"/>
      </w:rPr>
      <w:fldChar w:fldCharType="separate"/>
    </w:r>
    <w:r w:rsidR="00916FA1">
      <w:rPr>
        <w:rFonts w:ascii="Helvetica" w:eastAsia="Arial Unicode MS" w:hAnsi="Arial Unicode MS"/>
        <w:noProof/>
        <w:color w:val="000000"/>
        <w:u w:color="000000"/>
        <w:lang w:val="pt"/>
      </w:rPr>
      <w:t>10</w:t>
    </w:r>
    <w:r>
      <w:rPr>
        <w:rFonts w:ascii="Helvetica" w:eastAsia="Arial Unicode MS"/>
        <w:color w:val="000000"/>
        <w:u w:color="000000"/>
        <w:lang w:val="p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2F3D" w14:textId="77777777" w:rsidR="00F91B07" w:rsidRDefault="00F91B07">
      <w:r>
        <w:separator/>
      </w:r>
    </w:p>
  </w:footnote>
  <w:footnote w:type="continuationSeparator" w:id="0">
    <w:p w14:paraId="2A97569D" w14:textId="77777777" w:rsidR="00F91B07" w:rsidRDefault="00F91B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List1"/>
      <w:lvlText w:val="•"/>
      <w:lvlJc w:val="left"/>
      <w:pPr>
        <w:tabs>
          <w:tab w:val="num" w:pos="346"/>
        </w:tabs>
        <w:ind w:left="346"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4"/>
      <w:lvlText w:val="•"/>
      <w:lvlJc w:val="left"/>
      <w:pPr>
        <w:tabs>
          <w:tab w:val="num" w:pos="360"/>
        </w:tabs>
        <w:ind w:left="360" w:firstLine="3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1">
      <w:start w:val="1"/>
      <w:numFmt w:val="bullet"/>
      <w:lvlText w:val="o"/>
      <w:lvlJc w:val="left"/>
      <w:pPr>
        <w:tabs>
          <w:tab w:val="num" w:pos="360"/>
        </w:tabs>
        <w:ind w:left="360" w:firstLine="10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4">
      <w:start w:val="1"/>
      <w:numFmt w:val="bullet"/>
      <w:lvlText w:val="o"/>
      <w:lvlJc w:val="left"/>
      <w:pPr>
        <w:tabs>
          <w:tab w:val="num" w:pos="360"/>
        </w:tabs>
        <w:ind w:left="360" w:firstLine="324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7">
      <w:start w:val="1"/>
      <w:numFmt w:val="bullet"/>
      <w:lvlText w:val="o"/>
      <w:lvlJc w:val="left"/>
      <w:pPr>
        <w:tabs>
          <w:tab w:val="num" w:pos="360"/>
        </w:tabs>
        <w:ind w:left="360" w:firstLine="54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abstractNum>
  <w:abstractNum w:abstractNumId="2">
    <w:nsid w:val="00000004"/>
    <w:multiLevelType w:val="multilevel"/>
    <w:tmpl w:val="894EE876"/>
    <w:lvl w:ilvl="0">
      <w:start w:val="1"/>
      <w:numFmt w:val="bullet"/>
      <w:pStyle w:val="Lista2"/>
      <w:lvlText w:val="•"/>
      <w:lvlJc w:val="left"/>
      <w:pPr>
        <w:tabs>
          <w:tab w:val="num" w:pos="360"/>
        </w:tabs>
        <w:ind w:left="360" w:firstLine="360"/>
      </w:pPr>
      <w:rPr>
        <w:rFonts w:hint="default"/>
        <w:position w:val="0"/>
      </w:rPr>
    </w:lvl>
    <w:lvl w:ilvl="1">
      <w:start w:val="1"/>
      <w:numFmt w:val="bullet"/>
      <w:lvlText w:val="o"/>
      <w:lvlJc w:val="left"/>
      <w:pPr>
        <w:tabs>
          <w:tab w:val="num" w:pos="346"/>
        </w:tabs>
        <w:ind w:left="34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a3"/>
      <w:lvlText w:val="•"/>
      <w:lvlJc w:val="left"/>
      <w:pPr>
        <w:tabs>
          <w:tab w:val="num" w:pos="346"/>
        </w:tabs>
        <w:ind w:left="346"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1">
      <w:start w:val="1"/>
      <w:numFmt w:val="bullet"/>
      <w:lvlText w:val="o"/>
      <w:lvlJc w:val="left"/>
      <w:pPr>
        <w:tabs>
          <w:tab w:val="num" w:pos="360"/>
        </w:tabs>
        <w:ind w:left="360" w:firstLine="10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4">
      <w:start w:val="1"/>
      <w:numFmt w:val="bullet"/>
      <w:lvlText w:val="o"/>
      <w:lvlJc w:val="left"/>
      <w:pPr>
        <w:tabs>
          <w:tab w:val="num" w:pos="360"/>
        </w:tabs>
        <w:ind w:left="360" w:firstLine="324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7">
      <w:start w:val="1"/>
      <w:numFmt w:val="bullet"/>
      <w:lvlText w:val="o"/>
      <w:lvlJc w:val="left"/>
      <w:pPr>
        <w:tabs>
          <w:tab w:val="num" w:pos="360"/>
        </w:tabs>
        <w:ind w:left="360" w:firstLine="54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rPr>
    </w:lvl>
  </w:abstractNum>
  <w:abstractNum w:abstractNumId="5">
    <w:nsid w:val="0000000A"/>
    <w:multiLevelType w:val="multilevel"/>
    <w:tmpl w:val="894EE87C"/>
    <w:lvl w:ilvl="0">
      <w:start w:val="1"/>
      <w:numFmt w:val="bullet"/>
      <w:pStyle w:val="Lista4"/>
      <w:lvlText w:val="•"/>
      <w:lvlJc w:val="left"/>
      <w:pPr>
        <w:tabs>
          <w:tab w:val="num" w:pos="360"/>
        </w:tabs>
        <w:ind w:left="360" w:firstLine="360"/>
      </w:pPr>
      <w:rPr>
        <w:rFonts w:hint="default"/>
        <w:position w:val="0"/>
      </w:rPr>
    </w:lvl>
    <w:lvl w:ilvl="1">
      <w:start w:val="1"/>
      <w:numFmt w:val="bullet"/>
      <w:lvlText w:val="o"/>
      <w:lvlJc w:val="left"/>
      <w:pPr>
        <w:tabs>
          <w:tab w:val="num" w:pos="346"/>
        </w:tabs>
        <w:ind w:left="34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C"/>
    <w:multiLevelType w:val="multilevel"/>
    <w:tmpl w:val="894EE87E"/>
    <w:lvl w:ilvl="0">
      <w:start w:val="1"/>
      <w:numFmt w:val="bullet"/>
      <w:pStyle w:val="Lista5"/>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7">
    <w:nsid w:val="0000000D"/>
    <w:multiLevelType w:val="multilevel"/>
    <w:tmpl w:val="894EE87F"/>
    <w:lvl w:ilvl="0">
      <w:start w:val="1"/>
      <w:numFmt w:val="bullet"/>
      <w:pStyle w:val="ImportWordListStyleDefinition7"/>
      <w:lvlText w:val="•"/>
      <w:lvlJc w:val="left"/>
      <w:pPr>
        <w:tabs>
          <w:tab w:val="num" w:pos="360"/>
        </w:tabs>
        <w:ind w:left="360" w:firstLine="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1">
      <w:start w:val="1"/>
      <w:numFmt w:val="bullet"/>
      <w:lvlText w:val="o"/>
      <w:lvlJc w:val="left"/>
      <w:pPr>
        <w:tabs>
          <w:tab w:val="num" w:pos="360"/>
        </w:tabs>
        <w:ind w:left="360" w:firstLine="7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2">
      <w:start w:val="1"/>
      <w:numFmt w:val="bullet"/>
      <w:lvlText w:val="•"/>
      <w:lvlJc w:val="left"/>
      <w:pPr>
        <w:tabs>
          <w:tab w:val="num" w:pos="360"/>
        </w:tabs>
        <w:ind w:left="360" w:firstLine="14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3">
      <w:start w:val="1"/>
      <w:numFmt w:val="bullet"/>
      <w:lvlText w:val="•"/>
      <w:lvlJc w:val="left"/>
      <w:pPr>
        <w:tabs>
          <w:tab w:val="num" w:pos="360"/>
        </w:tabs>
        <w:ind w:left="360" w:firstLine="21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4">
      <w:start w:val="1"/>
      <w:numFmt w:val="bullet"/>
      <w:lvlText w:val="o"/>
      <w:lvlJc w:val="left"/>
      <w:pPr>
        <w:tabs>
          <w:tab w:val="num" w:pos="360"/>
        </w:tabs>
        <w:ind w:left="360" w:firstLine="28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5">
      <w:start w:val="1"/>
      <w:numFmt w:val="bullet"/>
      <w:lvlText w:val="•"/>
      <w:lvlJc w:val="left"/>
      <w:pPr>
        <w:tabs>
          <w:tab w:val="num" w:pos="360"/>
        </w:tabs>
        <w:ind w:left="360" w:firstLine="36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6">
      <w:start w:val="1"/>
      <w:numFmt w:val="bullet"/>
      <w:lvlText w:val="•"/>
      <w:lvlJc w:val="left"/>
      <w:pPr>
        <w:tabs>
          <w:tab w:val="num" w:pos="360"/>
        </w:tabs>
        <w:ind w:left="360" w:firstLine="43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7">
      <w:start w:val="1"/>
      <w:numFmt w:val="bullet"/>
      <w:lvlText w:val="o"/>
      <w:lvlJc w:val="left"/>
      <w:pPr>
        <w:tabs>
          <w:tab w:val="num" w:pos="360"/>
        </w:tabs>
        <w:ind w:left="360" w:firstLine="50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8">
      <w:start w:val="1"/>
      <w:numFmt w:val="bullet"/>
      <w:lvlText w:val="•"/>
      <w:lvlJc w:val="left"/>
      <w:pPr>
        <w:tabs>
          <w:tab w:val="num" w:pos="360"/>
        </w:tabs>
        <w:ind w:left="360" w:firstLine="57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abstractNum>
  <w:abstractNum w:abstractNumId="8">
    <w:nsid w:val="0000000E"/>
    <w:multiLevelType w:val="multilevel"/>
    <w:tmpl w:val="894EE880"/>
    <w:lvl w:ilvl="0">
      <w:start w:val="1"/>
      <w:numFmt w:val="bullet"/>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9">
    <w:nsid w:val="0000000F"/>
    <w:multiLevelType w:val="multilevel"/>
    <w:tmpl w:val="894EE881"/>
    <w:lvl w:ilvl="0">
      <w:start w:val="1"/>
      <w:numFmt w:val="bullet"/>
      <w:pStyle w:val="List6"/>
      <w:lvlText w:val="•"/>
      <w:lvlJc w:val="left"/>
      <w:pPr>
        <w:tabs>
          <w:tab w:val="num" w:pos="360"/>
        </w:tabs>
        <w:ind w:left="360" w:firstLine="0"/>
      </w:pPr>
      <w:rPr>
        <w:rFonts w:hint="default"/>
        <w:position w:val="0"/>
      </w:rPr>
    </w:lvl>
    <w:lvl w:ilvl="1">
      <w:start w:val="1"/>
      <w:numFmt w:val="bullet"/>
      <w:lvlText w:val="o"/>
      <w:lvlJc w:val="left"/>
      <w:pPr>
        <w:tabs>
          <w:tab w:val="num" w:pos="332"/>
        </w:tabs>
        <w:ind w:left="332"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0">
    <w:nsid w:val="0000001A"/>
    <w:multiLevelType w:val="multilevel"/>
    <w:tmpl w:val="894EE88C"/>
    <w:lvl w:ilvl="0">
      <w:start w:val="1"/>
      <w:numFmt w:val="bullet"/>
      <w:pStyle w:val="List7"/>
      <w:lvlText w:val="•"/>
      <w:lvlJc w:val="left"/>
      <w:pPr>
        <w:tabs>
          <w:tab w:val="num" w:pos="411"/>
        </w:tabs>
        <w:ind w:left="411"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B"/>
    <w:multiLevelType w:val="multilevel"/>
    <w:tmpl w:val="894EE88D"/>
    <w:lvl w:ilvl="0">
      <w:start w:val="1"/>
      <w:numFmt w:val="bullet"/>
      <w:pStyle w:val="ImportWordListStyleDefinition8"/>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abstractNum>
  <w:abstractNum w:abstractNumId="12">
    <w:nsid w:val="0000001F"/>
    <w:multiLevelType w:val="multilevel"/>
    <w:tmpl w:val="894EE891"/>
    <w:lvl w:ilvl="0">
      <w:start w:val="1"/>
      <w:numFmt w:val="bullet"/>
      <w:pStyle w:val="List8"/>
      <w:lvlText w:val="•"/>
      <w:lvlJc w:val="left"/>
      <w:pPr>
        <w:tabs>
          <w:tab w:val="num" w:pos="332"/>
        </w:tabs>
        <w:ind w:left="3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20"/>
    <w:multiLevelType w:val="multilevel"/>
    <w:tmpl w:val="894EE892"/>
    <w:lvl w:ilvl="0">
      <w:start w:val="1"/>
      <w:numFmt w:val="bullet"/>
      <w:pStyle w:val="ImportWordListStyleDefinition10"/>
      <w:lvlText w:val="•"/>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1">
      <w:start w:val="1"/>
      <w:numFmt w:val="bullet"/>
      <w:lvlText w:val="o"/>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4">
      <w:start w:val="1"/>
      <w:numFmt w:val="bullet"/>
      <w:lvlText w:val="o"/>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7">
      <w:start w:val="1"/>
      <w:numFmt w:val="bullet"/>
      <w:lvlText w:val="o"/>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rPr>
    </w:lvl>
  </w:abstractNum>
  <w:abstractNum w:abstractNumId="14">
    <w:nsid w:val="00000024"/>
    <w:multiLevelType w:val="multilevel"/>
    <w:tmpl w:val="894EE896"/>
    <w:lvl w:ilvl="0">
      <w:start w:val="1"/>
      <w:numFmt w:val="bullet"/>
      <w:pStyle w:val="List9"/>
      <w:lvlText w:val="•"/>
      <w:lvlJc w:val="left"/>
      <w:pPr>
        <w:tabs>
          <w:tab w:val="num" w:pos="411"/>
        </w:tabs>
        <w:ind w:left="411"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25"/>
    <w:multiLevelType w:val="multilevel"/>
    <w:tmpl w:val="894EE897"/>
    <w:lvl w:ilvl="0">
      <w:start w:val="1"/>
      <w:numFmt w:val="bullet"/>
      <w:pStyle w:val="ImportWordListStyleDefinition1"/>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rPr>
    </w:lvl>
  </w:abstractNum>
  <w:abstractNum w:abstractNumId="16">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AD26DE"/>
    <w:multiLevelType w:val="hybridMultilevel"/>
    <w:tmpl w:val="8340B5B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9">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0">
    <w:nsid w:val="35B936DA"/>
    <w:multiLevelType w:val="hybridMultilevel"/>
    <w:tmpl w:val="F9283F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7635BC"/>
    <w:multiLevelType w:val="hybridMultilevel"/>
    <w:tmpl w:val="3C8C183E"/>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7A967D0"/>
    <w:multiLevelType w:val="hybridMultilevel"/>
    <w:tmpl w:val="A6AC7CEC"/>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D93FD6"/>
    <w:multiLevelType w:val="hybridMultilevel"/>
    <w:tmpl w:val="615696F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F0324EF6">
      <w:numFmt w:val="bullet"/>
      <w:lvlText w:val="•"/>
      <w:lvlJc w:val="left"/>
      <w:pPr>
        <w:ind w:left="2520" w:hanging="360"/>
      </w:pPr>
      <w:rPr>
        <w:rFonts w:ascii="Verdana" w:eastAsia="Times New Roman" w:hAnsi="Verdana" w:cs="Aria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6E96320"/>
    <w:multiLevelType w:val="hybridMultilevel"/>
    <w:tmpl w:val="084493CA"/>
    <w:lvl w:ilvl="0" w:tplc="040A0005">
      <w:start w:val="1"/>
      <w:numFmt w:val="bullet"/>
      <w:lvlText w:val=""/>
      <w:lvlJc w:val="left"/>
      <w:pPr>
        <w:ind w:left="1854" w:hanging="360"/>
      </w:pPr>
      <w:rPr>
        <w:rFonts w:ascii="Wingdings" w:hAnsi="Wingdings"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25">
    <w:nsid w:val="629E1330"/>
    <w:multiLevelType w:val="hybridMultilevel"/>
    <w:tmpl w:val="B9ACB336"/>
    <w:lvl w:ilvl="0" w:tplc="E8220E3E">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3C25832"/>
    <w:multiLevelType w:val="multilevel"/>
    <w:tmpl w:val="5FDC1038"/>
    <w:lvl w:ilvl="0">
      <w:start w:val="1"/>
      <w:numFmt w:val="bullet"/>
      <w:lvlText w:val=""/>
      <w:lvlJc w:val="left"/>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600DA8"/>
    <w:multiLevelType w:val="hybridMultilevel"/>
    <w:tmpl w:val="26A85E9E"/>
    <w:lvl w:ilvl="0" w:tplc="EEBE95EA">
      <w:start w:val="1"/>
      <w:numFmt w:val="bullet"/>
      <w:lvlText w:val=""/>
      <w:lvlJc w:val="left"/>
      <w:pPr>
        <w:ind w:left="1772" w:hanging="360"/>
      </w:pPr>
      <w:rPr>
        <w:rFonts w:ascii="Wingdings" w:hAnsi="Wingdings"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nsid w:val="784F5108"/>
    <w:multiLevelType w:val="hybridMultilevel"/>
    <w:tmpl w:val="AB1E3058"/>
    <w:lvl w:ilvl="0" w:tplc="EEBE95EA">
      <w:start w:val="1"/>
      <w:numFmt w:val="bullet"/>
      <w:lvlText w:val=""/>
      <w:lvlJc w:val="left"/>
      <w:pPr>
        <w:tabs>
          <w:tab w:val="num" w:pos="1412"/>
        </w:tabs>
        <w:ind w:left="1412" w:hanging="360"/>
      </w:pPr>
      <w:rPr>
        <w:rFonts w:ascii="Wingdings" w:hAnsi="Wingdings" w:hint="default"/>
        <w:color w:val="auto"/>
      </w:rPr>
    </w:lvl>
    <w:lvl w:ilvl="1" w:tplc="EEBE95EA">
      <w:start w:val="1"/>
      <w:numFmt w:val="bullet"/>
      <w:lvlText w:val=""/>
      <w:lvlJc w:val="left"/>
      <w:pPr>
        <w:tabs>
          <w:tab w:val="num" w:pos="1772"/>
        </w:tabs>
        <w:ind w:left="1772" w:hanging="360"/>
      </w:pPr>
      <w:rPr>
        <w:rFonts w:ascii="Wingdings" w:hAnsi="Wingdings" w:hint="default"/>
        <w:color w:val="auto"/>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8"/>
  </w:num>
  <w:num w:numId="18">
    <w:abstractNumId w:val="20"/>
  </w:num>
  <w:num w:numId="19">
    <w:abstractNumId w:val="21"/>
  </w:num>
  <w:num w:numId="20">
    <w:abstractNumId w:val="22"/>
  </w:num>
  <w:num w:numId="21">
    <w:abstractNumId w:val="26"/>
  </w:num>
  <w:num w:numId="22">
    <w:abstractNumId w:val="16"/>
  </w:num>
  <w:num w:numId="23">
    <w:abstractNumId w:val="17"/>
  </w:num>
  <w:num w:numId="24">
    <w:abstractNumId w:val="25"/>
  </w:num>
  <w:num w:numId="25">
    <w:abstractNumId w:val="18"/>
  </w:num>
  <w:num w:numId="26">
    <w:abstractNumId w:val="23"/>
  </w:num>
  <w:num w:numId="27">
    <w:abstractNumId w:val="19"/>
  </w:num>
  <w:num w:numId="28">
    <w:abstractNumId w:val="27"/>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3A"/>
    <w:rsid w:val="000044E6"/>
    <w:rsid w:val="00004660"/>
    <w:rsid w:val="00004A74"/>
    <w:rsid w:val="00006BA7"/>
    <w:rsid w:val="0001337A"/>
    <w:rsid w:val="0001515C"/>
    <w:rsid w:val="00015D58"/>
    <w:rsid w:val="0002105C"/>
    <w:rsid w:val="000212B0"/>
    <w:rsid w:val="00027A5C"/>
    <w:rsid w:val="00031970"/>
    <w:rsid w:val="0003386E"/>
    <w:rsid w:val="000355DA"/>
    <w:rsid w:val="00037A49"/>
    <w:rsid w:val="00037E54"/>
    <w:rsid w:val="00040411"/>
    <w:rsid w:val="000431EA"/>
    <w:rsid w:val="000447E8"/>
    <w:rsid w:val="000472D0"/>
    <w:rsid w:val="000534B0"/>
    <w:rsid w:val="00053A62"/>
    <w:rsid w:val="00055CB2"/>
    <w:rsid w:val="000561B5"/>
    <w:rsid w:val="00056647"/>
    <w:rsid w:val="000646AE"/>
    <w:rsid w:val="000671DD"/>
    <w:rsid w:val="00071266"/>
    <w:rsid w:val="00077F83"/>
    <w:rsid w:val="000808CE"/>
    <w:rsid w:val="00082210"/>
    <w:rsid w:val="000836BA"/>
    <w:rsid w:val="0008403B"/>
    <w:rsid w:val="000871BD"/>
    <w:rsid w:val="0009233D"/>
    <w:rsid w:val="000923D7"/>
    <w:rsid w:val="000A24ED"/>
    <w:rsid w:val="000A411E"/>
    <w:rsid w:val="000A608A"/>
    <w:rsid w:val="000A674F"/>
    <w:rsid w:val="000A7A57"/>
    <w:rsid w:val="000A7F08"/>
    <w:rsid w:val="000B38D3"/>
    <w:rsid w:val="000B7985"/>
    <w:rsid w:val="000B7C73"/>
    <w:rsid w:val="000C209C"/>
    <w:rsid w:val="000C7A0E"/>
    <w:rsid w:val="000C7A63"/>
    <w:rsid w:val="000D2A2A"/>
    <w:rsid w:val="000D396E"/>
    <w:rsid w:val="000D4CDB"/>
    <w:rsid w:val="000D7C48"/>
    <w:rsid w:val="000E1E31"/>
    <w:rsid w:val="000E2281"/>
    <w:rsid w:val="000E2F71"/>
    <w:rsid w:val="000E3520"/>
    <w:rsid w:val="000E7E01"/>
    <w:rsid w:val="000F3B0C"/>
    <w:rsid w:val="000F6F00"/>
    <w:rsid w:val="000F6F36"/>
    <w:rsid w:val="000F7784"/>
    <w:rsid w:val="00104A4F"/>
    <w:rsid w:val="0010570C"/>
    <w:rsid w:val="001107AB"/>
    <w:rsid w:val="00114BF7"/>
    <w:rsid w:val="00114DA8"/>
    <w:rsid w:val="00116C4C"/>
    <w:rsid w:val="0012238C"/>
    <w:rsid w:val="00130A31"/>
    <w:rsid w:val="00134AD3"/>
    <w:rsid w:val="00135F98"/>
    <w:rsid w:val="001411D7"/>
    <w:rsid w:val="00141C9D"/>
    <w:rsid w:val="0014329B"/>
    <w:rsid w:val="0015593B"/>
    <w:rsid w:val="00155D1C"/>
    <w:rsid w:val="00156AE1"/>
    <w:rsid w:val="0016101B"/>
    <w:rsid w:val="00166113"/>
    <w:rsid w:val="001663F1"/>
    <w:rsid w:val="00167642"/>
    <w:rsid w:val="001706BF"/>
    <w:rsid w:val="00170FD3"/>
    <w:rsid w:val="0017100F"/>
    <w:rsid w:val="001726A6"/>
    <w:rsid w:val="00173000"/>
    <w:rsid w:val="0017411C"/>
    <w:rsid w:val="001762A9"/>
    <w:rsid w:val="00180870"/>
    <w:rsid w:val="00184291"/>
    <w:rsid w:val="00193D7D"/>
    <w:rsid w:val="001A002A"/>
    <w:rsid w:val="001A365D"/>
    <w:rsid w:val="001A36C2"/>
    <w:rsid w:val="001B122D"/>
    <w:rsid w:val="001B339A"/>
    <w:rsid w:val="001B5CFA"/>
    <w:rsid w:val="001B6809"/>
    <w:rsid w:val="001B75C0"/>
    <w:rsid w:val="001B7B69"/>
    <w:rsid w:val="001C6445"/>
    <w:rsid w:val="001D3420"/>
    <w:rsid w:val="001D474B"/>
    <w:rsid w:val="001E1579"/>
    <w:rsid w:val="001E1D37"/>
    <w:rsid w:val="001E21F7"/>
    <w:rsid w:val="001E45C3"/>
    <w:rsid w:val="001F33EB"/>
    <w:rsid w:val="001F4E56"/>
    <w:rsid w:val="001F5C62"/>
    <w:rsid w:val="00201A30"/>
    <w:rsid w:val="00203C89"/>
    <w:rsid w:val="00204E5F"/>
    <w:rsid w:val="0020500A"/>
    <w:rsid w:val="002106D9"/>
    <w:rsid w:val="00211D48"/>
    <w:rsid w:val="00213AE6"/>
    <w:rsid w:val="00221807"/>
    <w:rsid w:val="00222EDE"/>
    <w:rsid w:val="00230CBA"/>
    <w:rsid w:val="002331BD"/>
    <w:rsid w:val="00234418"/>
    <w:rsid w:val="002363AD"/>
    <w:rsid w:val="00250055"/>
    <w:rsid w:val="00253716"/>
    <w:rsid w:val="00253E2B"/>
    <w:rsid w:val="00257C6C"/>
    <w:rsid w:val="002615BA"/>
    <w:rsid w:val="00262858"/>
    <w:rsid w:val="00263C29"/>
    <w:rsid w:val="0026468F"/>
    <w:rsid w:val="00266420"/>
    <w:rsid w:val="002679B4"/>
    <w:rsid w:val="00267D1C"/>
    <w:rsid w:val="00267DEA"/>
    <w:rsid w:val="00273272"/>
    <w:rsid w:val="002756DE"/>
    <w:rsid w:val="00280503"/>
    <w:rsid w:val="00280C03"/>
    <w:rsid w:val="00280F55"/>
    <w:rsid w:val="002828BD"/>
    <w:rsid w:val="00287EE2"/>
    <w:rsid w:val="0029019C"/>
    <w:rsid w:val="00291A0F"/>
    <w:rsid w:val="00291DA3"/>
    <w:rsid w:val="0029209E"/>
    <w:rsid w:val="00293E44"/>
    <w:rsid w:val="00295DF0"/>
    <w:rsid w:val="002A3C93"/>
    <w:rsid w:val="002A77D9"/>
    <w:rsid w:val="002B0E5E"/>
    <w:rsid w:val="002B38B4"/>
    <w:rsid w:val="002B3A52"/>
    <w:rsid w:val="002C0B39"/>
    <w:rsid w:val="002D3602"/>
    <w:rsid w:val="002D55B2"/>
    <w:rsid w:val="002D6851"/>
    <w:rsid w:val="002D7EDF"/>
    <w:rsid w:val="002E1DC3"/>
    <w:rsid w:val="002E3AC1"/>
    <w:rsid w:val="002E5612"/>
    <w:rsid w:val="002F3266"/>
    <w:rsid w:val="003146AE"/>
    <w:rsid w:val="00320C51"/>
    <w:rsid w:val="00321320"/>
    <w:rsid w:val="00322032"/>
    <w:rsid w:val="00327200"/>
    <w:rsid w:val="003273DD"/>
    <w:rsid w:val="003315CC"/>
    <w:rsid w:val="00332C12"/>
    <w:rsid w:val="00333672"/>
    <w:rsid w:val="003441E1"/>
    <w:rsid w:val="00346C83"/>
    <w:rsid w:val="00350AF0"/>
    <w:rsid w:val="00351043"/>
    <w:rsid w:val="00361494"/>
    <w:rsid w:val="003621F5"/>
    <w:rsid w:val="003709AA"/>
    <w:rsid w:val="00370F99"/>
    <w:rsid w:val="0037229E"/>
    <w:rsid w:val="0037695B"/>
    <w:rsid w:val="0038181F"/>
    <w:rsid w:val="00381993"/>
    <w:rsid w:val="0038233D"/>
    <w:rsid w:val="00383946"/>
    <w:rsid w:val="003843DE"/>
    <w:rsid w:val="00386804"/>
    <w:rsid w:val="0038772A"/>
    <w:rsid w:val="00390789"/>
    <w:rsid w:val="00397C3C"/>
    <w:rsid w:val="003A139B"/>
    <w:rsid w:val="003A208C"/>
    <w:rsid w:val="003A6672"/>
    <w:rsid w:val="003A6CFE"/>
    <w:rsid w:val="003B0C39"/>
    <w:rsid w:val="003B2890"/>
    <w:rsid w:val="003B3786"/>
    <w:rsid w:val="003B520B"/>
    <w:rsid w:val="003B549C"/>
    <w:rsid w:val="003B5BC7"/>
    <w:rsid w:val="003B6A1C"/>
    <w:rsid w:val="003B78CC"/>
    <w:rsid w:val="003C39AD"/>
    <w:rsid w:val="003C5FFC"/>
    <w:rsid w:val="003C7009"/>
    <w:rsid w:val="003C7BE9"/>
    <w:rsid w:val="003F1AEE"/>
    <w:rsid w:val="003F2C20"/>
    <w:rsid w:val="003F39C3"/>
    <w:rsid w:val="003F499A"/>
    <w:rsid w:val="003F53B8"/>
    <w:rsid w:val="003F6626"/>
    <w:rsid w:val="004007A4"/>
    <w:rsid w:val="00402FCA"/>
    <w:rsid w:val="00403E40"/>
    <w:rsid w:val="00404D83"/>
    <w:rsid w:val="004065C0"/>
    <w:rsid w:val="004110C1"/>
    <w:rsid w:val="0041341A"/>
    <w:rsid w:val="00414F9B"/>
    <w:rsid w:val="00420B25"/>
    <w:rsid w:val="004210F0"/>
    <w:rsid w:val="00421304"/>
    <w:rsid w:val="00424DF0"/>
    <w:rsid w:val="00453B1F"/>
    <w:rsid w:val="00456746"/>
    <w:rsid w:val="00460698"/>
    <w:rsid w:val="004641FE"/>
    <w:rsid w:val="004709EC"/>
    <w:rsid w:val="00472F82"/>
    <w:rsid w:val="00477E87"/>
    <w:rsid w:val="004806CE"/>
    <w:rsid w:val="0048189C"/>
    <w:rsid w:val="004843B9"/>
    <w:rsid w:val="00484DEA"/>
    <w:rsid w:val="0049200E"/>
    <w:rsid w:val="00493C73"/>
    <w:rsid w:val="004955C1"/>
    <w:rsid w:val="00497C71"/>
    <w:rsid w:val="004A169E"/>
    <w:rsid w:val="004A21F1"/>
    <w:rsid w:val="004A29C2"/>
    <w:rsid w:val="004A4151"/>
    <w:rsid w:val="004A616B"/>
    <w:rsid w:val="004B2273"/>
    <w:rsid w:val="004B35FD"/>
    <w:rsid w:val="004C04A8"/>
    <w:rsid w:val="004C0F35"/>
    <w:rsid w:val="004C57AF"/>
    <w:rsid w:val="004C71B6"/>
    <w:rsid w:val="004D019A"/>
    <w:rsid w:val="004D0CC3"/>
    <w:rsid w:val="004D3B49"/>
    <w:rsid w:val="004D69E7"/>
    <w:rsid w:val="004E3322"/>
    <w:rsid w:val="004E7893"/>
    <w:rsid w:val="004F0C3F"/>
    <w:rsid w:val="004F12AF"/>
    <w:rsid w:val="004F5939"/>
    <w:rsid w:val="004F6859"/>
    <w:rsid w:val="004F7188"/>
    <w:rsid w:val="004F7BF4"/>
    <w:rsid w:val="00500096"/>
    <w:rsid w:val="00506EB7"/>
    <w:rsid w:val="00507678"/>
    <w:rsid w:val="00511924"/>
    <w:rsid w:val="0051732B"/>
    <w:rsid w:val="0052347D"/>
    <w:rsid w:val="0052655C"/>
    <w:rsid w:val="00530690"/>
    <w:rsid w:val="0053169F"/>
    <w:rsid w:val="00532144"/>
    <w:rsid w:val="005529EA"/>
    <w:rsid w:val="0055483A"/>
    <w:rsid w:val="00554CFA"/>
    <w:rsid w:val="00561D4F"/>
    <w:rsid w:val="005637BC"/>
    <w:rsid w:val="00567089"/>
    <w:rsid w:val="00572CB3"/>
    <w:rsid w:val="00575248"/>
    <w:rsid w:val="00582348"/>
    <w:rsid w:val="0058434F"/>
    <w:rsid w:val="00590FA8"/>
    <w:rsid w:val="005941BE"/>
    <w:rsid w:val="00595414"/>
    <w:rsid w:val="00596501"/>
    <w:rsid w:val="005A31DF"/>
    <w:rsid w:val="005A6102"/>
    <w:rsid w:val="005A7D41"/>
    <w:rsid w:val="005B1438"/>
    <w:rsid w:val="005C07FF"/>
    <w:rsid w:val="005C1605"/>
    <w:rsid w:val="005C6520"/>
    <w:rsid w:val="005D6315"/>
    <w:rsid w:val="005D7415"/>
    <w:rsid w:val="005D7E6D"/>
    <w:rsid w:val="005E02ED"/>
    <w:rsid w:val="005E1F3A"/>
    <w:rsid w:val="005E57BA"/>
    <w:rsid w:val="005F1DC1"/>
    <w:rsid w:val="005F28D6"/>
    <w:rsid w:val="005F2BDA"/>
    <w:rsid w:val="005F54E7"/>
    <w:rsid w:val="0060145A"/>
    <w:rsid w:val="00610930"/>
    <w:rsid w:val="006113B0"/>
    <w:rsid w:val="00613310"/>
    <w:rsid w:val="00614072"/>
    <w:rsid w:val="00616A1B"/>
    <w:rsid w:val="00616EFD"/>
    <w:rsid w:val="00617D1A"/>
    <w:rsid w:val="00620AC7"/>
    <w:rsid w:val="006215D1"/>
    <w:rsid w:val="00634761"/>
    <w:rsid w:val="00641AA9"/>
    <w:rsid w:val="006445AD"/>
    <w:rsid w:val="00647A86"/>
    <w:rsid w:val="00651ED4"/>
    <w:rsid w:val="00653136"/>
    <w:rsid w:val="0065501A"/>
    <w:rsid w:val="00656A9E"/>
    <w:rsid w:val="00665AD6"/>
    <w:rsid w:val="0066648A"/>
    <w:rsid w:val="00667114"/>
    <w:rsid w:val="00667181"/>
    <w:rsid w:val="00672F5B"/>
    <w:rsid w:val="00676093"/>
    <w:rsid w:val="00682BF0"/>
    <w:rsid w:val="00687E1F"/>
    <w:rsid w:val="006931A7"/>
    <w:rsid w:val="006954DD"/>
    <w:rsid w:val="006965E7"/>
    <w:rsid w:val="00696C28"/>
    <w:rsid w:val="006A16EA"/>
    <w:rsid w:val="006A19C7"/>
    <w:rsid w:val="006B09F4"/>
    <w:rsid w:val="006B41C8"/>
    <w:rsid w:val="006B4DCD"/>
    <w:rsid w:val="006B7A34"/>
    <w:rsid w:val="006C247F"/>
    <w:rsid w:val="006C4A05"/>
    <w:rsid w:val="006C4D06"/>
    <w:rsid w:val="006D2777"/>
    <w:rsid w:val="006D3C9C"/>
    <w:rsid w:val="006D542C"/>
    <w:rsid w:val="006D61F3"/>
    <w:rsid w:val="006E505D"/>
    <w:rsid w:val="006F12CC"/>
    <w:rsid w:val="006F1446"/>
    <w:rsid w:val="00703BA8"/>
    <w:rsid w:val="0070543C"/>
    <w:rsid w:val="00710D50"/>
    <w:rsid w:val="00712B39"/>
    <w:rsid w:val="007173CD"/>
    <w:rsid w:val="00720C5D"/>
    <w:rsid w:val="00722DEF"/>
    <w:rsid w:val="007329ED"/>
    <w:rsid w:val="007350A3"/>
    <w:rsid w:val="00735BD5"/>
    <w:rsid w:val="00740D13"/>
    <w:rsid w:val="0074488E"/>
    <w:rsid w:val="00746212"/>
    <w:rsid w:val="007518D9"/>
    <w:rsid w:val="00756E49"/>
    <w:rsid w:val="00760075"/>
    <w:rsid w:val="00760AE6"/>
    <w:rsid w:val="007648BC"/>
    <w:rsid w:val="00764D90"/>
    <w:rsid w:val="00770583"/>
    <w:rsid w:val="00771FA6"/>
    <w:rsid w:val="00772109"/>
    <w:rsid w:val="007753ED"/>
    <w:rsid w:val="00785A96"/>
    <w:rsid w:val="00786A7C"/>
    <w:rsid w:val="00792114"/>
    <w:rsid w:val="00793022"/>
    <w:rsid w:val="00796BFA"/>
    <w:rsid w:val="007A488B"/>
    <w:rsid w:val="007B01A6"/>
    <w:rsid w:val="007B2E11"/>
    <w:rsid w:val="007B3726"/>
    <w:rsid w:val="007B3A7C"/>
    <w:rsid w:val="007B4759"/>
    <w:rsid w:val="007B518F"/>
    <w:rsid w:val="007C0BDE"/>
    <w:rsid w:val="007C285E"/>
    <w:rsid w:val="007C45DE"/>
    <w:rsid w:val="007C69B3"/>
    <w:rsid w:val="007C6D6A"/>
    <w:rsid w:val="007D04FB"/>
    <w:rsid w:val="007D111E"/>
    <w:rsid w:val="007D1A8B"/>
    <w:rsid w:val="007D4B07"/>
    <w:rsid w:val="007D4E95"/>
    <w:rsid w:val="007D5D2C"/>
    <w:rsid w:val="007E43D7"/>
    <w:rsid w:val="007E7628"/>
    <w:rsid w:val="007E7686"/>
    <w:rsid w:val="007F0A59"/>
    <w:rsid w:val="007F1D79"/>
    <w:rsid w:val="007F2B04"/>
    <w:rsid w:val="007F40A6"/>
    <w:rsid w:val="007F4E85"/>
    <w:rsid w:val="007F56F2"/>
    <w:rsid w:val="007F5CAE"/>
    <w:rsid w:val="0080013F"/>
    <w:rsid w:val="00800651"/>
    <w:rsid w:val="00801407"/>
    <w:rsid w:val="00803B59"/>
    <w:rsid w:val="00813B91"/>
    <w:rsid w:val="00814446"/>
    <w:rsid w:val="00814F79"/>
    <w:rsid w:val="00815F53"/>
    <w:rsid w:val="0081701A"/>
    <w:rsid w:val="00820060"/>
    <w:rsid w:val="00823CCF"/>
    <w:rsid w:val="00827D5A"/>
    <w:rsid w:val="00831B66"/>
    <w:rsid w:val="00832C3C"/>
    <w:rsid w:val="00836999"/>
    <w:rsid w:val="00843355"/>
    <w:rsid w:val="008515CB"/>
    <w:rsid w:val="00851819"/>
    <w:rsid w:val="00860C04"/>
    <w:rsid w:val="00864242"/>
    <w:rsid w:val="008652C6"/>
    <w:rsid w:val="00866749"/>
    <w:rsid w:val="0087099D"/>
    <w:rsid w:val="00871381"/>
    <w:rsid w:val="008754E4"/>
    <w:rsid w:val="00877261"/>
    <w:rsid w:val="00880356"/>
    <w:rsid w:val="00894C11"/>
    <w:rsid w:val="00896070"/>
    <w:rsid w:val="008A2EFA"/>
    <w:rsid w:val="008A7566"/>
    <w:rsid w:val="008A7B19"/>
    <w:rsid w:val="008B2ABF"/>
    <w:rsid w:val="008B568E"/>
    <w:rsid w:val="008B592A"/>
    <w:rsid w:val="008B5B76"/>
    <w:rsid w:val="008C21D8"/>
    <w:rsid w:val="008C6DF9"/>
    <w:rsid w:val="008E29E5"/>
    <w:rsid w:val="008E2C17"/>
    <w:rsid w:val="008E4A1F"/>
    <w:rsid w:val="008E4C8F"/>
    <w:rsid w:val="008E54CD"/>
    <w:rsid w:val="008F36AB"/>
    <w:rsid w:val="008F578B"/>
    <w:rsid w:val="00903856"/>
    <w:rsid w:val="00904AAA"/>
    <w:rsid w:val="009076FF"/>
    <w:rsid w:val="00911AF3"/>
    <w:rsid w:val="009127D4"/>
    <w:rsid w:val="00912894"/>
    <w:rsid w:val="00912D8C"/>
    <w:rsid w:val="009136F3"/>
    <w:rsid w:val="009149D2"/>
    <w:rsid w:val="00916FA1"/>
    <w:rsid w:val="0092005A"/>
    <w:rsid w:val="009232D4"/>
    <w:rsid w:val="00925F8A"/>
    <w:rsid w:val="00927746"/>
    <w:rsid w:val="0093418A"/>
    <w:rsid w:val="00935011"/>
    <w:rsid w:val="009353D1"/>
    <w:rsid w:val="0093768D"/>
    <w:rsid w:val="0094111E"/>
    <w:rsid w:val="009439DF"/>
    <w:rsid w:val="00950773"/>
    <w:rsid w:val="0095431B"/>
    <w:rsid w:val="009551F5"/>
    <w:rsid w:val="00957410"/>
    <w:rsid w:val="00960785"/>
    <w:rsid w:val="00964CB9"/>
    <w:rsid w:val="00965AE4"/>
    <w:rsid w:val="00970CFF"/>
    <w:rsid w:val="00971311"/>
    <w:rsid w:val="009729D3"/>
    <w:rsid w:val="0097549B"/>
    <w:rsid w:val="009758CA"/>
    <w:rsid w:val="00977898"/>
    <w:rsid w:val="0098085B"/>
    <w:rsid w:val="00981BB2"/>
    <w:rsid w:val="00993435"/>
    <w:rsid w:val="00993620"/>
    <w:rsid w:val="00996B74"/>
    <w:rsid w:val="00997641"/>
    <w:rsid w:val="009A0075"/>
    <w:rsid w:val="009A00C4"/>
    <w:rsid w:val="009A07E6"/>
    <w:rsid w:val="009B1EE9"/>
    <w:rsid w:val="009B2C72"/>
    <w:rsid w:val="009B4B6B"/>
    <w:rsid w:val="009B559C"/>
    <w:rsid w:val="009B7C10"/>
    <w:rsid w:val="009C2007"/>
    <w:rsid w:val="009C3CA3"/>
    <w:rsid w:val="009C6710"/>
    <w:rsid w:val="009D1F3B"/>
    <w:rsid w:val="009D2C27"/>
    <w:rsid w:val="009D58A4"/>
    <w:rsid w:val="009D6063"/>
    <w:rsid w:val="009D6E14"/>
    <w:rsid w:val="009E0228"/>
    <w:rsid w:val="009E0C49"/>
    <w:rsid w:val="009F5E8D"/>
    <w:rsid w:val="009F7821"/>
    <w:rsid w:val="00A0687E"/>
    <w:rsid w:val="00A200C2"/>
    <w:rsid w:val="00A22C83"/>
    <w:rsid w:val="00A25CFB"/>
    <w:rsid w:val="00A30AA7"/>
    <w:rsid w:val="00A36295"/>
    <w:rsid w:val="00A3634F"/>
    <w:rsid w:val="00A37133"/>
    <w:rsid w:val="00A42B33"/>
    <w:rsid w:val="00A556E4"/>
    <w:rsid w:val="00A63FFC"/>
    <w:rsid w:val="00A727A3"/>
    <w:rsid w:val="00A7689F"/>
    <w:rsid w:val="00A853CC"/>
    <w:rsid w:val="00A854CD"/>
    <w:rsid w:val="00A86466"/>
    <w:rsid w:val="00A90558"/>
    <w:rsid w:val="00A91B7C"/>
    <w:rsid w:val="00A92B78"/>
    <w:rsid w:val="00AA0EB7"/>
    <w:rsid w:val="00AA40ED"/>
    <w:rsid w:val="00AA47BF"/>
    <w:rsid w:val="00AA7FB9"/>
    <w:rsid w:val="00AB18ED"/>
    <w:rsid w:val="00AB4614"/>
    <w:rsid w:val="00AB5017"/>
    <w:rsid w:val="00AB6EBC"/>
    <w:rsid w:val="00AC1579"/>
    <w:rsid w:val="00AD4F3B"/>
    <w:rsid w:val="00AD7FE2"/>
    <w:rsid w:val="00AE2A31"/>
    <w:rsid w:val="00AE30BA"/>
    <w:rsid w:val="00AE5E3F"/>
    <w:rsid w:val="00AE7F83"/>
    <w:rsid w:val="00AF34B3"/>
    <w:rsid w:val="00B006B9"/>
    <w:rsid w:val="00B01DCA"/>
    <w:rsid w:val="00B03C1E"/>
    <w:rsid w:val="00B040F5"/>
    <w:rsid w:val="00B103EB"/>
    <w:rsid w:val="00B143FE"/>
    <w:rsid w:val="00B1562F"/>
    <w:rsid w:val="00B165FC"/>
    <w:rsid w:val="00B20393"/>
    <w:rsid w:val="00B275D1"/>
    <w:rsid w:val="00B32398"/>
    <w:rsid w:val="00B3569F"/>
    <w:rsid w:val="00B37361"/>
    <w:rsid w:val="00B37B17"/>
    <w:rsid w:val="00B46EBD"/>
    <w:rsid w:val="00B50406"/>
    <w:rsid w:val="00B531B7"/>
    <w:rsid w:val="00B54C86"/>
    <w:rsid w:val="00B60433"/>
    <w:rsid w:val="00B60D40"/>
    <w:rsid w:val="00B61357"/>
    <w:rsid w:val="00B619F7"/>
    <w:rsid w:val="00B62D20"/>
    <w:rsid w:val="00B63966"/>
    <w:rsid w:val="00B648F3"/>
    <w:rsid w:val="00B66F49"/>
    <w:rsid w:val="00B71129"/>
    <w:rsid w:val="00B72CE4"/>
    <w:rsid w:val="00B76FE2"/>
    <w:rsid w:val="00B82FAC"/>
    <w:rsid w:val="00B83FBB"/>
    <w:rsid w:val="00B87AD6"/>
    <w:rsid w:val="00B927C1"/>
    <w:rsid w:val="00B9393A"/>
    <w:rsid w:val="00B94631"/>
    <w:rsid w:val="00B96066"/>
    <w:rsid w:val="00BA713B"/>
    <w:rsid w:val="00BB1EE7"/>
    <w:rsid w:val="00BB4554"/>
    <w:rsid w:val="00BB4583"/>
    <w:rsid w:val="00BB5A30"/>
    <w:rsid w:val="00BB68EA"/>
    <w:rsid w:val="00BC2821"/>
    <w:rsid w:val="00BC3B8B"/>
    <w:rsid w:val="00BC46BA"/>
    <w:rsid w:val="00BC53DE"/>
    <w:rsid w:val="00BD0B8F"/>
    <w:rsid w:val="00BD177C"/>
    <w:rsid w:val="00BD2532"/>
    <w:rsid w:val="00BE48DC"/>
    <w:rsid w:val="00BE5629"/>
    <w:rsid w:val="00BF0DD1"/>
    <w:rsid w:val="00C0032B"/>
    <w:rsid w:val="00C02B96"/>
    <w:rsid w:val="00C040C7"/>
    <w:rsid w:val="00C11F00"/>
    <w:rsid w:val="00C166B2"/>
    <w:rsid w:val="00C17A88"/>
    <w:rsid w:val="00C230E0"/>
    <w:rsid w:val="00C238AA"/>
    <w:rsid w:val="00C30949"/>
    <w:rsid w:val="00C324BF"/>
    <w:rsid w:val="00C354DE"/>
    <w:rsid w:val="00C35790"/>
    <w:rsid w:val="00C43619"/>
    <w:rsid w:val="00C4381E"/>
    <w:rsid w:val="00C50E25"/>
    <w:rsid w:val="00C55F75"/>
    <w:rsid w:val="00C57E43"/>
    <w:rsid w:val="00C61A9B"/>
    <w:rsid w:val="00C62939"/>
    <w:rsid w:val="00C63244"/>
    <w:rsid w:val="00C82948"/>
    <w:rsid w:val="00C83A9B"/>
    <w:rsid w:val="00C90675"/>
    <w:rsid w:val="00C95D82"/>
    <w:rsid w:val="00CA2535"/>
    <w:rsid w:val="00CA43CD"/>
    <w:rsid w:val="00CA6E0C"/>
    <w:rsid w:val="00CA72FE"/>
    <w:rsid w:val="00CB0BE7"/>
    <w:rsid w:val="00CB5812"/>
    <w:rsid w:val="00CC2618"/>
    <w:rsid w:val="00CC3151"/>
    <w:rsid w:val="00CD57CC"/>
    <w:rsid w:val="00CE70B4"/>
    <w:rsid w:val="00CE7B75"/>
    <w:rsid w:val="00CF054C"/>
    <w:rsid w:val="00CF3927"/>
    <w:rsid w:val="00CF4093"/>
    <w:rsid w:val="00CF4252"/>
    <w:rsid w:val="00D032E1"/>
    <w:rsid w:val="00D10B30"/>
    <w:rsid w:val="00D11146"/>
    <w:rsid w:val="00D12FF9"/>
    <w:rsid w:val="00D226CF"/>
    <w:rsid w:val="00D24585"/>
    <w:rsid w:val="00D25CCB"/>
    <w:rsid w:val="00D25CD6"/>
    <w:rsid w:val="00D2612E"/>
    <w:rsid w:val="00D40DF9"/>
    <w:rsid w:val="00D42F6B"/>
    <w:rsid w:val="00D45A04"/>
    <w:rsid w:val="00D47471"/>
    <w:rsid w:val="00D477C0"/>
    <w:rsid w:val="00D515AC"/>
    <w:rsid w:val="00D55286"/>
    <w:rsid w:val="00D55AF7"/>
    <w:rsid w:val="00D66D3D"/>
    <w:rsid w:val="00D67E4D"/>
    <w:rsid w:val="00D7041B"/>
    <w:rsid w:val="00D706B3"/>
    <w:rsid w:val="00D715F5"/>
    <w:rsid w:val="00D73183"/>
    <w:rsid w:val="00D76151"/>
    <w:rsid w:val="00D76F7F"/>
    <w:rsid w:val="00D835C4"/>
    <w:rsid w:val="00D83E44"/>
    <w:rsid w:val="00D85609"/>
    <w:rsid w:val="00D919C9"/>
    <w:rsid w:val="00D947C9"/>
    <w:rsid w:val="00D94D33"/>
    <w:rsid w:val="00D964DF"/>
    <w:rsid w:val="00D97C30"/>
    <w:rsid w:val="00DA1A9B"/>
    <w:rsid w:val="00DA3B3E"/>
    <w:rsid w:val="00DA5632"/>
    <w:rsid w:val="00DB5216"/>
    <w:rsid w:val="00DB7F98"/>
    <w:rsid w:val="00DC01C8"/>
    <w:rsid w:val="00DC3A67"/>
    <w:rsid w:val="00DC68EA"/>
    <w:rsid w:val="00DD0847"/>
    <w:rsid w:val="00DD24A5"/>
    <w:rsid w:val="00DD3BA2"/>
    <w:rsid w:val="00DD4DB4"/>
    <w:rsid w:val="00DE0BE8"/>
    <w:rsid w:val="00DE160C"/>
    <w:rsid w:val="00DE2B87"/>
    <w:rsid w:val="00DE4B32"/>
    <w:rsid w:val="00DE7880"/>
    <w:rsid w:val="00DF40C0"/>
    <w:rsid w:val="00DF40C2"/>
    <w:rsid w:val="00DF66B9"/>
    <w:rsid w:val="00DF6CC2"/>
    <w:rsid w:val="00DF7371"/>
    <w:rsid w:val="00E05EAD"/>
    <w:rsid w:val="00E07308"/>
    <w:rsid w:val="00E1742D"/>
    <w:rsid w:val="00E21785"/>
    <w:rsid w:val="00E25E4C"/>
    <w:rsid w:val="00E26683"/>
    <w:rsid w:val="00E41A15"/>
    <w:rsid w:val="00E42AB2"/>
    <w:rsid w:val="00E42D63"/>
    <w:rsid w:val="00E44321"/>
    <w:rsid w:val="00E471C7"/>
    <w:rsid w:val="00E47253"/>
    <w:rsid w:val="00E52962"/>
    <w:rsid w:val="00E64701"/>
    <w:rsid w:val="00E75784"/>
    <w:rsid w:val="00E76375"/>
    <w:rsid w:val="00E83DF9"/>
    <w:rsid w:val="00E95F43"/>
    <w:rsid w:val="00E96464"/>
    <w:rsid w:val="00EA02B4"/>
    <w:rsid w:val="00EA55CE"/>
    <w:rsid w:val="00EA6892"/>
    <w:rsid w:val="00EB0B51"/>
    <w:rsid w:val="00EB7EE2"/>
    <w:rsid w:val="00EC2D3A"/>
    <w:rsid w:val="00EC3F5E"/>
    <w:rsid w:val="00EC443B"/>
    <w:rsid w:val="00EC4672"/>
    <w:rsid w:val="00EE5692"/>
    <w:rsid w:val="00EF4F7D"/>
    <w:rsid w:val="00EF578D"/>
    <w:rsid w:val="00EF7A42"/>
    <w:rsid w:val="00EF7AF1"/>
    <w:rsid w:val="00F020F5"/>
    <w:rsid w:val="00F02DB3"/>
    <w:rsid w:val="00F0775A"/>
    <w:rsid w:val="00F07A10"/>
    <w:rsid w:val="00F123D2"/>
    <w:rsid w:val="00F1570E"/>
    <w:rsid w:val="00F15F68"/>
    <w:rsid w:val="00F2071D"/>
    <w:rsid w:val="00F31253"/>
    <w:rsid w:val="00F34600"/>
    <w:rsid w:val="00F37542"/>
    <w:rsid w:val="00F42EE3"/>
    <w:rsid w:val="00F437AD"/>
    <w:rsid w:val="00F452D0"/>
    <w:rsid w:val="00F46157"/>
    <w:rsid w:val="00F46262"/>
    <w:rsid w:val="00F50C0E"/>
    <w:rsid w:val="00F52BF4"/>
    <w:rsid w:val="00F53D2E"/>
    <w:rsid w:val="00F54A4F"/>
    <w:rsid w:val="00F56BE0"/>
    <w:rsid w:val="00F62D80"/>
    <w:rsid w:val="00F634F6"/>
    <w:rsid w:val="00F64744"/>
    <w:rsid w:val="00F65043"/>
    <w:rsid w:val="00F65BDC"/>
    <w:rsid w:val="00F67809"/>
    <w:rsid w:val="00F70870"/>
    <w:rsid w:val="00F72CED"/>
    <w:rsid w:val="00F7381E"/>
    <w:rsid w:val="00F74EA6"/>
    <w:rsid w:val="00F75F0E"/>
    <w:rsid w:val="00F77BEC"/>
    <w:rsid w:val="00F91B07"/>
    <w:rsid w:val="00F939A6"/>
    <w:rsid w:val="00F9699C"/>
    <w:rsid w:val="00FA037E"/>
    <w:rsid w:val="00FA0878"/>
    <w:rsid w:val="00FA0A8D"/>
    <w:rsid w:val="00FA1E38"/>
    <w:rsid w:val="00FA256C"/>
    <w:rsid w:val="00FA440C"/>
    <w:rsid w:val="00FA60DF"/>
    <w:rsid w:val="00FA6173"/>
    <w:rsid w:val="00FA7E8A"/>
    <w:rsid w:val="00FB211D"/>
    <w:rsid w:val="00FB462C"/>
    <w:rsid w:val="00FB536C"/>
    <w:rsid w:val="00FC0406"/>
    <w:rsid w:val="00FC3860"/>
    <w:rsid w:val="00FC4E78"/>
    <w:rsid w:val="00FC749D"/>
    <w:rsid w:val="00FD5683"/>
    <w:rsid w:val="00FD59AF"/>
    <w:rsid w:val="00FD6704"/>
    <w:rsid w:val="00FD68CB"/>
    <w:rsid w:val="00FE61A7"/>
    <w:rsid w:val="00FF4577"/>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788490C7"/>
  <w15:docId w15:val="{824BCAFF-80CB-467B-9839-CA6D9F9D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E4"/>
    <w:rPr>
      <w:lang w:val="es-ES"/>
    </w:rPr>
  </w:style>
  <w:style w:type="paragraph" w:styleId="Ttulo1">
    <w:name w:val="heading 1"/>
    <w:next w:val="Unknown0"/>
    <w:qFormat/>
    <w:rsid w:val="00B72CE4"/>
    <w:pPr>
      <w:keepNext/>
      <w:jc w:val="right"/>
      <w:outlineLvl w:val="0"/>
    </w:pPr>
    <w:rPr>
      <w:rFonts w:ascii="Helvetica" w:eastAsia="Arial Unicode MS" w:hAnsi="Helvetica"/>
      <w:b/>
      <w:color w:val="808080"/>
      <w:u w:color="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known0">
    <w:name w:val="Unknown 0"/>
    <w:semiHidden/>
    <w:rsid w:val="00B72CE4"/>
    <w:pPr>
      <w:outlineLvl w:val="0"/>
    </w:pPr>
    <w:rPr>
      <w:rFonts w:eastAsia="Arial Unicode MS"/>
      <w:color w:val="000000"/>
      <w:u w:color="000000"/>
    </w:rPr>
  </w:style>
  <w:style w:type="paragraph" w:customStyle="1" w:styleId="Body1">
    <w:name w:val="Body 1"/>
    <w:rsid w:val="00B72CE4"/>
    <w:pPr>
      <w:outlineLvl w:val="0"/>
    </w:pPr>
    <w:rPr>
      <w:rFonts w:eastAsia="Arial Unicode MS"/>
      <w:color w:val="000000"/>
      <w:u w:color="000000"/>
    </w:rPr>
  </w:style>
  <w:style w:type="paragraph" w:customStyle="1" w:styleId="List1">
    <w:name w:val="List 1"/>
    <w:basedOn w:val="ImportWordListStyleDefinition4"/>
    <w:semiHidden/>
    <w:rsid w:val="00B72CE4"/>
    <w:pPr>
      <w:numPr>
        <w:numId w:val="1"/>
      </w:numPr>
    </w:pPr>
  </w:style>
  <w:style w:type="paragraph" w:customStyle="1" w:styleId="ImportWordListStyleDefinition4">
    <w:name w:val="Import Word List Style Definition 4"/>
    <w:autoRedefine/>
    <w:rsid w:val="00B72CE4"/>
    <w:pPr>
      <w:numPr>
        <w:numId w:val="2"/>
      </w:numPr>
    </w:pPr>
  </w:style>
  <w:style w:type="paragraph" w:styleId="Lista2">
    <w:name w:val="List 2"/>
    <w:basedOn w:val="ImportWordListStyleDefinition4"/>
    <w:semiHidden/>
    <w:rsid w:val="00B72CE4"/>
    <w:pPr>
      <w:numPr>
        <w:numId w:val="3"/>
      </w:numPr>
    </w:pPr>
  </w:style>
  <w:style w:type="paragraph" w:styleId="Lista3">
    <w:name w:val="List 3"/>
    <w:basedOn w:val="ImportWordListStyleDefinition12"/>
    <w:semiHidden/>
    <w:rsid w:val="00B72CE4"/>
    <w:pPr>
      <w:numPr>
        <w:numId w:val="4"/>
      </w:numPr>
    </w:pPr>
  </w:style>
  <w:style w:type="paragraph" w:customStyle="1" w:styleId="ImportWordListStyleDefinition12">
    <w:name w:val="Import Word List Style Definition 12"/>
    <w:rsid w:val="00B72CE4"/>
    <w:pPr>
      <w:numPr>
        <w:numId w:val="5"/>
      </w:numPr>
    </w:pPr>
  </w:style>
  <w:style w:type="paragraph" w:styleId="Lista4">
    <w:name w:val="List 4"/>
    <w:basedOn w:val="ImportWordListStyleDefinition12"/>
    <w:semiHidden/>
    <w:rsid w:val="00B72CE4"/>
    <w:pPr>
      <w:numPr>
        <w:numId w:val="6"/>
      </w:numPr>
    </w:pPr>
  </w:style>
  <w:style w:type="paragraph" w:styleId="Lista5">
    <w:name w:val="List 5"/>
    <w:basedOn w:val="ImportWordListStyleDefinition7"/>
    <w:semiHidden/>
    <w:rsid w:val="00B72CE4"/>
    <w:pPr>
      <w:numPr>
        <w:numId w:val="7"/>
      </w:numPr>
    </w:pPr>
  </w:style>
  <w:style w:type="paragraph" w:customStyle="1" w:styleId="ImportWordListStyleDefinition7">
    <w:name w:val="Import Word List Style Definition 7"/>
    <w:rsid w:val="00B72CE4"/>
    <w:pPr>
      <w:numPr>
        <w:numId w:val="8"/>
      </w:numPr>
    </w:pPr>
  </w:style>
  <w:style w:type="paragraph" w:customStyle="1" w:styleId="List6">
    <w:name w:val="List 6"/>
    <w:basedOn w:val="ImportWordListStyleDefinition7"/>
    <w:semiHidden/>
    <w:rsid w:val="00B72CE4"/>
    <w:pPr>
      <w:numPr>
        <w:numId w:val="10"/>
      </w:numPr>
    </w:pPr>
  </w:style>
  <w:style w:type="paragraph" w:customStyle="1" w:styleId="List7">
    <w:name w:val="List 7"/>
    <w:basedOn w:val="ImportWordListStyleDefinition8"/>
    <w:semiHidden/>
    <w:rsid w:val="00B72CE4"/>
    <w:pPr>
      <w:numPr>
        <w:numId w:val="11"/>
      </w:numPr>
    </w:pPr>
  </w:style>
  <w:style w:type="paragraph" w:customStyle="1" w:styleId="ImportWordListStyleDefinition8">
    <w:name w:val="Import Word List Style Definition 8"/>
    <w:rsid w:val="00B72CE4"/>
    <w:pPr>
      <w:numPr>
        <w:numId w:val="12"/>
      </w:numPr>
    </w:pPr>
  </w:style>
  <w:style w:type="paragraph" w:customStyle="1" w:styleId="List8">
    <w:name w:val="List 8"/>
    <w:basedOn w:val="ImportWordListStyleDefinition10"/>
    <w:semiHidden/>
    <w:rsid w:val="00B72CE4"/>
    <w:pPr>
      <w:numPr>
        <w:numId w:val="13"/>
      </w:numPr>
    </w:pPr>
  </w:style>
  <w:style w:type="paragraph" w:customStyle="1" w:styleId="ImportWordListStyleDefinition10">
    <w:name w:val="Import Word List Style Definition 10"/>
    <w:rsid w:val="00B72CE4"/>
    <w:pPr>
      <w:numPr>
        <w:numId w:val="14"/>
      </w:numPr>
    </w:pPr>
  </w:style>
  <w:style w:type="paragraph" w:customStyle="1" w:styleId="List9">
    <w:name w:val="List 9"/>
    <w:basedOn w:val="ImportWordListStyleDefinition1"/>
    <w:semiHidden/>
    <w:rsid w:val="00B72CE4"/>
    <w:pPr>
      <w:numPr>
        <w:numId w:val="15"/>
      </w:numPr>
    </w:pPr>
  </w:style>
  <w:style w:type="paragraph" w:customStyle="1" w:styleId="ImportWordListStyleDefinition1">
    <w:name w:val="Import Word List Style Definition 1"/>
    <w:rsid w:val="00B72CE4"/>
    <w:pPr>
      <w:numPr>
        <w:numId w:val="16"/>
      </w:numPr>
    </w:pPr>
  </w:style>
  <w:style w:type="character" w:styleId="Hipervnculo">
    <w:name w:val="Hyperlink"/>
    <w:rsid w:val="00B72CE4"/>
    <w:rPr>
      <w:rFonts w:ascii="Arial" w:eastAsia="Arial Unicode MS" w:hAnsi="Arial"/>
      <w:b/>
      <w:i/>
      <w:sz w:val="21"/>
    </w:rPr>
  </w:style>
  <w:style w:type="paragraph" w:styleId="Encabezado">
    <w:name w:val="header"/>
    <w:basedOn w:val="Normal"/>
    <w:link w:val="EncabezadoCar"/>
    <w:locked/>
    <w:rsid w:val="00EC2D3A"/>
    <w:pPr>
      <w:tabs>
        <w:tab w:val="center" w:pos="4320"/>
        <w:tab w:val="right" w:pos="8640"/>
      </w:tabs>
    </w:pPr>
  </w:style>
  <w:style w:type="character" w:customStyle="1" w:styleId="EncabezadoCar">
    <w:name w:val="Encabezado Car"/>
    <w:basedOn w:val="Fuentedeprrafopredeter"/>
    <w:link w:val="Encabezado"/>
    <w:rsid w:val="00EC2D3A"/>
    <w:rPr>
      <w:sz w:val="24"/>
      <w:szCs w:val="24"/>
      <w:lang w:val="en-US"/>
    </w:rPr>
  </w:style>
  <w:style w:type="paragraph" w:styleId="Piedepgina">
    <w:name w:val="footer"/>
    <w:basedOn w:val="Normal"/>
    <w:link w:val="PiedepginaCar"/>
    <w:locked/>
    <w:rsid w:val="00EC2D3A"/>
    <w:pPr>
      <w:tabs>
        <w:tab w:val="center" w:pos="4320"/>
        <w:tab w:val="right" w:pos="8640"/>
      </w:tabs>
    </w:pPr>
  </w:style>
  <w:style w:type="character" w:customStyle="1" w:styleId="PiedepginaCar">
    <w:name w:val="Pie de página Car"/>
    <w:basedOn w:val="Fuentedeprrafopredeter"/>
    <w:link w:val="Piedepgina"/>
    <w:rsid w:val="00EC2D3A"/>
    <w:rPr>
      <w:sz w:val="24"/>
      <w:szCs w:val="24"/>
      <w:lang w:val="en-US"/>
    </w:rPr>
  </w:style>
  <w:style w:type="paragraph" w:styleId="Textoindependiente3">
    <w:name w:val="Body Text 3"/>
    <w:basedOn w:val="Normal"/>
    <w:link w:val="Textoindependiente3Car"/>
    <w:rsid w:val="00D97C30"/>
    <w:pPr>
      <w:suppressAutoHyphens/>
      <w:spacing w:after="120"/>
      <w:jc w:val="both"/>
    </w:pPr>
    <w:rPr>
      <w:rFonts w:ascii="Frutiger 45 Light" w:eastAsia="MS Mincho" w:hAnsi="Frutiger 45 Light" w:cs="Frutiger 45 Light"/>
      <w:b/>
      <w:bCs/>
      <w:snapToGrid w:val="0"/>
      <w:u w:val="single"/>
      <w:lang w:eastAsia="ja-JP"/>
    </w:rPr>
  </w:style>
  <w:style w:type="character" w:customStyle="1" w:styleId="Textoindependiente3Car">
    <w:name w:val="Texto independiente 3 Car"/>
    <w:basedOn w:val="Fuentedeprrafopredeter"/>
    <w:link w:val="Textoindependiente3"/>
    <w:rsid w:val="00D97C30"/>
    <w:rPr>
      <w:rFonts w:ascii="Frutiger 45 Light" w:eastAsia="MS Mincho" w:hAnsi="Frutiger 45 Light" w:cs="Frutiger 45 Light"/>
      <w:b/>
      <w:bCs/>
      <w:snapToGrid w:val="0"/>
      <w:sz w:val="24"/>
      <w:szCs w:val="24"/>
      <w:u w:val="single"/>
      <w:lang w:val="en-US" w:eastAsia="ja-JP"/>
    </w:rPr>
  </w:style>
  <w:style w:type="paragraph" w:styleId="Prrafodelista">
    <w:name w:val="List Paragraph"/>
    <w:basedOn w:val="Normal"/>
    <w:uiPriority w:val="34"/>
    <w:qFormat/>
    <w:rsid w:val="00D947C9"/>
    <w:pPr>
      <w:ind w:left="720"/>
      <w:contextualSpacing/>
    </w:pPr>
    <w:rPr>
      <w:rFonts w:ascii="Utopia" w:hAnsi="Utopia"/>
      <w:sz w:val="20"/>
      <w:szCs w:val="20"/>
      <w:lang w:val="fr-FR" w:eastAsia="fr-FR"/>
    </w:rPr>
  </w:style>
  <w:style w:type="paragraph" w:styleId="Textodeglobo">
    <w:name w:val="Balloon Text"/>
    <w:basedOn w:val="Normal"/>
    <w:link w:val="TextodegloboCar"/>
    <w:rsid w:val="0041341A"/>
    <w:rPr>
      <w:rFonts w:ascii="Tahoma" w:hAnsi="Tahoma" w:cs="Tahoma"/>
      <w:sz w:val="16"/>
      <w:szCs w:val="16"/>
    </w:rPr>
  </w:style>
  <w:style w:type="character" w:customStyle="1" w:styleId="TextodegloboCar">
    <w:name w:val="Texto de globo Car"/>
    <w:basedOn w:val="Fuentedeprrafopredeter"/>
    <w:link w:val="Textodeglobo"/>
    <w:rsid w:val="0041341A"/>
    <w:rPr>
      <w:rFonts w:ascii="Tahoma" w:hAnsi="Tahoma" w:cs="Tahoma"/>
      <w:sz w:val="16"/>
      <w:szCs w:val="16"/>
    </w:rPr>
  </w:style>
  <w:style w:type="paragraph" w:customStyle="1" w:styleId="ImportWordListStyleDefinition17">
    <w:name w:val="Import Word List Style Definition 17"/>
    <w:rsid w:val="009149D2"/>
    <w:pPr>
      <w:tabs>
        <w:tab w:val="num" w:pos="332"/>
      </w:tabs>
      <w:ind w:left="332"/>
    </w:pPr>
    <w:rPr>
      <w:sz w:val="20"/>
      <w:szCs w:val="20"/>
    </w:rPr>
  </w:style>
  <w:style w:type="character" w:customStyle="1" w:styleId="hps">
    <w:name w:val="hps"/>
    <w:basedOn w:val="Fuentedeprrafopredeter"/>
    <w:rsid w:val="0094111E"/>
  </w:style>
  <w:style w:type="paragraph" w:customStyle="1" w:styleId="LadilloMichelinDossier">
    <w:name w:val="Ladillo Michelin Dossier"/>
    <w:basedOn w:val="Normal"/>
    <w:rsid w:val="00BF0DD1"/>
    <w:pPr>
      <w:spacing w:before="480" w:after="120" w:line="270" w:lineRule="atLeast"/>
    </w:pPr>
    <w:rPr>
      <w:rFonts w:ascii="Times" w:eastAsia="Times" w:hAnsi="Times"/>
      <w:b/>
      <w:sz w:val="26"/>
      <w:lang w:eastAsia="fr-FR"/>
    </w:rPr>
  </w:style>
  <w:style w:type="paragraph" w:styleId="Textonotapie">
    <w:name w:val="footnote text"/>
    <w:basedOn w:val="Normal"/>
    <w:link w:val="TextonotapieCar"/>
    <w:rsid w:val="009D58A4"/>
    <w:rPr>
      <w:rFonts w:ascii="Times" w:eastAsia="Times" w:hAnsi="Times"/>
      <w:lang w:eastAsia="fr-FR"/>
    </w:rPr>
  </w:style>
  <w:style w:type="character" w:customStyle="1" w:styleId="TextonotapieCar">
    <w:name w:val="Texto nota pie Car"/>
    <w:basedOn w:val="Fuentedeprrafopredeter"/>
    <w:link w:val="Textonotapie"/>
    <w:rsid w:val="009D58A4"/>
    <w:rPr>
      <w:rFonts w:ascii="Times" w:eastAsia="Times" w:hAnsi="Times"/>
      <w:lang w:eastAsia="fr-FR"/>
    </w:rPr>
  </w:style>
  <w:style w:type="character" w:styleId="Refdenotaalpie">
    <w:name w:val="footnote reference"/>
    <w:basedOn w:val="Fuentedeprrafopredeter"/>
    <w:rsid w:val="009D5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420">
      <w:bodyDiv w:val="1"/>
      <w:marLeft w:val="0"/>
      <w:marRight w:val="0"/>
      <w:marTop w:val="0"/>
      <w:marBottom w:val="0"/>
      <w:divBdr>
        <w:top w:val="none" w:sz="0" w:space="0" w:color="auto"/>
        <w:left w:val="none" w:sz="0" w:space="0" w:color="auto"/>
        <w:bottom w:val="none" w:sz="0" w:space="0" w:color="auto"/>
        <w:right w:val="none" w:sz="0" w:space="0" w:color="auto"/>
      </w:divBdr>
    </w:div>
    <w:div w:id="198863468">
      <w:bodyDiv w:val="1"/>
      <w:marLeft w:val="0"/>
      <w:marRight w:val="0"/>
      <w:marTop w:val="0"/>
      <w:marBottom w:val="0"/>
      <w:divBdr>
        <w:top w:val="none" w:sz="0" w:space="0" w:color="auto"/>
        <w:left w:val="none" w:sz="0" w:space="0" w:color="auto"/>
        <w:bottom w:val="none" w:sz="0" w:space="0" w:color="auto"/>
        <w:right w:val="none" w:sz="0" w:space="0" w:color="auto"/>
      </w:divBdr>
    </w:div>
    <w:div w:id="569968551">
      <w:bodyDiv w:val="1"/>
      <w:marLeft w:val="0"/>
      <w:marRight w:val="0"/>
      <w:marTop w:val="0"/>
      <w:marBottom w:val="0"/>
      <w:divBdr>
        <w:top w:val="none" w:sz="0" w:space="0" w:color="auto"/>
        <w:left w:val="none" w:sz="0" w:space="0" w:color="auto"/>
        <w:bottom w:val="none" w:sz="0" w:space="0" w:color="auto"/>
        <w:right w:val="none" w:sz="0" w:space="0" w:color="auto"/>
      </w:divBdr>
    </w:div>
    <w:div w:id="702096473">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48049242">
      <w:bodyDiv w:val="1"/>
      <w:marLeft w:val="0"/>
      <w:marRight w:val="0"/>
      <w:marTop w:val="0"/>
      <w:marBottom w:val="0"/>
      <w:divBdr>
        <w:top w:val="none" w:sz="0" w:space="0" w:color="auto"/>
        <w:left w:val="none" w:sz="0" w:space="0" w:color="auto"/>
        <w:bottom w:val="none" w:sz="0" w:space="0" w:color="auto"/>
        <w:right w:val="none" w:sz="0" w:space="0" w:color="auto"/>
      </w:divBdr>
    </w:div>
    <w:div w:id="1049299348">
      <w:bodyDiv w:val="1"/>
      <w:marLeft w:val="0"/>
      <w:marRight w:val="0"/>
      <w:marTop w:val="0"/>
      <w:marBottom w:val="0"/>
      <w:divBdr>
        <w:top w:val="none" w:sz="0" w:space="0" w:color="auto"/>
        <w:left w:val="none" w:sz="0" w:space="0" w:color="auto"/>
        <w:bottom w:val="none" w:sz="0" w:space="0" w:color="auto"/>
        <w:right w:val="none" w:sz="0" w:space="0" w:color="auto"/>
      </w:divBdr>
    </w:div>
    <w:div w:id="1150516992">
      <w:bodyDiv w:val="1"/>
      <w:marLeft w:val="0"/>
      <w:marRight w:val="0"/>
      <w:marTop w:val="0"/>
      <w:marBottom w:val="0"/>
      <w:divBdr>
        <w:top w:val="none" w:sz="0" w:space="0" w:color="auto"/>
        <w:left w:val="none" w:sz="0" w:space="0" w:color="auto"/>
        <w:bottom w:val="none" w:sz="0" w:space="0" w:color="auto"/>
        <w:right w:val="none" w:sz="0" w:space="0" w:color="auto"/>
      </w:divBdr>
    </w:div>
    <w:div w:id="1160390507">
      <w:bodyDiv w:val="1"/>
      <w:marLeft w:val="0"/>
      <w:marRight w:val="0"/>
      <w:marTop w:val="0"/>
      <w:marBottom w:val="0"/>
      <w:divBdr>
        <w:top w:val="none" w:sz="0" w:space="0" w:color="auto"/>
        <w:left w:val="none" w:sz="0" w:space="0" w:color="auto"/>
        <w:bottom w:val="none" w:sz="0" w:space="0" w:color="auto"/>
        <w:right w:val="none" w:sz="0" w:space="0" w:color="auto"/>
      </w:divBdr>
    </w:div>
    <w:div w:id="1284075561">
      <w:bodyDiv w:val="1"/>
      <w:marLeft w:val="0"/>
      <w:marRight w:val="0"/>
      <w:marTop w:val="0"/>
      <w:marBottom w:val="0"/>
      <w:divBdr>
        <w:top w:val="none" w:sz="0" w:space="0" w:color="auto"/>
        <w:left w:val="none" w:sz="0" w:space="0" w:color="auto"/>
        <w:bottom w:val="none" w:sz="0" w:space="0" w:color="auto"/>
        <w:right w:val="none" w:sz="0" w:space="0" w:color="auto"/>
      </w:divBdr>
    </w:div>
    <w:div w:id="1632124933">
      <w:bodyDiv w:val="1"/>
      <w:marLeft w:val="0"/>
      <w:marRight w:val="0"/>
      <w:marTop w:val="0"/>
      <w:marBottom w:val="0"/>
      <w:divBdr>
        <w:top w:val="none" w:sz="0" w:space="0" w:color="auto"/>
        <w:left w:val="none" w:sz="0" w:space="0" w:color="auto"/>
        <w:bottom w:val="none" w:sz="0" w:space="0" w:color="auto"/>
        <w:right w:val="none" w:sz="0" w:space="0" w:color="auto"/>
      </w:divBdr>
    </w:div>
    <w:div w:id="1856528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helin.com/corporate" TargetMode="External"/><Relationship Id="rId8" Type="http://schemas.openxmlformats.org/officeDocument/2006/relationships/hyperlink" Target="http://www.michelin.com/fre" TargetMode="External"/><Relationship Id="rId9" Type="http://schemas.openxmlformats.org/officeDocument/2006/relationships/hyperlink" Target="http://www.micheli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3001</Words>
  <Characters>15071</Characters>
  <Application>Microsoft Macintosh Word</Application>
  <DocSecurity>0</DocSecurity>
  <Lines>407</Lines>
  <Paragraphs>207</Paragraphs>
  <ScaleCrop>false</ScaleCrop>
  <HeadingPairs>
    <vt:vector size="2" baseType="variant">
      <vt:variant>
        <vt:lpstr>Título</vt:lpstr>
      </vt:variant>
      <vt:variant>
        <vt:i4>1</vt:i4>
      </vt:variant>
    </vt:vector>
  </HeadingPairs>
  <TitlesOfParts>
    <vt:vector size="1" baseType="lpstr">
      <vt:lpstr/>
    </vt:vector>
  </TitlesOfParts>
  <Company>Avalon</Company>
  <LinksUpToDate>false</LinksUpToDate>
  <CharactersWithSpaces>17865</CharactersWithSpaces>
  <SharedDoc>false</SharedDoc>
  <HLinks>
    <vt:vector size="12" baseType="variant">
      <vt:variant>
        <vt:i4>6815837</vt:i4>
      </vt:variant>
      <vt:variant>
        <vt:i4>3</vt:i4>
      </vt:variant>
      <vt:variant>
        <vt:i4>0</vt:i4>
      </vt:variant>
      <vt:variant>
        <vt:i4>5</vt:i4>
      </vt:variant>
      <vt:variant>
        <vt:lpwstr>http://www.michelin.com</vt:lpwstr>
      </vt:variant>
      <vt:variant>
        <vt:lpwstr/>
      </vt:variant>
      <vt:variant>
        <vt:i4>6160423</vt:i4>
      </vt:variant>
      <vt:variant>
        <vt:i4>0</vt:i4>
      </vt:variant>
      <vt:variant>
        <vt:i4>0</vt:i4>
      </vt:variant>
      <vt:variant>
        <vt:i4>5</vt:i4>
      </vt:variant>
      <vt:variant>
        <vt:lpwstr>http://www.michelin.com/corporate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Avalon</cp:lastModifiedBy>
  <cp:revision>2</cp:revision>
  <cp:lastPrinted>2015-07-28T06:07:00Z</cp:lastPrinted>
  <dcterms:created xsi:type="dcterms:W3CDTF">2015-10-27T12:27:00Z</dcterms:created>
  <dcterms:modified xsi:type="dcterms:W3CDTF">2015-10-27T12:27:00Z</dcterms:modified>
</cp:coreProperties>
</file>