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4124EA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3D087D">
        <w:rPr>
          <w:rFonts w:cs="Times"/>
          <w:noProof/>
          <w:color w:val="808080"/>
          <w:lang w:val="pt"/>
        </w:rPr>
        <w:t>18/11/2015</w:t>
      </w:r>
      <w:r>
        <w:rPr>
          <w:rFonts w:cs="Times"/>
          <w:color w:val="808080"/>
          <w:lang w:val="pt"/>
        </w:rPr>
        <w:fldChar w:fldCharType="end"/>
      </w:r>
    </w:p>
    <w:p w:rsidR="001466B0" w:rsidRPr="004124EA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4124EA" w:rsidRDefault="0013303A" w:rsidP="001466B0">
      <w:pPr>
        <w:pStyle w:val="TITULARMICHELIN"/>
        <w:spacing w:after="120"/>
        <w:rPr>
          <w:szCs w:val="26"/>
        </w:rPr>
      </w:pPr>
    </w:p>
    <w:p w:rsidR="001466B0" w:rsidRPr="004124EA" w:rsidRDefault="001F36AD" w:rsidP="00F93CB4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 xml:space="preserve">BFGoodrich no Dakar </w:t>
      </w:r>
    </w:p>
    <w:p w:rsidR="001466B0" w:rsidRPr="004124EA" w:rsidRDefault="001F36AD" w:rsidP="001466B0">
      <w:pPr>
        <w:pStyle w:val="SUBTITULOMichelinOK"/>
        <w:spacing w:after="230"/>
      </w:pPr>
      <w:r>
        <w:rPr>
          <w:bCs/>
          <w:szCs w:val="26"/>
          <w:lang w:val="pt"/>
        </w:rPr>
        <w:t xml:space="preserve">Os pneus </w:t>
      </w:r>
      <w:r>
        <w:rPr>
          <w:bCs/>
          <w:i/>
          <w:iCs/>
          <w:szCs w:val="26"/>
          <w:lang w:val="pt"/>
        </w:rPr>
        <w:t>All Terrain</w:t>
      </w:r>
      <w:r>
        <w:rPr>
          <w:bCs/>
          <w:szCs w:val="26"/>
          <w:lang w:val="pt"/>
        </w:rPr>
        <w:t xml:space="preserve"> y</w:t>
      </w:r>
      <w:r>
        <w:rPr>
          <w:bCs/>
          <w:i/>
          <w:iCs/>
          <w:szCs w:val="26"/>
          <w:lang w:val="pt"/>
        </w:rPr>
        <w:t xml:space="preserve"> Mud Terrain</w:t>
      </w:r>
      <w:r>
        <w:rPr>
          <w:bCs/>
          <w:szCs w:val="26"/>
          <w:lang w:val="pt"/>
        </w:rPr>
        <w:t xml:space="preserve"> de série vão equipar o carro de Rubén Gracia no rally mais duro </w:t>
      </w:r>
    </w:p>
    <w:p w:rsidR="006B2062" w:rsidRPr="004124EA" w:rsidRDefault="00B70DDA" w:rsidP="006B206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BFGoodrich estará presente, mais um ano, no rally mais duro do mundo, o Dakar, na sua próxima edição de 2016. Desta vez, a BFGoodrich patrocina a equipa Mitsubishi Spain Team Powerade capitaneada por Rubén Gracia. O piloto escolheu pneus de série para defrontar esta prova: os BFGoodrich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All Terrain T/A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KO2 e</w:t>
      </w:r>
      <w:r>
        <w:rPr>
          <w:rFonts w:ascii="Times" w:hAnsi="Times"/>
          <w:b/>
          <w:bCs/>
          <w:i/>
          <w:iCs/>
          <w:sz w:val="24"/>
          <w:lang w:val="pt"/>
        </w:rPr>
        <w:t xml:space="preserve"> 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Mud Terrain T/A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KM2.</w:t>
      </w:r>
      <w:r>
        <w:rPr>
          <w:rFonts w:ascii="Times" w:hAnsi="Times"/>
          <w:snapToGrid w:val="0"/>
          <w:color w:val="333399"/>
          <w:sz w:val="25"/>
          <w:szCs w:val="28"/>
          <w:lang w:val="pt"/>
        </w:rPr>
        <w:t xml:space="preserve"> </w:t>
      </w:r>
    </w:p>
    <w:p w:rsidR="00454E5F" w:rsidRPr="004124EA" w:rsidRDefault="006F004D" w:rsidP="00454E5F">
      <w:pPr>
        <w:pStyle w:val="TextoMichelin"/>
        <w:rPr>
          <w:bCs/>
        </w:rPr>
      </w:pPr>
      <w:r>
        <w:rPr>
          <w:lang w:val="pt"/>
        </w:rPr>
        <w:t xml:space="preserve">Com esta parceria a BFGoodrich prova de novo a sua paixão pela competição ao mais alto nível, assim como o seu apoio aos projetos desportivos mais prometedores. O fabricante norte-americano quer demonstrar no Dakar 2016 que é possível participar na prova de rally-raid mais exigente e conceituada do mundo com os seus pneus de série, graças às suas performances e resistência, e competir ao mesmo nível com produtos especificamente desenvolvidos para esta corrida. </w:t>
      </w:r>
    </w:p>
    <w:p w:rsidR="00B709D5" w:rsidRPr="004124EA" w:rsidRDefault="00B709D5" w:rsidP="00B709D5">
      <w:pPr>
        <w:pStyle w:val="TextoMichelin"/>
        <w:rPr>
          <w:bCs/>
        </w:rPr>
      </w:pPr>
      <w:r>
        <w:rPr>
          <w:i/>
          <w:iCs/>
          <w:lang w:val="pt"/>
        </w:rPr>
        <w:t xml:space="preserve">«Nesta parceria unem-se dois vencedores: BFGoodrich e Rubén Gracia. Participar no Dakar é um verdadeiro desafio ao alcance de muito poucos. Estamos convencidos de que com a perícia de Rubén e as performances dos nossos pneus de série vamos chegar muito longe. Juntos esperamos fazer grandes cosas nesta mítica prova", </w:t>
      </w:r>
      <w:r>
        <w:rPr>
          <w:lang w:val="pt"/>
        </w:rPr>
        <w:t>referiu Bruno Blanc, diretor comercial da divisão de Ligeiro da BFGoodrich</w:t>
      </w:r>
      <w:r>
        <w:rPr>
          <w:i/>
          <w:iCs/>
          <w:lang w:val="pt"/>
        </w:rPr>
        <w:t>.</w:t>
      </w:r>
      <w:r>
        <w:rPr>
          <w:lang w:val="pt"/>
        </w:rPr>
        <w:t xml:space="preserve"> </w:t>
      </w:r>
    </w:p>
    <w:p w:rsidR="006F0AC9" w:rsidRPr="004124EA" w:rsidRDefault="001A6D16" w:rsidP="006F0AC9">
      <w:pPr>
        <w:pStyle w:val="TextoMichelin"/>
        <w:rPr>
          <w:bCs/>
        </w:rPr>
      </w:pPr>
      <w:r>
        <w:rPr>
          <w:lang w:val="pt"/>
        </w:rPr>
        <w:t>Por seu lado, Rubén Gracia explicou depois da assinatura do acordo:</w:t>
      </w:r>
      <w:r>
        <w:rPr>
          <w:b/>
          <w:bCs/>
          <w:i/>
          <w:iCs/>
          <w:lang w:val="pt"/>
        </w:rPr>
        <w:t xml:space="preserve"> </w:t>
      </w:r>
      <w:r>
        <w:rPr>
          <w:i/>
          <w:iCs/>
          <w:lang w:val="pt"/>
        </w:rPr>
        <w:t>“Para mim é uma grande satisfação o fato de ter plasmado este acordo com o melhor fabricante mundial de pneus para todo o terreno. A BFGoodrich entra na nossa equipa e com o mesmo vai-nos reforçar na apaixonante aventura do Dakar. Ali vamos ter ocasião de tirar o máximo proveito às performances dos seus novos compostos de fabricação em série, demonstrando assim a capacidade do seu inigualável produto para render ao máximo na prova mais exigente do mundo”.</w:t>
      </w:r>
    </w:p>
    <w:p w:rsidR="00102E0E" w:rsidRDefault="00102E0E" w:rsidP="00102E0E">
      <w:pPr>
        <w:pStyle w:val="TextoMichelin"/>
        <w:rPr>
          <w:bCs/>
        </w:rPr>
      </w:pPr>
      <w:r>
        <w:rPr>
          <w:lang w:val="pt"/>
        </w:rPr>
        <w:t>Os pneus que montará o Mitsubishi Montero ARC T3 do piloto madrileno nesta edição do rally destacam pela sua duração, robustez e motricidade e já estão disponíveis no mercado.</w:t>
      </w:r>
    </w:p>
    <w:p w:rsidR="00321FF1" w:rsidRPr="003D087D" w:rsidRDefault="00321FF1" w:rsidP="00321FF1">
      <w:pPr>
        <w:pStyle w:val="TextoMichelin"/>
        <w:rPr>
          <w:bCs/>
          <w:lang w:val="pt"/>
        </w:rPr>
      </w:pPr>
      <w:r>
        <w:rPr>
          <w:lang w:val="pt"/>
        </w:rPr>
        <w:t>Nesta edição do Dakar, os adeptos podem seguir a evolução da competição através da nova página de Facebook da BFGoodrich Europa:</w:t>
      </w:r>
      <w:r w:rsidR="003D087D">
        <w:rPr>
          <w:lang w:val="pt"/>
        </w:rPr>
        <w:t xml:space="preserve"> </w:t>
      </w:r>
      <w:bookmarkStart w:id="0" w:name="_GoBack"/>
      <w:bookmarkEnd w:id="0"/>
      <w:r w:rsidR="003D087D">
        <w:fldChar w:fldCharType="begin"/>
      </w:r>
      <w:r w:rsidR="003D087D" w:rsidRPr="003D087D">
        <w:rPr>
          <w:lang w:val="pt"/>
        </w:rPr>
        <w:instrText xml:space="preserve"> </w:instrText>
      </w:r>
      <w:r w:rsidR="003D087D" w:rsidRPr="003D087D">
        <w:rPr>
          <w:lang w:val="pt"/>
        </w:rPr>
        <w:instrText xml:space="preserve">HYPERLINK "https://es-es.facebook.com/BFGoodrichEurope/" </w:instrText>
      </w:r>
      <w:r w:rsidR="003D087D">
        <w:fldChar w:fldCharType="separate"/>
      </w:r>
      <w:r>
        <w:rPr>
          <w:rStyle w:val="Hipervnculo"/>
          <w:lang w:val="pt"/>
        </w:rPr>
        <w:t>https://es-es.facebook.com/BFGoodrichEurope/</w:t>
      </w:r>
      <w:r w:rsidR="003D087D">
        <w:rPr>
          <w:rStyle w:val="Hipervnculo"/>
          <w:lang w:val="pt"/>
        </w:rPr>
        <w:fldChar w:fldCharType="end"/>
      </w:r>
      <w:r>
        <w:rPr>
          <w:lang w:val="pt"/>
        </w:rPr>
        <w:t>.</w:t>
      </w:r>
    </w:p>
    <w:p w:rsidR="008C72C0" w:rsidRPr="004124EA" w:rsidRDefault="008870F3" w:rsidP="008C72C0">
      <w:pPr>
        <w:pStyle w:val="TextoMichelin"/>
        <w:rPr>
          <w:rFonts w:ascii="Times" w:hAnsi="Times"/>
          <w:b/>
          <w:bCs/>
          <w:i/>
          <w:sz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291465</wp:posOffset>
            </wp:positionV>
            <wp:extent cx="1346200" cy="2379345"/>
            <wp:effectExtent l="0" t="0" r="0" b="8255"/>
            <wp:wrapThrough wrapText="bothSides">
              <wp:wrapPolygon edited="0">
                <wp:start x="0" y="0"/>
                <wp:lineTo x="0" y="21444"/>
                <wp:lineTo x="21192" y="21444"/>
                <wp:lineTo x="2119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GoordrichALL_TERRAIN KO2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i/>
          <w:iCs/>
          <w:sz w:val="24"/>
          <w:lang w:val="pt"/>
        </w:rPr>
        <w:t>BFGoodrich</w:t>
      </w:r>
      <w:r>
        <w:rPr>
          <w:rFonts w:ascii="Times" w:hAnsi="Times"/>
          <w:b/>
          <w:bCs/>
          <w:i/>
          <w:iCs/>
          <w:sz w:val="24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z w:val="24"/>
          <w:lang w:val="pt"/>
        </w:rPr>
        <w:t xml:space="preserve"> All Terrain T/A</w:t>
      </w:r>
      <w:r>
        <w:rPr>
          <w:rFonts w:ascii="Times" w:hAnsi="Times"/>
          <w:b/>
          <w:bCs/>
          <w:i/>
          <w:iCs/>
          <w:sz w:val="24"/>
          <w:vertAlign w:val="superscript"/>
          <w:lang w:val="pt"/>
        </w:rPr>
        <w:t>®</w:t>
      </w:r>
      <w:r>
        <w:rPr>
          <w:lang w:val="pt"/>
        </w:rPr>
        <w:t xml:space="preserve"> </w:t>
      </w:r>
      <w:r>
        <w:rPr>
          <w:rFonts w:ascii="Times" w:hAnsi="Times"/>
          <w:b/>
          <w:bCs/>
          <w:i/>
          <w:iCs/>
          <w:sz w:val="24"/>
          <w:lang w:val="pt"/>
        </w:rPr>
        <w:t>KO2, defronta todos os desafios</w:t>
      </w:r>
    </w:p>
    <w:p w:rsidR="008B30A4" w:rsidRPr="004124EA" w:rsidRDefault="008B30A4" w:rsidP="008B30A4">
      <w:pPr>
        <w:pStyle w:val="TextoMichelin"/>
        <w:rPr>
          <w:bCs/>
        </w:rPr>
      </w:pPr>
      <w:r>
        <w:rPr>
          <w:lang w:val="pt"/>
        </w:rPr>
        <w:t>Comercializado na Europa desde o princípio do verão de 2015, o novo pneu BFGoodrich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All- Terrain T/A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KO2 oferece-nos uma robustez excecional, associada a umas excelentes performances em motricidade, duração e aderência, o que lhe permite defrontar as condições de rolamento e de passagem mais difíceis, especialmente em asfalto, estradas empedradas, em terra, em pistas, em lama ou em neve.</w:t>
      </w:r>
    </w:p>
    <w:p w:rsidR="008B30A4" w:rsidRDefault="008B30A4" w:rsidP="008B30A4">
      <w:pPr>
        <w:pStyle w:val="TextoMichelin"/>
        <w:rPr>
          <w:bCs/>
        </w:rPr>
      </w:pPr>
      <w:r>
        <w:rPr>
          <w:lang w:val="pt"/>
        </w:rPr>
        <w:t>Desenvolvido a partir de tecnologias provadas em competição, sobretudo no percurso da célebre Baja mexicana, o pneu BFGoodrich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All- Terrain T/A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KO2 é o primeiro pneu todo o terreno de série que incorpora a tecnologia CoreGard</w:t>
      </w:r>
      <w:r>
        <w:rPr>
          <w:szCs w:val="21"/>
          <w:vertAlign w:val="superscript"/>
          <w:lang w:val="pt"/>
        </w:rPr>
        <w:t>TM</w:t>
      </w:r>
      <w:r>
        <w:rPr>
          <w:lang w:val="pt"/>
        </w:rPr>
        <w:t xml:space="preserve"> testada e premiada em rallies, que oferece uma proteção sem par contra as fortes solicitações que pode sofrer o flanco do pneu.</w:t>
      </w:r>
    </w:p>
    <w:p w:rsidR="00190294" w:rsidRPr="004124EA" w:rsidRDefault="00F27BFA" w:rsidP="008B30A4">
      <w:pPr>
        <w:pStyle w:val="TextoMichelin"/>
        <w:rPr>
          <w:bCs/>
        </w:rPr>
      </w:pPr>
      <w:r>
        <w:rPr>
          <w:lang w:val="pt"/>
        </w:rPr>
        <w:t>Este pneu destaca por:</w:t>
      </w:r>
    </w:p>
    <w:p w:rsidR="004124EA" w:rsidRPr="004124EA" w:rsidRDefault="00F27BFA" w:rsidP="004124EA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t>+ 20% de robustez dos flancos.</w:t>
      </w:r>
      <w:r>
        <w:rPr>
          <w:lang w:val="pt"/>
        </w:rPr>
        <w:t xml:space="preserve"> Em comparação com o seu predecessor, reconhecido pela sua robustez, o pneu BFGoodrich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All- Terrain T/A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KO2 é o que tem os flancos mais resistentes para umas melhores performances fora da estrada.</w:t>
      </w:r>
    </w:p>
    <w:p w:rsidR="00EE4581" w:rsidRDefault="004124EA" w:rsidP="007F3529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t xml:space="preserve">+ 100% de duração em cascalho, + 15% em asfalto. </w:t>
      </w:r>
      <w:r>
        <w:rPr>
          <w:lang w:val="pt"/>
        </w:rPr>
        <w:t>Este pneu oferece o dobro de duração em estradas com cascalho. Para quando os adeptos de conduzir fora da estrada prolongam a sua aventura no asfalto e para que os profissionais consigam um melhor rendimento.</w:t>
      </w:r>
    </w:p>
    <w:p w:rsidR="004124EA" w:rsidRPr="004124EA" w:rsidRDefault="004124EA" w:rsidP="007F3529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t xml:space="preserve">+ 10% de aderência adicional em lama e + 19% em neve. </w:t>
      </w:r>
      <w:r>
        <w:rPr>
          <w:lang w:val="pt"/>
        </w:rPr>
        <w:t>Fora dos caminhos trilhados, o pneu BFGoodrich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All- Terrain T/A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 KO2 melhora a sua já lendária tradição de performances todo o terreno com mais 10% de tração em lama e 19% em neve em comparação com a geração precedente.</w:t>
      </w:r>
    </w:p>
    <w:p w:rsidR="0013188F" w:rsidRPr="0013188F" w:rsidRDefault="0013188F" w:rsidP="00840FAD">
      <w:pPr>
        <w:pStyle w:val="TextoMichelin"/>
        <w:rPr>
          <w:rFonts w:ascii="Times" w:hAnsi="Times"/>
          <w:bCs/>
          <w:sz w:val="24"/>
        </w:rPr>
      </w:pPr>
    </w:p>
    <w:p w:rsidR="00840FAD" w:rsidRPr="004124EA" w:rsidRDefault="00E116EA" w:rsidP="00840FAD">
      <w:pPr>
        <w:pStyle w:val="TextoMichelin"/>
        <w:rPr>
          <w:rFonts w:ascii="Times" w:hAnsi="Times"/>
          <w:b/>
          <w:bCs/>
          <w:i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36830</wp:posOffset>
            </wp:positionV>
            <wp:extent cx="1593850" cy="2073275"/>
            <wp:effectExtent l="0" t="0" r="6350" b="9525"/>
            <wp:wrapThrough wrapText="bothSides">
              <wp:wrapPolygon edited="0">
                <wp:start x="0" y="0"/>
                <wp:lineTo x="0" y="21435"/>
                <wp:lineTo x="21342" y="21435"/>
                <wp:lineTo x="2134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d_Terrain_TA_K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i/>
          <w:iCs/>
          <w:sz w:val="24"/>
          <w:lang w:val="pt"/>
        </w:rPr>
        <w:t>BFGoodrich</w:t>
      </w:r>
      <w:r>
        <w:rPr>
          <w:rFonts w:ascii="Times" w:hAnsi="Times"/>
          <w:b/>
          <w:bCs/>
          <w:i/>
          <w:iCs/>
          <w:sz w:val="24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z w:val="24"/>
          <w:lang w:val="pt"/>
        </w:rPr>
        <w:t xml:space="preserve"> Mud Terrain T/A</w:t>
      </w:r>
      <w:r>
        <w:rPr>
          <w:rFonts w:ascii="Times" w:hAnsi="Times"/>
          <w:b/>
          <w:bCs/>
          <w:i/>
          <w:iCs/>
          <w:sz w:val="24"/>
          <w:vertAlign w:val="superscript"/>
          <w:lang w:val="pt"/>
        </w:rPr>
        <w:t>®</w:t>
      </w:r>
      <w:r>
        <w:rPr>
          <w:rFonts w:ascii="Times" w:hAnsi="Times"/>
          <w:b/>
          <w:bCs/>
          <w:i/>
          <w:iCs/>
          <w:sz w:val="24"/>
          <w:lang w:val="pt"/>
        </w:rPr>
        <w:t xml:space="preserve"> KM2</w:t>
      </w:r>
    </w:p>
    <w:p w:rsidR="00D82DFC" w:rsidRPr="002A7974" w:rsidRDefault="00D82DFC" w:rsidP="002A7974">
      <w:pPr>
        <w:pStyle w:val="TextoMichelin"/>
        <w:rPr>
          <w:bCs/>
        </w:rPr>
      </w:pPr>
      <w:r>
        <w:rPr>
          <w:lang w:val="pt"/>
        </w:rPr>
        <w:t>O pneu BFGoodrich Mud Terrain T/A</w:t>
      </w:r>
      <w:r>
        <w:rPr>
          <w:b/>
          <w:bCs/>
          <w:i/>
          <w:iCs/>
          <w:vertAlign w:val="superscript"/>
          <w:lang w:val="pt"/>
        </w:rPr>
        <w:t>®</w:t>
      </w:r>
      <w:r>
        <w:rPr>
          <w:lang w:val="pt"/>
        </w:rPr>
        <w:t xml:space="preserve"> KM2, com um piso especialmente concebido para a lama, é capaz de superar todos os obstáculos de uma utilização off-road. As suas performances e o seu design proporcionam aos incondicionais do off-road uma resistência fora do comum.</w:t>
      </w:r>
    </w:p>
    <w:p w:rsidR="00942C90" w:rsidRDefault="00942C90" w:rsidP="00942C90">
      <w:pPr>
        <w:pStyle w:val="TextoMichelin"/>
        <w:rPr>
          <w:bCs/>
        </w:rPr>
      </w:pPr>
      <w:r>
        <w:rPr>
          <w:lang w:val="pt"/>
        </w:rPr>
        <w:t>Para garantir estas performances, o BFGoodrich Mud Terrain T/A</w:t>
      </w:r>
      <w:r>
        <w:rPr>
          <w:b/>
          <w:bCs/>
          <w:i/>
          <w:iCs/>
          <w:vertAlign w:val="superscript"/>
          <w:lang w:val="pt"/>
        </w:rPr>
        <w:t>®</w:t>
      </w:r>
      <w:r>
        <w:rPr>
          <w:lang w:val="pt"/>
        </w:rPr>
        <w:t xml:space="preserve"> KM2 apoia-se em três características:  </w:t>
      </w:r>
    </w:p>
    <w:p w:rsidR="00E116EA" w:rsidRPr="00942C90" w:rsidRDefault="00E116EA" w:rsidP="00942C90">
      <w:pPr>
        <w:pStyle w:val="TextoMichelin"/>
        <w:rPr>
          <w:bCs/>
        </w:rPr>
      </w:pPr>
    </w:p>
    <w:p w:rsidR="00942C90" w:rsidRPr="00DC569D" w:rsidRDefault="00942C90" w:rsidP="00DC569D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lastRenderedPageBreak/>
        <w:t>Uns tacos que descem para os flancos,</w:t>
      </w:r>
      <w:r>
        <w:rPr>
          <w:lang w:val="pt"/>
        </w:rPr>
        <w:t xml:space="preserve"> o que garante uma ótima aderência lateral, inclusive quando se circula a baixa pressão.</w:t>
      </w:r>
    </w:p>
    <w:p w:rsidR="00942C90" w:rsidRPr="00CB142F" w:rsidRDefault="00942C90" w:rsidP="00FD107B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t>Um composto dos flancos resistente a cortes e agressões,</w:t>
      </w:r>
      <w:r>
        <w:rPr>
          <w:lang w:val="pt"/>
        </w:rPr>
        <w:t xml:space="preserve"> que permite defrontar as rochas mais cortantes e resistir as agressões dos obstáculos em utilização off-road extremo.</w:t>
      </w:r>
    </w:p>
    <w:p w:rsidR="00942C90" w:rsidRPr="00C54691" w:rsidRDefault="00942C90" w:rsidP="00C54691">
      <w:pPr>
        <w:pStyle w:val="TextoMichelin"/>
        <w:numPr>
          <w:ilvl w:val="0"/>
          <w:numId w:val="2"/>
        </w:numPr>
        <w:rPr>
          <w:bCs/>
        </w:rPr>
      </w:pPr>
      <w:r>
        <w:rPr>
          <w:b/>
          <w:bCs/>
          <w:lang w:val="pt"/>
        </w:rPr>
        <w:t>Umas lonas de carcaça reforçadas,</w:t>
      </w:r>
      <w:r>
        <w:rPr>
          <w:lang w:val="pt"/>
        </w:rPr>
        <w:t xml:space="preserve"> que garantem uma maior resistência e proteção da estrutura da carcaça graças à estrutura “TriGard</w:t>
      </w:r>
      <w:r>
        <w:rPr>
          <w:szCs w:val="21"/>
          <w:vertAlign w:val="superscript"/>
          <w:lang w:val="pt"/>
        </w:rPr>
        <w:t>®</w:t>
      </w:r>
      <w:r>
        <w:rPr>
          <w:lang w:val="pt"/>
        </w:rPr>
        <w:t xml:space="preserve">”com 3 espessuras de lonas que diminuem a vulnerabilidade dos flancos. </w:t>
      </w:r>
    </w:p>
    <w:p w:rsidR="001466B0" w:rsidRPr="00D82DFC" w:rsidRDefault="001466B0" w:rsidP="00FC4CD7">
      <w:pPr>
        <w:pStyle w:val="titulocapitulodossier"/>
        <w:rPr>
          <w:rFonts w:ascii="Arial" w:hAnsi="Arial"/>
          <w:b w:val="0"/>
          <w:bCs/>
          <w:snapToGrid/>
          <w:color w:val="auto"/>
          <w:sz w:val="21"/>
        </w:rPr>
      </w:pPr>
    </w:p>
    <w:p w:rsidR="00AA55BA" w:rsidRPr="00D82DFC" w:rsidRDefault="00AA55BA" w:rsidP="00FC4CD7">
      <w:pPr>
        <w:pStyle w:val="titulocapitulodossier"/>
        <w:rPr>
          <w:rFonts w:ascii="Arial" w:hAnsi="Arial"/>
          <w:b w:val="0"/>
          <w:bCs/>
          <w:snapToGrid/>
          <w:color w:val="auto"/>
          <w:sz w:val="21"/>
        </w:rPr>
      </w:pPr>
    </w:p>
    <w:p w:rsidR="00561A67" w:rsidRPr="003D087D" w:rsidRDefault="00561A67" w:rsidP="00561A67">
      <w:pPr>
        <w:jc w:val="both"/>
        <w:rPr>
          <w:i/>
          <w:lang w:val="pt"/>
        </w:rPr>
      </w:pPr>
      <w:r>
        <w:rPr>
          <w:i/>
          <w:iCs/>
          <w:lang w:val="pt"/>
        </w:rPr>
        <w:t>Criada nos Estados Unidos em 1870 por um cirurgião, o Dr. Benjamin Franklin Goodrich, a marca de pneus epónima acompanhou o desenvolvimento da indústria automobilística estadunidense. No princípio do século XX, Henry Ford escolheu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para equipar de série os seus Ford A. Com o passar do século,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não parou de inovar (primeiro pneu Tubeless em 1946, primeiro pneu radial nos EUA em 1965...), enquanto participava em incríveis aventuras, como a primeira travessia em automóvel dos Estados Unidos em 1903, o primeiro voo transatlântico com o Spirit of St. Louis, de Charles Lindbergh (1927), e, inclusive, um voo espacial com o vaivém Columbia em 1977.</w:t>
      </w:r>
    </w:p>
    <w:p w:rsidR="00561A67" w:rsidRPr="003D087D" w:rsidRDefault="00561A67" w:rsidP="00561A67">
      <w:pPr>
        <w:autoSpaceDE w:val="0"/>
        <w:autoSpaceDN w:val="0"/>
        <w:adjustRightInd w:val="0"/>
        <w:spacing w:line="240" w:lineRule="atLeast"/>
        <w:jc w:val="both"/>
        <w:rPr>
          <w:i/>
          <w:lang w:val="pt"/>
        </w:rPr>
      </w:pPr>
    </w:p>
    <w:p w:rsidR="00561A67" w:rsidRPr="004124EA" w:rsidRDefault="00561A67" w:rsidP="00561A67">
      <w:pPr>
        <w:jc w:val="both"/>
        <w:rPr>
          <w:i/>
        </w:rPr>
      </w:pPr>
      <w:r>
        <w:rPr>
          <w:i/>
          <w:iCs/>
          <w:lang w:val="pt"/>
        </w:rPr>
        <w:t>Em competição,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conseguiu façanhas em rallies todo-o-terreno, nas 24 Horas de Daytona, nas 24 Horas de Le Mans e na Pikes-Peak. Mas, acima de tudo, a história da marca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está bastante ligada às pistas da célebre Baja mexicana, pois em 1976, pela primeira vez,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incorporou o seu pneu radial com o objetivo de desenvolver um pneu todo-o-terreno mais sólido para o mercado. </w:t>
      </w:r>
    </w:p>
    <w:p w:rsidR="00561A67" w:rsidRPr="004124EA" w:rsidRDefault="00561A67" w:rsidP="00561A67">
      <w:pPr>
        <w:jc w:val="both"/>
        <w:rPr>
          <w:i/>
        </w:rPr>
      </w:pPr>
    </w:p>
    <w:p w:rsidR="004F1691" w:rsidRPr="004124EA" w:rsidRDefault="00561A67" w:rsidP="00561A67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>Ninguém podia imaginar que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lançaria um produto que daria origem à categoria de pneus todo-o-terreno. A BFGoodrich faz parte do grupo Michelin desde 1990. Terceiro fabricante de pneus nos Estados Unidos, a BFGoodrich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comercializa no mercado europeu gamas de pneus todo-o-terreno e mistos especialmente para SUV.</w:t>
      </w:r>
      <w:r>
        <w:rPr>
          <w:lang w:val="pt"/>
        </w:rPr>
        <w:t xml:space="preserve"> </w:t>
      </w:r>
    </w:p>
    <w:p w:rsidR="00DE0930" w:rsidRPr="004124EA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4124EA" w:rsidRDefault="001E5C06" w:rsidP="001E5C06">
      <w:pPr>
        <w:jc w:val="both"/>
        <w:rPr>
          <w:i/>
        </w:rPr>
      </w:pPr>
    </w:p>
    <w:p w:rsidR="001E5C06" w:rsidRPr="004124EA" w:rsidRDefault="001E5C06" w:rsidP="001E5C06">
      <w:pPr>
        <w:jc w:val="both"/>
        <w:rPr>
          <w:i/>
        </w:rPr>
      </w:pP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4124E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4124E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4124EA" w:rsidSect="008C72C0">
      <w:headerReference w:type="default" r:id="rId9"/>
      <w:footerReference w:type="even" r:id="rId10"/>
      <w:footerReference w:type="default" r:id="rId11"/>
      <w:pgSz w:w="11900" w:h="16840"/>
      <w:pgMar w:top="1896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B" w:rsidRDefault="007C5C5B" w:rsidP="001466B0">
      <w:r>
        <w:separator/>
      </w:r>
    </w:p>
  </w:endnote>
  <w:endnote w:type="continuationSeparator" w:id="0">
    <w:p w:rsidR="007C5C5B" w:rsidRDefault="007C5C5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FC4CD7" w:rsidRDefault="00FC4CD7" w:rsidP="001A6210">
    <w:pPr>
      <w:pStyle w:val="Piedepgina"/>
      <w:ind w:firstLine="360"/>
    </w:pPr>
  </w:p>
  <w:p w:rsidR="00EF7C7C" w:rsidRDefault="00EF7C7C"/>
  <w:p w:rsidR="00EF7C7C" w:rsidRDefault="00EF7C7C"/>
  <w:p w:rsidR="00EF7C7C" w:rsidRDefault="00EF7C7C"/>
  <w:p w:rsidR="00EF7C7C" w:rsidRDefault="00EF7C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3D087D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:rsidR="00FC4CD7" w:rsidRPr="00096802" w:rsidRDefault="00FC4CD7" w:rsidP="001A6210">
    <w:pPr>
      <w:pStyle w:val="Piedepgina"/>
      <w:ind w:left="1701" w:firstLine="360"/>
    </w:pPr>
  </w:p>
  <w:p w:rsidR="00EF7C7C" w:rsidRDefault="00EF7C7C"/>
  <w:p w:rsidR="00EF7C7C" w:rsidRDefault="00EF7C7C"/>
  <w:p w:rsidR="00EF7C7C" w:rsidRDefault="00EF7C7C"/>
  <w:p w:rsidR="00EF7C7C" w:rsidRDefault="00EF7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B" w:rsidRDefault="007C5C5B" w:rsidP="001466B0">
      <w:r>
        <w:separator/>
      </w:r>
    </w:p>
  </w:footnote>
  <w:footnote w:type="continuationSeparator" w:id="0">
    <w:p w:rsidR="007C5C5B" w:rsidRDefault="007C5C5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374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lang w:val="pt"/>
      </w:rPr>
      <w:t xml:space="preserve"> </w:t>
    </w:r>
  </w:p>
  <w:p w:rsidR="00EF7C7C" w:rsidRDefault="00EF7C7C"/>
  <w:p w:rsidR="00EF7C7C" w:rsidRDefault="00EF7C7C"/>
  <w:p w:rsidR="00EF7C7C" w:rsidRDefault="00EF7C7C"/>
  <w:p w:rsidR="00EF7C7C" w:rsidRDefault="00EF7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666"/>
    <w:multiLevelType w:val="hybridMultilevel"/>
    <w:tmpl w:val="5D0AD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3AD5"/>
    <w:multiLevelType w:val="hybridMultilevel"/>
    <w:tmpl w:val="322E6406"/>
    <w:lvl w:ilvl="0" w:tplc="68588D6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B"/>
    <w:rsid w:val="00026C49"/>
    <w:rsid w:val="00036327"/>
    <w:rsid w:val="00071D5A"/>
    <w:rsid w:val="000B198B"/>
    <w:rsid w:val="000F7EB1"/>
    <w:rsid w:val="00102E0E"/>
    <w:rsid w:val="0013188F"/>
    <w:rsid w:val="0013303A"/>
    <w:rsid w:val="001466B0"/>
    <w:rsid w:val="00190294"/>
    <w:rsid w:val="001A6210"/>
    <w:rsid w:val="001A6D16"/>
    <w:rsid w:val="001E5C06"/>
    <w:rsid w:val="001F36AD"/>
    <w:rsid w:val="00210886"/>
    <w:rsid w:val="00276EF3"/>
    <w:rsid w:val="002A742E"/>
    <w:rsid w:val="002A7974"/>
    <w:rsid w:val="002B37B7"/>
    <w:rsid w:val="00321FF1"/>
    <w:rsid w:val="00325A3E"/>
    <w:rsid w:val="00334FA3"/>
    <w:rsid w:val="00340966"/>
    <w:rsid w:val="003B695B"/>
    <w:rsid w:val="003C4B9C"/>
    <w:rsid w:val="003D087D"/>
    <w:rsid w:val="003E6F4D"/>
    <w:rsid w:val="0041036F"/>
    <w:rsid w:val="004124EA"/>
    <w:rsid w:val="00424758"/>
    <w:rsid w:val="00454E5F"/>
    <w:rsid w:val="004B7D4F"/>
    <w:rsid w:val="004E39B8"/>
    <w:rsid w:val="004F1691"/>
    <w:rsid w:val="004F4C34"/>
    <w:rsid w:val="0051462D"/>
    <w:rsid w:val="00541F4C"/>
    <w:rsid w:val="00561A67"/>
    <w:rsid w:val="005854C4"/>
    <w:rsid w:val="0059593D"/>
    <w:rsid w:val="005C14ED"/>
    <w:rsid w:val="005E008B"/>
    <w:rsid w:val="00601DDF"/>
    <w:rsid w:val="00607998"/>
    <w:rsid w:val="00626C26"/>
    <w:rsid w:val="00637FA2"/>
    <w:rsid w:val="00652FAC"/>
    <w:rsid w:val="00655A1B"/>
    <w:rsid w:val="006678D2"/>
    <w:rsid w:val="006B2062"/>
    <w:rsid w:val="006C6DC8"/>
    <w:rsid w:val="006D3988"/>
    <w:rsid w:val="006F004D"/>
    <w:rsid w:val="006F0AC9"/>
    <w:rsid w:val="00737803"/>
    <w:rsid w:val="007C5C5B"/>
    <w:rsid w:val="007D1B1C"/>
    <w:rsid w:val="00815C8A"/>
    <w:rsid w:val="00840329"/>
    <w:rsid w:val="00840FAD"/>
    <w:rsid w:val="00856238"/>
    <w:rsid w:val="008870F3"/>
    <w:rsid w:val="0088763A"/>
    <w:rsid w:val="008B30A4"/>
    <w:rsid w:val="008C72C0"/>
    <w:rsid w:val="008F1DE9"/>
    <w:rsid w:val="008F206B"/>
    <w:rsid w:val="00931B4E"/>
    <w:rsid w:val="00942C90"/>
    <w:rsid w:val="00944C3D"/>
    <w:rsid w:val="00975E70"/>
    <w:rsid w:val="00997E79"/>
    <w:rsid w:val="009B38DF"/>
    <w:rsid w:val="009B424F"/>
    <w:rsid w:val="009C596E"/>
    <w:rsid w:val="009D14DE"/>
    <w:rsid w:val="009D1F09"/>
    <w:rsid w:val="00A071BE"/>
    <w:rsid w:val="00A17200"/>
    <w:rsid w:val="00A63D6C"/>
    <w:rsid w:val="00AA55BA"/>
    <w:rsid w:val="00B147F8"/>
    <w:rsid w:val="00B644B6"/>
    <w:rsid w:val="00B6522A"/>
    <w:rsid w:val="00B65ED8"/>
    <w:rsid w:val="00B709D5"/>
    <w:rsid w:val="00B70DDA"/>
    <w:rsid w:val="00B7758D"/>
    <w:rsid w:val="00B8451F"/>
    <w:rsid w:val="00BD2C23"/>
    <w:rsid w:val="00C54691"/>
    <w:rsid w:val="00C76310"/>
    <w:rsid w:val="00C846BD"/>
    <w:rsid w:val="00CB142F"/>
    <w:rsid w:val="00CC2DA4"/>
    <w:rsid w:val="00CE6C36"/>
    <w:rsid w:val="00D04A4D"/>
    <w:rsid w:val="00D30EEE"/>
    <w:rsid w:val="00D82DFC"/>
    <w:rsid w:val="00DA12F9"/>
    <w:rsid w:val="00DC569D"/>
    <w:rsid w:val="00DE0930"/>
    <w:rsid w:val="00DF213C"/>
    <w:rsid w:val="00DF557F"/>
    <w:rsid w:val="00E10E70"/>
    <w:rsid w:val="00E116EA"/>
    <w:rsid w:val="00E65E50"/>
    <w:rsid w:val="00EC271C"/>
    <w:rsid w:val="00EE4581"/>
    <w:rsid w:val="00EE6126"/>
    <w:rsid w:val="00EF7899"/>
    <w:rsid w:val="00EF7C7C"/>
    <w:rsid w:val="00EF7CBB"/>
    <w:rsid w:val="00F21DE2"/>
    <w:rsid w:val="00F27BFA"/>
    <w:rsid w:val="00F30557"/>
    <w:rsid w:val="00F31D8D"/>
    <w:rsid w:val="00F64056"/>
    <w:rsid w:val="00F93CB4"/>
    <w:rsid w:val="00FA1356"/>
    <w:rsid w:val="00FB712B"/>
    <w:rsid w:val="00FC374A"/>
    <w:rsid w:val="00FC4CD7"/>
    <w:rsid w:val="00FD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DA8F893-7096-4096-8DFF-542EF2D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321F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321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982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INFORMACIÓN DE PRENSA 16/11/2015</vt:lpstr>
      <vt:lpstr/>
      <vt:lpstr/>
      <vt:lpstr/>
      <vt:lpstr/>
      <vt:lpstr/>
      <vt:lpstr>DEPARTAMENTO DE COMUNICACIÓN</vt:lpstr>
      <vt:lpstr>Avda. de Los Encuartes, 19</vt:lpstr>
      <vt:lpstr>28760 Tres Cantos – Madrid – ESPAÑA</vt:lpstr>
    </vt:vector>
  </TitlesOfParts>
  <Company/>
  <LinksUpToDate>false</LinksUpToDate>
  <CharactersWithSpaces>6377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Valued Acer Customer</cp:lastModifiedBy>
  <cp:revision>13</cp:revision>
  <dcterms:created xsi:type="dcterms:W3CDTF">2015-11-13T12:35:00Z</dcterms:created>
  <dcterms:modified xsi:type="dcterms:W3CDTF">2015-11-18T09:03:00Z</dcterms:modified>
</cp:coreProperties>
</file>