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77777777" w:rsidR="00B830BF" w:rsidRPr="004F0942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4F0942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4F0942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4F0942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4F0942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4F0942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7E37D3">
        <w:rPr>
          <w:rFonts w:ascii="Times" w:eastAsia="Times" w:hAnsi="Times" w:cs="Times"/>
          <w:noProof/>
          <w:color w:val="808080"/>
          <w:sz w:val="24"/>
          <w:szCs w:val="24"/>
        </w:rPr>
        <w:t>21/04/2016</w:t>
      </w:r>
      <w:r w:rsidRPr="004F0942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139781E9" w14:textId="77777777" w:rsidR="00B830BF" w:rsidRPr="004F0942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365F85B0" w14:textId="77777777" w:rsidR="00B830BF" w:rsidRPr="004F0942" w:rsidRDefault="00B830BF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14:paraId="2D90648C" w14:textId="23D56C33" w:rsidR="00367448" w:rsidRPr="004F0942" w:rsidRDefault="00130500" w:rsidP="00367448">
      <w:pPr>
        <w:pStyle w:val="TITULARMICHELIN"/>
        <w:spacing w:after="120"/>
        <w:rPr>
          <w:rFonts w:ascii="Utopia" w:hAnsi="Utopia"/>
          <w:sz w:val="28"/>
        </w:rPr>
      </w:pPr>
      <w:r w:rsidRPr="004F0942">
        <w:rPr>
          <w:rFonts w:eastAsia="Arial Unicode MS" w:hAnsi="Arial Unicode MS"/>
          <w:sz w:val="38"/>
          <w:u w:color="333399"/>
        </w:rPr>
        <w:t xml:space="preserve">Resultados financieros del Grupo Michelin </w:t>
      </w:r>
      <w:r w:rsidRPr="004F0942">
        <w:rPr>
          <w:rFonts w:eastAsia="Arial Unicode MS" w:hAnsi="Arial Unicode MS"/>
          <w:u w:color="333399"/>
        </w:rPr>
        <w:cr/>
      </w:r>
      <w:r w:rsidRPr="004F0942">
        <w:rPr>
          <w:rFonts w:eastAsia="Arial Unicode MS"/>
          <w:sz w:val="28"/>
          <w:u w:color="333399"/>
        </w:rPr>
        <w:t>Información financiera correspondiente al 31 de marzo de 2016</w:t>
      </w:r>
    </w:p>
    <w:p w14:paraId="32ABA9BE" w14:textId="4DA4B186" w:rsidR="00863BE7" w:rsidRPr="004F0942" w:rsidRDefault="00D7053B" w:rsidP="00863BE7">
      <w:pPr>
        <w:spacing w:after="0" w:line="240" w:lineRule="auto"/>
        <w:jc w:val="center"/>
        <w:outlineLvl w:val="0"/>
        <w:rPr>
          <w:rFonts w:ascii="Verdana" w:eastAsia="Arial Unicode MS" w:hAnsi="Verdana" w:cs="Times New Roman"/>
          <w:b/>
          <w:color w:val="000000"/>
          <w:sz w:val="16"/>
          <w:szCs w:val="24"/>
          <w:u w:color="000000"/>
          <w:lang w:eastAsia="en-US"/>
        </w:rPr>
      </w:pPr>
      <w:r w:rsidRPr="004F0942">
        <w:rPr>
          <w:rFonts w:ascii="Verdana" w:eastAsia="Arial Unicode MS" w:hAnsi="Verdana"/>
          <w:b/>
          <w:noProof/>
          <w:color w:val="000000"/>
          <w:sz w:val="16"/>
          <w:u w:color="000000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83319" wp14:editId="70E5676A">
                <wp:simplePos x="0" y="0"/>
                <wp:positionH relativeFrom="column">
                  <wp:posOffset>398145</wp:posOffset>
                </wp:positionH>
                <wp:positionV relativeFrom="paragraph">
                  <wp:posOffset>118110</wp:posOffset>
                </wp:positionV>
                <wp:extent cx="5255260" cy="1145540"/>
                <wp:effectExtent l="0" t="0" r="27940" b="2286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260" cy="1145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27B1A" w14:textId="5DDE59FA" w:rsidR="005F4E0A" w:rsidRPr="00951E3C" w:rsidRDefault="005F4E0A" w:rsidP="00D7053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32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24"/>
                                <w:lang w:eastAsia="en-US"/>
                              </w:rPr>
                              <w:t>Primer</w:t>
                            </w:r>
                            <w:r w:rsidRPr="00951E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24"/>
                                <w:lang w:eastAsia="en-US"/>
                              </w:rPr>
                              <w:t xml:space="preserve"> trimestre de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24"/>
                                <w:lang w:eastAsia="en-US"/>
                              </w:rPr>
                              <w:t>2016</w:t>
                            </w:r>
                            <w:r w:rsidRPr="00951E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24"/>
                                <w:lang w:eastAsia="en-US"/>
                              </w:rPr>
                              <w:t>: Michelin anuncia unas ventas netas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24"/>
                                <w:lang w:eastAsia="en-US"/>
                              </w:rPr>
                              <w:t>e 5.</w:t>
                            </w:r>
                            <w:r w:rsidRPr="00951E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24"/>
                                <w:lang w:eastAsia="en-US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24"/>
                                <w:lang w:eastAsia="en-US"/>
                              </w:rPr>
                              <w:t>00</w:t>
                            </w:r>
                            <w:r w:rsidRPr="00951E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24"/>
                                <w:lang w:eastAsia="en-US"/>
                              </w:rPr>
                              <w:t xml:space="preserve">millones de euros, con un crecimiento </w:t>
                            </w:r>
                            <w:r w:rsidR="00D705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24"/>
                                <w:lang w:eastAsia="en-US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24"/>
                                <w:lang w:eastAsia="en-US"/>
                              </w:rPr>
                              <w:t xml:space="preserve">de los volúmenes </w:t>
                            </w:r>
                            <w:r w:rsidRPr="00951E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24"/>
                                <w:lang w:eastAsia="en-US"/>
                              </w:rPr>
                              <w:t>superior a los mercados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24"/>
                                <w:lang w:eastAsia="en-US"/>
                              </w:rPr>
                              <w:t>.</w:t>
                            </w:r>
                            <w:r w:rsidRPr="00951E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D705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24"/>
                                <w:lang w:eastAsia="en-US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32"/>
                                <w:szCs w:val="24"/>
                                <w:lang w:eastAsia="en-US"/>
                              </w:rPr>
                              <w:t xml:space="preserve">Perspectivas para </w:t>
                            </w:r>
                            <w:r w:rsidR="007E37D3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32"/>
                                <w:szCs w:val="24"/>
                                <w:lang w:eastAsia="en-US"/>
                              </w:rPr>
                              <w:t>2</w:t>
                            </w:r>
                            <w:r w:rsidR="007E37D3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32"/>
                                <w:szCs w:val="24"/>
                                <w:lang w:eastAsia="en-US"/>
                              </w:rPr>
                              <w:t>016</w:t>
                            </w:r>
                            <w:r w:rsidR="007E37D3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3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32"/>
                                <w:szCs w:val="24"/>
                                <w:lang w:eastAsia="en-US"/>
                              </w:rPr>
                              <w:t>confirmadas</w:t>
                            </w:r>
                          </w:p>
                          <w:p w14:paraId="2877F3E9" w14:textId="77777777" w:rsidR="005F4E0A" w:rsidRPr="00951E3C" w:rsidRDefault="005F4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83319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4" o:spid="_x0000_s1026" type="#_x0000_t202" style="position:absolute;left:0;text-align:left;margin-left:31.35pt;margin-top:9.3pt;width:413.8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" filled="f" strokecolor="#27509b [3204]">
                <v:textbox>
                  <w:txbxContent>
                    <w:p w14:paraId="64B27B1A" w14:textId="5DDE59FA" w:rsidR="005F4E0A" w:rsidRPr="00951E3C" w:rsidRDefault="005F4E0A" w:rsidP="00D7053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32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32"/>
                          <w:szCs w:val="24"/>
                          <w:lang w:eastAsia="en-US"/>
                        </w:rPr>
                        <w:t>Primer</w:t>
                      </w:r>
                      <w:r w:rsidRPr="00951E3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32"/>
                          <w:szCs w:val="24"/>
                          <w:lang w:eastAsia="en-US"/>
                        </w:rPr>
                        <w:t xml:space="preserve"> trimestre de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32"/>
                          <w:szCs w:val="24"/>
                          <w:lang w:eastAsia="en-US"/>
                        </w:rPr>
                        <w:t>2016</w:t>
                      </w:r>
                      <w:r w:rsidRPr="00951E3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32"/>
                          <w:szCs w:val="24"/>
                          <w:lang w:eastAsia="en-US"/>
                        </w:rPr>
                        <w:t>: Michelin anuncia unas ventas netas 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32"/>
                          <w:szCs w:val="24"/>
                          <w:lang w:eastAsia="en-US"/>
                        </w:rPr>
                        <w:t>e 5.</w:t>
                      </w:r>
                      <w:r w:rsidRPr="00951E3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32"/>
                          <w:szCs w:val="24"/>
                          <w:lang w:eastAsia="en-US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32"/>
                          <w:szCs w:val="24"/>
                          <w:lang w:eastAsia="en-US"/>
                        </w:rPr>
                        <w:t>00</w:t>
                      </w:r>
                      <w:r w:rsidRPr="00951E3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32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32"/>
                          <w:szCs w:val="24"/>
                          <w:lang w:eastAsia="en-US"/>
                        </w:rPr>
                        <w:t xml:space="preserve">millones de euros, con un crecimiento </w:t>
                      </w:r>
                      <w:r w:rsidR="00D7053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32"/>
                          <w:szCs w:val="24"/>
                          <w:lang w:eastAsia="en-US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32"/>
                          <w:szCs w:val="24"/>
                          <w:lang w:eastAsia="en-US"/>
                        </w:rPr>
                        <w:t xml:space="preserve">de los volúmenes </w:t>
                      </w:r>
                      <w:r w:rsidRPr="00951E3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32"/>
                          <w:szCs w:val="24"/>
                          <w:lang w:eastAsia="en-US"/>
                        </w:rPr>
                        <w:t>superior a los mercados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32"/>
                          <w:szCs w:val="24"/>
                          <w:lang w:eastAsia="en-US"/>
                        </w:rPr>
                        <w:t>.</w:t>
                      </w:r>
                      <w:r w:rsidRPr="00951E3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32"/>
                          <w:szCs w:val="24"/>
                          <w:lang w:eastAsia="en-US"/>
                        </w:rPr>
                        <w:t xml:space="preserve"> </w:t>
                      </w:r>
                      <w:r w:rsidR="00D7053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32"/>
                          <w:szCs w:val="24"/>
                          <w:lang w:eastAsia="en-US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32"/>
                          <w:szCs w:val="24"/>
                          <w:lang w:eastAsia="en-US"/>
                        </w:rPr>
                        <w:t xml:space="preserve">Perspectivas para </w:t>
                      </w:r>
                      <w:r w:rsidR="007E37D3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32"/>
                          <w:szCs w:val="24"/>
                          <w:lang w:eastAsia="en-US"/>
                        </w:rPr>
                        <w:t>2</w:t>
                      </w:r>
                      <w:r w:rsidR="007E37D3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32"/>
                          <w:szCs w:val="24"/>
                          <w:lang w:eastAsia="en-US"/>
                        </w:rPr>
                        <w:t>016</w:t>
                      </w:r>
                      <w:r w:rsidR="007E37D3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32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32"/>
                          <w:szCs w:val="24"/>
                          <w:lang w:eastAsia="en-US"/>
                        </w:rPr>
                        <w:t>confirmadas</w:t>
                      </w:r>
                    </w:p>
                    <w:p w14:paraId="2877F3E9" w14:textId="77777777" w:rsidR="005F4E0A" w:rsidRPr="00951E3C" w:rsidRDefault="005F4E0A"/>
                  </w:txbxContent>
                </v:textbox>
                <w10:wrap type="square"/>
              </v:shape>
            </w:pict>
          </mc:Fallback>
        </mc:AlternateContent>
      </w:r>
    </w:p>
    <w:p w14:paraId="5407E11F" w14:textId="69E939B0" w:rsidR="0066147D" w:rsidRPr="004F0942" w:rsidRDefault="0066147D" w:rsidP="00D93655">
      <w:pPr>
        <w:numPr>
          <w:ilvl w:val="0"/>
          <w:numId w:val="3"/>
        </w:num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 w:cs="Times New Roman"/>
          <w:b/>
          <w:color w:val="000000"/>
          <w:sz w:val="24"/>
          <w:szCs w:val="24"/>
          <w:u w:color="000000"/>
          <w:lang w:eastAsia="en-US"/>
        </w:rPr>
      </w:pPr>
      <w:r w:rsidRPr="004F0942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>Volume</w:t>
      </w:r>
      <w:r w:rsidR="0067605D" w:rsidRPr="004F0942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 xml:space="preserve">n al alza </w:t>
      </w:r>
      <w:r w:rsidRPr="004F0942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>de</w:t>
      </w:r>
      <w:r w:rsidR="0067605D" w:rsidRPr="004F0942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>l</w:t>
      </w:r>
      <w:r w:rsidRPr="004F0942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 xml:space="preserve"> 3,7 %, s</w:t>
      </w:r>
      <w:r w:rsidR="0067605D" w:rsidRPr="004F0942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>uperior a los mer</w:t>
      </w:r>
      <w:r w:rsidR="00D93655" w:rsidRPr="004F0942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 xml:space="preserve">cados para todas las actividades: en Turismo Camioneta </w:t>
      </w:r>
      <w:r w:rsidRPr="004F0942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>(+</w:t>
      </w:r>
      <w:r w:rsidR="00D93655" w:rsidRPr="004F0942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 xml:space="preserve"> </w:t>
      </w:r>
      <w:r w:rsidRPr="004F0942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 xml:space="preserve">4 %), en </w:t>
      </w:r>
      <w:r w:rsidR="00D93655" w:rsidRPr="004F0942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>Camión</w:t>
      </w:r>
      <w:r w:rsidRPr="004F0942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 xml:space="preserve"> (+</w:t>
      </w:r>
      <w:r w:rsidR="00D93655" w:rsidRPr="004F0942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 xml:space="preserve"> </w:t>
      </w:r>
      <w:r w:rsidRPr="004F0942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>3</w:t>
      </w:r>
      <w:r w:rsidR="00D93655" w:rsidRPr="004F0942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 xml:space="preserve"> </w:t>
      </w:r>
      <w:r w:rsidRPr="004F0942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 xml:space="preserve">%) </w:t>
      </w:r>
      <w:r w:rsidR="00D93655" w:rsidRPr="004F0942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>y</w:t>
      </w:r>
      <w:r w:rsidRPr="004F0942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 xml:space="preserve"> en </w:t>
      </w:r>
      <w:r w:rsidR="00D93655" w:rsidRPr="004F0942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>Especialidades</w:t>
      </w:r>
      <w:r w:rsidR="00750BFF" w:rsidRPr="004F0942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 xml:space="preserve">  (+ 0 %).</w:t>
      </w:r>
      <w:r w:rsidRPr="004F0942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 xml:space="preserve"> </w:t>
      </w:r>
      <w:r w:rsidR="00D93655" w:rsidRPr="004F0942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>Este crecimiento tiene lugar en el siguiente contexto de mercado:</w:t>
      </w:r>
      <w:r w:rsidRPr="004F0942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 xml:space="preserve"> </w:t>
      </w:r>
      <w:r w:rsidR="00D67093" w:rsidRPr="004F0942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br/>
      </w:r>
      <w:bookmarkStart w:id="0" w:name="_GoBack"/>
      <w:bookmarkEnd w:id="0"/>
    </w:p>
    <w:p w14:paraId="54EFC3B8" w14:textId="61A80B2F" w:rsidR="00D51012" w:rsidRPr="004F0942" w:rsidRDefault="00D67093" w:rsidP="0066147D">
      <w:pPr>
        <w:numPr>
          <w:ilvl w:val="1"/>
          <w:numId w:val="3"/>
        </w:numPr>
        <w:tabs>
          <w:tab w:val="left" w:pos="1440"/>
        </w:tabs>
        <w:spacing w:after="120" w:line="240" w:lineRule="atLeast"/>
        <w:outlineLvl w:val="0"/>
        <w:rPr>
          <w:rFonts w:ascii="Times" w:eastAsia="Arial Unicode MS" w:hAnsi="Times"/>
          <w:b/>
          <w:color w:val="000000"/>
          <w:sz w:val="24"/>
          <w:szCs w:val="24"/>
          <w:u w:color="000000"/>
        </w:rPr>
      </w:pPr>
      <w:r w:rsidRPr="004F0942">
        <w:rPr>
          <w:rFonts w:ascii="Times" w:eastAsia="Arial Unicode MS" w:hAnsi="Times"/>
          <w:b/>
          <w:color w:val="000000"/>
          <w:sz w:val="24"/>
          <w:szCs w:val="24"/>
          <w:u w:color="000000"/>
        </w:rPr>
        <w:t xml:space="preserve">Los mercados de </w:t>
      </w:r>
      <w:r w:rsidRPr="004F094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en-US"/>
        </w:rPr>
        <w:t xml:space="preserve">Turismo Camioneta y </w:t>
      </w:r>
      <w:r w:rsidR="00A52A4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en-US"/>
        </w:rPr>
        <w:t xml:space="preserve">de </w:t>
      </w:r>
      <w:r w:rsidRPr="004F094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en-US"/>
        </w:rPr>
        <w:t>Camión</w:t>
      </w:r>
      <w:r w:rsidR="00750BFF" w:rsidRPr="004F0942">
        <w:rPr>
          <w:rFonts w:ascii="Times" w:eastAsia="Arial Unicode MS" w:hAnsi="Times"/>
          <w:b/>
          <w:color w:val="000000"/>
          <w:sz w:val="24"/>
          <w:szCs w:val="24"/>
          <w:u w:color="000000"/>
        </w:rPr>
        <w:t xml:space="preserve"> </w:t>
      </w:r>
      <w:r w:rsidRPr="004F0942">
        <w:rPr>
          <w:rFonts w:ascii="Times" w:eastAsia="Arial Unicode MS" w:hAnsi="Times"/>
          <w:b/>
          <w:color w:val="000000"/>
          <w:sz w:val="24"/>
          <w:szCs w:val="24"/>
          <w:u w:color="000000"/>
        </w:rPr>
        <w:t>se mantienen en las zonas maduras</w:t>
      </w:r>
      <w:r w:rsidR="00BA1E74" w:rsidRPr="004F0942">
        <w:rPr>
          <w:rFonts w:ascii="Times" w:eastAsia="Arial Unicode MS" w:hAnsi="Times"/>
          <w:b/>
          <w:color w:val="000000"/>
          <w:sz w:val="24"/>
          <w:szCs w:val="24"/>
          <w:u w:color="000000"/>
        </w:rPr>
        <w:t>.</w:t>
      </w:r>
    </w:p>
    <w:p w14:paraId="5576D3FE" w14:textId="1C6BAF6D" w:rsidR="00D67093" w:rsidRPr="004F0942" w:rsidRDefault="00750BFF" w:rsidP="00750BFF">
      <w:pPr>
        <w:numPr>
          <w:ilvl w:val="1"/>
          <w:numId w:val="3"/>
        </w:numPr>
        <w:tabs>
          <w:tab w:val="left" w:pos="1440"/>
        </w:tabs>
        <w:spacing w:after="120" w:line="240" w:lineRule="atLeast"/>
        <w:outlineLvl w:val="0"/>
        <w:rPr>
          <w:rFonts w:ascii="Times" w:eastAsia="Arial Unicode MS" w:hAnsi="Times"/>
          <w:b/>
          <w:color w:val="000000"/>
          <w:sz w:val="24"/>
          <w:szCs w:val="24"/>
          <w:u w:color="000000"/>
        </w:rPr>
      </w:pPr>
      <w:r w:rsidRPr="004F0942">
        <w:rPr>
          <w:rFonts w:ascii="Times" w:eastAsia="Arial Unicode MS" w:hAnsi="Times"/>
          <w:b/>
          <w:color w:val="000000"/>
          <w:sz w:val="24"/>
          <w:szCs w:val="24"/>
          <w:u w:color="000000"/>
        </w:rPr>
        <w:t>Demand</w:t>
      </w:r>
      <w:r w:rsidR="00D67093" w:rsidRPr="004F0942">
        <w:rPr>
          <w:rFonts w:ascii="Times" w:eastAsia="Arial Unicode MS" w:hAnsi="Times"/>
          <w:b/>
          <w:color w:val="000000"/>
          <w:sz w:val="24"/>
          <w:szCs w:val="24"/>
          <w:u w:color="000000"/>
        </w:rPr>
        <w:t>a</w:t>
      </w:r>
      <w:r w:rsidRPr="004F0942">
        <w:rPr>
          <w:rFonts w:ascii="Times" w:eastAsia="Arial Unicode MS" w:hAnsi="Times"/>
          <w:b/>
          <w:color w:val="000000"/>
          <w:sz w:val="24"/>
          <w:szCs w:val="24"/>
          <w:u w:color="000000"/>
        </w:rPr>
        <w:t xml:space="preserve"> </w:t>
      </w:r>
      <w:r w:rsidR="00A52A41">
        <w:rPr>
          <w:rFonts w:ascii="Times" w:eastAsia="Arial Unicode MS" w:hAnsi="Times"/>
          <w:b/>
          <w:color w:val="000000"/>
          <w:sz w:val="24"/>
          <w:szCs w:val="24"/>
          <w:u w:color="000000"/>
        </w:rPr>
        <w:t>irregular</w:t>
      </w:r>
      <w:r w:rsidR="00A52A41" w:rsidRPr="004F0942">
        <w:rPr>
          <w:rFonts w:ascii="Times" w:eastAsia="Arial Unicode MS" w:hAnsi="Times"/>
          <w:b/>
          <w:color w:val="000000"/>
          <w:sz w:val="24"/>
          <w:szCs w:val="24"/>
          <w:u w:color="000000"/>
        </w:rPr>
        <w:t xml:space="preserve"> </w:t>
      </w:r>
      <w:r w:rsidR="00D67093" w:rsidRPr="004F0942">
        <w:rPr>
          <w:rFonts w:ascii="Times" w:eastAsia="Arial Unicode MS" w:hAnsi="Times"/>
          <w:b/>
          <w:color w:val="000000"/>
          <w:sz w:val="24"/>
          <w:szCs w:val="24"/>
          <w:u w:color="000000"/>
        </w:rPr>
        <w:t>en los mercados</w:t>
      </w:r>
      <w:r w:rsidR="00A52A41">
        <w:rPr>
          <w:rFonts w:ascii="Times" w:eastAsia="Arial Unicode MS" w:hAnsi="Times"/>
          <w:b/>
          <w:color w:val="000000"/>
          <w:sz w:val="24"/>
          <w:szCs w:val="24"/>
          <w:u w:color="000000"/>
        </w:rPr>
        <w:t xml:space="preserve"> emergentes</w:t>
      </w:r>
      <w:r w:rsidR="00D67093" w:rsidRPr="004F0942">
        <w:rPr>
          <w:rFonts w:ascii="Times" w:eastAsia="Arial Unicode MS" w:hAnsi="Times"/>
          <w:b/>
          <w:color w:val="000000"/>
          <w:sz w:val="24"/>
          <w:szCs w:val="24"/>
          <w:u w:color="000000"/>
        </w:rPr>
        <w:t>, con una demanda sostenida</w:t>
      </w:r>
      <w:r w:rsidR="00A52A41">
        <w:rPr>
          <w:rFonts w:ascii="Times" w:eastAsia="Arial Unicode MS" w:hAnsi="Times"/>
          <w:b/>
          <w:color w:val="000000"/>
          <w:sz w:val="24"/>
          <w:szCs w:val="24"/>
          <w:u w:color="000000"/>
        </w:rPr>
        <w:t xml:space="preserve"> en China</w:t>
      </w:r>
      <w:r w:rsidR="00D67093" w:rsidRPr="004F0942">
        <w:rPr>
          <w:rFonts w:ascii="Times" w:eastAsia="Arial Unicode MS" w:hAnsi="Times"/>
          <w:b/>
          <w:color w:val="000000"/>
          <w:sz w:val="24"/>
          <w:szCs w:val="24"/>
          <w:u w:color="000000"/>
        </w:rPr>
        <w:t xml:space="preserve"> </w:t>
      </w:r>
      <w:r w:rsidR="00A52A41">
        <w:rPr>
          <w:rFonts w:ascii="Times" w:eastAsia="Arial Unicode MS" w:hAnsi="Times"/>
          <w:b/>
          <w:color w:val="000000"/>
          <w:sz w:val="24"/>
          <w:szCs w:val="24"/>
          <w:u w:color="000000"/>
        </w:rPr>
        <w:t>para</w:t>
      </w:r>
      <w:r w:rsidR="00D67093" w:rsidRPr="004F0942">
        <w:rPr>
          <w:rFonts w:ascii="Times" w:eastAsia="Arial Unicode MS" w:hAnsi="Times"/>
          <w:b/>
          <w:color w:val="000000"/>
          <w:sz w:val="24"/>
          <w:szCs w:val="24"/>
          <w:u w:color="000000"/>
        </w:rPr>
        <w:t xml:space="preserve"> Turismo Camioneta, un fuerte dinamismo en India y un marcado retroceso en Sudamérica. </w:t>
      </w:r>
    </w:p>
    <w:p w14:paraId="67E39B53" w14:textId="6A35A776" w:rsidR="00BA1E74" w:rsidRPr="004F0942" w:rsidRDefault="00FF0572" w:rsidP="00750BFF">
      <w:pPr>
        <w:numPr>
          <w:ilvl w:val="1"/>
          <w:numId w:val="3"/>
        </w:numPr>
        <w:tabs>
          <w:tab w:val="left" w:pos="1440"/>
        </w:tabs>
        <w:spacing w:after="120" w:line="240" w:lineRule="atLeast"/>
        <w:outlineLvl w:val="0"/>
        <w:rPr>
          <w:rFonts w:ascii="Times" w:eastAsia="Arial Unicode MS" w:hAnsi="Times"/>
          <w:b/>
          <w:color w:val="000000"/>
          <w:sz w:val="24"/>
          <w:szCs w:val="24"/>
          <w:u w:color="000000"/>
        </w:rPr>
      </w:pPr>
      <w:r w:rsidRPr="004F0942">
        <w:rPr>
          <w:rFonts w:ascii="Times" w:eastAsia="Arial Unicode MS" w:hAnsi="Times"/>
          <w:b/>
          <w:color w:val="000000"/>
          <w:sz w:val="24"/>
          <w:szCs w:val="24"/>
          <w:u w:color="000000"/>
        </w:rPr>
        <w:t xml:space="preserve">Los mercados de </w:t>
      </w:r>
      <w:r w:rsidR="00D7053B">
        <w:rPr>
          <w:rFonts w:ascii="Times" w:eastAsia="Arial Unicode MS" w:hAnsi="Times"/>
          <w:b/>
          <w:color w:val="000000"/>
          <w:sz w:val="24"/>
          <w:szCs w:val="24"/>
          <w:u w:color="000000"/>
        </w:rPr>
        <w:t>E</w:t>
      </w:r>
      <w:r w:rsidRPr="004F0942">
        <w:rPr>
          <w:rFonts w:ascii="Times" w:eastAsia="Arial Unicode MS" w:hAnsi="Times"/>
          <w:b/>
          <w:color w:val="000000"/>
          <w:sz w:val="24"/>
          <w:szCs w:val="24"/>
          <w:u w:color="000000"/>
        </w:rPr>
        <w:t xml:space="preserve">specialidades penalizados </w:t>
      </w:r>
      <w:r w:rsidR="00CB698E" w:rsidRPr="004F0942">
        <w:rPr>
          <w:rFonts w:ascii="Times" w:eastAsia="Arial Unicode MS" w:hAnsi="Times"/>
          <w:b/>
          <w:color w:val="000000"/>
          <w:sz w:val="24"/>
          <w:szCs w:val="24"/>
          <w:u w:color="000000"/>
        </w:rPr>
        <w:t xml:space="preserve">de nuevo </w:t>
      </w:r>
      <w:r w:rsidRPr="004F0942">
        <w:rPr>
          <w:rFonts w:ascii="Times" w:eastAsia="Arial Unicode MS" w:hAnsi="Times"/>
          <w:b/>
          <w:color w:val="000000"/>
          <w:sz w:val="24"/>
          <w:szCs w:val="24"/>
          <w:u w:color="000000"/>
        </w:rPr>
        <w:t xml:space="preserve">por </w:t>
      </w:r>
      <w:r w:rsidR="00A52A41">
        <w:rPr>
          <w:rFonts w:ascii="Times" w:eastAsia="Arial Unicode MS" w:hAnsi="Times"/>
          <w:b/>
          <w:color w:val="000000"/>
          <w:sz w:val="24"/>
          <w:szCs w:val="24"/>
          <w:u w:color="000000"/>
        </w:rPr>
        <w:t>la reducción</w:t>
      </w:r>
      <w:r w:rsidRPr="004F0942">
        <w:rPr>
          <w:rFonts w:ascii="Times" w:eastAsia="Arial Unicode MS" w:hAnsi="Times"/>
          <w:b/>
          <w:color w:val="000000"/>
          <w:sz w:val="24"/>
          <w:szCs w:val="24"/>
          <w:u w:color="000000"/>
        </w:rPr>
        <w:t xml:space="preserve"> de</w:t>
      </w:r>
      <w:r w:rsidR="00A52A41">
        <w:rPr>
          <w:rFonts w:ascii="Times" w:eastAsia="Arial Unicode MS" w:hAnsi="Times"/>
          <w:b/>
          <w:color w:val="000000"/>
          <w:sz w:val="24"/>
          <w:szCs w:val="24"/>
          <w:u w:color="000000"/>
        </w:rPr>
        <w:t xml:space="preserve"> los</w:t>
      </w:r>
      <w:r w:rsidRPr="004F0942">
        <w:rPr>
          <w:rFonts w:ascii="Times" w:eastAsia="Arial Unicode MS" w:hAnsi="Times"/>
          <w:b/>
          <w:color w:val="000000"/>
          <w:sz w:val="24"/>
          <w:szCs w:val="24"/>
          <w:u w:color="000000"/>
        </w:rPr>
        <w:t xml:space="preserve"> stocks de las compañías mineras</w:t>
      </w:r>
      <w:r w:rsidR="00750BFF" w:rsidRPr="004F0942">
        <w:rPr>
          <w:rFonts w:ascii="Times" w:eastAsia="Arial Unicode MS" w:hAnsi="Times"/>
          <w:b/>
          <w:color w:val="000000"/>
          <w:sz w:val="24"/>
          <w:szCs w:val="24"/>
          <w:u w:color="000000"/>
        </w:rPr>
        <w:t>.</w:t>
      </w:r>
    </w:p>
    <w:p w14:paraId="33421E1C" w14:textId="4820BECB" w:rsidR="00BA1E74" w:rsidRPr="004F0942" w:rsidRDefault="00D67093" w:rsidP="003A4F23">
      <w:pPr>
        <w:numPr>
          <w:ilvl w:val="0"/>
          <w:numId w:val="3"/>
        </w:num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/>
          <w:b/>
          <w:sz w:val="24"/>
          <w:szCs w:val="24"/>
          <w:u w:color="000000"/>
        </w:rPr>
      </w:pPr>
      <w:r w:rsidRPr="004F0942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>Efecto precio del</w:t>
      </w:r>
      <w:r w:rsidR="00750BFF" w:rsidRPr="004F0942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 xml:space="preserve"> -0,8 %, </w:t>
      </w:r>
      <w:r w:rsidR="003A4F23" w:rsidRPr="004F0942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>mejora</w:t>
      </w:r>
      <w:r w:rsidR="00A52A41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>ndo</w:t>
      </w:r>
      <w:r w:rsidR="00CB698E" w:rsidRPr="004F0942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 xml:space="preserve"> gracias al control del Grupo y al éxito de </w:t>
      </w:r>
      <w:r w:rsidR="00A52A41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>las</w:t>
      </w:r>
      <w:r w:rsidR="00A52A41" w:rsidRPr="004F0942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 xml:space="preserve"> </w:t>
      </w:r>
      <w:r w:rsidR="00CB698E" w:rsidRPr="004F0942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>nuevas ofertas de productos y servicios de las diferentes marcas del Grupo.</w:t>
      </w:r>
      <w:r w:rsidR="00750BFF" w:rsidRPr="004F0942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t xml:space="preserve"> </w:t>
      </w:r>
      <w:r w:rsidR="003A4F23" w:rsidRPr="004F0942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 w:eastAsia="en-US"/>
        </w:rPr>
        <w:br/>
      </w:r>
    </w:p>
    <w:tbl>
      <w:tblPr>
        <w:tblW w:w="928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70"/>
        <w:gridCol w:w="1970"/>
        <w:gridCol w:w="2073"/>
        <w:gridCol w:w="2073"/>
      </w:tblGrid>
      <w:tr w:rsidR="00115048" w:rsidRPr="004F0942" w14:paraId="3A9FD484" w14:textId="77777777" w:rsidTr="00747189">
        <w:trPr>
          <w:cantSplit/>
          <w:trHeight w:val="350"/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4FF665" w14:textId="77777777" w:rsidR="00115048" w:rsidRPr="004F0942" w:rsidRDefault="00115048" w:rsidP="00E97DBD">
            <w:pPr>
              <w:spacing w:after="120" w:line="240" w:lineRule="auto"/>
              <w:jc w:val="center"/>
              <w:outlineLvl w:val="0"/>
              <w:rPr>
                <w:rFonts w:ascii="Arial" w:eastAsia="Arial Unicode MS" w:hAnsi="Arial Unicode MS"/>
                <w:color w:val="000000"/>
                <w:sz w:val="20"/>
                <w:u w:color="000000"/>
              </w:rPr>
            </w:pPr>
            <w:r w:rsidRPr="004F0942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 xml:space="preserve">VENTAS NETAS </w:t>
            </w:r>
            <w:r w:rsidRPr="004F0942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cr/>
            </w:r>
            <w:r w:rsidRPr="004F0942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br/>
              <w:t>(EN MILLONES DE EUROS)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BAC5C1B" w14:textId="76384B7F" w:rsidR="00115048" w:rsidRPr="004F0942" w:rsidRDefault="00115048" w:rsidP="00E97DBD">
            <w:pPr>
              <w:spacing w:after="120" w:line="240" w:lineRule="auto"/>
              <w:jc w:val="center"/>
              <w:outlineLvl w:val="0"/>
              <w:rPr>
                <w:rFonts w:ascii="Arial" w:eastAsia="Arial Unicode MS" w:hAnsi="Arial Unicode MS"/>
                <w:color w:val="000000"/>
                <w:sz w:val="20"/>
                <w:u w:color="000000"/>
              </w:rPr>
            </w:pPr>
            <w:r w:rsidRPr="004F0942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Primer Trimestre 2016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E56425D" w14:textId="0EE31652" w:rsidR="00115048" w:rsidRPr="004F0942" w:rsidRDefault="00115048" w:rsidP="00E97DBD">
            <w:pPr>
              <w:spacing w:after="120" w:line="240" w:lineRule="auto"/>
              <w:jc w:val="center"/>
              <w:outlineLvl w:val="0"/>
              <w:rPr>
                <w:rFonts w:ascii="Arial" w:eastAsia="Arial Unicode MS" w:hAnsi="Arial Unicode MS"/>
                <w:color w:val="000000"/>
                <w:sz w:val="20"/>
                <w:u w:color="000000"/>
              </w:rPr>
            </w:pPr>
            <w:r w:rsidRPr="004F0942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 xml:space="preserve">Primer Trimestre </w:t>
            </w:r>
            <w:r w:rsidRPr="004F0942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br/>
              <w:t>2015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E3CB95C" w14:textId="77777777" w:rsidR="00115048" w:rsidRPr="004F0942" w:rsidRDefault="00115048" w:rsidP="00E97DBD">
            <w:pPr>
              <w:spacing w:after="120" w:line="240" w:lineRule="auto"/>
              <w:jc w:val="center"/>
              <w:outlineLvl w:val="0"/>
              <w:rPr>
                <w:rFonts w:ascii="Arial" w:eastAsia="Arial Unicode MS" w:hAnsi="Arial Unicode MS"/>
                <w:color w:val="000000"/>
                <w:sz w:val="20"/>
                <w:u w:color="000000"/>
              </w:rPr>
            </w:pPr>
            <w:r w:rsidRPr="004F0942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Variaci</w:t>
            </w:r>
            <w:r w:rsidRPr="004F0942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ó</w:t>
            </w:r>
            <w:r w:rsidRPr="004F0942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n %</w:t>
            </w:r>
          </w:p>
        </w:tc>
      </w:tr>
      <w:tr w:rsidR="00E010D4" w:rsidRPr="004F0942" w14:paraId="62BF0D73" w14:textId="77777777" w:rsidTr="00747189">
        <w:trPr>
          <w:cantSplit/>
          <w:trHeight w:val="350"/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A89A7B" w14:textId="77777777" w:rsidR="00E010D4" w:rsidRPr="004F0942" w:rsidRDefault="00E010D4" w:rsidP="00E97DBD">
            <w:pPr>
              <w:spacing w:after="120" w:line="240" w:lineRule="auto"/>
              <w:jc w:val="center"/>
              <w:outlineLvl w:val="0"/>
              <w:rPr>
                <w:rFonts w:ascii="Arial" w:eastAsia="Arial Unicode MS" w:hAnsi="Arial Unicode MS"/>
                <w:color w:val="000000"/>
                <w:sz w:val="20"/>
                <w:u w:color="000000"/>
              </w:rPr>
            </w:pPr>
            <w:r w:rsidRPr="004F0942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TURISMO, CAMIONETA Y DISTRIBUCI</w:t>
            </w:r>
            <w:r w:rsidRPr="004F0942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Ó</w:t>
            </w:r>
            <w:r w:rsidRPr="004F0942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N ASOCIADA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F3B21F1" w14:textId="3961A9C2" w:rsidR="00E010D4" w:rsidRPr="004F0942" w:rsidRDefault="00E010D4" w:rsidP="00E97DBD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942">
              <w:rPr>
                <w:rFonts w:ascii="Verdana"/>
                <w:b/>
                <w:sz w:val="20"/>
                <w:szCs w:val="20"/>
              </w:rPr>
              <w:t>2</w:t>
            </w:r>
            <w:r w:rsidRPr="004F0942">
              <w:rPr>
                <w:rFonts w:ascii="Verdana"/>
                <w:b/>
                <w:spacing w:val="1"/>
                <w:sz w:val="20"/>
                <w:szCs w:val="20"/>
              </w:rPr>
              <w:t>.</w:t>
            </w:r>
            <w:r w:rsidRPr="004F0942">
              <w:rPr>
                <w:rFonts w:ascii="Verdana"/>
                <w:b/>
                <w:sz w:val="20"/>
                <w:szCs w:val="20"/>
              </w:rPr>
              <w:t>897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9222C6" w14:textId="715FE56D" w:rsidR="00E010D4" w:rsidRPr="004F0942" w:rsidRDefault="00E010D4" w:rsidP="00E010D4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942">
              <w:rPr>
                <w:rFonts w:ascii="Verdana"/>
                <w:b/>
                <w:sz w:val="20"/>
                <w:szCs w:val="20"/>
              </w:rPr>
              <w:t>2.777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34CC218" w14:textId="18C3759B" w:rsidR="00E010D4" w:rsidRPr="004F0942" w:rsidRDefault="00E010D4" w:rsidP="00E97DBD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942">
              <w:rPr>
                <w:rFonts w:ascii="Verdana"/>
                <w:b/>
                <w:sz w:val="20"/>
                <w:szCs w:val="20"/>
              </w:rPr>
              <w:t>+ 4,3</w:t>
            </w:r>
            <w:r w:rsidRPr="004F0942">
              <w:rPr>
                <w:rFonts w:ascii="Verdana"/>
                <w:b/>
                <w:spacing w:val="6"/>
                <w:sz w:val="20"/>
                <w:szCs w:val="20"/>
              </w:rPr>
              <w:t xml:space="preserve"> </w:t>
            </w:r>
            <w:r w:rsidRPr="004F0942">
              <w:rPr>
                <w:rFonts w:ascii="Verdana"/>
                <w:b/>
                <w:sz w:val="20"/>
                <w:szCs w:val="20"/>
              </w:rPr>
              <w:t>%</w:t>
            </w:r>
          </w:p>
        </w:tc>
      </w:tr>
      <w:tr w:rsidR="00E010D4" w:rsidRPr="004F0942" w14:paraId="4AA6640E" w14:textId="77777777" w:rsidTr="00747189">
        <w:trPr>
          <w:cantSplit/>
          <w:trHeight w:val="350"/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73E2FF" w14:textId="77777777" w:rsidR="00E010D4" w:rsidRPr="004F0942" w:rsidRDefault="00E010D4" w:rsidP="00E97DBD">
            <w:pPr>
              <w:spacing w:after="120" w:line="240" w:lineRule="auto"/>
              <w:jc w:val="center"/>
              <w:outlineLvl w:val="0"/>
              <w:rPr>
                <w:rFonts w:ascii="Arial" w:eastAsia="Arial Unicode MS" w:hAnsi="Arial Unicode MS"/>
                <w:color w:val="000000"/>
                <w:sz w:val="20"/>
                <w:u w:color="000000"/>
              </w:rPr>
            </w:pPr>
            <w:r w:rsidRPr="004F0942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CAMI</w:t>
            </w:r>
            <w:r w:rsidRPr="004F0942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Ó</w:t>
            </w:r>
            <w:r w:rsidRPr="004F0942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N Y DISTRIBUCI</w:t>
            </w:r>
            <w:r w:rsidRPr="004F0942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Ó</w:t>
            </w:r>
            <w:r w:rsidRPr="004F0942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N ASOCIADA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D831E5" w14:textId="6D0B6D6B" w:rsidR="00E010D4" w:rsidRPr="004F0942" w:rsidRDefault="00E010D4" w:rsidP="00E010D4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942">
              <w:rPr>
                <w:rFonts w:ascii="Verdana"/>
                <w:b/>
                <w:sz w:val="20"/>
                <w:szCs w:val="20"/>
              </w:rPr>
              <w:t>1</w:t>
            </w:r>
            <w:r w:rsidRPr="004F0942">
              <w:rPr>
                <w:rFonts w:ascii="Verdana"/>
                <w:b/>
                <w:spacing w:val="1"/>
                <w:sz w:val="20"/>
                <w:szCs w:val="20"/>
              </w:rPr>
              <w:t>.</w:t>
            </w:r>
            <w:r w:rsidRPr="004F0942">
              <w:rPr>
                <w:rFonts w:ascii="Verdana"/>
                <w:b/>
                <w:sz w:val="20"/>
                <w:szCs w:val="20"/>
              </w:rPr>
              <w:t>430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EFEEF31" w14:textId="79578907" w:rsidR="00E010D4" w:rsidRPr="004F0942" w:rsidRDefault="00E010D4" w:rsidP="00E010D4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942">
              <w:rPr>
                <w:rFonts w:ascii="Verdana"/>
                <w:b/>
                <w:sz w:val="20"/>
                <w:szCs w:val="20"/>
              </w:rPr>
              <w:t>1.474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52AEBD7" w14:textId="31D0585E" w:rsidR="00E010D4" w:rsidRPr="004F0942" w:rsidRDefault="00E010D4" w:rsidP="00E97DBD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942">
              <w:rPr>
                <w:rFonts w:ascii="Verdana"/>
                <w:b/>
                <w:sz w:val="20"/>
                <w:szCs w:val="20"/>
              </w:rPr>
              <w:t>- 3,0</w:t>
            </w:r>
            <w:r w:rsidRPr="004F0942">
              <w:rPr>
                <w:rFonts w:ascii="Verdana"/>
                <w:b/>
                <w:spacing w:val="4"/>
                <w:sz w:val="20"/>
                <w:szCs w:val="20"/>
              </w:rPr>
              <w:t xml:space="preserve"> </w:t>
            </w:r>
            <w:r w:rsidRPr="004F0942">
              <w:rPr>
                <w:rFonts w:ascii="Verdana"/>
                <w:b/>
                <w:sz w:val="20"/>
                <w:szCs w:val="20"/>
              </w:rPr>
              <w:t>%</w:t>
            </w:r>
          </w:p>
        </w:tc>
      </w:tr>
      <w:tr w:rsidR="00E010D4" w:rsidRPr="004F0942" w14:paraId="3471B307" w14:textId="77777777" w:rsidTr="00747189">
        <w:trPr>
          <w:cantSplit/>
          <w:trHeight w:val="350"/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595BD4" w14:textId="77777777" w:rsidR="00E010D4" w:rsidRPr="004F0942" w:rsidRDefault="00E010D4" w:rsidP="00E97DBD">
            <w:pPr>
              <w:spacing w:after="120" w:line="240" w:lineRule="auto"/>
              <w:jc w:val="center"/>
              <w:outlineLvl w:val="0"/>
              <w:rPr>
                <w:rFonts w:ascii="Arial" w:eastAsia="Arial Unicode MS" w:hAnsi="Arial Unicode MS"/>
                <w:color w:val="000000"/>
                <w:sz w:val="20"/>
                <w:u w:color="000000"/>
                <w:vertAlign w:val="superscript"/>
              </w:rPr>
            </w:pPr>
            <w:r w:rsidRPr="004F0942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ACTIVIDADES DE ESPECIALIDADES</w:t>
            </w:r>
            <w:r w:rsidRPr="004F0942">
              <w:rPr>
                <w:rFonts w:ascii="Arial" w:eastAsia="Arial Unicode MS" w:hAnsi="Arial Unicode MS"/>
                <w:color w:val="000000"/>
                <w:sz w:val="20"/>
                <w:u w:color="000000"/>
                <w:vertAlign w:val="superscript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B24BFB0" w14:textId="09394421" w:rsidR="00E010D4" w:rsidRPr="004F0942" w:rsidRDefault="00E010D4" w:rsidP="00E97DBD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942">
              <w:rPr>
                <w:rFonts w:ascii="Verdana"/>
                <w:b/>
                <w:sz w:val="20"/>
                <w:szCs w:val="20"/>
              </w:rPr>
              <w:t>738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BDA9D88" w14:textId="4FE25F65" w:rsidR="00E010D4" w:rsidRPr="004F0942" w:rsidRDefault="00E010D4" w:rsidP="00E97DBD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942">
              <w:rPr>
                <w:rFonts w:ascii="Verdana"/>
                <w:b/>
                <w:sz w:val="20"/>
                <w:szCs w:val="20"/>
              </w:rPr>
              <w:t>771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DA0EAC" w14:textId="54F25D52" w:rsidR="00E010D4" w:rsidRPr="004F0942" w:rsidRDefault="00E010D4" w:rsidP="00E97DBD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942">
              <w:rPr>
                <w:rFonts w:ascii="Verdana"/>
                <w:b/>
                <w:sz w:val="20"/>
                <w:szCs w:val="20"/>
              </w:rPr>
              <w:t>- 4,2</w:t>
            </w:r>
            <w:r w:rsidRPr="004F0942">
              <w:rPr>
                <w:rFonts w:ascii="Verdana"/>
                <w:b/>
                <w:spacing w:val="4"/>
                <w:sz w:val="20"/>
                <w:szCs w:val="20"/>
              </w:rPr>
              <w:t xml:space="preserve"> </w:t>
            </w:r>
            <w:r w:rsidRPr="004F0942">
              <w:rPr>
                <w:rFonts w:ascii="Verdana"/>
                <w:b/>
                <w:sz w:val="20"/>
                <w:szCs w:val="20"/>
              </w:rPr>
              <w:t>%</w:t>
            </w:r>
          </w:p>
        </w:tc>
      </w:tr>
      <w:tr w:rsidR="00E010D4" w:rsidRPr="004F0942" w14:paraId="7A5D33F5" w14:textId="77777777" w:rsidTr="00747189">
        <w:trPr>
          <w:cantSplit/>
          <w:trHeight w:val="350"/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EDE585" w14:textId="77777777" w:rsidR="00E010D4" w:rsidRPr="004F0942" w:rsidRDefault="00E010D4" w:rsidP="00E97DBD">
            <w:pPr>
              <w:spacing w:after="120" w:line="240" w:lineRule="auto"/>
              <w:jc w:val="center"/>
              <w:outlineLvl w:val="0"/>
              <w:rPr>
                <w:rFonts w:ascii="Arial" w:eastAsia="Arial Unicode MS" w:hAnsi="Arial Unicode MS"/>
                <w:color w:val="000000"/>
                <w:sz w:val="20"/>
                <w:u w:color="000000"/>
              </w:rPr>
            </w:pPr>
            <w:r w:rsidRPr="004F0942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TOTAL DEL GRUPO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8AC7DB" w14:textId="24410634" w:rsidR="00E010D4" w:rsidRPr="004F0942" w:rsidRDefault="00E010D4" w:rsidP="00E010D4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F0942">
              <w:rPr>
                <w:rFonts w:ascii="Verdana"/>
                <w:b/>
                <w:sz w:val="20"/>
                <w:szCs w:val="20"/>
              </w:rPr>
              <w:t>5</w:t>
            </w:r>
            <w:r w:rsidRPr="004F0942">
              <w:rPr>
                <w:rFonts w:ascii="Verdana"/>
                <w:b/>
                <w:spacing w:val="7"/>
                <w:sz w:val="20"/>
                <w:szCs w:val="20"/>
              </w:rPr>
              <w:t>.</w:t>
            </w:r>
            <w:r w:rsidRPr="004F0942">
              <w:rPr>
                <w:rFonts w:ascii="Verdana"/>
                <w:b/>
                <w:spacing w:val="-4"/>
                <w:sz w:val="20"/>
                <w:szCs w:val="20"/>
              </w:rPr>
              <w:t>065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21DA4D" w14:textId="22B1B523" w:rsidR="00E010D4" w:rsidRPr="004F0942" w:rsidRDefault="00E010D4" w:rsidP="00E010D4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942">
              <w:rPr>
                <w:rFonts w:ascii="Verdana"/>
                <w:b/>
                <w:sz w:val="20"/>
                <w:szCs w:val="20"/>
              </w:rPr>
              <w:t>5.022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C08939" w14:textId="1B4787B0" w:rsidR="00E010D4" w:rsidRPr="004F0942" w:rsidRDefault="00E010D4" w:rsidP="00E97DBD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F0942">
              <w:rPr>
                <w:rFonts w:ascii="Verdana"/>
                <w:b/>
                <w:sz w:val="20"/>
                <w:szCs w:val="20"/>
              </w:rPr>
              <w:t>+ 0,9</w:t>
            </w:r>
            <w:r w:rsidRPr="004F0942">
              <w:rPr>
                <w:rFonts w:ascii="Verdana"/>
                <w:b/>
                <w:spacing w:val="6"/>
                <w:sz w:val="20"/>
                <w:szCs w:val="20"/>
              </w:rPr>
              <w:t xml:space="preserve"> </w:t>
            </w:r>
            <w:r w:rsidRPr="004F0942">
              <w:rPr>
                <w:rFonts w:ascii="Verdana"/>
                <w:b/>
                <w:sz w:val="20"/>
                <w:szCs w:val="20"/>
              </w:rPr>
              <w:t>%</w:t>
            </w:r>
          </w:p>
        </w:tc>
      </w:tr>
    </w:tbl>
    <w:p w14:paraId="0001A867" w14:textId="5D1A58FA" w:rsidR="00E97DBD" w:rsidRPr="004F0942" w:rsidRDefault="00747189" w:rsidP="00747189">
      <w:pPr>
        <w:spacing w:after="240" w:line="270" w:lineRule="atLeast"/>
        <w:jc w:val="both"/>
        <w:outlineLvl w:val="0"/>
        <w:rPr>
          <w:rFonts w:ascii="Arial" w:eastAsia="Arial Unicode MS" w:hAnsi="Arial"/>
          <w:color w:val="000000"/>
          <w:sz w:val="16"/>
          <w:u w:color="000000"/>
        </w:rPr>
      </w:pPr>
      <w:r w:rsidRPr="004F0942">
        <w:rPr>
          <w:rFonts w:ascii="Arial" w:eastAsia="Arial Unicode MS" w:hAnsi="Arial Unicode MS"/>
          <w:color w:val="000000"/>
          <w:sz w:val="20"/>
          <w:u w:color="000000"/>
          <w:vertAlign w:val="superscript"/>
        </w:rPr>
        <w:t xml:space="preserve">       </w:t>
      </w:r>
      <w:r w:rsidR="00E97DBD" w:rsidRPr="004F0942">
        <w:rPr>
          <w:rFonts w:ascii="Arial" w:eastAsia="Arial Unicode MS" w:hAnsi="Arial Unicode MS"/>
          <w:color w:val="000000"/>
          <w:sz w:val="20"/>
          <w:u w:color="000000"/>
          <w:vertAlign w:val="superscript"/>
        </w:rPr>
        <w:t>1</w:t>
      </w:r>
      <w:r w:rsidR="00E97DBD" w:rsidRPr="004F0942">
        <w:rPr>
          <w:rFonts w:ascii="Arial" w:eastAsia="Arial Unicode MS" w:hAnsi="Arial Unicode MS"/>
          <w:color w:val="000000"/>
          <w:sz w:val="16"/>
          <w:u w:color="000000"/>
        </w:rPr>
        <w:t>Ingenier</w:t>
      </w:r>
      <w:r w:rsidR="00E97DBD" w:rsidRPr="004F0942">
        <w:rPr>
          <w:rFonts w:ascii="Arial" w:eastAsia="Arial Unicode MS" w:hAnsi="Arial Unicode MS"/>
          <w:color w:val="000000"/>
          <w:sz w:val="16"/>
          <w:u w:color="000000"/>
        </w:rPr>
        <w:t>í</w:t>
      </w:r>
      <w:r w:rsidR="00E97DBD" w:rsidRPr="004F0942">
        <w:rPr>
          <w:rFonts w:ascii="Arial" w:eastAsia="Arial Unicode MS" w:hAnsi="Arial Unicode MS"/>
          <w:color w:val="000000"/>
          <w:sz w:val="16"/>
          <w:u w:color="000000"/>
        </w:rPr>
        <w:t>a Civil, Agr</w:t>
      </w:r>
      <w:r w:rsidR="00E97DBD" w:rsidRPr="004F0942">
        <w:rPr>
          <w:rFonts w:ascii="Arial" w:eastAsia="Arial Unicode MS" w:hAnsi="Arial Unicode MS"/>
          <w:color w:val="000000"/>
          <w:sz w:val="16"/>
          <w:u w:color="000000"/>
        </w:rPr>
        <w:t>í</w:t>
      </w:r>
      <w:r w:rsidR="00E97DBD" w:rsidRPr="004F0942">
        <w:rPr>
          <w:rFonts w:ascii="Arial" w:eastAsia="Arial Unicode MS" w:hAnsi="Arial Unicode MS"/>
          <w:color w:val="000000"/>
          <w:sz w:val="16"/>
          <w:u w:color="000000"/>
        </w:rPr>
        <w:t>cola, Dos Ruedas y Avi</w:t>
      </w:r>
      <w:r w:rsidR="00E97DBD" w:rsidRPr="004F0942">
        <w:rPr>
          <w:rFonts w:ascii="Arial" w:eastAsia="Arial Unicode MS" w:hAnsi="Arial Unicode MS"/>
          <w:color w:val="000000"/>
          <w:sz w:val="16"/>
          <w:u w:color="000000"/>
        </w:rPr>
        <w:t>ó</w:t>
      </w:r>
      <w:r w:rsidR="00E97DBD" w:rsidRPr="004F0942">
        <w:rPr>
          <w:rFonts w:ascii="Arial" w:eastAsia="Arial Unicode MS" w:hAnsi="Arial Unicode MS"/>
          <w:color w:val="000000"/>
          <w:sz w:val="16"/>
          <w:u w:color="000000"/>
        </w:rPr>
        <w:t xml:space="preserve">n; Michelin </w:t>
      </w:r>
      <w:proofErr w:type="spellStart"/>
      <w:r w:rsidR="00E97DBD" w:rsidRPr="004F0942">
        <w:rPr>
          <w:rFonts w:ascii="Arial" w:eastAsia="Arial Unicode MS" w:hAnsi="Arial Unicode MS"/>
          <w:color w:val="000000"/>
          <w:sz w:val="16"/>
          <w:u w:color="000000"/>
        </w:rPr>
        <w:t>Travel</w:t>
      </w:r>
      <w:proofErr w:type="spellEnd"/>
      <w:r w:rsidR="00E97DBD" w:rsidRPr="004F0942">
        <w:rPr>
          <w:rFonts w:ascii="Arial" w:eastAsia="Arial Unicode MS" w:hAnsi="Arial Unicode MS"/>
          <w:color w:val="000000"/>
          <w:sz w:val="16"/>
          <w:u w:color="000000"/>
        </w:rPr>
        <w:t xml:space="preserve"> </w:t>
      </w:r>
      <w:proofErr w:type="spellStart"/>
      <w:r w:rsidR="00E97DBD" w:rsidRPr="004F0942">
        <w:rPr>
          <w:rFonts w:ascii="Arial" w:eastAsia="Arial Unicode MS" w:hAnsi="Arial Unicode MS"/>
          <w:color w:val="000000"/>
          <w:sz w:val="16"/>
          <w:u w:color="000000"/>
        </w:rPr>
        <w:t>Partner</w:t>
      </w:r>
      <w:proofErr w:type="spellEnd"/>
      <w:r w:rsidR="00E97DBD" w:rsidRPr="004F0942">
        <w:rPr>
          <w:rFonts w:ascii="Arial" w:eastAsia="Arial Unicode MS" w:hAnsi="Arial Unicode MS"/>
          <w:color w:val="000000"/>
          <w:sz w:val="16"/>
          <w:u w:color="000000"/>
        </w:rPr>
        <w:t xml:space="preserve"> y Michelin </w:t>
      </w:r>
      <w:proofErr w:type="spellStart"/>
      <w:r w:rsidR="00E97DBD" w:rsidRPr="004F0942">
        <w:rPr>
          <w:rFonts w:ascii="Arial" w:eastAsia="Arial Unicode MS" w:hAnsi="Arial Unicode MS"/>
          <w:color w:val="000000"/>
          <w:sz w:val="16"/>
          <w:u w:color="000000"/>
        </w:rPr>
        <w:t>Lifestyle</w:t>
      </w:r>
      <w:proofErr w:type="spellEnd"/>
      <w:r w:rsidR="00E97DBD" w:rsidRPr="004F0942">
        <w:rPr>
          <w:rFonts w:ascii="Arial" w:eastAsia="Arial Unicode MS" w:hAnsi="Arial Unicode MS"/>
          <w:color w:val="000000"/>
          <w:sz w:val="16"/>
          <w:u w:color="000000"/>
        </w:rPr>
        <w:t xml:space="preserve"> Ltd.</w:t>
      </w:r>
    </w:p>
    <w:p w14:paraId="73D2F619" w14:textId="77777777" w:rsidR="00492B97" w:rsidRPr="004F0942" w:rsidRDefault="00492B97" w:rsidP="00863BE7">
      <w:pPr>
        <w:pStyle w:val="TextoMichelin"/>
        <w:rPr>
          <w:rFonts w:ascii="Times New Roman" w:eastAsia="Times New Roman" w:hAnsi="Times New Roman"/>
          <w:b/>
          <w:sz w:val="32"/>
          <w:lang w:val="es-ES_tradnl" w:eastAsia="en-US"/>
        </w:rPr>
      </w:pPr>
    </w:p>
    <w:p w14:paraId="4F1A4F8E" w14:textId="7FE1E848" w:rsidR="00EC4FF4" w:rsidRPr="004F0942" w:rsidRDefault="00EC4FF4" w:rsidP="00EC4FF4">
      <w:pPr>
        <w:pStyle w:val="Cuerpo"/>
        <w:spacing w:after="240" w:line="270" w:lineRule="atLeast"/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004F0942">
        <w:rPr>
          <w:rFonts w:ascii="Arial"/>
          <w:b/>
          <w:bCs/>
          <w:sz w:val="28"/>
          <w:szCs w:val="28"/>
        </w:rPr>
        <w:lastRenderedPageBreak/>
        <w:t>Perspectivas para 2016 confirmadas</w:t>
      </w:r>
    </w:p>
    <w:p w14:paraId="4D2BE989" w14:textId="7C384583" w:rsidR="004543D2" w:rsidRPr="004F0942" w:rsidRDefault="00B07577" w:rsidP="004543D2">
      <w:pPr>
        <w:spacing w:before="65"/>
        <w:ind w:left="256" w:right="-3"/>
        <w:jc w:val="both"/>
        <w:rPr>
          <w:rFonts w:ascii="Arial" w:eastAsia="Verdana" w:hAnsi="Arial" w:cs="Arial"/>
          <w:b/>
          <w:bCs/>
          <w:sz w:val="21"/>
          <w:szCs w:val="21"/>
        </w:rPr>
      </w:pPr>
      <w:r w:rsidRPr="004F0942">
        <w:rPr>
          <w:rFonts w:ascii="Arial" w:eastAsia="Verdana" w:hAnsi="Arial" w:cs="Arial"/>
          <w:b/>
          <w:bCs/>
          <w:sz w:val="21"/>
          <w:szCs w:val="21"/>
        </w:rPr>
        <w:t>Para</w:t>
      </w:r>
      <w:r w:rsidR="00561967" w:rsidRPr="004F0942">
        <w:rPr>
          <w:rFonts w:ascii="Arial" w:eastAsia="Verdana" w:hAnsi="Arial" w:cs="Arial"/>
          <w:b/>
          <w:bCs/>
          <w:sz w:val="21"/>
          <w:szCs w:val="21"/>
        </w:rPr>
        <w:t xml:space="preserve"> el conjunto del año, en unos mercados de neumáticos </w:t>
      </w:r>
      <w:r w:rsidR="002271F9">
        <w:rPr>
          <w:rFonts w:ascii="Arial" w:eastAsia="Verdana" w:hAnsi="Arial" w:cs="Arial"/>
          <w:b/>
          <w:bCs/>
          <w:sz w:val="21"/>
          <w:szCs w:val="21"/>
        </w:rPr>
        <w:t xml:space="preserve">bastante </w:t>
      </w:r>
      <w:r w:rsidR="00A52A41">
        <w:rPr>
          <w:rFonts w:ascii="Arial" w:eastAsia="Verdana" w:hAnsi="Arial" w:cs="Arial"/>
          <w:b/>
          <w:bCs/>
          <w:sz w:val="21"/>
          <w:szCs w:val="21"/>
        </w:rPr>
        <w:t>irregulares</w:t>
      </w:r>
      <w:r w:rsidR="00561967" w:rsidRPr="004F0942">
        <w:rPr>
          <w:rFonts w:ascii="Arial" w:eastAsia="Verdana" w:hAnsi="Arial" w:cs="Arial"/>
          <w:b/>
          <w:bCs/>
          <w:sz w:val="21"/>
          <w:szCs w:val="21"/>
        </w:rPr>
        <w:t xml:space="preserve">, la demanda de Turismo Camioneta y Camión debería </w:t>
      </w:r>
      <w:r w:rsidR="00FD5407">
        <w:rPr>
          <w:rFonts w:ascii="Arial" w:eastAsia="Verdana" w:hAnsi="Arial" w:cs="Arial"/>
          <w:b/>
          <w:bCs/>
          <w:sz w:val="21"/>
          <w:szCs w:val="21"/>
        </w:rPr>
        <w:t>continuar creciendo</w:t>
      </w:r>
      <w:r w:rsidRPr="004F0942">
        <w:rPr>
          <w:rFonts w:ascii="Arial" w:eastAsia="Verdana" w:hAnsi="Arial" w:cs="Arial"/>
          <w:b/>
          <w:bCs/>
          <w:sz w:val="21"/>
          <w:szCs w:val="21"/>
        </w:rPr>
        <w:t xml:space="preserve"> en los mercados maduros y </w:t>
      </w:r>
      <w:r w:rsidR="004F115F" w:rsidRPr="004F0942">
        <w:rPr>
          <w:rFonts w:ascii="Arial" w:eastAsia="Verdana" w:hAnsi="Arial" w:cs="Arial"/>
          <w:b/>
          <w:bCs/>
          <w:sz w:val="21"/>
          <w:szCs w:val="21"/>
        </w:rPr>
        <w:t>mantener las tendencias observadas en 2015 en los mercados</w:t>
      </w:r>
      <w:r w:rsidR="002271F9">
        <w:rPr>
          <w:rFonts w:ascii="Arial" w:eastAsia="Verdana" w:hAnsi="Arial" w:cs="Arial"/>
          <w:b/>
          <w:bCs/>
          <w:sz w:val="21"/>
          <w:szCs w:val="21"/>
        </w:rPr>
        <w:t xml:space="preserve"> emergentes</w:t>
      </w:r>
      <w:r w:rsidR="004F115F" w:rsidRPr="004F0942">
        <w:rPr>
          <w:rFonts w:ascii="Arial" w:eastAsia="Verdana" w:hAnsi="Arial" w:cs="Arial"/>
          <w:b/>
          <w:bCs/>
          <w:sz w:val="21"/>
          <w:szCs w:val="21"/>
        </w:rPr>
        <w:t xml:space="preserve">. Esta tendencia será favorable para todo el Grupo Michelin. </w:t>
      </w:r>
      <w:r w:rsidR="004543D2" w:rsidRPr="004F0942">
        <w:rPr>
          <w:rFonts w:ascii="Arial" w:eastAsia="Verdana" w:hAnsi="Arial" w:cs="Arial"/>
          <w:b/>
          <w:bCs/>
          <w:sz w:val="21"/>
          <w:szCs w:val="21"/>
        </w:rPr>
        <w:t xml:space="preserve">La demanda de neumáticos de Especialidades </w:t>
      </w:r>
      <w:r w:rsidR="002271F9">
        <w:rPr>
          <w:rFonts w:ascii="Arial" w:eastAsia="Verdana" w:hAnsi="Arial" w:cs="Arial"/>
          <w:b/>
          <w:bCs/>
          <w:sz w:val="21"/>
          <w:szCs w:val="21"/>
        </w:rPr>
        <w:t>seguirá</w:t>
      </w:r>
      <w:r w:rsidR="004543D2" w:rsidRPr="004F0942">
        <w:rPr>
          <w:rFonts w:ascii="Arial" w:eastAsia="Verdana" w:hAnsi="Arial" w:cs="Arial"/>
          <w:b/>
          <w:bCs/>
          <w:sz w:val="21"/>
          <w:szCs w:val="21"/>
        </w:rPr>
        <w:t xml:space="preserve"> influenciad</w:t>
      </w:r>
      <w:r w:rsidR="001B1732">
        <w:rPr>
          <w:rFonts w:ascii="Arial" w:eastAsia="Verdana" w:hAnsi="Arial" w:cs="Arial"/>
          <w:b/>
          <w:bCs/>
          <w:sz w:val="21"/>
          <w:szCs w:val="21"/>
        </w:rPr>
        <w:t>a</w:t>
      </w:r>
      <w:r w:rsidR="004543D2" w:rsidRPr="004F0942">
        <w:rPr>
          <w:rFonts w:ascii="Arial" w:eastAsia="Verdana" w:hAnsi="Arial" w:cs="Arial"/>
          <w:b/>
          <w:bCs/>
          <w:sz w:val="21"/>
          <w:szCs w:val="21"/>
        </w:rPr>
        <w:t xml:space="preserve"> por la reducción de stocks de las compañías mineras. </w:t>
      </w:r>
    </w:p>
    <w:p w14:paraId="7EF9DF97" w14:textId="15CFA41C" w:rsidR="00A57C5E" w:rsidRPr="004F0942" w:rsidRDefault="00935981" w:rsidP="003D3F33">
      <w:pPr>
        <w:pStyle w:val="TextoMichelin"/>
        <w:ind w:right="-3"/>
        <w:rPr>
          <w:rFonts w:eastAsia="Verdana" w:cs="Arial"/>
          <w:b/>
          <w:bCs/>
          <w:szCs w:val="21"/>
          <w:lang w:val="es-ES_tradnl"/>
        </w:rPr>
      </w:pPr>
      <w:r w:rsidRPr="004F0942">
        <w:rPr>
          <w:rFonts w:eastAsia="Verdana" w:cs="Arial"/>
          <w:b/>
          <w:bCs/>
          <w:szCs w:val="21"/>
          <w:lang w:val="es-ES_tradnl"/>
        </w:rPr>
        <w:t>En est</w:t>
      </w:r>
      <w:r w:rsidR="00857020">
        <w:rPr>
          <w:rFonts w:eastAsia="Verdana" w:cs="Arial"/>
          <w:b/>
          <w:bCs/>
          <w:szCs w:val="21"/>
          <w:lang w:val="es-ES_tradnl"/>
        </w:rPr>
        <w:t>a coyuntura</w:t>
      </w:r>
      <w:r w:rsidRPr="004F0942">
        <w:rPr>
          <w:rFonts w:eastAsia="Verdana" w:cs="Arial"/>
          <w:b/>
          <w:bCs/>
          <w:szCs w:val="21"/>
          <w:lang w:val="es-ES_tradnl"/>
        </w:rPr>
        <w:t xml:space="preserve">, Michelin tiene como objetivo </w:t>
      </w:r>
      <w:r w:rsidR="00857020" w:rsidRPr="004F0942">
        <w:rPr>
          <w:rFonts w:eastAsia="Verdana" w:cs="Arial"/>
          <w:b/>
          <w:bCs/>
          <w:szCs w:val="21"/>
          <w:lang w:val="es-ES_tradnl"/>
        </w:rPr>
        <w:t>para 2016</w:t>
      </w:r>
      <w:r w:rsidR="00857020">
        <w:rPr>
          <w:rFonts w:eastAsia="Verdana" w:cs="Arial"/>
          <w:b/>
          <w:bCs/>
          <w:szCs w:val="21"/>
          <w:lang w:val="es-ES_tradnl"/>
        </w:rPr>
        <w:t xml:space="preserve"> </w:t>
      </w:r>
      <w:r w:rsidRPr="004F0942">
        <w:rPr>
          <w:rFonts w:eastAsia="Verdana" w:cs="Arial"/>
          <w:b/>
          <w:bCs/>
          <w:szCs w:val="21"/>
          <w:lang w:val="es-ES_tradnl"/>
        </w:rPr>
        <w:t xml:space="preserve">un crecimiento de los volúmenes </w:t>
      </w:r>
      <w:r w:rsidR="00EB0070" w:rsidRPr="004F0942">
        <w:rPr>
          <w:rFonts w:eastAsia="Verdana" w:cs="Arial"/>
          <w:b/>
          <w:bCs/>
          <w:szCs w:val="21"/>
          <w:lang w:val="es-ES_tradnl"/>
        </w:rPr>
        <w:t>superior a</w:t>
      </w:r>
      <w:r w:rsidRPr="004F0942">
        <w:rPr>
          <w:rFonts w:eastAsia="Verdana" w:cs="Arial"/>
          <w:b/>
          <w:bCs/>
          <w:szCs w:val="21"/>
          <w:lang w:val="es-ES_tradnl"/>
        </w:rPr>
        <w:t xml:space="preserve"> la evolución mundial de los mercados</w:t>
      </w:r>
      <w:r w:rsidR="00FE0A8F" w:rsidRPr="004F0942">
        <w:rPr>
          <w:rFonts w:eastAsia="Verdana" w:cs="Arial"/>
          <w:b/>
          <w:bCs/>
          <w:szCs w:val="21"/>
          <w:lang w:val="es-ES_tradnl"/>
        </w:rPr>
        <w:t xml:space="preserve"> y confirma sus objetivos</w:t>
      </w:r>
      <w:r w:rsidR="003D3F33" w:rsidRPr="004F0942">
        <w:rPr>
          <w:rFonts w:eastAsia="Verdana" w:cs="Arial"/>
          <w:b/>
          <w:bCs/>
          <w:szCs w:val="21"/>
          <w:lang w:val="es-ES_tradnl"/>
        </w:rPr>
        <w:t xml:space="preserve"> de </w:t>
      </w:r>
      <w:r w:rsidRPr="004F0942">
        <w:rPr>
          <w:rFonts w:eastAsia="Verdana" w:cs="Arial"/>
          <w:b/>
          <w:bCs/>
          <w:szCs w:val="21"/>
          <w:lang w:val="es-ES_tradnl"/>
        </w:rPr>
        <w:t>un resultado operativo antes de elementos no recurrentes en crecimiento</w:t>
      </w:r>
      <w:r w:rsidR="00857020">
        <w:rPr>
          <w:rFonts w:eastAsia="Verdana" w:cs="Arial"/>
          <w:b/>
          <w:bCs/>
          <w:szCs w:val="21"/>
          <w:lang w:val="es-ES_tradnl"/>
        </w:rPr>
        <w:t>,</w:t>
      </w:r>
      <w:r w:rsidRPr="004F0942">
        <w:rPr>
          <w:rFonts w:eastAsia="Verdana" w:cs="Arial"/>
          <w:b/>
          <w:bCs/>
          <w:szCs w:val="21"/>
          <w:lang w:val="es-ES_tradnl"/>
        </w:rPr>
        <w:t xml:space="preserve"> </w:t>
      </w:r>
      <w:r w:rsidR="00FD5407">
        <w:rPr>
          <w:rFonts w:eastAsia="Verdana" w:cs="Arial"/>
          <w:b/>
          <w:bCs/>
          <w:szCs w:val="21"/>
          <w:lang w:val="es-ES_tradnl"/>
        </w:rPr>
        <w:t>antes d</w:t>
      </w:r>
      <w:r w:rsidRPr="004F0942">
        <w:rPr>
          <w:rFonts w:eastAsia="Verdana" w:cs="Arial"/>
          <w:b/>
          <w:bCs/>
          <w:szCs w:val="21"/>
          <w:lang w:val="es-ES_tradnl"/>
        </w:rPr>
        <w:t>el efecto del cambio</w:t>
      </w:r>
      <w:r w:rsidR="00857020">
        <w:rPr>
          <w:rFonts w:eastAsia="Verdana" w:cs="Arial"/>
          <w:b/>
          <w:bCs/>
          <w:szCs w:val="21"/>
          <w:lang w:val="es-ES_tradnl"/>
        </w:rPr>
        <w:t>,</w:t>
      </w:r>
      <w:r w:rsidRPr="004F0942">
        <w:rPr>
          <w:rFonts w:eastAsia="Verdana" w:cs="Arial"/>
          <w:b/>
          <w:bCs/>
          <w:szCs w:val="21"/>
          <w:lang w:val="es-ES_tradnl"/>
        </w:rPr>
        <w:t xml:space="preserve"> y la generación de un </w:t>
      </w:r>
      <w:r w:rsidRPr="004F0942">
        <w:rPr>
          <w:rFonts w:eastAsia="Verdana" w:cs="Arial"/>
          <w:b/>
          <w:bCs/>
          <w:i/>
          <w:szCs w:val="21"/>
          <w:lang w:val="es-ES_tradnl"/>
        </w:rPr>
        <w:t xml:space="preserve">cash </w:t>
      </w:r>
      <w:proofErr w:type="spellStart"/>
      <w:r w:rsidRPr="004F0942">
        <w:rPr>
          <w:rFonts w:eastAsia="Verdana" w:cs="Arial"/>
          <w:b/>
          <w:bCs/>
          <w:i/>
          <w:szCs w:val="21"/>
          <w:lang w:val="es-ES_tradnl"/>
        </w:rPr>
        <w:t>flow</w:t>
      </w:r>
      <w:proofErr w:type="spellEnd"/>
      <w:r w:rsidRPr="004F0942">
        <w:rPr>
          <w:rFonts w:eastAsia="Verdana" w:cs="Arial"/>
          <w:b/>
          <w:bCs/>
          <w:szCs w:val="21"/>
          <w:lang w:val="es-ES_tradnl"/>
        </w:rPr>
        <w:t xml:space="preserve"> libre estructural superior a 800 millones de euros.</w:t>
      </w:r>
    </w:p>
    <w:p w14:paraId="076DFDEF" w14:textId="77777777" w:rsidR="003D3F33" w:rsidRPr="004F0942" w:rsidRDefault="003D3F33" w:rsidP="003D3F33">
      <w:pPr>
        <w:pStyle w:val="TextoMichelin"/>
        <w:ind w:right="-3"/>
        <w:rPr>
          <w:rFonts w:eastAsia="Verdana" w:cs="Arial"/>
          <w:b/>
          <w:bCs/>
          <w:szCs w:val="21"/>
          <w:lang w:val="es-ES_tradnl"/>
        </w:rPr>
      </w:pPr>
    </w:p>
    <w:p w14:paraId="31C0229A" w14:textId="77777777" w:rsidR="00EC4FF4" w:rsidRPr="004F0942" w:rsidRDefault="00EC4FF4" w:rsidP="00EC4FF4">
      <w:pPr>
        <w:spacing w:after="240" w:line="360" w:lineRule="exact"/>
        <w:outlineLvl w:val="0"/>
        <w:rPr>
          <w:rFonts w:ascii="Times New Roman" w:eastAsia="Arial Unicode MS" w:hAnsi="Times New Roman" w:cs="Times New Roman"/>
          <w:b/>
          <w:color w:val="333399"/>
          <w:sz w:val="40"/>
          <w:szCs w:val="24"/>
          <w:u w:color="333399"/>
          <w:lang w:eastAsia="en-US"/>
        </w:rPr>
      </w:pPr>
      <w:r w:rsidRPr="004F0942">
        <w:rPr>
          <w:rFonts w:ascii="Times New Roman" w:eastAsia="Arial Unicode MS" w:hAnsi="Arial Unicode MS" w:cs="Times New Roman"/>
          <w:b/>
          <w:color w:val="333399"/>
          <w:sz w:val="40"/>
          <w:szCs w:val="24"/>
          <w:u w:color="333399"/>
          <w:lang w:eastAsia="en-US"/>
        </w:rPr>
        <w:t>Evoluci</w:t>
      </w:r>
      <w:r w:rsidRPr="004F0942">
        <w:rPr>
          <w:rFonts w:ascii="Times New Roman" w:eastAsia="Arial Unicode MS" w:hAnsi="Times New Roman" w:cs="Times New Roman"/>
          <w:b/>
          <w:color w:val="333399"/>
          <w:sz w:val="40"/>
          <w:szCs w:val="24"/>
          <w:u w:color="333399"/>
          <w:lang w:eastAsia="en-US"/>
        </w:rPr>
        <w:t>ó</w:t>
      </w:r>
      <w:r w:rsidRPr="004F0942">
        <w:rPr>
          <w:rFonts w:ascii="Times New Roman" w:eastAsia="Arial Unicode MS" w:hAnsi="Arial Unicode MS" w:cs="Times New Roman"/>
          <w:b/>
          <w:color w:val="333399"/>
          <w:sz w:val="40"/>
          <w:szCs w:val="24"/>
          <w:u w:color="333399"/>
          <w:lang w:eastAsia="en-US"/>
        </w:rPr>
        <w:t>n del mercado</w:t>
      </w:r>
    </w:p>
    <w:p w14:paraId="32FC3919" w14:textId="77777777" w:rsidR="00EC4FF4" w:rsidRPr="004F0942" w:rsidRDefault="00EC4FF4" w:rsidP="00EC4FF4">
      <w:pPr>
        <w:spacing w:before="480" w:after="120" w:line="270" w:lineRule="atLeast"/>
        <w:outlineLvl w:val="0"/>
        <w:rPr>
          <w:rFonts w:ascii="Times New Roman" w:eastAsia="Arial Unicode MS" w:hAnsi="Times New Roman" w:cs="Times New Roman"/>
          <w:b/>
          <w:color w:val="000000"/>
          <w:sz w:val="26"/>
          <w:szCs w:val="24"/>
          <w:u w:color="000000"/>
          <w:lang w:eastAsia="en-US"/>
        </w:rPr>
      </w:pPr>
      <w:r w:rsidRPr="004F0942">
        <w:rPr>
          <w:rFonts w:ascii="Times New Roman" w:eastAsia="Arial Unicode MS" w:hAnsi="Arial Unicode MS" w:cs="Times New Roman"/>
          <w:b/>
          <w:color w:val="000000"/>
          <w:sz w:val="26"/>
          <w:szCs w:val="24"/>
          <w:u w:color="000000"/>
          <w:lang w:eastAsia="en-US"/>
        </w:rPr>
        <w:t>Turismo y Camioneta</w:t>
      </w:r>
    </w:p>
    <w:tbl>
      <w:tblPr>
        <w:tblW w:w="981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63"/>
        <w:gridCol w:w="993"/>
        <w:gridCol w:w="1275"/>
        <w:gridCol w:w="1065"/>
        <w:gridCol w:w="1159"/>
        <w:gridCol w:w="993"/>
        <w:gridCol w:w="1255"/>
        <w:gridCol w:w="1114"/>
      </w:tblGrid>
      <w:tr w:rsidR="002A1304" w:rsidRPr="004F0942" w14:paraId="1DA80403" w14:textId="00C494F9" w:rsidTr="00A3508D">
        <w:trPr>
          <w:cantSplit/>
          <w:trHeight w:val="911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E15A5DB" w14:textId="2E1153DE" w:rsidR="002A1304" w:rsidRPr="004F0942" w:rsidRDefault="002A1304" w:rsidP="00C25554">
            <w:pPr>
              <w:pStyle w:val="LadilloMichelinDossier"/>
              <w:spacing w:before="0" w:after="0"/>
              <w:jc w:val="center"/>
              <w:rPr>
                <w:rFonts w:ascii="Arial" w:hAnsi="Arial"/>
                <w:bCs w:val="0"/>
                <w:sz w:val="20"/>
                <w:lang w:bidi="es-ES_tradnl"/>
              </w:rPr>
            </w:pPr>
            <w:r w:rsidRPr="004F0942">
              <w:rPr>
                <w:rFonts w:ascii="Arial" w:hAnsi="Arial"/>
                <w:bCs w:val="0"/>
                <w:sz w:val="20"/>
                <w:lang w:bidi="es-ES_tradnl"/>
              </w:rPr>
              <w:t>Primer trimestre</w:t>
            </w:r>
          </w:p>
          <w:p w14:paraId="1127550B" w14:textId="6505574E" w:rsidR="002A1304" w:rsidRPr="004F0942" w:rsidRDefault="002A1304" w:rsidP="00C7464F">
            <w:pPr>
              <w:spacing w:after="0" w:line="270" w:lineRule="atLeast"/>
              <w:jc w:val="center"/>
              <w:outlineLvl w:val="0"/>
              <w:rPr>
                <w:rFonts w:ascii="Arial" w:eastAsia="Arial Unicode MS" w:hAnsi="Arial Unicode MS" w:cs="Times New Roman"/>
                <w:b/>
                <w:color w:val="000000"/>
                <w:sz w:val="16"/>
                <w:szCs w:val="24"/>
                <w:u w:color="000000"/>
                <w:lang w:eastAsia="en-US"/>
              </w:rPr>
            </w:pPr>
            <w:r w:rsidRPr="004F0942">
              <w:rPr>
                <w:rFonts w:ascii="Arial" w:hAnsi="Arial"/>
                <w:b/>
                <w:sz w:val="20"/>
                <w:lang w:bidi="es-ES_tradnl"/>
              </w:rPr>
              <w:t>2016/2015</w:t>
            </w:r>
            <w:r w:rsidRPr="004F0942">
              <w:rPr>
                <w:rFonts w:ascii="Arial" w:hAnsi="Arial"/>
                <w:b/>
                <w:sz w:val="20"/>
                <w:lang w:bidi="es-ES_tradnl"/>
              </w:rPr>
              <w:br/>
            </w:r>
            <w:r w:rsidRPr="004F0942">
              <w:rPr>
                <w:rFonts w:ascii="Arial" w:hAnsi="Arial"/>
                <w:b/>
                <w:sz w:val="18"/>
                <w:lang w:bidi="es-ES_tradnl"/>
              </w:rPr>
              <w:t>(n</w:t>
            </w:r>
            <w:r w:rsidR="00C7464F" w:rsidRPr="004F0942">
              <w:rPr>
                <w:rFonts w:ascii="Arial" w:hAnsi="Arial"/>
                <w:b/>
                <w:sz w:val="18"/>
                <w:lang w:bidi="es-ES_tradnl"/>
              </w:rPr>
              <w:t>º</w:t>
            </w:r>
            <w:r w:rsidRPr="004F0942">
              <w:rPr>
                <w:rFonts w:ascii="Arial" w:hAnsi="Arial"/>
                <w:b/>
                <w:sz w:val="18"/>
                <w:lang w:bidi="es-ES_tradnl"/>
              </w:rPr>
              <w:t xml:space="preserve"> de neumáticos)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CF63C1F" w14:textId="3B1661C7" w:rsidR="002A1304" w:rsidRPr="004F0942" w:rsidRDefault="002A1304" w:rsidP="00FB328F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20"/>
                <w:szCs w:val="24"/>
                <w:u w:color="000000"/>
                <w:lang w:eastAsia="en-US"/>
              </w:rPr>
            </w:pPr>
            <w:r w:rsidRPr="004F0942">
              <w:rPr>
                <w:rFonts w:ascii="Arial" w:hAnsi="Arial"/>
                <w:b/>
                <w:sz w:val="20"/>
                <w:lang w:bidi="es-ES_tradnl"/>
              </w:rPr>
              <w:t>Europa con Rusia y CEI</w:t>
            </w:r>
            <w:r w:rsidRPr="004F0942">
              <w:rPr>
                <w:rStyle w:val="Refdenotaalpie"/>
                <w:rFonts w:ascii="Arial" w:hAnsi="Arial"/>
                <w:b/>
                <w:sz w:val="32"/>
                <w:lang w:bidi="es-ES_tradnl"/>
              </w:rPr>
              <w:footnoteReference w:customMarkFollows="1" w:id="1"/>
              <w:sym w:font="Symbol" w:char="F02A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B3401B2" w14:textId="77777777" w:rsidR="002A1304" w:rsidRPr="004F0942" w:rsidRDefault="002A1304" w:rsidP="00DE2E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" w:hAnsi="Arial" w:cs="Times"/>
                <w:b/>
                <w:color w:val="000000"/>
                <w:sz w:val="20"/>
                <w:szCs w:val="26"/>
                <w:u w:color="000000"/>
                <w:lang w:eastAsia="es-ES" w:bidi="es-ES_tradnl"/>
              </w:rPr>
            </w:pPr>
            <w:r w:rsidRPr="004F0942">
              <w:rPr>
                <w:rFonts w:ascii="Arial" w:eastAsia="Times" w:hAnsi="Arial" w:cs="Times"/>
                <w:b/>
                <w:color w:val="000000"/>
                <w:sz w:val="20"/>
                <w:szCs w:val="26"/>
                <w:u w:color="000000"/>
                <w:lang w:eastAsia="es-ES" w:bidi="es-ES_tradnl"/>
              </w:rPr>
              <w:t>Europa</w:t>
            </w:r>
          </w:p>
          <w:p w14:paraId="7D6D42C8" w14:textId="2531DAE3" w:rsidR="002A1304" w:rsidRPr="004F0942" w:rsidRDefault="002A1304" w:rsidP="00DE2EF3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20"/>
                <w:szCs w:val="24"/>
                <w:u w:color="000000"/>
                <w:lang w:eastAsia="en-US"/>
              </w:rPr>
            </w:pPr>
            <w:r w:rsidRPr="004F0942">
              <w:rPr>
                <w:rFonts w:ascii="Arial" w:hAnsi="Arial"/>
                <w:b/>
                <w:sz w:val="20"/>
                <w:lang w:bidi="es-ES_tradnl"/>
              </w:rPr>
              <w:t xml:space="preserve">sin Rusia </w:t>
            </w:r>
            <w:r w:rsidRPr="004F0942">
              <w:rPr>
                <w:rFonts w:ascii="Arial" w:hAnsi="Arial"/>
                <w:b/>
                <w:sz w:val="20"/>
                <w:lang w:bidi="es-ES_tradnl"/>
              </w:rPr>
              <w:br/>
              <w:t>ni CEI*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AF4CC80" w14:textId="1793D8BC" w:rsidR="002A1304" w:rsidRPr="004F0942" w:rsidRDefault="002A1304" w:rsidP="00DE2EF3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20"/>
                <w:szCs w:val="24"/>
                <w:u w:color="000000"/>
                <w:lang w:eastAsia="en-US"/>
              </w:rPr>
            </w:pPr>
            <w:r w:rsidRPr="004F0942">
              <w:rPr>
                <w:rFonts w:ascii="Arial" w:hAnsi="Arial"/>
                <w:b/>
                <w:sz w:val="20"/>
                <w:lang w:bidi="es-ES_tradnl"/>
              </w:rPr>
              <w:t xml:space="preserve">América </w:t>
            </w:r>
            <w:r w:rsidRPr="004F0942">
              <w:rPr>
                <w:rFonts w:ascii="Arial" w:hAnsi="Arial"/>
                <w:b/>
                <w:sz w:val="20"/>
                <w:lang w:bidi="es-ES_tradnl"/>
              </w:rPr>
              <w:br/>
              <w:t>del Norte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EF73294" w14:textId="77777777" w:rsidR="002A1304" w:rsidRPr="004F0942" w:rsidRDefault="002A1304" w:rsidP="00DE2EF3">
            <w:pPr>
              <w:pStyle w:val="LadilloMichelinDossier"/>
              <w:spacing w:before="0" w:after="0" w:line="240" w:lineRule="auto"/>
              <w:jc w:val="center"/>
              <w:rPr>
                <w:rFonts w:ascii="Arial" w:hAnsi="Arial"/>
                <w:bCs w:val="0"/>
                <w:sz w:val="20"/>
                <w:lang w:bidi="es-ES_tradnl"/>
              </w:rPr>
            </w:pPr>
            <w:r w:rsidRPr="004F0942">
              <w:rPr>
                <w:rFonts w:ascii="Arial" w:hAnsi="Arial"/>
                <w:bCs w:val="0"/>
                <w:sz w:val="20"/>
                <w:lang w:bidi="es-ES_tradnl"/>
              </w:rPr>
              <w:t>Asia</w:t>
            </w:r>
          </w:p>
          <w:p w14:paraId="5C561C78" w14:textId="4C5C4130" w:rsidR="002A1304" w:rsidRPr="004F0942" w:rsidRDefault="002A1304" w:rsidP="00DE2EF3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20"/>
                <w:szCs w:val="24"/>
                <w:u w:color="000000"/>
                <w:lang w:eastAsia="en-US"/>
              </w:rPr>
            </w:pPr>
            <w:r w:rsidRPr="004F0942">
              <w:rPr>
                <w:rFonts w:ascii="Arial" w:hAnsi="Arial"/>
                <w:b/>
                <w:sz w:val="20"/>
                <w:lang w:bidi="es-ES_tradnl"/>
              </w:rPr>
              <w:t>(sin India)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8F1CDB" w14:textId="7DB1F7D4" w:rsidR="002A1304" w:rsidRPr="004F0942" w:rsidRDefault="002A1304" w:rsidP="00DE2EF3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20"/>
                <w:szCs w:val="24"/>
                <w:u w:color="000000"/>
                <w:lang w:eastAsia="en-US"/>
              </w:rPr>
            </w:pPr>
            <w:r w:rsidRPr="004F0942">
              <w:rPr>
                <w:rFonts w:ascii="Arial" w:hAnsi="Arial"/>
                <w:b/>
                <w:sz w:val="20"/>
                <w:lang w:bidi="es-ES_tradnl"/>
              </w:rPr>
              <w:t xml:space="preserve">América </w:t>
            </w:r>
            <w:r w:rsidRPr="004F0942">
              <w:rPr>
                <w:rFonts w:ascii="Arial" w:hAnsi="Arial"/>
                <w:b/>
                <w:sz w:val="20"/>
                <w:lang w:bidi="es-ES_tradnl"/>
              </w:rPr>
              <w:br/>
              <w:t>del Sur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352E1AB" w14:textId="5B905AA5" w:rsidR="002A1304" w:rsidRPr="004F0942" w:rsidRDefault="002A1304" w:rsidP="00DE2EF3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20"/>
                <w:szCs w:val="24"/>
                <w:u w:color="000000"/>
                <w:lang w:eastAsia="en-US"/>
              </w:rPr>
            </w:pPr>
            <w:r w:rsidRPr="004F0942">
              <w:rPr>
                <w:rFonts w:ascii="Arial" w:hAnsi="Arial"/>
                <w:b/>
                <w:sz w:val="20"/>
                <w:lang w:bidi="es-ES_tradnl"/>
              </w:rPr>
              <w:t>África/India/</w:t>
            </w:r>
            <w:r w:rsidRPr="004F0942">
              <w:rPr>
                <w:rFonts w:ascii="Arial" w:hAnsi="Arial"/>
                <w:b/>
                <w:sz w:val="20"/>
                <w:lang w:bidi="es-ES_tradnl"/>
              </w:rPr>
              <w:br/>
              <w:t>Oriente Medio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093C2C4" w14:textId="3967796D" w:rsidR="002A1304" w:rsidRPr="004F0942" w:rsidRDefault="002A1304" w:rsidP="00DE2EF3">
            <w:pPr>
              <w:spacing w:after="0" w:line="240" w:lineRule="auto"/>
              <w:jc w:val="center"/>
              <w:outlineLvl w:val="0"/>
              <w:rPr>
                <w:rFonts w:ascii="Arial" w:hAnsi="Arial"/>
                <w:b/>
                <w:sz w:val="20"/>
                <w:lang w:bidi="es-ES_tradnl"/>
              </w:rPr>
            </w:pPr>
            <w:r w:rsidRPr="004F0942">
              <w:rPr>
                <w:rFonts w:ascii="Arial" w:hAnsi="Arial"/>
                <w:b/>
                <w:sz w:val="20"/>
                <w:lang w:bidi="es-ES_tradnl"/>
              </w:rPr>
              <w:t>Total</w:t>
            </w:r>
          </w:p>
        </w:tc>
      </w:tr>
      <w:tr w:rsidR="002A1304" w:rsidRPr="004F0942" w14:paraId="54638E70" w14:textId="0FA3966D" w:rsidTr="00A3508D">
        <w:trPr>
          <w:cantSplit/>
          <w:trHeight w:val="911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AEA4FB" w14:textId="77777777" w:rsidR="002A1304" w:rsidRPr="004F0942" w:rsidRDefault="002A1304" w:rsidP="00EC4FF4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color w:val="000000"/>
                <w:sz w:val="21"/>
                <w:szCs w:val="24"/>
                <w:u w:color="000000"/>
                <w:lang w:eastAsia="en-US"/>
              </w:rPr>
            </w:pPr>
            <w:r w:rsidRPr="004F0942">
              <w:rPr>
                <w:rFonts w:ascii="Arial" w:eastAsia="Arial Unicode MS" w:hAnsi="Arial Unicode MS" w:cs="Times New Roman"/>
                <w:color w:val="000000"/>
                <w:sz w:val="21"/>
                <w:szCs w:val="24"/>
                <w:u w:color="000000"/>
                <w:lang w:eastAsia="en-US"/>
              </w:rPr>
              <w:cr/>
              <w:t>Primeros equipos</w:t>
            </w:r>
          </w:p>
          <w:p w14:paraId="33FC2360" w14:textId="77777777" w:rsidR="002A1304" w:rsidRPr="004F0942" w:rsidRDefault="002A1304" w:rsidP="00EC4FF4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color w:val="000000"/>
                <w:sz w:val="21"/>
                <w:szCs w:val="24"/>
                <w:u w:color="000000"/>
                <w:lang w:eastAsia="en-US"/>
              </w:rPr>
            </w:pPr>
          </w:p>
          <w:p w14:paraId="6AE5ECD1" w14:textId="77777777" w:rsidR="002A1304" w:rsidRPr="004F0942" w:rsidRDefault="002A1304" w:rsidP="00EC4FF4">
            <w:pPr>
              <w:spacing w:after="0" w:line="240" w:lineRule="auto"/>
              <w:jc w:val="center"/>
              <w:outlineLvl w:val="0"/>
              <w:rPr>
                <w:rFonts w:ascii="Arial" w:eastAsia="Arial Unicode MS" w:hAnsi="Arial Unicode MS" w:cs="Times New Roman"/>
                <w:color w:val="000000"/>
                <w:sz w:val="21"/>
                <w:szCs w:val="24"/>
                <w:u w:color="000000"/>
                <w:lang w:eastAsia="en-US"/>
              </w:rPr>
            </w:pPr>
            <w:r w:rsidRPr="004F0942">
              <w:rPr>
                <w:rFonts w:ascii="Arial" w:eastAsia="Arial Unicode MS" w:hAnsi="Arial Unicode MS" w:cs="Times New Roman"/>
                <w:color w:val="000000"/>
                <w:sz w:val="21"/>
                <w:szCs w:val="24"/>
                <w:u w:color="000000"/>
                <w:lang w:eastAsia="en-US"/>
              </w:rPr>
              <w:cr/>
              <w:t>Reemplazo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1BB110E" w14:textId="77777777" w:rsidR="002A1304" w:rsidRPr="004F0942" w:rsidRDefault="002A1304" w:rsidP="00EC4F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</w:p>
          <w:p w14:paraId="5089F4C4" w14:textId="77777777" w:rsidR="002A1304" w:rsidRPr="004F0942" w:rsidRDefault="002A1304" w:rsidP="00EC4F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  <w:r w:rsidRPr="004F0942"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  <w:t>+ 2 %</w:t>
            </w:r>
          </w:p>
          <w:p w14:paraId="577FE343" w14:textId="77777777" w:rsidR="002A1304" w:rsidRPr="004F0942" w:rsidRDefault="002A1304" w:rsidP="00EC4F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</w:p>
          <w:p w14:paraId="603E55EF" w14:textId="7209BE08" w:rsidR="002A1304" w:rsidRPr="004F0942" w:rsidRDefault="002A1304" w:rsidP="00EC4F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  <w:r w:rsidRPr="004F0942"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  <w:t>+ 3 %</w:t>
            </w:r>
          </w:p>
          <w:p w14:paraId="52738E6F" w14:textId="77777777" w:rsidR="002A1304" w:rsidRPr="004F0942" w:rsidRDefault="002A1304" w:rsidP="00EC4F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C25A5" w14:textId="77777777" w:rsidR="002A1304" w:rsidRPr="004F0942" w:rsidRDefault="002A1304" w:rsidP="00EC4F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</w:p>
          <w:p w14:paraId="56AD054E" w14:textId="106CE174" w:rsidR="002A1304" w:rsidRPr="004F0942" w:rsidRDefault="002A1304" w:rsidP="00EC4F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  <w:r w:rsidRPr="004F0942"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  <w:t>+ 4 % </w:t>
            </w:r>
          </w:p>
          <w:p w14:paraId="46B15D6C" w14:textId="77777777" w:rsidR="002A1304" w:rsidRPr="004F0942" w:rsidRDefault="002A1304" w:rsidP="00EC4F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</w:p>
          <w:p w14:paraId="079F96E7" w14:textId="77777777" w:rsidR="002A1304" w:rsidRPr="004F0942" w:rsidRDefault="002A1304" w:rsidP="002177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  <w:r w:rsidRPr="004F0942"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  <w:t>+ 3 %</w:t>
            </w:r>
          </w:p>
          <w:p w14:paraId="1D59DB24" w14:textId="302B4916" w:rsidR="002A1304" w:rsidRPr="004F0942" w:rsidRDefault="002A1304" w:rsidP="00EC4F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38C4EE" w14:textId="77777777" w:rsidR="002A1304" w:rsidRPr="004F0942" w:rsidRDefault="002A1304" w:rsidP="00EC4F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</w:p>
          <w:p w14:paraId="6BE7918F" w14:textId="0472C96B" w:rsidR="002A1304" w:rsidRPr="004F0942" w:rsidRDefault="002A1304" w:rsidP="00EC4F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  <w:r w:rsidRPr="004F0942"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  <w:t>+ 4 %</w:t>
            </w:r>
          </w:p>
          <w:p w14:paraId="2DC81682" w14:textId="77777777" w:rsidR="002A1304" w:rsidRPr="004F0942" w:rsidRDefault="002A1304" w:rsidP="00EC4F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</w:p>
          <w:p w14:paraId="701440EE" w14:textId="480C5CEB" w:rsidR="002A1304" w:rsidRPr="004F0942" w:rsidRDefault="002A1304" w:rsidP="002177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  <w:r w:rsidRPr="004F0942"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  <w:t>+ 6 %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0BE425" w14:textId="77777777" w:rsidR="002A1304" w:rsidRPr="004F0942" w:rsidRDefault="002A1304" w:rsidP="00EC4F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</w:p>
          <w:p w14:paraId="673C38AE" w14:textId="493EDFD6" w:rsidR="002A1304" w:rsidRPr="004F0942" w:rsidRDefault="002A1304" w:rsidP="00EC4F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  <w:r w:rsidRPr="004F0942"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  <w:t>- 0 %</w:t>
            </w:r>
          </w:p>
          <w:p w14:paraId="0C5751DE" w14:textId="77777777" w:rsidR="002A1304" w:rsidRPr="004F0942" w:rsidRDefault="002A1304" w:rsidP="00EC4F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</w:p>
          <w:p w14:paraId="0CEC5F49" w14:textId="7170D1A7" w:rsidR="002A1304" w:rsidRPr="004F0942" w:rsidRDefault="002A1304" w:rsidP="00C66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  <w:r w:rsidRPr="004F0942"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  <w:t>+ 5 %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101862" w14:textId="77777777" w:rsidR="002A1304" w:rsidRPr="004F0942" w:rsidRDefault="002A1304" w:rsidP="00EC4F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</w:p>
          <w:p w14:paraId="7B844F86" w14:textId="5AE5CE5B" w:rsidR="002A1304" w:rsidRPr="004F0942" w:rsidRDefault="002A1304" w:rsidP="002A1304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  <w:r w:rsidRPr="004F0942"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  <w:t>- 23%</w:t>
            </w:r>
          </w:p>
          <w:p w14:paraId="79011F30" w14:textId="7C260633" w:rsidR="002A1304" w:rsidRPr="004F0942" w:rsidRDefault="002A1304" w:rsidP="00EC4F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  <w:r w:rsidRPr="004F0942"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  <w:t>- 2 %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B1670AB" w14:textId="77777777" w:rsidR="002A1304" w:rsidRPr="004F0942" w:rsidRDefault="002A1304" w:rsidP="00EC4FF4">
            <w:pPr>
              <w:tabs>
                <w:tab w:val="left" w:pos="1168"/>
              </w:tabs>
              <w:spacing w:after="0" w:line="240" w:lineRule="auto"/>
              <w:ind w:right="-108"/>
              <w:jc w:val="center"/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</w:p>
          <w:p w14:paraId="66ED3041" w14:textId="06F9E7CB" w:rsidR="002A1304" w:rsidRPr="004F0942" w:rsidRDefault="002A1304" w:rsidP="00EC4FF4">
            <w:pPr>
              <w:tabs>
                <w:tab w:val="left" w:pos="1168"/>
              </w:tabs>
              <w:spacing w:after="0" w:line="240" w:lineRule="auto"/>
              <w:ind w:right="-108"/>
              <w:jc w:val="center"/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  <w:r w:rsidRPr="004F0942"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  <w:t>+ 7 %</w:t>
            </w:r>
          </w:p>
          <w:p w14:paraId="3461092D" w14:textId="77777777" w:rsidR="002A1304" w:rsidRPr="004F0942" w:rsidRDefault="002A1304" w:rsidP="00EC4FF4">
            <w:pPr>
              <w:tabs>
                <w:tab w:val="left" w:pos="1168"/>
              </w:tabs>
              <w:spacing w:after="0" w:line="240" w:lineRule="auto"/>
              <w:ind w:right="-108"/>
              <w:jc w:val="center"/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</w:p>
          <w:p w14:paraId="09A9DBD7" w14:textId="0883ECCF" w:rsidR="002A1304" w:rsidRPr="004F0942" w:rsidRDefault="002A1304" w:rsidP="002A1304">
            <w:pPr>
              <w:tabs>
                <w:tab w:val="left" w:pos="1168"/>
              </w:tabs>
              <w:spacing w:after="0" w:line="240" w:lineRule="auto"/>
              <w:ind w:right="-108"/>
              <w:jc w:val="center"/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  <w:r w:rsidRPr="004F0942"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  <w:t>- 4 %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5F4F0" w14:textId="77777777" w:rsidR="00FB328F" w:rsidRPr="004F0942" w:rsidRDefault="00FB328F" w:rsidP="00EC4FF4">
            <w:pPr>
              <w:tabs>
                <w:tab w:val="left" w:pos="1168"/>
              </w:tabs>
              <w:spacing w:after="0" w:line="240" w:lineRule="auto"/>
              <w:ind w:right="-108"/>
              <w:jc w:val="center"/>
              <w:rPr>
                <w:rFonts w:ascii="Verdana"/>
                <w:b/>
                <w:sz w:val="18"/>
              </w:rPr>
            </w:pPr>
          </w:p>
          <w:p w14:paraId="426722C4" w14:textId="77777777" w:rsidR="00FB328F" w:rsidRPr="004F0942" w:rsidRDefault="00FB328F" w:rsidP="00FB328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  <w:r w:rsidRPr="004F0942"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  <w:t>+ 1 %</w:t>
            </w:r>
          </w:p>
          <w:p w14:paraId="60D556DA" w14:textId="77777777" w:rsidR="00FB328F" w:rsidRPr="004F0942" w:rsidRDefault="00FB328F" w:rsidP="00FB328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/>
                <w:b/>
                <w:sz w:val="18"/>
              </w:rPr>
            </w:pPr>
          </w:p>
          <w:p w14:paraId="52E1FB00" w14:textId="09AD8509" w:rsidR="00FB328F" w:rsidRPr="004F0942" w:rsidRDefault="00FB328F" w:rsidP="00FB328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  <w:r w:rsidRPr="004F0942"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  <w:t>+ 4 %</w:t>
            </w:r>
          </w:p>
          <w:p w14:paraId="11CE7B93" w14:textId="61164871" w:rsidR="002A1304" w:rsidRPr="004F0942" w:rsidRDefault="002A1304" w:rsidP="00EC4FF4">
            <w:pPr>
              <w:tabs>
                <w:tab w:val="left" w:pos="1168"/>
              </w:tabs>
              <w:spacing w:after="0" w:line="240" w:lineRule="auto"/>
              <w:ind w:right="-108"/>
              <w:jc w:val="center"/>
              <w:rPr>
                <w:rFonts w:ascii="Verdana" w:eastAsia="MS Mincho" w:hAnsi="Verdana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0A5C3588" w14:textId="77777777" w:rsidR="00EC4FF4" w:rsidRPr="004F0942" w:rsidRDefault="00EC4FF4" w:rsidP="00EC4FF4">
      <w:pPr>
        <w:spacing w:after="240" w:line="270" w:lineRule="atLeast"/>
        <w:jc w:val="both"/>
        <w:outlineLvl w:val="0"/>
        <w:rPr>
          <w:rFonts w:ascii="Arial" w:eastAsia="Arial Unicode MS" w:hAnsi="Arial" w:cs="Times New Roman"/>
          <w:color w:val="000000"/>
          <w:sz w:val="16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color w:val="000000"/>
          <w:sz w:val="16"/>
          <w:szCs w:val="24"/>
          <w:u w:color="000000"/>
          <w:lang w:eastAsia="en-US"/>
        </w:rPr>
        <w:t>*Incluyendo Rusia y Turqu</w:t>
      </w:r>
      <w:r w:rsidRPr="004F0942">
        <w:rPr>
          <w:rFonts w:ascii="Arial" w:eastAsia="Arial Unicode MS" w:hAnsi="Arial Unicode MS" w:cs="Times New Roman"/>
          <w:color w:val="000000"/>
          <w:sz w:val="16"/>
          <w:szCs w:val="24"/>
          <w:u w:color="000000"/>
          <w:lang w:eastAsia="en-US"/>
        </w:rPr>
        <w:t>í</w:t>
      </w:r>
      <w:r w:rsidRPr="004F0942">
        <w:rPr>
          <w:rFonts w:ascii="Arial" w:eastAsia="Arial Unicode MS" w:hAnsi="Arial Unicode MS" w:cs="Times New Roman"/>
          <w:color w:val="000000"/>
          <w:sz w:val="16"/>
          <w:szCs w:val="24"/>
          <w:u w:color="000000"/>
          <w:lang w:eastAsia="en-US"/>
        </w:rPr>
        <w:t>a</w:t>
      </w:r>
    </w:p>
    <w:p w14:paraId="499D7383" w14:textId="5716CEC9" w:rsidR="00C7464F" w:rsidRPr="004F0942" w:rsidRDefault="008549C8" w:rsidP="00C7464F">
      <w:pPr>
        <w:spacing w:after="0" w:line="240" w:lineRule="auto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El mercado mundial de </w:t>
      </w:r>
      <w:r w:rsidR="00FC68D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neum</w:t>
      </w:r>
      <w:r w:rsidR="00FC68D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="00FC68D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ticos de</w:t>
      </w:r>
      <w:r w:rsidR="00C7464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FC68D9"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>Turismo Camioneta</w:t>
      </w:r>
      <w:r w:rsidR="00C7464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,</w:t>
      </w:r>
      <w:r w:rsidR="00FC68D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en Primeros Equipos y Reemplazo,</w:t>
      </w:r>
      <w:r w:rsidR="00C7464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FC68D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est</w:t>
      </w:r>
      <w:r w:rsidR="00FC68D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="00FC68D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C7464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en c</w:t>
      </w:r>
      <w:r w:rsidR="00FC68D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recimiento</w:t>
      </w:r>
      <w:r w:rsidR="00C7464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de</w:t>
      </w:r>
      <w:r w:rsidR="00FC68D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l</w:t>
      </w:r>
      <w:r w:rsidR="00C7464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3 % </w:t>
      </w:r>
      <w:r w:rsidR="00FC68D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en unidades, en el primer </w:t>
      </w:r>
      <w:r w:rsidR="00C7464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trimestre </w:t>
      </w:r>
      <w:r w:rsidR="00FC68D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de </w:t>
      </w:r>
      <w:r w:rsidR="00C7464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2016.</w:t>
      </w:r>
    </w:p>
    <w:p w14:paraId="0083F4EA" w14:textId="77777777" w:rsidR="00C7464F" w:rsidRPr="004F0942" w:rsidRDefault="00C7464F" w:rsidP="00EC4FF4">
      <w:pPr>
        <w:tabs>
          <w:tab w:val="left" w:pos="360"/>
        </w:tabs>
        <w:spacing w:after="0" w:line="270" w:lineRule="atLeast"/>
        <w:jc w:val="both"/>
        <w:outlineLvl w:val="0"/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</w:pPr>
    </w:p>
    <w:p w14:paraId="0E7E69E4" w14:textId="77777777" w:rsidR="00EC4FF4" w:rsidRPr="004F0942" w:rsidRDefault="00EC4FF4" w:rsidP="00EC4FF4">
      <w:pPr>
        <w:tabs>
          <w:tab w:val="left" w:pos="360"/>
        </w:tabs>
        <w:spacing w:after="0" w:line="270" w:lineRule="atLeast"/>
        <w:jc w:val="both"/>
        <w:outlineLvl w:val="0"/>
        <w:rPr>
          <w:rFonts w:ascii="Arial" w:eastAsia="Arial Unicode MS" w:hAnsi="Arial" w:cs="Times New Roman"/>
          <w:b/>
          <w:color w:val="000000"/>
          <w:sz w:val="26"/>
          <w:szCs w:val="24"/>
          <w:u w:val="single" w:color="000000"/>
          <w:lang w:eastAsia="en-US"/>
        </w:rPr>
      </w:pP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Primeros Equipos</w:t>
      </w:r>
    </w:p>
    <w:p w14:paraId="22B10E3F" w14:textId="591F7993" w:rsidR="00EC4FF4" w:rsidRPr="004F0942" w:rsidRDefault="00724E17" w:rsidP="001A43BE">
      <w:pPr>
        <w:numPr>
          <w:ilvl w:val="1"/>
          <w:numId w:val="11"/>
        </w:numPr>
        <w:spacing w:before="120" w:after="0" w:line="240" w:lineRule="auto"/>
        <w:ind w:left="1134" w:hanging="42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Primer trimestre en continuidad con el a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ñ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o 2015</w:t>
      </w:r>
      <w:r w:rsidR="005863AC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, 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con mercados </w:t>
      </w:r>
      <w:r w:rsidR="003109A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en crecimiento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en </w:t>
      </w:r>
      <w:r w:rsidR="00232FC2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Europa Occidental</w:t>
      </w:r>
      <w:r w:rsidR="005863AC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, </w:t>
      </w:r>
      <w:r w:rsidR="00232FC2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Norteam</w:t>
      </w:r>
      <w:r w:rsidR="00232FC2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é</w:t>
      </w:r>
      <w:r w:rsidR="00232FC2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rica, China</w:t>
      </w:r>
      <w:r w:rsidR="005863AC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, (+ 4 %) </w:t>
      </w:r>
      <w:r w:rsidR="00232FC2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y</w:t>
      </w:r>
      <w:r w:rsidR="005863AC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en </w:t>
      </w:r>
      <w:r w:rsidR="00232FC2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="00232FC2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frica, India y Oriente Medio.</w:t>
      </w:r>
    </w:p>
    <w:p w14:paraId="7D7C461F" w14:textId="77777777" w:rsidR="00EC4FF4" w:rsidRPr="004F0942" w:rsidRDefault="00EC4FF4" w:rsidP="00EC4FF4">
      <w:pPr>
        <w:spacing w:after="0" w:line="240" w:lineRule="auto"/>
        <w:ind w:left="1134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</w:p>
    <w:p w14:paraId="55652F8C" w14:textId="2787F4AA" w:rsidR="00EC4FF4" w:rsidRPr="004F0942" w:rsidRDefault="00C37383" w:rsidP="005F4E0A">
      <w:pPr>
        <w:numPr>
          <w:ilvl w:val="1"/>
          <w:numId w:val="11"/>
        </w:numPr>
        <w:spacing w:after="0" w:line="240" w:lineRule="auto"/>
        <w:ind w:left="1134" w:hanging="42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Sin signos de recuperaci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 en los mercados</w:t>
      </w:r>
      <w:r w:rsidR="003109A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emergentes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en Am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é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rica del Sur (- 23 %), incluyendo Brasil (- 43 %), ASEAN (- 7 %) y Europa del Este (- 29 %).</w:t>
      </w:r>
      <w:r w:rsidR="00D85D2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br w:type="column"/>
      </w:r>
    </w:p>
    <w:p w14:paraId="3F45DE72" w14:textId="77777777" w:rsidR="00EC4FF4" w:rsidRPr="004F0942" w:rsidRDefault="00EC4FF4" w:rsidP="00EC4FF4">
      <w:pPr>
        <w:tabs>
          <w:tab w:val="left" w:pos="360"/>
        </w:tabs>
        <w:spacing w:after="0" w:line="270" w:lineRule="atLeast"/>
        <w:jc w:val="both"/>
        <w:outlineLvl w:val="0"/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Reemplazo</w:t>
      </w:r>
    </w:p>
    <w:p w14:paraId="50F2A5C4" w14:textId="07538932" w:rsidR="00F4122D" w:rsidRPr="004F0942" w:rsidRDefault="00F4122D" w:rsidP="001A43BE">
      <w:pPr>
        <w:numPr>
          <w:ilvl w:val="1"/>
          <w:numId w:val="11"/>
        </w:numPr>
        <w:tabs>
          <w:tab w:val="clear" w:pos="1772"/>
          <w:tab w:val="num" w:pos="1701"/>
        </w:tabs>
        <w:spacing w:before="120" w:after="0" w:line="240" w:lineRule="auto"/>
        <w:ind w:left="1134" w:hanging="42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Los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mercados </w:t>
      </w:r>
      <w:r w:rsidR="00D85D2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de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todas las regiones en crecimiento, con la excepci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n de </w:t>
      </w:r>
      <w:r w:rsidR="00D85D2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Suda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é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rica y Brasil (- 6</w:t>
      </w:r>
      <w:r w:rsidR="00D85D2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%)</w:t>
      </w:r>
      <w:r w:rsidR="00D85D2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,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D85D2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lo 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que refleja </w:t>
      </w:r>
      <w:r w:rsidR="002169B0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el</w:t>
      </w:r>
      <w:r w:rsidR="00906328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d</w:t>
      </w:r>
      <w:r w:rsidR="00906328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é</w:t>
      </w:r>
      <w:r w:rsidR="00906328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bil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crecimiento econ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mico de la zona.</w:t>
      </w:r>
    </w:p>
    <w:p w14:paraId="4B0FB792" w14:textId="77777777" w:rsidR="00F4122D" w:rsidRPr="004F0942" w:rsidRDefault="00F4122D" w:rsidP="00F4122D">
      <w:pPr>
        <w:spacing w:after="0" w:line="240" w:lineRule="auto"/>
        <w:ind w:left="1134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</w:p>
    <w:p w14:paraId="2485193B" w14:textId="1A95792A" w:rsidR="00EA087E" w:rsidRPr="004F0942" w:rsidRDefault="003109AD" w:rsidP="00EA087E">
      <w:pPr>
        <w:numPr>
          <w:ilvl w:val="1"/>
          <w:numId w:val="11"/>
        </w:numPr>
        <w:spacing w:after="0" w:line="240" w:lineRule="auto"/>
        <w:ind w:left="1134" w:hanging="42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La d</w:t>
      </w:r>
      <w:r w:rsidR="00EA087E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emanda permanece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creciente</w:t>
      </w:r>
      <w:r w:rsidR="00EA087E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A20300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en Chin</w:t>
      </w:r>
      <w:r w:rsidR="00EA087E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a</w:t>
      </w:r>
      <w:r w:rsidR="00A20300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(+ 9 %)</w:t>
      </w:r>
      <w:r w:rsidR="00EA087E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, a pesar de la desaceleraci</w:t>
      </w:r>
      <w:r w:rsidR="00EA087E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EA087E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 de la econom</w:t>
      </w:r>
      <w:r w:rsidR="00EA087E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í</w:t>
      </w:r>
      <w:r w:rsidR="00EA087E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a.</w:t>
      </w:r>
    </w:p>
    <w:p w14:paraId="6379BEAC" w14:textId="08EDC401" w:rsidR="00A20300" w:rsidRPr="004F0942" w:rsidRDefault="00A20300" w:rsidP="00EA087E">
      <w:pPr>
        <w:spacing w:after="0" w:line="240" w:lineRule="auto"/>
        <w:ind w:left="1134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</w:p>
    <w:p w14:paraId="20CCDD9A" w14:textId="5415BF42" w:rsidR="002123CC" w:rsidRPr="004F0942" w:rsidRDefault="002123CC" w:rsidP="002123CC">
      <w:pPr>
        <w:numPr>
          <w:ilvl w:val="1"/>
          <w:numId w:val="11"/>
        </w:numPr>
        <w:spacing w:after="0" w:line="240" w:lineRule="auto"/>
        <w:ind w:left="1134" w:hanging="42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Ligera ralentizaci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n </w:t>
      </w:r>
      <w:r w:rsidR="00865CAB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d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el crecimiento en marzo, en </w:t>
      </w:r>
      <w:r w:rsidR="00865CAB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relaci</w:t>
      </w:r>
      <w:r w:rsidR="00865CAB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865CAB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con enero y febrero, que se explica</w:t>
      </w:r>
      <w:r w:rsidR="00865CAB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,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en parte</w:t>
      </w:r>
      <w:r w:rsidR="00865CAB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,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por una </w:t>
      </w:r>
      <w:r w:rsidR="00865CAB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elevada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base de comparaci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n </w:t>
      </w:r>
      <w:r w:rsidR="00865CAB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con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2015</w:t>
      </w:r>
      <w:r w:rsidR="00865CAB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.</w:t>
      </w:r>
    </w:p>
    <w:p w14:paraId="7673A19D" w14:textId="615730C6" w:rsidR="00EC4FF4" w:rsidRPr="004F0942" w:rsidRDefault="00EC4FF4" w:rsidP="00865CAB">
      <w:pPr>
        <w:spacing w:after="0" w:line="240" w:lineRule="auto"/>
        <w:ind w:left="1134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</w:p>
    <w:p w14:paraId="23CF7F33" w14:textId="77777777" w:rsidR="00EC4FF4" w:rsidRPr="004F0942" w:rsidRDefault="00EC4FF4" w:rsidP="00EC4FF4">
      <w:pPr>
        <w:spacing w:after="0" w:line="240" w:lineRule="auto"/>
        <w:ind w:left="1134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</w:p>
    <w:p w14:paraId="085C4DF3" w14:textId="77777777" w:rsidR="00EC4FF4" w:rsidRPr="004F0942" w:rsidRDefault="00EC4FF4" w:rsidP="00EC4FF4">
      <w:pPr>
        <w:spacing w:after="0" w:line="240" w:lineRule="auto"/>
        <w:ind w:left="1134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</w:p>
    <w:p w14:paraId="6F7B31F4" w14:textId="77777777" w:rsidR="00EC4FF4" w:rsidRPr="004F0942" w:rsidRDefault="00EC4FF4" w:rsidP="00EC4FF4">
      <w:pPr>
        <w:spacing w:after="0" w:line="240" w:lineRule="auto"/>
        <w:outlineLvl w:val="0"/>
        <w:rPr>
          <w:rFonts w:ascii="Times New Roman" w:eastAsia="Arial Unicode MS" w:hAnsi="Arial Unicode MS" w:cs="Times New Roman"/>
          <w:b/>
          <w:color w:val="000000"/>
          <w:sz w:val="26"/>
          <w:szCs w:val="24"/>
          <w:u w:color="000000"/>
          <w:lang w:eastAsia="en-US"/>
        </w:rPr>
      </w:pPr>
      <w:r w:rsidRPr="004F0942">
        <w:rPr>
          <w:rFonts w:ascii="Times New Roman" w:eastAsia="Arial Unicode MS" w:hAnsi="Arial Unicode MS" w:cs="Times New Roman"/>
          <w:b/>
          <w:color w:val="000000"/>
          <w:sz w:val="26"/>
          <w:szCs w:val="24"/>
          <w:u w:color="000000"/>
          <w:lang w:eastAsia="en-US"/>
        </w:rPr>
        <w:t>Cami</w:t>
      </w:r>
      <w:r w:rsidRPr="004F0942">
        <w:rPr>
          <w:rFonts w:ascii="Times" w:eastAsia="Arial Unicode MS" w:hAnsi="Times" w:cs="Times New Roman"/>
          <w:b/>
          <w:color w:val="000000"/>
          <w:sz w:val="26"/>
          <w:szCs w:val="24"/>
          <w:u w:color="000000"/>
          <w:lang w:eastAsia="en-US"/>
        </w:rPr>
        <w:t>ó</w:t>
      </w:r>
      <w:r w:rsidRPr="004F0942">
        <w:rPr>
          <w:rFonts w:ascii="Times New Roman" w:eastAsia="Arial Unicode MS" w:hAnsi="Arial Unicode MS" w:cs="Times New Roman"/>
          <w:b/>
          <w:color w:val="000000"/>
          <w:sz w:val="26"/>
          <w:szCs w:val="24"/>
          <w:u w:color="000000"/>
          <w:lang w:eastAsia="en-US"/>
        </w:rPr>
        <w:t>n</w:t>
      </w:r>
    </w:p>
    <w:p w14:paraId="64385719" w14:textId="77777777" w:rsidR="00EC4FF4" w:rsidRPr="004F0942" w:rsidRDefault="00EC4FF4" w:rsidP="00EC4FF4">
      <w:pPr>
        <w:spacing w:after="0" w:line="240" w:lineRule="auto"/>
        <w:outlineLvl w:val="0"/>
        <w:rPr>
          <w:rFonts w:ascii="Times New Roman" w:eastAsia="Arial Unicode MS" w:hAnsi="Arial Unicode MS" w:cs="Times New Roman"/>
          <w:b/>
          <w:color w:val="000000"/>
          <w:sz w:val="26"/>
          <w:szCs w:val="24"/>
          <w:u w:color="000000"/>
          <w:lang w:eastAsia="en-US"/>
        </w:rPr>
      </w:pPr>
    </w:p>
    <w:tbl>
      <w:tblPr>
        <w:tblW w:w="9735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43"/>
        <w:gridCol w:w="1050"/>
        <w:gridCol w:w="1275"/>
        <w:gridCol w:w="1149"/>
        <w:gridCol w:w="1056"/>
        <w:gridCol w:w="988"/>
        <w:gridCol w:w="1422"/>
        <w:gridCol w:w="952"/>
      </w:tblGrid>
      <w:tr w:rsidR="000E1479" w:rsidRPr="004F0942" w14:paraId="14BB6A29" w14:textId="09648176" w:rsidTr="000E1479">
        <w:trPr>
          <w:cantSplit/>
          <w:trHeight w:val="49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B24272" w14:textId="77777777" w:rsidR="00B84B73" w:rsidRPr="004F0942" w:rsidRDefault="00B84B73" w:rsidP="009A2BD3">
            <w:pPr>
              <w:pStyle w:val="LadilloMichelinDossier"/>
              <w:spacing w:before="0" w:after="0"/>
              <w:jc w:val="center"/>
              <w:rPr>
                <w:rFonts w:ascii="Arial" w:hAnsi="Arial"/>
                <w:bCs w:val="0"/>
                <w:sz w:val="20"/>
                <w:szCs w:val="20"/>
                <w:lang w:bidi="es-ES_tradnl"/>
              </w:rPr>
            </w:pPr>
            <w:r w:rsidRPr="004F0942">
              <w:rPr>
                <w:rFonts w:ascii="Arial" w:hAnsi="Arial"/>
                <w:bCs w:val="0"/>
                <w:sz w:val="20"/>
                <w:szCs w:val="20"/>
                <w:lang w:bidi="es-ES_tradnl"/>
              </w:rPr>
              <w:t>Primer trimestre</w:t>
            </w:r>
          </w:p>
          <w:p w14:paraId="607244DA" w14:textId="3DABF039" w:rsidR="00B84B73" w:rsidRPr="004F0942" w:rsidRDefault="00B84B73" w:rsidP="00865CAB">
            <w:pPr>
              <w:spacing w:after="0" w:line="270" w:lineRule="atLeast"/>
              <w:jc w:val="center"/>
              <w:outlineLvl w:val="0"/>
              <w:rPr>
                <w:rFonts w:ascii="Arial" w:eastAsia="Arial Unicode MS" w:hAnsi="Arial Unicode MS" w:cs="Times New Roman"/>
                <w:color w:val="000000"/>
                <w:sz w:val="20"/>
                <w:szCs w:val="20"/>
                <w:u w:color="000000"/>
                <w:lang w:eastAsia="en-US"/>
              </w:rPr>
            </w:pPr>
            <w:r w:rsidRPr="004F0942">
              <w:rPr>
                <w:rFonts w:ascii="Arial" w:hAnsi="Arial"/>
                <w:b/>
                <w:sz w:val="20"/>
                <w:szCs w:val="20"/>
                <w:lang w:bidi="es-ES_tradnl"/>
              </w:rPr>
              <w:t>2016/2015</w:t>
            </w:r>
            <w:r w:rsidRPr="004F0942">
              <w:rPr>
                <w:rFonts w:ascii="Arial" w:hAnsi="Arial"/>
                <w:b/>
                <w:sz w:val="20"/>
                <w:szCs w:val="20"/>
                <w:lang w:bidi="es-ES_tradnl"/>
              </w:rPr>
              <w:br/>
              <w:t>(nº de neumáticos)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C8592E" w14:textId="47A6ABEE" w:rsidR="00B84B73" w:rsidRPr="004F0942" w:rsidRDefault="00B84B73" w:rsidP="00EC4FF4">
            <w:pPr>
              <w:spacing w:after="0" w:line="270" w:lineRule="atLeast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20"/>
                <w:szCs w:val="20"/>
                <w:u w:color="000000"/>
                <w:lang w:eastAsia="en-US"/>
              </w:rPr>
            </w:pPr>
            <w:r w:rsidRPr="004F0942">
              <w:rPr>
                <w:rFonts w:ascii="Arial" w:hAnsi="Arial"/>
                <w:b/>
                <w:sz w:val="20"/>
                <w:szCs w:val="20"/>
                <w:lang w:bidi="es-ES_tradnl"/>
              </w:rPr>
              <w:t>Europa con Rusia y CEI</w:t>
            </w:r>
            <w:r w:rsidR="00AD4489" w:rsidRPr="004F0942">
              <w:rPr>
                <w:rFonts w:ascii="Arial" w:hAnsi="Arial"/>
                <w:b/>
                <w:sz w:val="20"/>
                <w:szCs w:val="20"/>
                <w:lang w:bidi="es-ES_tradnl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FCE39D3" w14:textId="77777777" w:rsidR="00B84B73" w:rsidRPr="004F0942" w:rsidRDefault="00B84B73" w:rsidP="009A2B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" w:hAnsi="Arial" w:cs="Times"/>
                <w:b/>
                <w:color w:val="000000"/>
                <w:sz w:val="20"/>
                <w:szCs w:val="20"/>
                <w:u w:color="000000"/>
                <w:lang w:eastAsia="es-ES" w:bidi="es-ES_tradnl"/>
              </w:rPr>
            </w:pPr>
            <w:r w:rsidRPr="004F0942">
              <w:rPr>
                <w:rFonts w:ascii="Arial" w:eastAsia="Times" w:hAnsi="Arial" w:cs="Times"/>
                <w:b/>
                <w:color w:val="000000"/>
                <w:sz w:val="20"/>
                <w:szCs w:val="20"/>
                <w:u w:color="000000"/>
                <w:lang w:eastAsia="es-ES" w:bidi="es-ES_tradnl"/>
              </w:rPr>
              <w:t>Europa</w:t>
            </w:r>
          </w:p>
          <w:p w14:paraId="13120877" w14:textId="258D47F1" w:rsidR="00B84B73" w:rsidRPr="004F0942" w:rsidRDefault="00B84B73" w:rsidP="00EC4FF4">
            <w:pPr>
              <w:spacing w:after="0" w:line="270" w:lineRule="atLeast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20"/>
                <w:szCs w:val="20"/>
                <w:u w:color="000000"/>
                <w:lang w:eastAsia="en-US"/>
              </w:rPr>
            </w:pPr>
            <w:r w:rsidRPr="004F0942">
              <w:rPr>
                <w:rFonts w:ascii="Arial" w:hAnsi="Arial"/>
                <w:b/>
                <w:sz w:val="20"/>
                <w:szCs w:val="20"/>
                <w:lang w:bidi="es-ES_tradnl"/>
              </w:rPr>
              <w:t xml:space="preserve">sin Rusia </w:t>
            </w:r>
            <w:r w:rsidRPr="004F0942">
              <w:rPr>
                <w:rFonts w:ascii="Arial" w:hAnsi="Arial"/>
                <w:b/>
                <w:sz w:val="20"/>
                <w:szCs w:val="20"/>
                <w:lang w:bidi="es-ES_tradnl"/>
              </w:rPr>
              <w:br/>
              <w:t>ni CEI*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DF2C7C3" w14:textId="025D4E36" w:rsidR="00B84B73" w:rsidRPr="004F0942" w:rsidRDefault="00B84B73" w:rsidP="00EC4FF4">
            <w:pPr>
              <w:spacing w:after="0" w:line="270" w:lineRule="atLeast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20"/>
                <w:szCs w:val="20"/>
                <w:u w:color="000000"/>
                <w:lang w:eastAsia="en-US"/>
              </w:rPr>
            </w:pPr>
            <w:r w:rsidRPr="004F0942">
              <w:rPr>
                <w:rFonts w:ascii="Arial" w:hAnsi="Arial"/>
                <w:b/>
                <w:sz w:val="20"/>
                <w:szCs w:val="20"/>
                <w:lang w:bidi="es-ES_tradnl"/>
              </w:rPr>
              <w:t xml:space="preserve">América </w:t>
            </w:r>
            <w:r w:rsidRPr="004F0942">
              <w:rPr>
                <w:rFonts w:ascii="MingLiU" w:eastAsia="MingLiU" w:hAnsi="MingLiU" w:cs="MingLiU"/>
                <w:b/>
                <w:sz w:val="20"/>
                <w:szCs w:val="20"/>
                <w:lang w:bidi="es-ES_tradnl"/>
              </w:rPr>
              <w:br/>
            </w:r>
            <w:r w:rsidRPr="004F0942">
              <w:rPr>
                <w:rFonts w:ascii="Arial" w:hAnsi="Arial"/>
                <w:b/>
                <w:sz w:val="20"/>
                <w:szCs w:val="20"/>
                <w:lang w:bidi="es-ES_tradnl"/>
              </w:rPr>
              <w:t>del Norte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6D1DD2" w14:textId="77777777" w:rsidR="00B84B73" w:rsidRPr="004F0942" w:rsidRDefault="00B84B73" w:rsidP="009A2BD3">
            <w:pPr>
              <w:pStyle w:val="LadilloMichelinDossier"/>
              <w:spacing w:before="0" w:after="0" w:line="240" w:lineRule="auto"/>
              <w:jc w:val="center"/>
              <w:rPr>
                <w:rFonts w:ascii="Arial" w:hAnsi="Arial"/>
                <w:bCs w:val="0"/>
                <w:sz w:val="20"/>
                <w:szCs w:val="20"/>
                <w:lang w:bidi="es-ES_tradnl"/>
              </w:rPr>
            </w:pPr>
            <w:r w:rsidRPr="004F0942">
              <w:rPr>
                <w:rFonts w:ascii="Arial" w:hAnsi="Arial"/>
                <w:bCs w:val="0"/>
                <w:sz w:val="20"/>
                <w:szCs w:val="20"/>
                <w:lang w:bidi="es-ES_tradnl"/>
              </w:rPr>
              <w:t>Asia</w:t>
            </w:r>
          </w:p>
          <w:p w14:paraId="25E66759" w14:textId="0D1DF3A2" w:rsidR="00B84B73" w:rsidRPr="004F0942" w:rsidRDefault="00B84B73" w:rsidP="00EC4FF4">
            <w:pPr>
              <w:spacing w:after="0" w:line="270" w:lineRule="atLeast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20"/>
                <w:szCs w:val="20"/>
                <w:u w:color="000000"/>
                <w:lang w:eastAsia="en-US"/>
              </w:rPr>
            </w:pPr>
            <w:r w:rsidRPr="004F0942">
              <w:rPr>
                <w:rFonts w:ascii="Arial" w:hAnsi="Arial"/>
                <w:b/>
                <w:sz w:val="20"/>
                <w:szCs w:val="20"/>
                <w:lang w:bidi="es-ES_tradnl"/>
              </w:rPr>
              <w:t>(sin India)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177D34" w14:textId="2BA2F8C6" w:rsidR="00B84B73" w:rsidRPr="004F0942" w:rsidRDefault="00B84B73" w:rsidP="00EC4FF4">
            <w:pPr>
              <w:spacing w:after="0" w:line="270" w:lineRule="atLeast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20"/>
                <w:szCs w:val="20"/>
                <w:u w:color="000000"/>
                <w:lang w:eastAsia="en-US"/>
              </w:rPr>
            </w:pPr>
            <w:r w:rsidRPr="004F0942">
              <w:rPr>
                <w:rFonts w:ascii="Arial" w:hAnsi="Arial"/>
                <w:b/>
                <w:sz w:val="20"/>
                <w:szCs w:val="20"/>
                <w:lang w:bidi="es-ES_tradnl"/>
              </w:rPr>
              <w:t xml:space="preserve">América </w:t>
            </w:r>
            <w:r w:rsidRPr="004F0942">
              <w:rPr>
                <w:rFonts w:ascii="MingLiU" w:eastAsia="MingLiU" w:hAnsi="MingLiU" w:cs="MingLiU"/>
                <w:b/>
                <w:sz w:val="20"/>
                <w:szCs w:val="20"/>
                <w:lang w:bidi="es-ES_tradnl"/>
              </w:rPr>
              <w:br/>
            </w:r>
            <w:r w:rsidRPr="004F0942">
              <w:rPr>
                <w:rFonts w:ascii="Arial" w:hAnsi="Arial"/>
                <w:b/>
                <w:sz w:val="20"/>
                <w:szCs w:val="20"/>
                <w:lang w:bidi="es-ES_tradnl"/>
              </w:rPr>
              <w:t>del Sur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72AEC64" w14:textId="638A35B4" w:rsidR="00B84B73" w:rsidRPr="004F0942" w:rsidRDefault="00B84B73" w:rsidP="00EC4FF4">
            <w:pPr>
              <w:spacing w:after="0" w:line="270" w:lineRule="atLeast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20"/>
                <w:szCs w:val="20"/>
                <w:u w:color="000000"/>
                <w:lang w:eastAsia="en-US"/>
              </w:rPr>
            </w:pPr>
            <w:r w:rsidRPr="004F0942">
              <w:rPr>
                <w:rFonts w:ascii="Arial" w:hAnsi="Arial"/>
                <w:b/>
                <w:sz w:val="20"/>
                <w:szCs w:val="20"/>
                <w:lang w:bidi="es-ES_tradnl"/>
              </w:rPr>
              <w:t>África/India/</w:t>
            </w:r>
            <w:r w:rsidRPr="004F0942">
              <w:rPr>
                <w:rFonts w:ascii="Arial" w:hAnsi="Arial"/>
                <w:b/>
                <w:sz w:val="20"/>
                <w:szCs w:val="20"/>
                <w:lang w:bidi="es-ES_tradnl"/>
              </w:rPr>
              <w:br/>
              <w:t>Oriente Medio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561794" w14:textId="67DD40C9" w:rsidR="00B84B73" w:rsidRPr="004F0942" w:rsidRDefault="00B84B73" w:rsidP="00EC4FF4">
            <w:pPr>
              <w:spacing w:after="0" w:line="270" w:lineRule="atLeast"/>
              <w:jc w:val="center"/>
              <w:outlineLvl w:val="0"/>
              <w:rPr>
                <w:rFonts w:ascii="Arial" w:hAnsi="Arial"/>
                <w:b/>
                <w:sz w:val="20"/>
                <w:szCs w:val="20"/>
                <w:lang w:bidi="es-ES_tradnl"/>
              </w:rPr>
            </w:pPr>
            <w:r w:rsidRPr="004F0942">
              <w:rPr>
                <w:rFonts w:ascii="Arial" w:hAnsi="Arial"/>
                <w:b/>
                <w:sz w:val="20"/>
                <w:szCs w:val="20"/>
                <w:lang w:bidi="es-ES_tradnl"/>
              </w:rPr>
              <w:t>Total</w:t>
            </w:r>
          </w:p>
        </w:tc>
      </w:tr>
      <w:tr w:rsidR="000E1479" w:rsidRPr="004F0942" w14:paraId="0DD8CA14" w14:textId="480FB913" w:rsidTr="000E1479">
        <w:trPr>
          <w:cantSplit/>
          <w:trHeight w:val="49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4E4525A" w14:textId="77777777" w:rsidR="000E1479" w:rsidRPr="004F0942" w:rsidRDefault="000E1479" w:rsidP="00EC4FF4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color w:val="000000"/>
                <w:sz w:val="20"/>
                <w:szCs w:val="20"/>
                <w:u w:color="000000"/>
                <w:lang w:eastAsia="en-US"/>
              </w:rPr>
            </w:pPr>
            <w:r w:rsidRPr="004F0942">
              <w:rPr>
                <w:rFonts w:ascii="Arial" w:eastAsia="Arial Unicode MS" w:hAnsi="Arial Unicode MS" w:cs="Times New Roman"/>
                <w:color w:val="000000"/>
                <w:sz w:val="20"/>
                <w:szCs w:val="20"/>
                <w:u w:color="000000"/>
                <w:lang w:eastAsia="en-US"/>
              </w:rPr>
              <w:cr/>
              <w:t>Primeros Equipos*</w:t>
            </w:r>
          </w:p>
          <w:p w14:paraId="76382E05" w14:textId="77777777" w:rsidR="000E1479" w:rsidRPr="004F0942" w:rsidRDefault="000E1479" w:rsidP="00EC4FF4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color w:val="000000"/>
                <w:sz w:val="20"/>
                <w:szCs w:val="20"/>
                <w:u w:color="000000"/>
                <w:lang w:eastAsia="en-US"/>
              </w:rPr>
            </w:pPr>
          </w:p>
          <w:p w14:paraId="644A623C" w14:textId="77777777" w:rsidR="000E1479" w:rsidRPr="004F0942" w:rsidRDefault="000E1479" w:rsidP="00EC4FF4">
            <w:pPr>
              <w:spacing w:after="0" w:line="240" w:lineRule="auto"/>
              <w:jc w:val="center"/>
              <w:outlineLvl w:val="0"/>
              <w:rPr>
                <w:rFonts w:ascii="Arial" w:eastAsia="Arial Unicode MS" w:hAnsi="Arial Unicode MS" w:cs="Times New Roman"/>
                <w:color w:val="000000"/>
                <w:sz w:val="20"/>
                <w:szCs w:val="20"/>
                <w:u w:color="000000"/>
                <w:lang w:eastAsia="en-US"/>
              </w:rPr>
            </w:pPr>
            <w:r w:rsidRPr="004F0942">
              <w:rPr>
                <w:rFonts w:ascii="Arial" w:eastAsia="Arial Unicode MS" w:hAnsi="Arial Unicode MS" w:cs="Times New Roman"/>
                <w:color w:val="000000"/>
                <w:sz w:val="20"/>
                <w:szCs w:val="20"/>
                <w:u w:color="000000"/>
                <w:lang w:eastAsia="en-US"/>
              </w:rPr>
              <w:t>Reemplazo*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AD4EE7" w14:textId="77777777" w:rsidR="000E1479" w:rsidRPr="004F0942" w:rsidRDefault="000E1479" w:rsidP="009A2BD3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</w:p>
          <w:p w14:paraId="22B9BE48" w14:textId="77777777" w:rsidR="000E1479" w:rsidRPr="004F0942" w:rsidRDefault="000E1479" w:rsidP="00EC4FF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Verdana"/>
                <w:b/>
                <w:sz w:val="18"/>
              </w:rPr>
            </w:pPr>
            <w:r w:rsidRPr="004F0942">
              <w:rPr>
                <w:rFonts w:ascii="Verdana"/>
                <w:b/>
                <w:sz w:val="18"/>
              </w:rPr>
              <w:t>+ 6</w:t>
            </w:r>
            <w:r w:rsidRPr="004F0942">
              <w:rPr>
                <w:rFonts w:ascii="Verdana"/>
                <w:b/>
                <w:spacing w:val="3"/>
                <w:sz w:val="18"/>
              </w:rPr>
              <w:t xml:space="preserve"> </w:t>
            </w:r>
            <w:r w:rsidRPr="004F0942">
              <w:rPr>
                <w:rFonts w:ascii="Verdana"/>
                <w:b/>
                <w:sz w:val="18"/>
              </w:rPr>
              <w:t>%</w:t>
            </w:r>
          </w:p>
          <w:p w14:paraId="4AC583B5" w14:textId="77777777" w:rsidR="000E1479" w:rsidRPr="004F0942" w:rsidRDefault="000E1479" w:rsidP="00EC4FF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Verdana"/>
                <w:b/>
                <w:sz w:val="18"/>
              </w:rPr>
            </w:pPr>
          </w:p>
          <w:p w14:paraId="5F28E2A4" w14:textId="62FA3A0E" w:rsidR="000E1479" w:rsidRPr="004F0942" w:rsidRDefault="00EB3013" w:rsidP="00EC4FF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  <w:r w:rsidRPr="004F0942">
              <w:rPr>
                <w:rFonts w:ascii="Verdana"/>
                <w:b/>
                <w:sz w:val="18"/>
              </w:rPr>
              <w:t>+ 2</w:t>
            </w:r>
            <w:r w:rsidRPr="004F0942">
              <w:rPr>
                <w:rFonts w:ascii="Verdana"/>
                <w:b/>
                <w:spacing w:val="3"/>
                <w:sz w:val="18"/>
              </w:rPr>
              <w:t xml:space="preserve"> </w:t>
            </w:r>
            <w:r w:rsidRPr="004F0942">
              <w:rPr>
                <w:rFonts w:ascii="Verdana"/>
                <w:b/>
                <w:sz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F48A2F" w14:textId="77777777" w:rsidR="000E1479" w:rsidRPr="004F0942" w:rsidRDefault="000E1479" w:rsidP="009A2BD3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</w:p>
          <w:p w14:paraId="20FC674A" w14:textId="77777777" w:rsidR="000E1479" w:rsidRPr="004F0942" w:rsidRDefault="000E1479" w:rsidP="00EC4FF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Verdana"/>
                <w:b/>
                <w:sz w:val="18"/>
              </w:rPr>
            </w:pPr>
            <w:r w:rsidRPr="004F0942">
              <w:rPr>
                <w:rFonts w:ascii="Verdana"/>
                <w:b/>
                <w:sz w:val="18"/>
              </w:rPr>
              <w:t>+ 7</w:t>
            </w:r>
            <w:r w:rsidRPr="004F0942">
              <w:rPr>
                <w:rFonts w:ascii="Verdana"/>
                <w:b/>
                <w:spacing w:val="3"/>
                <w:sz w:val="18"/>
              </w:rPr>
              <w:t xml:space="preserve"> </w:t>
            </w:r>
            <w:r w:rsidRPr="004F0942">
              <w:rPr>
                <w:rFonts w:ascii="Verdana"/>
                <w:b/>
                <w:sz w:val="18"/>
              </w:rPr>
              <w:t>%</w:t>
            </w:r>
          </w:p>
          <w:p w14:paraId="0E135116" w14:textId="77777777" w:rsidR="000E1479" w:rsidRPr="004F0942" w:rsidRDefault="000E1479" w:rsidP="00EC4FF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Verdana"/>
                <w:b/>
                <w:sz w:val="18"/>
              </w:rPr>
            </w:pPr>
          </w:p>
          <w:p w14:paraId="11290882" w14:textId="6142E6DD" w:rsidR="000E1479" w:rsidRPr="004F0942" w:rsidRDefault="00EB3013" w:rsidP="00EB3013">
            <w:pPr>
              <w:keepNext/>
              <w:tabs>
                <w:tab w:val="left" w:pos="1168"/>
              </w:tabs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  <w:r w:rsidRPr="004F0942">
              <w:rPr>
                <w:rFonts w:ascii="Verdana"/>
                <w:b/>
                <w:sz w:val="18"/>
              </w:rPr>
              <w:t>+ 3</w:t>
            </w:r>
            <w:r w:rsidRPr="004F0942">
              <w:rPr>
                <w:rFonts w:ascii="Verdana"/>
                <w:b/>
                <w:spacing w:val="5"/>
                <w:sz w:val="18"/>
              </w:rPr>
              <w:t xml:space="preserve"> </w:t>
            </w:r>
            <w:r w:rsidRPr="004F0942">
              <w:rPr>
                <w:rFonts w:ascii="Verdana"/>
                <w:b/>
                <w:sz w:val="18"/>
              </w:rPr>
              <w:t>%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C9AD8A" w14:textId="77777777" w:rsidR="000E1479" w:rsidRPr="004F0942" w:rsidRDefault="000E1479" w:rsidP="009A2BD3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</w:p>
          <w:p w14:paraId="161A6C3F" w14:textId="77777777" w:rsidR="000E1479" w:rsidRPr="004F0942" w:rsidRDefault="000E1479" w:rsidP="00EC4FF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Verdana"/>
                <w:b/>
                <w:sz w:val="18"/>
              </w:rPr>
            </w:pPr>
            <w:r w:rsidRPr="004F0942">
              <w:rPr>
                <w:rFonts w:ascii="Verdana"/>
                <w:b/>
                <w:sz w:val="18"/>
              </w:rPr>
              <w:t>- 12</w:t>
            </w:r>
            <w:r w:rsidRPr="004F0942">
              <w:rPr>
                <w:rFonts w:ascii="Verdana"/>
                <w:b/>
                <w:spacing w:val="5"/>
                <w:sz w:val="18"/>
              </w:rPr>
              <w:t xml:space="preserve"> </w:t>
            </w:r>
            <w:r w:rsidRPr="004F0942">
              <w:rPr>
                <w:rFonts w:ascii="Verdana"/>
                <w:b/>
                <w:sz w:val="18"/>
              </w:rPr>
              <w:t>%</w:t>
            </w:r>
          </w:p>
          <w:p w14:paraId="0EB769A8" w14:textId="77777777" w:rsidR="000E1479" w:rsidRPr="004F0942" w:rsidRDefault="000E1479" w:rsidP="00EC4FF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Verdana"/>
                <w:b/>
                <w:sz w:val="18"/>
              </w:rPr>
            </w:pPr>
          </w:p>
          <w:p w14:paraId="582A3A5A" w14:textId="2DE871C0" w:rsidR="000E1479" w:rsidRPr="004F0942" w:rsidRDefault="00EB3013" w:rsidP="00EC4FF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  <w:r w:rsidRPr="004F0942">
              <w:rPr>
                <w:rFonts w:ascii="Verdana"/>
                <w:b/>
                <w:sz w:val="18"/>
              </w:rPr>
              <w:t>+ 4</w:t>
            </w:r>
            <w:r w:rsidRPr="004F0942">
              <w:rPr>
                <w:rFonts w:ascii="Verdana"/>
                <w:b/>
                <w:spacing w:val="3"/>
                <w:sz w:val="18"/>
              </w:rPr>
              <w:t xml:space="preserve"> </w:t>
            </w:r>
            <w:r w:rsidRPr="004F0942">
              <w:rPr>
                <w:rFonts w:ascii="Verdana"/>
                <w:b/>
                <w:sz w:val="18"/>
              </w:rPr>
              <w:t>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E73F0C4" w14:textId="77777777" w:rsidR="000E1479" w:rsidRPr="004F0942" w:rsidRDefault="000E1479" w:rsidP="009A2BD3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</w:p>
          <w:p w14:paraId="2D5D116C" w14:textId="77777777" w:rsidR="000E1479" w:rsidRPr="004F0942" w:rsidRDefault="000E1479" w:rsidP="00EC4FF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Verdana"/>
                <w:b/>
                <w:sz w:val="18"/>
              </w:rPr>
            </w:pPr>
            <w:r w:rsidRPr="004F0942">
              <w:rPr>
                <w:rFonts w:ascii="Verdana"/>
                <w:b/>
                <w:sz w:val="18"/>
              </w:rPr>
              <w:t>- 3</w:t>
            </w:r>
            <w:r w:rsidRPr="004F0942">
              <w:rPr>
                <w:rFonts w:ascii="Verdana"/>
                <w:b/>
                <w:spacing w:val="4"/>
                <w:sz w:val="18"/>
              </w:rPr>
              <w:t xml:space="preserve"> </w:t>
            </w:r>
            <w:r w:rsidRPr="004F0942">
              <w:rPr>
                <w:rFonts w:ascii="Verdana"/>
                <w:b/>
                <w:sz w:val="18"/>
              </w:rPr>
              <w:t>%</w:t>
            </w:r>
          </w:p>
          <w:p w14:paraId="66722955" w14:textId="77777777" w:rsidR="000E1479" w:rsidRPr="004F0942" w:rsidRDefault="000E1479" w:rsidP="00EC4FF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Verdana"/>
                <w:b/>
                <w:sz w:val="18"/>
              </w:rPr>
            </w:pPr>
          </w:p>
          <w:p w14:paraId="26B04221" w14:textId="01A9A4D1" w:rsidR="000E1479" w:rsidRPr="004F0942" w:rsidRDefault="00EB3013" w:rsidP="00EB3013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  <w:r w:rsidRPr="004F0942">
              <w:rPr>
                <w:rFonts w:ascii="Verdana"/>
                <w:b/>
                <w:sz w:val="18"/>
              </w:rPr>
              <w:t>- 5</w:t>
            </w:r>
            <w:r w:rsidRPr="004F0942">
              <w:rPr>
                <w:rFonts w:ascii="Verdana"/>
                <w:b/>
                <w:spacing w:val="4"/>
                <w:sz w:val="18"/>
              </w:rPr>
              <w:t xml:space="preserve"> </w:t>
            </w:r>
            <w:r w:rsidRPr="004F0942">
              <w:rPr>
                <w:rFonts w:ascii="Verdana"/>
                <w:b/>
                <w:sz w:val="18"/>
              </w:rPr>
              <w:t>%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1FE1FC" w14:textId="77777777" w:rsidR="000E1479" w:rsidRPr="004F0942" w:rsidRDefault="000E1479" w:rsidP="009A2BD3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</w:p>
          <w:p w14:paraId="44A89E8F" w14:textId="78E71641" w:rsidR="000E1479" w:rsidRPr="004F0942" w:rsidRDefault="000E1479" w:rsidP="00EC4FF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Verdana"/>
                <w:b/>
                <w:sz w:val="18"/>
              </w:rPr>
            </w:pPr>
            <w:r w:rsidRPr="004F0942">
              <w:rPr>
                <w:rFonts w:ascii="Verdana"/>
                <w:b/>
                <w:sz w:val="18"/>
              </w:rPr>
              <w:t>-</w:t>
            </w:r>
            <w:r w:rsidRPr="004F0942">
              <w:rPr>
                <w:rFonts w:ascii="Verdana"/>
                <w:b/>
                <w:spacing w:val="4"/>
                <w:sz w:val="18"/>
              </w:rPr>
              <w:t xml:space="preserve"> </w:t>
            </w:r>
            <w:r w:rsidRPr="004F0942">
              <w:rPr>
                <w:rFonts w:ascii="Verdana"/>
                <w:b/>
                <w:sz w:val="18"/>
              </w:rPr>
              <w:t>39</w:t>
            </w:r>
            <w:r w:rsidR="00EB3013" w:rsidRPr="004F0942">
              <w:rPr>
                <w:rFonts w:ascii="Verdana"/>
                <w:b/>
                <w:sz w:val="18"/>
              </w:rPr>
              <w:t xml:space="preserve"> </w:t>
            </w:r>
            <w:r w:rsidRPr="004F0942">
              <w:rPr>
                <w:rFonts w:ascii="Verdana"/>
                <w:b/>
                <w:sz w:val="18"/>
              </w:rPr>
              <w:t>%</w:t>
            </w:r>
          </w:p>
          <w:p w14:paraId="13D7B762" w14:textId="77777777" w:rsidR="000E1479" w:rsidRPr="004F0942" w:rsidRDefault="000E1479" w:rsidP="00EC4FF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Verdana"/>
                <w:b/>
                <w:sz w:val="18"/>
              </w:rPr>
            </w:pPr>
          </w:p>
          <w:p w14:paraId="3C422D63" w14:textId="7C38FC5F" w:rsidR="000E1479" w:rsidRPr="004F0942" w:rsidRDefault="00EB3013" w:rsidP="00EC4FF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  <w:r w:rsidRPr="004F0942">
              <w:rPr>
                <w:rFonts w:ascii="Verdana"/>
                <w:b/>
                <w:sz w:val="18"/>
              </w:rPr>
              <w:t>+ 4</w:t>
            </w:r>
            <w:r w:rsidRPr="004F0942">
              <w:rPr>
                <w:rFonts w:ascii="Verdana"/>
                <w:b/>
                <w:spacing w:val="3"/>
                <w:sz w:val="18"/>
              </w:rPr>
              <w:t xml:space="preserve"> </w:t>
            </w:r>
            <w:r w:rsidRPr="004F0942">
              <w:rPr>
                <w:rFonts w:ascii="Verdana"/>
                <w:b/>
                <w:sz w:val="18"/>
              </w:rPr>
              <w:t>%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F7E81F4" w14:textId="77777777" w:rsidR="000E1479" w:rsidRPr="004F0942" w:rsidRDefault="000E1479" w:rsidP="009A2BD3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</w:p>
          <w:p w14:paraId="55A2DF80" w14:textId="77777777" w:rsidR="000E1479" w:rsidRPr="004F0942" w:rsidRDefault="000E1479" w:rsidP="00EC4FF4">
            <w:pPr>
              <w:keepNext/>
              <w:tabs>
                <w:tab w:val="left" w:pos="1168"/>
              </w:tabs>
              <w:spacing w:after="0" w:line="240" w:lineRule="auto"/>
              <w:ind w:right="-108"/>
              <w:jc w:val="center"/>
              <w:rPr>
                <w:rFonts w:ascii="Verdana"/>
                <w:b/>
                <w:sz w:val="18"/>
              </w:rPr>
            </w:pPr>
            <w:r w:rsidRPr="004F0942">
              <w:rPr>
                <w:rFonts w:ascii="Verdana"/>
                <w:b/>
                <w:sz w:val="18"/>
              </w:rPr>
              <w:t>+ 8</w:t>
            </w:r>
            <w:r w:rsidRPr="004F0942">
              <w:rPr>
                <w:rFonts w:ascii="Verdana"/>
                <w:b/>
                <w:spacing w:val="3"/>
                <w:sz w:val="18"/>
              </w:rPr>
              <w:t xml:space="preserve"> </w:t>
            </w:r>
            <w:r w:rsidRPr="004F0942">
              <w:rPr>
                <w:rFonts w:ascii="Verdana"/>
                <w:b/>
                <w:sz w:val="18"/>
              </w:rPr>
              <w:t>%</w:t>
            </w:r>
          </w:p>
          <w:p w14:paraId="6465147A" w14:textId="77777777" w:rsidR="000E1479" w:rsidRPr="004F0942" w:rsidRDefault="000E1479" w:rsidP="00EC4FF4">
            <w:pPr>
              <w:keepNext/>
              <w:tabs>
                <w:tab w:val="left" w:pos="1168"/>
              </w:tabs>
              <w:spacing w:after="0" w:line="240" w:lineRule="auto"/>
              <w:ind w:right="-108"/>
              <w:jc w:val="center"/>
              <w:rPr>
                <w:rFonts w:ascii="Verdana"/>
                <w:b/>
                <w:sz w:val="18"/>
              </w:rPr>
            </w:pPr>
          </w:p>
          <w:p w14:paraId="0168001B" w14:textId="2C4FFC94" w:rsidR="000E1479" w:rsidRPr="004F0942" w:rsidRDefault="00EB3013" w:rsidP="00EB3013">
            <w:pPr>
              <w:keepNext/>
              <w:tabs>
                <w:tab w:val="left" w:pos="1168"/>
              </w:tabs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  <w:r w:rsidRPr="004F0942">
              <w:rPr>
                <w:rFonts w:ascii="Verdana"/>
                <w:b/>
                <w:sz w:val="18"/>
              </w:rPr>
              <w:t>+ 0</w:t>
            </w:r>
            <w:r w:rsidRPr="004F0942">
              <w:rPr>
                <w:rFonts w:ascii="Verdana"/>
                <w:b/>
                <w:spacing w:val="3"/>
                <w:sz w:val="18"/>
              </w:rPr>
              <w:t xml:space="preserve"> </w:t>
            </w:r>
            <w:r w:rsidRPr="004F0942">
              <w:rPr>
                <w:rFonts w:ascii="Verdana"/>
                <w:b/>
                <w:sz w:val="18"/>
              </w:rPr>
              <w:t>%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F81BC" w14:textId="77777777" w:rsidR="000E1479" w:rsidRPr="004F0942" w:rsidRDefault="000E1479" w:rsidP="009A2BD3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</w:p>
          <w:p w14:paraId="14CF8A81" w14:textId="77777777" w:rsidR="000E1479" w:rsidRPr="004F0942" w:rsidRDefault="000E1479" w:rsidP="00EC4FF4">
            <w:pPr>
              <w:keepNext/>
              <w:tabs>
                <w:tab w:val="left" w:pos="1168"/>
              </w:tabs>
              <w:spacing w:after="0" w:line="240" w:lineRule="auto"/>
              <w:ind w:right="-108"/>
              <w:jc w:val="center"/>
              <w:rPr>
                <w:rFonts w:ascii="Verdana"/>
                <w:b/>
                <w:sz w:val="18"/>
              </w:rPr>
            </w:pPr>
            <w:r w:rsidRPr="004F0942">
              <w:rPr>
                <w:rFonts w:ascii="Verdana"/>
                <w:b/>
                <w:sz w:val="18"/>
              </w:rPr>
              <w:t>- 3</w:t>
            </w:r>
            <w:r w:rsidRPr="004F0942">
              <w:rPr>
                <w:rFonts w:ascii="Verdana"/>
                <w:b/>
                <w:spacing w:val="5"/>
                <w:sz w:val="18"/>
              </w:rPr>
              <w:t xml:space="preserve"> </w:t>
            </w:r>
            <w:r w:rsidRPr="004F0942">
              <w:rPr>
                <w:rFonts w:ascii="Verdana"/>
                <w:b/>
                <w:sz w:val="18"/>
              </w:rPr>
              <w:t>%</w:t>
            </w:r>
          </w:p>
          <w:p w14:paraId="790125D7" w14:textId="77777777" w:rsidR="000E1479" w:rsidRPr="004F0942" w:rsidRDefault="000E1479" w:rsidP="00EC4FF4">
            <w:pPr>
              <w:keepNext/>
              <w:tabs>
                <w:tab w:val="left" w:pos="1168"/>
              </w:tabs>
              <w:spacing w:after="0" w:line="240" w:lineRule="auto"/>
              <w:ind w:right="-108"/>
              <w:jc w:val="center"/>
              <w:rPr>
                <w:rFonts w:ascii="Verdana"/>
                <w:b/>
                <w:sz w:val="18"/>
              </w:rPr>
            </w:pPr>
          </w:p>
          <w:p w14:paraId="50220C85" w14:textId="36DF88DA" w:rsidR="000E1479" w:rsidRPr="004F0942" w:rsidRDefault="008549C8" w:rsidP="00EC4FF4">
            <w:pPr>
              <w:keepNext/>
              <w:tabs>
                <w:tab w:val="left" w:pos="1168"/>
              </w:tabs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20"/>
                <w:szCs w:val="20"/>
                <w:lang w:eastAsia="en-US"/>
              </w:rPr>
            </w:pPr>
            <w:r w:rsidRPr="004F0942">
              <w:rPr>
                <w:rFonts w:ascii="Verdana"/>
                <w:b/>
                <w:sz w:val="18"/>
              </w:rPr>
              <w:t>- 2</w:t>
            </w:r>
            <w:r w:rsidRPr="004F0942">
              <w:rPr>
                <w:rFonts w:ascii="Verdana"/>
                <w:b/>
                <w:spacing w:val="3"/>
                <w:sz w:val="18"/>
              </w:rPr>
              <w:t xml:space="preserve"> </w:t>
            </w:r>
            <w:r w:rsidRPr="004F0942">
              <w:rPr>
                <w:rFonts w:ascii="Verdana"/>
                <w:b/>
                <w:sz w:val="18"/>
              </w:rPr>
              <w:t>%</w:t>
            </w:r>
          </w:p>
        </w:tc>
      </w:tr>
    </w:tbl>
    <w:p w14:paraId="50CD1292" w14:textId="5B6F8781" w:rsidR="00EC4FF4" w:rsidRPr="004F0942" w:rsidRDefault="000E1479" w:rsidP="00EC4FF4">
      <w:pPr>
        <w:spacing w:after="240" w:line="270" w:lineRule="atLeast"/>
        <w:outlineLvl w:val="0"/>
        <w:rPr>
          <w:rFonts w:ascii="Arial" w:eastAsia="Arial Unicode MS" w:hAnsi="Arial Unicode MS" w:cs="Times New Roman"/>
          <w:color w:val="000000"/>
          <w:sz w:val="16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color w:val="000000"/>
          <w:sz w:val="16"/>
          <w:szCs w:val="24"/>
          <w:u w:color="000000"/>
          <w:lang w:eastAsia="en-US"/>
        </w:rPr>
        <w:t xml:space="preserve">* </w:t>
      </w:r>
      <w:r w:rsidR="00EC4FF4" w:rsidRPr="004F0942">
        <w:rPr>
          <w:rFonts w:ascii="Arial" w:eastAsia="Arial Unicode MS" w:hAnsi="Arial Unicode MS" w:cs="Times New Roman"/>
          <w:color w:val="000000"/>
          <w:sz w:val="16"/>
          <w:szCs w:val="24"/>
          <w:u w:color="000000"/>
          <w:lang w:eastAsia="en-US"/>
        </w:rPr>
        <w:t>Incluyendo Turqu</w:t>
      </w:r>
      <w:r w:rsidR="00EC4FF4" w:rsidRPr="004F0942">
        <w:rPr>
          <w:rFonts w:ascii="Arial" w:eastAsia="Arial Unicode MS" w:hAnsi="Arial Unicode MS" w:cs="Times New Roman"/>
          <w:color w:val="000000"/>
          <w:sz w:val="16"/>
          <w:szCs w:val="24"/>
          <w:u w:color="000000"/>
          <w:lang w:eastAsia="en-US"/>
        </w:rPr>
        <w:t>í</w:t>
      </w:r>
      <w:r w:rsidR="00EC4FF4" w:rsidRPr="004F0942">
        <w:rPr>
          <w:rFonts w:ascii="Arial" w:eastAsia="Arial Unicode MS" w:hAnsi="Arial Unicode MS" w:cs="Times New Roman"/>
          <w:color w:val="000000"/>
          <w:sz w:val="16"/>
          <w:szCs w:val="24"/>
          <w:u w:color="000000"/>
          <w:lang w:eastAsia="en-US"/>
        </w:rPr>
        <w:t>a</w:t>
      </w:r>
    </w:p>
    <w:p w14:paraId="3AFDFF55" w14:textId="66D48A93" w:rsidR="003653ED" w:rsidRPr="004F0942" w:rsidRDefault="003653ED" w:rsidP="003653ED">
      <w:pPr>
        <w:tabs>
          <w:tab w:val="left" w:pos="360"/>
        </w:tabs>
        <w:spacing w:after="0" w:line="270" w:lineRule="atLeast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El mercado mundial de neum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ticos </w:t>
      </w:r>
      <w:r w:rsidR="004A1FE3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para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4A1FE3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C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amiones nuevos, </w:t>
      </w:r>
      <w:r w:rsidR="004A1FE3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Primeros Equipos y Reemplazo,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se redujo un 2</w:t>
      </w:r>
      <w:r w:rsidR="009A2BD3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% en unidades en el </w:t>
      </w:r>
      <w:r w:rsidR="009A2BD3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primer trimestre de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2016</w:t>
      </w:r>
      <w:r w:rsidR="009A2BD3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, los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9A2BD3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mercados de 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recauchutado tambi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é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 han disminuido, sobre todo en Europa.</w:t>
      </w:r>
    </w:p>
    <w:p w14:paraId="6E77A03A" w14:textId="77777777" w:rsidR="00462EB1" w:rsidRPr="004F0942" w:rsidRDefault="00462EB1" w:rsidP="00EC4FF4">
      <w:pPr>
        <w:tabs>
          <w:tab w:val="left" w:pos="360"/>
        </w:tabs>
        <w:spacing w:after="0" w:line="270" w:lineRule="atLeast"/>
        <w:jc w:val="both"/>
        <w:outlineLvl w:val="0"/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</w:pPr>
    </w:p>
    <w:p w14:paraId="62AB5969" w14:textId="77777777" w:rsidR="00EC4FF4" w:rsidRPr="004F0942" w:rsidRDefault="00EC4FF4" w:rsidP="00EC4FF4">
      <w:pPr>
        <w:tabs>
          <w:tab w:val="left" w:pos="360"/>
        </w:tabs>
        <w:spacing w:after="0" w:line="270" w:lineRule="atLeast"/>
        <w:jc w:val="both"/>
        <w:outlineLvl w:val="0"/>
        <w:rPr>
          <w:rFonts w:ascii="Arial" w:eastAsia="Arial Unicode MS" w:hAnsi="Arial" w:cs="Times New Roman"/>
          <w:b/>
          <w:color w:val="000000"/>
          <w:sz w:val="26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Primeros Equipos</w:t>
      </w:r>
    </w:p>
    <w:p w14:paraId="0C8ACB84" w14:textId="73560D22" w:rsidR="0046189C" w:rsidRPr="004F0942" w:rsidRDefault="00873083" w:rsidP="001A43BE">
      <w:pPr>
        <w:numPr>
          <w:ilvl w:val="1"/>
          <w:numId w:val="11"/>
        </w:numPr>
        <w:spacing w:before="120" w:line="240" w:lineRule="auto"/>
        <w:ind w:left="1134" w:hanging="425"/>
        <w:jc w:val="both"/>
        <w:outlineLvl w:val="0"/>
        <w:rPr>
          <w:rFonts w:ascii="Arial" w:eastAsia="Arial Unicode MS" w:hAnsi="Arial Unicode MS" w:cs="Times New Roman"/>
          <w:sz w:val="21"/>
          <w:szCs w:val="24"/>
          <w:u w:color="000000"/>
        </w:rPr>
      </w:pPr>
      <w:r w:rsidRPr="004F0942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 xml:space="preserve">Mercados muy </w:t>
      </w:r>
      <w:r w:rsidR="003109AD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irregulares</w:t>
      </w:r>
      <w:r w:rsidRPr="004F0942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 xml:space="preserve">, </w:t>
      </w:r>
      <w:r w:rsidR="0046189C" w:rsidRPr="004F0942">
        <w:rPr>
          <w:rFonts w:ascii="Arial" w:eastAsia="Arial Unicode MS" w:hAnsi="Arial Unicode MS" w:cs="Times New Roman"/>
          <w:sz w:val="21"/>
          <w:szCs w:val="24"/>
          <w:u w:color="000000"/>
        </w:rPr>
        <w:t>con un fuerte crecimiento en Europa Occidental y ca</w:t>
      </w:r>
      <w:r w:rsidR="0046189C" w:rsidRPr="004F0942">
        <w:rPr>
          <w:rFonts w:ascii="Arial" w:eastAsia="Arial Unicode MS" w:hAnsi="Arial Unicode MS" w:cs="Times New Roman"/>
          <w:sz w:val="21"/>
          <w:szCs w:val="24"/>
          <w:u w:color="000000"/>
        </w:rPr>
        <w:t>í</w:t>
      </w:r>
      <w:r w:rsidR="0046189C" w:rsidRPr="004F0942">
        <w:rPr>
          <w:rFonts w:ascii="Arial" w:eastAsia="Arial Unicode MS" w:hAnsi="Arial Unicode MS" w:cs="Times New Roman"/>
          <w:sz w:val="21"/>
          <w:szCs w:val="24"/>
          <w:u w:color="000000"/>
        </w:rPr>
        <w:t xml:space="preserve">da en los mercados emergentes </w:t>
      </w:r>
      <w:r w:rsidR="001A43BE" w:rsidRPr="004F0942">
        <w:rPr>
          <w:rFonts w:ascii="Arial" w:eastAsia="Arial Unicode MS" w:hAnsi="Arial Unicode MS" w:cs="Times New Roman"/>
          <w:sz w:val="21"/>
          <w:szCs w:val="24"/>
          <w:u w:color="000000"/>
        </w:rPr>
        <w:t>en todo el mundo</w:t>
      </w:r>
      <w:r w:rsidR="0046189C" w:rsidRPr="004F0942">
        <w:rPr>
          <w:rFonts w:ascii="Arial" w:eastAsia="Arial Unicode MS" w:hAnsi="Arial Unicode MS" w:cs="Times New Roman"/>
          <w:sz w:val="21"/>
          <w:szCs w:val="24"/>
          <w:u w:color="000000"/>
        </w:rPr>
        <w:t xml:space="preserve"> y en Am</w:t>
      </w:r>
      <w:r w:rsidR="0046189C" w:rsidRPr="004F0942">
        <w:rPr>
          <w:rFonts w:ascii="Arial" w:eastAsia="Arial Unicode MS" w:hAnsi="Arial Unicode MS" w:cs="Times New Roman"/>
          <w:sz w:val="21"/>
          <w:szCs w:val="24"/>
          <w:u w:color="000000"/>
        </w:rPr>
        <w:t>é</w:t>
      </w:r>
      <w:r w:rsidR="0046189C" w:rsidRPr="004F0942">
        <w:rPr>
          <w:rFonts w:ascii="Arial" w:eastAsia="Arial Unicode MS" w:hAnsi="Arial Unicode MS" w:cs="Times New Roman"/>
          <w:sz w:val="21"/>
          <w:szCs w:val="24"/>
          <w:u w:color="000000"/>
        </w:rPr>
        <w:t>rica del Norte.</w:t>
      </w:r>
    </w:p>
    <w:p w14:paraId="1C973DEC" w14:textId="36EC8829" w:rsidR="009F0FE8" w:rsidRPr="004F0942" w:rsidRDefault="0046189C" w:rsidP="009F0FE8">
      <w:pPr>
        <w:numPr>
          <w:ilvl w:val="1"/>
          <w:numId w:val="11"/>
        </w:numPr>
        <w:spacing w:line="240" w:lineRule="auto"/>
        <w:ind w:left="1134" w:hanging="425"/>
        <w:jc w:val="both"/>
        <w:outlineLvl w:val="0"/>
        <w:rPr>
          <w:rFonts w:ascii="Arial" w:eastAsia="Arial Unicode MS" w:hAnsi="Arial Unicode MS" w:cs="Times New Roman"/>
          <w:sz w:val="21"/>
          <w:szCs w:val="24"/>
          <w:u w:color="000000"/>
        </w:rPr>
      </w:pPr>
      <w:r w:rsidRPr="004F0942">
        <w:rPr>
          <w:rFonts w:ascii="Arial" w:eastAsia="Arial Unicode MS" w:hAnsi="Arial Unicode MS" w:cs="Times New Roman"/>
          <w:sz w:val="21"/>
          <w:szCs w:val="24"/>
          <w:u w:color="000000"/>
        </w:rPr>
        <w:t>M</w:t>
      </w:r>
      <w:r w:rsidR="009F0FE8" w:rsidRPr="004F0942">
        <w:rPr>
          <w:rFonts w:ascii="Arial" w:eastAsia="Arial Unicode MS" w:hAnsi="Arial Unicode MS" w:cs="Times New Roman"/>
          <w:sz w:val="21"/>
          <w:szCs w:val="24"/>
          <w:u w:color="000000"/>
        </w:rPr>
        <w:t>ercado en fuerte crecimiento en India (+ 12 %) y estabilizaci</w:t>
      </w:r>
      <w:r w:rsidR="009F0FE8" w:rsidRPr="004F0942">
        <w:rPr>
          <w:rFonts w:ascii="Arial" w:eastAsia="Arial Unicode MS" w:hAnsi="Arial Unicode MS" w:cs="Times New Roman"/>
          <w:sz w:val="21"/>
          <w:szCs w:val="24"/>
          <w:u w:color="000000"/>
        </w:rPr>
        <w:t>ó</w:t>
      </w:r>
      <w:r w:rsidR="009F0FE8" w:rsidRPr="004F0942">
        <w:rPr>
          <w:rFonts w:ascii="Arial" w:eastAsia="Arial Unicode MS" w:hAnsi="Arial Unicode MS" w:cs="Times New Roman"/>
          <w:sz w:val="21"/>
          <w:szCs w:val="24"/>
          <w:u w:color="000000"/>
        </w:rPr>
        <w:t xml:space="preserve">n de la demanda en China </w:t>
      </w:r>
      <w:r w:rsidR="009F0FE8" w:rsidRPr="004F0942">
        <w:rPr>
          <w:rFonts w:ascii="Arial" w:eastAsia="Arial Unicode MS" w:hAnsi="Arial Unicode MS" w:cs="Times New Roman"/>
          <w:sz w:val="21"/>
          <w:szCs w:val="24"/>
          <w:u w:color="000000"/>
        </w:rPr>
        <w:br/>
        <w:t>(+ 1 %).</w:t>
      </w:r>
    </w:p>
    <w:p w14:paraId="6E028DFF" w14:textId="77777777" w:rsidR="00EC4FF4" w:rsidRPr="004F0942" w:rsidRDefault="00EC4FF4" w:rsidP="00EC4FF4">
      <w:pPr>
        <w:tabs>
          <w:tab w:val="left" w:pos="360"/>
        </w:tabs>
        <w:spacing w:after="0" w:line="270" w:lineRule="atLeast"/>
        <w:jc w:val="both"/>
        <w:outlineLvl w:val="0"/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</w:pPr>
    </w:p>
    <w:p w14:paraId="01874563" w14:textId="77777777" w:rsidR="00EC4FF4" w:rsidRPr="004F0942" w:rsidRDefault="00EC4FF4" w:rsidP="007E4601">
      <w:pPr>
        <w:spacing w:before="120" w:line="240" w:lineRule="auto"/>
        <w:jc w:val="both"/>
        <w:outlineLvl w:val="0"/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Reemplazo</w:t>
      </w:r>
    </w:p>
    <w:p w14:paraId="26F1141E" w14:textId="45F7169F" w:rsidR="004F7EF1" w:rsidRPr="004F0942" w:rsidRDefault="004F7EF1" w:rsidP="007E4601">
      <w:pPr>
        <w:numPr>
          <w:ilvl w:val="1"/>
          <w:numId w:val="11"/>
        </w:numPr>
        <w:spacing w:before="120" w:line="240" w:lineRule="auto"/>
        <w:ind w:left="1134" w:hanging="425"/>
        <w:jc w:val="both"/>
        <w:outlineLvl w:val="0"/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Demand</w:t>
      </w:r>
      <w:r w:rsidR="007E4601" w:rsidRPr="004F0942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a</w:t>
      </w:r>
      <w:r w:rsidRPr="004F0942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 xml:space="preserve"> robust</w:t>
      </w:r>
      <w:r w:rsidR="007E4601" w:rsidRPr="004F0942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a</w:t>
      </w:r>
      <w:r w:rsidRPr="004F0942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 xml:space="preserve"> </w:t>
      </w:r>
      <w:r w:rsidR="007E4601" w:rsidRPr="004F0942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en el primer</w:t>
      </w:r>
      <w:r w:rsidRPr="004F0942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 xml:space="preserve"> trimestre </w:t>
      </w:r>
      <w:r w:rsidR="007E4601" w:rsidRPr="004F0942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en los mercados maduros, con una ralentizaci</w:t>
      </w:r>
      <w:r w:rsidR="007E4601" w:rsidRPr="004F0942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ó</w:t>
      </w:r>
      <w:r w:rsidR="007E4601" w:rsidRPr="004F0942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 xml:space="preserve">n en marzo </w:t>
      </w:r>
      <w:r w:rsidR="00C425BB" w:rsidRPr="004F0942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por la elevada base de comparaci</w:t>
      </w:r>
      <w:r w:rsidR="00C425BB" w:rsidRPr="004F0942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ó</w:t>
      </w:r>
      <w:r w:rsidR="00C425BB" w:rsidRPr="004F0942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n</w:t>
      </w:r>
      <w:r w:rsidRPr="004F0942">
        <w:rPr>
          <w:rFonts w:ascii="Arial" w:eastAsia="Arial Unicode MS" w:hAnsi="Arial Unicode MS" w:cs="Times New Roman"/>
          <w:sz w:val="21"/>
          <w:szCs w:val="24"/>
          <w:u w:color="000000"/>
          <w:lang w:eastAsia="en-US"/>
        </w:rPr>
        <w:t>.</w:t>
      </w:r>
    </w:p>
    <w:p w14:paraId="28609745" w14:textId="7D8FB4F8" w:rsidR="00EC4FF4" w:rsidRPr="004F0942" w:rsidRDefault="00C425BB" w:rsidP="004F7EF1">
      <w:pPr>
        <w:numPr>
          <w:ilvl w:val="1"/>
          <w:numId w:val="11"/>
        </w:numPr>
        <w:spacing w:line="240" w:lineRule="auto"/>
        <w:ind w:left="1134" w:hanging="42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Ca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í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 xml:space="preserve">da en los mercados emergentes, especialmente en China </w:t>
      </w:r>
      <w:r w:rsidR="004F7EF1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 xml:space="preserve">(- 8 %),  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en</w:t>
      </w:r>
      <w:r w:rsidR="004F7EF1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 xml:space="preserve">  Br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a</w:t>
      </w:r>
      <w:r w:rsidR="004F7EF1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 xml:space="preserve">sil  (- 6 %), en 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Tailandia</w:t>
      </w:r>
      <w:r w:rsidR="004F7EF1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 xml:space="preserve"> (- 10 %) 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y estabilidad en India</w:t>
      </w:r>
      <w:r w:rsidR="004F7EF1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.</w:t>
      </w:r>
    </w:p>
    <w:p w14:paraId="1C97FFEB" w14:textId="07FF94F2" w:rsidR="00EC4FF4" w:rsidRPr="004F0942" w:rsidRDefault="00F1201F" w:rsidP="00EC4FF4">
      <w:pPr>
        <w:spacing w:before="480" w:after="240" w:line="270" w:lineRule="atLeast"/>
        <w:outlineLvl w:val="0"/>
        <w:rPr>
          <w:rFonts w:ascii="Times New Roman" w:eastAsia="Arial Unicode MS" w:hAnsi="Arial Unicode MS" w:cs="Times New Roman"/>
          <w:b/>
          <w:color w:val="000000"/>
          <w:sz w:val="26"/>
          <w:szCs w:val="24"/>
          <w:u w:color="000000"/>
          <w:lang w:eastAsia="en-US"/>
        </w:rPr>
      </w:pPr>
      <w:r w:rsidRPr="004F0942">
        <w:rPr>
          <w:rFonts w:ascii="Times New Roman" w:eastAsia="Arial Unicode MS" w:hAnsi="Arial Unicode MS" w:cs="Times New Roman"/>
          <w:b/>
          <w:color w:val="000000"/>
          <w:sz w:val="26"/>
          <w:szCs w:val="24"/>
          <w:u w:color="000000"/>
          <w:lang w:eastAsia="en-US"/>
        </w:rPr>
        <w:br w:type="column"/>
      </w:r>
      <w:r w:rsidR="00EC4FF4" w:rsidRPr="004F0942">
        <w:rPr>
          <w:rFonts w:ascii="Times New Roman" w:eastAsia="Arial Unicode MS" w:hAnsi="Arial Unicode MS" w:cs="Times New Roman"/>
          <w:b/>
          <w:color w:val="000000"/>
          <w:sz w:val="26"/>
          <w:szCs w:val="24"/>
          <w:u w:color="000000"/>
          <w:lang w:eastAsia="en-US"/>
        </w:rPr>
        <w:lastRenderedPageBreak/>
        <w:t>Neum</w:t>
      </w:r>
      <w:r w:rsidR="00EC4FF4" w:rsidRPr="004F0942">
        <w:rPr>
          <w:rFonts w:ascii="Times" w:eastAsia="Arial Unicode MS" w:hAnsi="Times" w:cs="Times New Roman"/>
          <w:b/>
          <w:color w:val="000000"/>
          <w:sz w:val="26"/>
          <w:szCs w:val="24"/>
          <w:u w:color="000000"/>
          <w:lang w:eastAsia="en-US"/>
        </w:rPr>
        <w:t>á</w:t>
      </w:r>
      <w:r w:rsidR="00EC4FF4" w:rsidRPr="004F0942">
        <w:rPr>
          <w:rFonts w:ascii="Times New Roman" w:eastAsia="Arial Unicode MS" w:hAnsi="Arial Unicode MS" w:cs="Times New Roman"/>
          <w:b/>
          <w:color w:val="000000"/>
          <w:sz w:val="26"/>
          <w:szCs w:val="24"/>
          <w:u w:color="000000"/>
          <w:lang w:eastAsia="en-US"/>
        </w:rPr>
        <w:t>ticos de especialidades</w:t>
      </w:r>
    </w:p>
    <w:p w14:paraId="6D9D5028" w14:textId="7EDBF95E" w:rsidR="00F1201F" w:rsidRPr="004F0942" w:rsidRDefault="00EC4FF4" w:rsidP="00427C26">
      <w:pPr>
        <w:numPr>
          <w:ilvl w:val="0"/>
          <w:numId w:val="10"/>
        </w:numPr>
        <w:tabs>
          <w:tab w:val="left" w:pos="360"/>
        </w:tabs>
        <w:spacing w:after="120" w:line="270" w:lineRule="atLeast"/>
        <w:ind w:hanging="332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Ingenier</w:t>
      </w:r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í</w:t>
      </w: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a civil: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2C6DC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El mercado de neum</w:t>
      </w:r>
      <w:r w:rsidR="002C6DC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á</w:t>
      </w:r>
      <w:r w:rsidR="002C6DC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ticos para miner</w:t>
      </w:r>
      <w:r w:rsidR="002C6DC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í</w:t>
      </w:r>
      <w:r w:rsidR="002C6DC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a disminuye significativamente por tercer a</w:t>
      </w:r>
      <w:r w:rsidR="002C6DC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ñ</w:t>
      </w:r>
      <w:r w:rsidR="002C6DC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o consecutivo, penalizado por la disminuci</w:t>
      </w:r>
      <w:r w:rsidR="002C6DC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ó</w:t>
      </w:r>
      <w:r w:rsidR="002C6DC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n del stock de las compa</w:t>
      </w:r>
      <w:r w:rsidR="002C6DC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ñí</w:t>
      </w:r>
      <w:r w:rsidR="002C6DC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as mineras en un contexto de extracci</w:t>
      </w:r>
      <w:r w:rsidR="002C6DC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ó</w:t>
      </w:r>
      <w:r w:rsidR="002C6DC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n estabilizada.</w:t>
      </w:r>
    </w:p>
    <w:p w14:paraId="75FDBC83" w14:textId="3D334A32" w:rsidR="002C6DC9" w:rsidRPr="004F0942" w:rsidRDefault="002C6DC9" w:rsidP="002C6DC9">
      <w:pPr>
        <w:tabs>
          <w:tab w:val="left" w:pos="360"/>
        </w:tabs>
        <w:spacing w:after="120" w:line="270" w:lineRule="atLeast"/>
        <w:ind w:left="332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Los mercados de </w:t>
      </w:r>
      <w:r w:rsidR="000C2B6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P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rimeros </w:t>
      </w:r>
      <w:r w:rsidR="000C2B6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quipos caen en las zonas maduras,</w:t>
      </w:r>
      <w:r w:rsidR="00DA41D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en continuidad con el cuarto trimestre</w:t>
      </w:r>
      <w:r w:rsidR="001F7B6E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de 2015.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7231C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El mercado chino permanece estable a un nivel muy bajo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.</w:t>
      </w:r>
    </w:p>
    <w:p w14:paraId="2235DCDC" w14:textId="3C2C9BA0" w:rsidR="002C6DC9" w:rsidRPr="004F0942" w:rsidRDefault="007231CF" w:rsidP="002C6DC9">
      <w:pPr>
        <w:tabs>
          <w:tab w:val="left" w:pos="360"/>
        </w:tabs>
        <w:spacing w:after="120" w:line="270" w:lineRule="atLeast"/>
        <w:ind w:left="332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Los</w:t>
      </w:r>
      <w:r w:rsidR="002C6DC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mercado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s</w:t>
      </w:r>
      <w:r w:rsidR="002C6DC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de neum</w:t>
      </w:r>
      <w:r w:rsidR="002C6DC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="002C6DC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ticos para infraestructuras y canteras est</w:t>
      </w:r>
      <w:r w:rsidR="002C6DC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</w:t>
      </w:r>
      <w:r w:rsidR="002C6DC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427C26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estables en el trimestre</w:t>
      </w:r>
      <w:r w:rsidR="002C6DC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en los pa</w:t>
      </w:r>
      <w:r w:rsidR="002C6DC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í</w:t>
      </w:r>
      <w:r w:rsidR="002C6DC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ses maduros</w:t>
      </w:r>
      <w:r w:rsidR="004A48A8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.</w:t>
      </w:r>
    </w:p>
    <w:p w14:paraId="4E00CBF2" w14:textId="4742B921" w:rsidR="008C3AD4" w:rsidRPr="004F0942" w:rsidRDefault="00EC4FF4" w:rsidP="005F4E0A">
      <w:pPr>
        <w:numPr>
          <w:ilvl w:val="0"/>
          <w:numId w:val="10"/>
        </w:numPr>
        <w:tabs>
          <w:tab w:val="left" w:pos="360"/>
        </w:tabs>
        <w:spacing w:after="120" w:line="270" w:lineRule="atLeast"/>
        <w:ind w:hanging="332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 xml:space="preserve">Agricultura: </w:t>
      </w:r>
      <w:r w:rsidR="008C3AD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La demanda en el mercado de </w:t>
      </w:r>
      <w:r w:rsidR="007E23F9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P</w:t>
      </w:r>
      <w:r w:rsidR="008C3AD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rimeros </w:t>
      </w:r>
      <w:r w:rsidR="007E23F9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</w:t>
      </w:r>
      <w:r w:rsidR="008C3AD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quipos experimenta un crecimiento en los pa</w:t>
      </w:r>
      <w:r w:rsidR="008C3AD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í</w:t>
      </w:r>
      <w:r w:rsidR="008C3AD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ses maduros</w:t>
      </w:r>
      <w:r w:rsidR="0009680A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,</w:t>
      </w:r>
      <w:r w:rsidR="008C3AD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09680A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tras un gran</w:t>
      </w:r>
      <w:r w:rsidR="008C3AD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retroceso</w:t>
      </w:r>
      <w:r w:rsidR="0009680A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en 2015. </w:t>
      </w:r>
      <w:r w:rsidR="007C3B66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Las perspectivas para los pr</w:t>
      </w:r>
      <w:r w:rsidR="007C3B66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7C3B66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ximos meses </w:t>
      </w:r>
      <w:r w:rsidR="004A48A8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se mantendr</w:t>
      </w:r>
      <w:r w:rsidR="004A48A8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="004A48A8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n, sin embargo, </w:t>
      </w:r>
      <w:r w:rsidR="006A3865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a la baja</w:t>
      </w:r>
      <w:r w:rsidR="004A48A8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.</w:t>
      </w:r>
    </w:p>
    <w:p w14:paraId="5E7103B7" w14:textId="4D801CC7" w:rsidR="008C3AD4" w:rsidRPr="004F0942" w:rsidRDefault="007553E8" w:rsidP="00427C26">
      <w:pPr>
        <w:tabs>
          <w:tab w:val="left" w:pos="360"/>
        </w:tabs>
        <w:spacing w:after="120" w:line="270" w:lineRule="atLeast"/>
        <w:ind w:left="332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Tras una bajada en 2</w:t>
      </w:r>
      <w:r w:rsidR="0096323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01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5, los </w:t>
      </w:r>
      <w:r w:rsidR="00427C26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mercado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s</w:t>
      </w:r>
      <w:r w:rsidR="00427C26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de </w:t>
      </w:r>
      <w:r w:rsidR="007E23F9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R</w:t>
      </w:r>
      <w:r w:rsidR="004E7902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eemplazo crece</w:t>
      </w:r>
      <w:r w:rsidR="008C3AD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</w:t>
      </w:r>
      <w:r w:rsidR="004E7902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en los </w:t>
      </w:r>
      <w:r w:rsidR="00427C26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pa</w:t>
      </w:r>
      <w:r w:rsidR="00427C26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í</w:t>
      </w:r>
      <w:r w:rsidR="00427C26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ses maduros</w:t>
      </w:r>
      <w:r w:rsidR="004E7902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,</w:t>
      </w:r>
      <w:r w:rsidR="00427C26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4E7902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animad</w:t>
      </w:r>
      <w:r w:rsidR="008C3AD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os</w:t>
      </w:r>
      <w:r w:rsidR="0009680A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4E7902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por las compras de la distribuci</w:t>
      </w:r>
      <w:r w:rsidR="004E7902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4E7902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n. Los mercados de Sudam</w:t>
      </w:r>
      <w:r w:rsidR="004E7902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é</w:t>
      </w:r>
      <w:r w:rsidR="004E7902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rica permanecen fuertemente penalizados por el entorno econ</w:t>
      </w:r>
      <w:r w:rsidR="004E7902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4E7902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mico</w:t>
      </w:r>
      <w:r w:rsidR="008C3AD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.</w:t>
      </w:r>
    </w:p>
    <w:p w14:paraId="48BE3A9C" w14:textId="4F4AF2E1" w:rsidR="00180B8A" w:rsidRPr="004F0942" w:rsidRDefault="00EC4FF4" w:rsidP="00180B8A">
      <w:pPr>
        <w:numPr>
          <w:ilvl w:val="0"/>
          <w:numId w:val="10"/>
        </w:numPr>
        <w:tabs>
          <w:tab w:val="left" w:pos="360"/>
        </w:tabs>
        <w:spacing w:after="120" w:line="270" w:lineRule="atLeast"/>
        <w:ind w:hanging="332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Dos ruedas: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7207E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Los mercados de moto y scooter est</w:t>
      </w:r>
      <w:r w:rsidR="007207E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á</w:t>
      </w:r>
      <w:r w:rsidR="007207E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 xml:space="preserve">n al alza </w:t>
      </w:r>
      <w:r w:rsidR="001F7B6E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global</w:t>
      </w:r>
      <w:r w:rsidR="007207E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mente en los pa</w:t>
      </w:r>
      <w:r w:rsidR="007207E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í</w:t>
      </w:r>
      <w:r w:rsidR="007207E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ses maduros</w:t>
      </w:r>
      <w:r w:rsidR="001F7B6E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 xml:space="preserve">, </w:t>
      </w:r>
      <w:r w:rsidR="006A3865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animados</w:t>
      </w:r>
      <w:r w:rsidR="006A3865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 xml:space="preserve"> </w:t>
      </w:r>
      <w:r w:rsidR="001F7B6E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 xml:space="preserve">por las </w:t>
      </w:r>
      <w:r w:rsidR="001F7B6E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compras de la distribuci</w:t>
      </w:r>
      <w:r w:rsidR="001F7B6E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1F7B6E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</w:t>
      </w:r>
      <w:r w:rsidR="001F7B6E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 xml:space="preserve"> en Europa. Los nuevos mercados se mantienen </w:t>
      </w:r>
      <w:r w:rsidR="006A3865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al alza</w:t>
      </w:r>
      <w:r w:rsidR="007207E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.</w:t>
      </w:r>
    </w:p>
    <w:p w14:paraId="550599E2" w14:textId="44DB4C83" w:rsidR="000E1686" w:rsidRPr="004F0942" w:rsidRDefault="00EC4FF4" w:rsidP="00180B8A">
      <w:pPr>
        <w:numPr>
          <w:ilvl w:val="0"/>
          <w:numId w:val="10"/>
        </w:numPr>
        <w:tabs>
          <w:tab w:val="left" w:pos="360"/>
        </w:tabs>
        <w:spacing w:after="120" w:line="270" w:lineRule="atLeast"/>
        <w:ind w:hanging="332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Avi</w:t>
      </w:r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ó</w:t>
      </w: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n: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El mercado de neum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ticos para aviones comerciales contin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ú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a su crecimiento, impulsado por el aumento en el tr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fico de pasajeros.</w:t>
      </w:r>
      <w:r w:rsidR="001F7B6E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</w:p>
    <w:p w14:paraId="2C130F43" w14:textId="77777777" w:rsidR="00180B8A" w:rsidRPr="004F0942" w:rsidRDefault="00180B8A" w:rsidP="00180B8A">
      <w:pPr>
        <w:tabs>
          <w:tab w:val="left" w:pos="360"/>
        </w:tabs>
        <w:spacing w:after="120" w:line="270" w:lineRule="atLeast"/>
        <w:ind w:left="332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</w:p>
    <w:p w14:paraId="354E61AE" w14:textId="52ED5389" w:rsidR="00EC4FF4" w:rsidRPr="004F0942" w:rsidRDefault="00EC4FF4" w:rsidP="000E1686">
      <w:pPr>
        <w:tabs>
          <w:tab w:val="left" w:pos="360"/>
        </w:tabs>
        <w:spacing w:after="240" w:line="360" w:lineRule="exact"/>
        <w:jc w:val="both"/>
        <w:outlineLvl w:val="0"/>
        <w:rPr>
          <w:rFonts w:ascii="Times New Roman" w:eastAsia="Arial Unicode MS" w:hAnsi="Times New Roman" w:cs="Times New Roman"/>
          <w:b/>
          <w:color w:val="333399"/>
          <w:sz w:val="40"/>
          <w:szCs w:val="24"/>
          <w:u w:color="333399"/>
          <w:lang w:eastAsia="en-US"/>
        </w:rPr>
      </w:pPr>
      <w:r w:rsidRPr="004F0942">
        <w:rPr>
          <w:rFonts w:ascii="Times New Roman" w:eastAsia="Arial Unicode MS" w:hAnsi="Arial Unicode MS" w:cs="Times New Roman"/>
          <w:b/>
          <w:color w:val="333399"/>
          <w:sz w:val="40"/>
          <w:szCs w:val="24"/>
          <w:u w:color="333399"/>
          <w:lang w:eastAsia="en-US"/>
        </w:rPr>
        <w:t>Ventas netas de Michelin</w:t>
      </w:r>
    </w:p>
    <w:p w14:paraId="1B0618E5" w14:textId="77777777" w:rsidR="00EC4FF4" w:rsidRPr="004F0942" w:rsidRDefault="00EC4FF4" w:rsidP="00180B8A">
      <w:pPr>
        <w:spacing w:before="120" w:after="120" w:line="270" w:lineRule="atLeast"/>
        <w:outlineLvl w:val="0"/>
        <w:rPr>
          <w:rFonts w:ascii="Times New Roman" w:eastAsia="Arial Unicode MS" w:hAnsi="Times New Roman" w:cs="Times New Roman"/>
          <w:b/>
          <w:color w:val="000000"/>
          <w:sz w:val="26"/>
          <w:szCs w:val="24"/>
          <w:u w:color="000000"/>
          <w:lang w:eastAsia="en-US"/>
        </w:rPr>
      </w:pPr>
      <w:r w:rsidRPr="004F0942">
        <w:rPr>
          <w:rFonts w:ascii="Times New Roman" w:eastAsia="Arial Unicode MS" w:hAnsi="Arial Unicode MS" w:cs="Times New Roman"/>
          <w:b/>
          <w:color w:val="000000"/>
          <w:sz w:val="26"/>
          <w:szCs w:val="24"/>
          <w:u w:color="000000"/>
          <w:lang w:eastAsia="en-US"/>
        </w:rPr>
        <w:t>Evoluci</w:t>
      </w:r>
      <w:r w:rsidRPr="004F0942">
        <w:rPr>
          <w:rFonts w:ascii="Times" w:eastAsia="Arial Unicode MS" w:hAnsi="Times" w:cs="Times New Roman"/>
          <w:b/>
          <w:color w:val="000000"/>
          <w:sz w:val="26"/>
          <w:szCs w:val="24"/>
          <w:u w:color="000000"/>
          <w:lang w:eastAsia="en-US"/>
        </w:rPr>
        <w:t>ó</w:t>
      </w:r>
      <w:r w:rsidRPr="004F0942">
        <w:rPr>
          <w:rFonts w:ascii="Times New Roman" w:eastAsia="Arial Unicode MS" w:hAnsi="Arial Unicode MS" w:cs="Times New Roman"/>
          <w:b/>
          <w:color w:val="000000"/>
          <w:sz w:val="26"/>
          <w:szCs w:val="24"/>
          <w:u w:color="000000"/>
          <w:lang w:eastAsia="en-US"/>
        </w:rPr>
        <w:t>n global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652"/>
        <w:gridCol w:w="1562"/>
        <w:gridCol w:w="2373"/>
      </w:tblGrid>
      <w:tr w:rsidR="00EC4FF4" w:rsidRPr="004F0942" w14:paraId="7F99776B" w14:textId="77777777" w:rsidTr="009A2BD3">
        <w:trPr>
          <w:cantSplit/>
          <w:trHeight w:val="355"/>
          <w:jc w:val="center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3F5C402" w14:textId="77777777" w:rsidR="00EC4FF4" w:rsidRPr="004F0942" w:rsidRDefault="00EC4FF4" w:rsidP="00EC4FF4">
            <w:pPr>
              <w:spacing w:after="0" w:line="270" w:lineRule="atLeast"/>
              <w:jc w:val="center"/>
              <w:outlineLvl w:val="0"/>
              <w:rPr>
                <w:rFonts w:ascii="Arial" w:eastAsia="Arial Unicode MS" w:hAnsi="Arial Unicode MS" w:cs="Times New Roman"/>
                <w:b/>
                <w:color w:val="000000"/>
                <w:sz w:val="20"/>
                <w:szCs w:val="24"/>
                <w:u w:color="000000"/>
                <w:lang w:eastAsia="en-US"/>
              </w:rPr>
            </w:pPr>
            <w:r w:rsidRPr="004F0942">
              <w:rPr>
                <w:rFonts w:ascii="Arial" w:eastAsia="Arial Unicode MS" w:hAnsi="Arial Unicode MS" w:cs="Times New Roman"/>
                <w:b/>
                <w:color w:val="000000"/>
                <w:sz w:val="20"/>
                <w:szCs w:val="24"/>
                <w:u w:color="000000"/>
                <w:lang w:eastAsia="en-US"/>
              </w:rPr>
              <w:t>Millones de euros</w:t>
            </w:r>
          </w:p>
        </w:tc>
        <w:tc>
          <w:tcPr>
            <w:tcW w:w="3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66D711F" w14:textId="47C7E288" w:rsidR="00EC4FF4" w:rsidRPr="004F0942" w:rsidRDefault="00EC4FF4" w:rsidP="00180B8A">
            <w:pPr>
              <w:spacing w:after="0" w:line="270" w:lineRule="atLeast"/>
              <w:jc w:val="center"/>
              <w:outlineLvl w:val="0"/>
              <w:rPr>
                <w:rFonts w:ascii="Arial" w:eastAsia="Arial Unicode MS" w:hAnsi="Arial Unicode MS" w:cs="Times New Roman"/>
                <w:b/>
                <w:color w:val="000000"/>
                <w:sz w:val="20"/>
                <w:szCs w:val="24"/>
                <w:u w:color="000000"/>
                <w:lang w:eastAsia="en-US"/>
              </w:rPr>
            </w:pPr>
            <w:r w:rsidRPr="004F0942">
              <w:rPr>
                <w:rFonts w:ascii="Arial" w:eastAsia="Arial Unicode MS" w:hAnsi="Arial Unicode MS" w:cs="Times New Roman"/>
                <w:b/>
                <w:color w:val="000000"/>
                <w:sz w:val="20"/>
                <w:szCs w:val="24"/>
                <w:u w:color="000000"/>
                <w:lang w:eastAsia="en-US"/>
              </w:rPr>
              <w:cr/>
              <w:t>Primer trimestre 201</w:t>
            </w:r>
            <w:r w:rsidR="00180B8A" w:rsidRPr="004F0942">
              <w:rPr>
                <w:rFonts w:ascii="Arial" w:eastAsia="Arial Unicode MS" w:hAnsi="Arial Unicode MS" w:cs="Times New Roman"/>
                <w:b/>
                <w:color w:val="000000"/>
                <w:sz w:val="20"/>
                <w:szCs w:val="24"/>
                <w:u w:color="000000"/>
                <w:lang w:eastAsia="en-US"/>
              </w:rPr>
              <w:t>6</w:t>
            </w:r>
          </w:p>
        </w:tc>
      </w:tr>
      <w:tr w:rsidR="00EC4FF4" w:rsidRPr="004F0942" w14:paraId="6CCE8FE2" w14:textId="77777777" w:rsidTr="00DE08A0">
        <w:trPr>
          <w:cantSplit/>
          <w:trHeight w:val="355"/>
          <w:jc w:val="center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D8736D0" w14:textId="77777777" w:rsidR="00EC4FF4" w:rsidRPr="004F0942" w:rsidRDefault="00EC4FF4" w:rsidP="00EC4FF4">
            <w:pPr>
              <w:spacing w:after="120" w:line="240" w:lineRule="auto"/>
              <w:jc w:val="center"/>
              <w:outlineLvl w:val="0"/>
              <w:rPr>
                <w:rFonts w:ascii="Arial" w:eastAsia="Arial Unicode MS" w:hAnsi="Arial Unicode MS" w:cs="Times New Roman"/>
                <w:smallCaps/>
                <w:color w:val="000000"/>
                <w:sz w:val="20"/>
                <w:szCs w:val="24"/>
                <w:u w:color="000000"/>
                <w:lang w:eastAsia="en-US"/>
              </w:rPr>
            </w:pPr>
            <w:r w:rsidRPr="004F0942">
              <w:rPr>
                <w:rFonts w:ascii="Arial" w:eastAsia="Arial Unicode MS" w:hAnsi="Arial Unicode MS" w:cs="Times New Roman"/>
                <w:smallCaps/>
                <w:color w:val="000000"/>
                <w:sz w:val="20"/>
                <w:szCs w:val="24"/>
                <w:u w:color="000000"/>
                <w:lang w:eastAsia="en-US"/>
              </w:rPr>
              <w:t>Ventas netas</w:t>
            </w:r>
          </w:p>
        </w:tc>
        <w:tc>
          <w:tcPr>
            <w:tcW w:w="3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74E959E" w14:textId="7E7D7B48" w:rsidR="00EC4FF4" w:rsidRPr="004F0942" w:rsidRDefault="00180B8A" w:rsidP="00180B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F0942"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8"/>
                <w:lang w:eastAsia="en-US"/>
              </w:rPr>
              <w:t>5.065</w:t>
            </w:r>
          </w:p>
        </w:tc>
      </w:tr>
      <w:tr w:rsidR="00DE08A0" w:rsidRPr="004F0942" w14:paraId="400E3AC3" w14:textId="77777777" w:rsidTr="005F4E0A">
        <w:trPr>
          <w:cantSplit/>
          <w:trHeight w:val="543"/>
          <w:jc w:val="center"/>
        </w:trPr>
        <w:tc>
          <w:tcPr>
            <w:tcW w:w="7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6A3F62" w14:textId="3F50937C" w:rsidR="00DE08A0" w:rsidRPr="004F0942" w:rsidRDefault="00DE08A0" w:rsidP="00EC4F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F0942">
              <w:rPr>
                <w:rFonts w:ascii="Arial" w:eastAsia="Arial Unicode MS" w:hAnsi="Arial Unicode MS" w:cs="Times New Roman"/>
                <w:smallCaps/>
                <w:color w:val="000000"/>
                <w:sz w:val="20"/>
                <w:szCs w:val="24"/>
                <w:u w:color="000000"/>
                <w:lang w:eastAsia="en-US"/>
              </w:rPr>
              <w:t>Variaci</w:t>
            </w:r>
            <w:r w:rsidRPr="004F0942">
              <w:rPr>
                <w:rFonts w:ascii="Arial" w:eastAsia="Arial Unicode MS" w:hAnsi="Arial Unicode MS" w:cs="Times New Roman"/>
                <w:smallCaps/>
                <w:color w:val="000000"/>
                <w:sz w:val="20"/>
                <w:szCs w:val="24"/>
                <w:u w:color="000000"/>
                <w:lang w:eastAsia="en-US"/>
              </w:rPr>
              <w:t>ó</w:t>
            </w:r>
            <w:r w:rsidRPr="004F0942">
              <w:rPr>
                <w:rFonts w:ascii="Arial" w:eastAsia="Arial Unicode MS" w:hAnsi="Arial Unicode MS" w:cs="Times New Roman"/>
                <w:smallCaps/>
                <w:color w:val="000000"/>
                <w:sz w:val="20"/>
                <w:szCs w:val="24"/>
                <w:u w:color="000000"/>
                <w:lang w:eastAsia="en-US"/>
              </w:rPr>
              <w:t>n T1 2016 / T1 2015</w:t>
            </w:r>
            <w:r w:rsidRPr="004F0942">
              <w:rPr>
                <w:rFonts w:ascii="Arial" w:eastAsia="Arial Unicode MS" w:hAnsi="Arial Unicode MS" w:cs="Times New Roman"/>
                <w:smallCaps/>
                <w:color w:val="000000"/>
                <w:sz w:val="20"/>
                <w:szCs w:val="24"/>
                <w:u w:color="000000"/>
                <w:lang w:eastAsia="en-US"/>
              </w:rPr>
              <w:cr/>
            </w:r>
            <w:r w:rsidRPr="004F0942">
              <w:rPr>
                <w:rFonts w:ascii="Arial" w:eastAsia="Arial Unicode MS" w:hAnsi="Arial Unicode MS" w:cs="Times New Roman"/>
                <w:smallCaps/>
                <w:color w:val="000000"/>
                <w:sz w:val="20"/>
                <w:szCs w:val="24"/>
                <w:u w:color="000000"/>
                <w:lang w:eastAsia="en-US"/>
              </w:rPr>
              <w:br/>
              <w:t>en millones de euros y %</w:t>
            </w:r>
          </w:p>
        </w:tc>
      </w:tr>
      <w:tr w:rsidR="00A23CC1" w:rsidRPr="004F0942" w14:paraId="6DD4480C" w14:textId="77777777" w:rsidTr="009A2BD3">
        <w:trPr>
          <w:cantSplit/>
          <w:trHeight w:val="355"/>
          <w:jc w:val="center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CF13276" w14:textId="77777777" w:rsidR="00A23CC1" w:rsidRPr="004F0942" w:rsidRDefault="00A23CC1" w:rsidP="00EC4FF4">
            <w:pPr>
              <w:spacing w:after="120" w:line="240" w:lineRule="auto"/>
              <w:outlineLvl w:val="0"/>
              <w:rPr>
                <w:rFonts w:ascii="Arial" w:eastAsia="Arial Unicode MS" w:hAnsi="Arial Unicode MS" w:cs="Times New Roman"/>
                <w:smallCaps/>
                <w:color w:val="000000"/>
                <w:sz w:val="20"/>
                <w:szCs w:val="24"/>
                <w:u w:color="000000"/>
                <w:lang w:eastAsia="en-US"/>
              </w:rPr>
            </w:pPr>
            <w:r w:rsidRPr="004F0942">
              <w:rPr>
                <w:rFonts w:ascii="Arial" w:eastAsia="Arial Unicode MS" w:hAnsi="Arial Unicode MS" w:cs="Times New Roman"/>
                <w:smallCaps/>
                <w:color w:val="000000"/>
                <w:sz w:val="20"/>
                <w:szCs w:val="24"/>
                <w:u w:color="000000"/>
                <w:lang w:eastAsia="en-US"/>
              </w:rPr>
              <w:t xml:space="preserve">    variaci</w:t>
            </w:r>
            <w:r w:rsidRPr="004F0942">
              <w:rPr>
                <w:rFonts w:ascii="Arial" w:eastAsia="Arial Unicode MS" w:hAnsi="Arial Unicode MS" w:cs="Times New Roman"/>
                <w:smallCaps/>
                <w:color w:val="000000"/>
                <w:sz w:val="20"/>
                <w:szCs w:val="24"/>
                <w:u w:color="000000"/>
                <w:lang w:eastAsia="en-US"/>
              </w:rPr>
              <w:t>ó</w:t>
            </w:r>
            <w:r w:rsidRPr="004F0942">
              <w:rPr>
                <w:rFonts w:ascii="Arial" w:eastAsia="Arial Unicode MS" w:hAnsi="Arial Unicode MS" w:cs="Times New Roman"/>
                <w:smallCaps/>
                <w:color w:val="000000"/>
                <w:sz w:val="20"/>
                <w:szCs w:val="24"/>
                <w:u w:color="000000"/>
                <w:lang w:eastAsia="en-US"/>
              </w:rPr>
              <w:t>n total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29E116" w14:textId="10891B35" w:rsidR="00A23CC1" w:rsidRPr="004F0942" w:rsidRDefault="00A23CC1" w:rsidP="00EC4F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F0942">
              <w:rPr>
                <w:rFonts w:ascii="Verdana"/>
                <w:b/>
                <w:sz w:val="18"/>
                <w:szCs w:val="18"/>
              </w:rPr>
              <w:t>+</w:t>
            </w:r>
            <w:r w:rsidRPr="004F0942">
              <w:rPr>
                <w:rFonts w:ascii="Verdana"/>
                <w:b/>
                <w:spacing w:val="-1"/>
                <w:sz w:val="18"/>
                <w:szCs w:val="18"/>
              </w:rPr>
              <w:t xml:space="preserve"> </w:t>
            </w:r>
            <w:r w:rsidRPr="004F0942">
              <w:rPr>
                <w:rFonts w:ascii="Verdana"/>
                <w:b/>
                <w:sz w:val="18"/>
                <w:szCs w:val="18"/>
              </w:rPr>
              <w:t>43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DACEB85" w14:textId="50BB0DB9" w:rsidR="00A23CC1" w:rsidRPr="004F0942" w:rsidRDefault="00A23CC1" w:rsidP="00EC4F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F0942">
              <w:rPr>
                <w:rFonts w:ascii="Verdana"/>
                <w:b/>
                <w:sz w:val="18"/>
                <w:szCs w:val="18"/>
              </w:rPr>
              <w:t>+ 0,9</w:t>
            </w:r>
            <w:r w:rsidRPr="004F0942">
              <w:rPr>
                <w:rFonts w:ascii="Verdana"/>
                <w:b/>
                <w:spacing w:val="1"/>
                <w:sz w:val="18"/>
                <w:szCs w:val="18"/>
              </w:rPr>
              <w:t xml:space="preserve"> </w:t>
            </w:r>
            <w:r w:rsidRPr="004F0942">
              <w:rPr>
                <w:rFonts w:ascii="Verdana"/>
                <w:b/>
                <w:sz w:val="18"/>
                <w:szCs w:val="18"/>
              </w:rPr>
              <w:t>%</w:t>
            </w:r>
          </w:p>
        </w:tc>
      </w:tr>
      <w:tr w:rsidR="00A23CC1" w:rsidRPr="004F0942" w14:paraId="31F9BBA4" w14:textId="77777777" w:rsidTr="009A2BD3">
        <w:trPr>
          <w:cantSplit/>
          <w:trHeight w:val="355"/>
          <w:jc w:val="center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3DCE295" w14:textId="77777777" w:rsidR="00A23CC1" w:rsidRPr="004F0942" w:rsidRDefault="00A23CC1" w:rsidP="00EC4FF4">
            <w:pPr>
              <w:spacing w:after="0" w:line="240" w:lineRule="auto"/>
              <w:outlineLvl w:val="0"/>
              <w:rPr>
                <w:rFonts w:ascii="Arial" w:eastAsia="Arial Unicode MS" w:hAnsi="Arial" w:cs="Times New Roman"/>
                <w:smallCaps/>
                <w:color w:val="000000"/>
                <w:sz w:val="20"/>
                <w:szCs w:val="24"/>
                <w:u w:color="000000"/>
                <w:lang w:eastAsia="en-US"/>
              </w:rPr>
            </w:pPr>
            <w:r w:rsidRPr="004F0942">
              <w:rPr>
                <w:rFonts w:ascii="Arial" w:eastAsia="Arial Unicode MS" w:hAnsi="Arial Unicode MS" w:cs="Times New Roman"/>
                <w:smallCaps/>
                <w:color w:val="000000"/>
                <w:sz w:val="20"/>
                <w:szCs w:val="24"/>
                <w:u w:color="000000"/>
                <w:lang w:eastAsia="en-US"/>
              </w:rPr>
              <w:t xml:space="preserve">                          en volumen*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BED2919" w14:textId="5D2AEC5E" w:rsidR="00A23CC1" w:rsidRPr="004F0942" w:rsidRDefault="00A23CC1" w:rsidP="00EC4F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F0942">
              <w:rPr>
                <w:rFonts w:ascii="Verdana"/>
                <w:b/>
                <w:sz w:val="18"/>
                <w:szCs w:val="18"/>
              </w:rPr>
              <w:t>+ 188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4E7C0C" w14:textId="2CD7DCC0" w:rsidR="00A23CC1" w:rsidRPr="004F0942" w:rsidRDefault="00A23CC1" w:rsidP="00EC4F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F0942">
              <w:rPr>
                <w:rFonts w:ascii="Verdana"/>
                <w:b/>
                <w:sz w:val="18"/>
                <w:szCs w:val="18"/>
              </w:rPr>
              <w:t>+ 3,7</w:t>
            </w:r>
            <w:r w:rsidRPr="004F0942">
              <w:rPr>
                <w:rFonts w:ascii="Verdana"/>
                <w:b/>
                <w:spacing w:val="1"/>
                <w:sz w:val="18"/>
                <w:szCs w:val="18"/>
              </w:rPr>
              <w:t xml:space="preserve"> </w:t>
            </w:r>
            <w:r w:rsidRPr="004F0942">
              <w:rPr>
                <w:rFonts w:ascii="Verdana"/>
                <w:b/>
                <w:sz w:val="18"/>
                <w:szCs w:val="18"/>
              </w:rPr>
              <w:t>%</w:t>
            </w:r>
          </w:p>
        </w:tc>
      </w:tr>
      <w:tr w:rsidR="00A23CC1" w:rsidRPr="004F0942" w14:paraId="4EEB4FD4" w14:textId="77777777" w:rsidTr="009A2BD3">
        <w:trPr>
          <w:cantSplit/>
          <w:trHeight w:val="355"/>
          <w:jc w:val="center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A04FE7" w14:textId="77777777" w:rsidR="00A23CC1" w:rsidRPr="004F0942" w:rsidRDefault="00A23CC1" w:rsidP="00EC4FF4">
            <w:pPr>
              <w:spacing w:after="0" w:line="240" w:lineRule="auto"/>
              <w:jc w:val="center"/>
              <w:outlineLvl w:val="0"/>
              <w:rPr>
                <w:rFonts w:ascii="Arial" w:eastAsia="Arial Unicode MS" w:hAnsi="Arial Unicode MS" w:cs="Times New Roman"/>
                <w:smallCaps/>
                <w:color w:val="000000"/>
                <w:sz w:val="20"/>
                <w:szCs w:val="24"/>
                <w:u w:color="000000"/>
                <w:lang w:eastAsia="en-US"/>
              </w:rPr>
            </w:pPr>
            <w:r w:rsidRPr="004F0942">
              <w:rPr>
                <w:rFonts w:ascii="Arial" w:eastAsia="Arial Unicode MS" w:hAnsi="Arial Unicode MS" w:cs="Times New Roman"/>
                <w:smallCaps/>
                <w:color w:val="000000"/>
                <w:sz w:val="20"/>
                <w:szCs w:val="24"/>
                <w:u w:color="000000"/>
                <w:lang w:eastAsia="en-US"/>
              </w:rPr>
              <w:t xml:space="preserve">mix de precios 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263C24" w14:textId="633EA2B6" w:rsidR="00A23CC1" w:rsidRPr="004F0942" w:rsidRDefault="00A23CC1" w:rsidP="00EC4F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F0942">
              <w:rPr>
                <w:rFonts w:ascii="Verdana"/>
                <w:b/>
                <w:sz w:val="18"/>
                <w:szCs w:val="18"/>
              </w:rPr>
              <w:t>-</w:t>
            </w:r>
            <w:r w:rsidRPr="004F0942">
              <w:rPr>
                <w:rFonts w:ascii="Verdana"/>
                <w:b/>
                <w:spacing w:val="1"/>
                <w:sz w:val="18"/>
                <w:szCs w:val="18"/>
              </w:rPr>
              <w:t xml:space="preserve"> </w:t>
            </w:r>
            <w:r w:rsidRPr="004F0942">
              <w:rPr>
                <w:rFonts w:ascii="Verdana"/>
                <w:b/>
                <w:sz w:val="18"/>
                <w:szCs w:val="18"/>
              </w:rPr>
              <w:t>68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6DE0825" w14:textId="596B8393" w:rsidR="00A23CC1" w:rsidRPr="004F0942" w:rsidRDefault="00A23CC1" w:rsidP="00EC4F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F0942">
              <w:rPr>
                <w:rFonts w:ascii="Verdana"/>
                <w:b/>
                <w:sz w:val="18"/>
                <w:szCs w:val="18"/>
              </w:rPr>
              <w:t>- 1,3</w:t>
            </w:r>
            <w:r w:rsidRPr="004F0942">
              <w:rPr>
                <w:rFonts w:ascii="Verdana"/>
                <w:b/>
                <w:spacing w:val="1"/>
                <w:sz w:val="18"/>
                <w:szCs w:val="18"/>
              </w:rPr>
              <w:t xml:space="preserve"> </w:t>
            </w:r>
            <w:r w:rsidRPr="004F0942">
              <w:rPr>
                <w:rFonts w:ascii="Verdana"/>
                <w:b/>
                <w:sz w:val="18"/>
                <w:szCs w:val="18"/>
              </w:rPr>
              <w:t>%</w:t>
            </w:r>
          </w:p>
        </w:tc>
      </w:tr>
      <w:tr w:rsidR="00A23CC1" w:rsidRPr="004F0942" w14:paraId="28E2F907" w14:textId="77777777" w:rsidTr="009A2BD3">
        <w:trPr>
          <w:cantSplit/>
          <w:trHeight w:val="355"/>
          <w:jc w:val="center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62506F" w14:textId="085E38D1" w:rsidR="00A23CC1" w:rsidRPr="004F0942" w:rsidRDefault="00A23CC1" w:rsidP="00EC4FF4">
            <w:pPr>
              <w:tabs>
                <w:tab w:val="center" w:pos="1823"/>
              </w:tabs>
              <w:spacing w:after="0" w:line="240" w:lineRule="auto"/>
              <w:outlineLvl w:val="0"/>
              <w:rPr>
                <w:rFonts w:ascii="Arial" w:eastAsia="Arial Unicode MS" w:hAnsi="Arial Unicode MS" w:cs="Times New Roman"/>
                <w:smallCaps/>
                <w:color w:val="000000"/>
                <w:sz w:val="20"/>
                <w:szCs w:val="24"/>
                <w:u w:color="000000"/>
                <w:lang w:eastAsia="en-US"/>
              </w:rPr>
            </w:pPr>
            <w:r w:rsidRPr="004F0942">
              <w:rPr>
                <w:rFonts w:ascii="Arial" w:eastAsia="Arial Unicode MS" w:hAnsi="Arial Unicode MS" w:cs="Times New Roman"/>
                <w:smallCaps/>
                <w:color w:val="000000"/>
                <w:sz w:val="20"/>
                <w:szCs w:val="24"/>
                <w:u w:color="000000"/>
                <w:lang w:eastAsia="en-US"/>
              </w:rPr>
              <w:tab/>
              <w:t>efecto</w:t>
            </w:r>
            <w:r w:rsidR="000E04DF">
              <w:rPr>
                <w:rFonts w:ascii="Arial" w:eastAsia="Arial Unicode MS" w:hAnsi="Arial Unicode MS" w:cs="Times New Roman"/>
                <w:smallCaps/>
                <w:color w:val="000000"/>
                <w:sz w:val="20"/>
                <w:szCs w:val="24"/>
                <w:u w:color="000000"/>
                <w:lang w:eastAsia="en-US"/>
              </w:rPr>
              <w:t xml:space="preserve"> cambio de</w:t>
            </w:r>
            <w:r w:rsidRPr="004F0942">
              <w:rPr>
                <w:rFonts w:ascii="Arial" w:eastAsia="Arial Unicode MS" w:hAnsi="Arial Unicode MS" w:cs="Times New Roman"/>
                <w:smallCaps/>
                <w:color w:val="000000"/>
                <w:sz w:val="20"/>
                <w:szCs w:val="24"/>
                <w:u w:color="000000"/>
                <w:lang w:eastAsia="en-US"/>
              </w:rPr>
              <w:t xml:space="preserve"> divisas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AB472B0" w14:textId="787E9722" w:rsidR="00A23CC1" w:rsidRPr="004F0942" w:rsidRDefault="00A23CC1" w:rsidP="00EC4F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F0942">
              <w:rPr>
                <w:rFonts w:ascii="Verdana"/>
                <w:b/>
                <w:sz w:val="18"/>
                <w:szCs w:val="18"/>
              </w:rPr>
              <w:t>-</w:t>
            </w:r>
            <w:r w:rsidRPr="004F0942">
              <w:rPr>
                <w:rFonts w:ascii="Verdana"/>
                <w:b/>
                <w:spacing w:val="1"/>
                <w:sz w:val="18"/>
                <w:szCs w:val="18"/>
              </w:rPr>
              <w:t xml:space="preserve"> </w:t>
            </w:r>
            <w:r w:rsidRPr="004F0942">
              <w:rPr>
                <w:rFonts w:ascii="Verdana"/>
                <w:b/>
                <w:sz w:val="18"/>
                <w:szCs w:val="18"/>
              </w:rPr>
              <w:t>96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7A0A4E7" w14:textId="79848EF2" w:rsidR="00A23CC1" w:rsidRPr="004F0942" w:rsidRDefault="00A23CC1" w:rsidP="00EC4F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F0942">
              <w:rPr>
                <w:rFonts w:ascii="Verdana"/>
                <w:b/>
                <w:sz w:val="18"/>
                <w:szCs w:val="18"/>
              </w:rPr>
              <w:t>- 1,9</w:t>
            </w:r>
            <w:r w:rsidRPr="004F0942">
              <w:rPr>
                <w:rFonts w:ascii="Verdana"/>
                <w:b/>
                <w:spacing w:val="1"/>
                <w:sz w:val="18"/>
                <w:szCs w:val="18"/>
              </w:rPr>
              <w:t xml:space="preserve"> </w:t>
            </w:r>
            <w:r w:rsidRPr="004F0942">
              <w:rPr>
                <w:rFonts w:ascii="Verdana"/>
                <w:b/>
                <w:sz w:val="18"/>
                <w:szCs w:val="18"/>
              </w:rPr>
              <w:t>%</w:t>
            </w:r>
          </w:p>
        </w:tc>
      </w:tr>
      <w:tr w:rsidR="00A23CC1" w:rsidRPr="004F0942" w14:paraId="6B99A3FB" w14:textId="77777777" w:rsidTr="009A2BD3">
        <w:trPr>
          <w:cantSplit/>
          <w:trHeight w:val="355"/>
          <w:jc w:val="center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78437B" w14:textId="77777777" w:rsidR="00A23CC1" w:rsidRPr="004F0942" w:rsidRDefault="00A23CC1" w:rsidP="00EC4FF4">
            <w:pPr>
              <w:tabs>
                <w:tab w:val="center" w:pos="1823"/>
              </w:tabs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smallCaps/>
                <w:color w:val="000000"/>
                <w:sz w:val="20"/>
                <w:szCs w:val="20"/>
                <w:u w:color="000000"/>
                <w:lang w:eastAsia="en-US"/>
              </w:rPr>
            </w:pPr>
            <w:r w:rsidRPr="004F0942">
              <w:rPr>
                <w:rFonts w:ascii="Arial" w:eastAsia="Arial Unicode MS" w:hAnsi="Arial Unicode MS" w:cs="Times New Roman"/>
                <w:smallCaps/>
                <w:color w:val="000000"/>
                <w:sz w:val="20"/>
                <w:szCs w:val="24"/>
                <w:u w:color="000000"/>
                <w:lang w:eastAsia="en-US"/>
              </w:rPr>
              <w:t>cambio de per</w:t>
            </w:r>
            <w:r w:rsidRPr="004F0942">
              <w:rPr>
                <w:rFonts w:ascii="Arial" w:eastAsia="Arial Unicode MS" w:hAnsi="Arial Unicode MS" w:cs="Times New Roman"/>
                <w:smallCaps/>
                <w:color w:val="000000"/>
                <w:sz w:val="20"/>
                <w:szCs w:val="24"/>
                <w:u w:color="000000"/>
                <w:lang w:eastAsia="en-US"/>
              </w:rPr>
              <w:t>í</w:t>
            </w:r>
            <w:r w:rsidRPr="004F0942">
              <w:rPr>
                <w:rFonts w:ascii="Arial" w:eastAsia="Arial Unicode MS" w:hAnsi="Arial Unicode MS" w:cs="Times New Roman"/>
                <w:smallCaps/>
                <w:color w:val="000000"/>
                <w:sz w:val="20"/>
                <w:szCs w:val="24"/>
                <w:u w:color="000000"/>
                <w:lang w:eastAsia="en-US"/>
              </w:rPr>
              <w:t xml:space="preserve">metro </w:t>
            </w:r>
            <w:r w:rsidRPr="004F0942">
              <w:rPr>
                <w:rFonts w:ascii="Arial" w:eastAsia="Arial Unicode MS" w:hAnsi="Arial Unicode MS" w:cs="Times New Roman"/>
                <w:smallCaps/>
                <w:color w:val="000000"/>
                <w:sz w:val="20"/>
                <w:szCs w:val="24"/>
                <w:u w:color="000000"/>
                <w:lang w:eastAsia="en-US"/>
              </w:rPr>
              <w:br/>
              <w:t>de consolidaci</w:t>
            </w:r>
            <w:r w:rsidRPr="004F0942">
              <w:rPr>
                <w:rFonts w:ascii="Arial" w:eastAsia="Arial Unicode MS" w:hAnsi="Arial Unicode MS" w:cs="Times New Roman"/>
                <w:smallCaps/>
                <w:color w:val="000000"/>
                <w:sz w:val="20"/>
                <w:szCs w:val="24"/>
                <w:u w:color="000000"/>
                <w:lang w:eastAsia="en-US"/>
              </w:rPr>
              <w:t>ó</w:t>
            </w:r>
            <w:r w:rsidRPr="004F0942">
              <w:rPr>
                <w:rFonts w:ascii="Arial" w:eastAsia="Arial Unicode MS" w:hAnsi="Arial Unicode MS" w:cs="Times New Roman"/>
                <w:smallCaps/>
                <w:color w:val="000000"/>
                <w:sz w:val="20"/>
                <w:szCs w:val="24"/>
                <w:u w:color="000000"/>
                <w:lang w:eastAsia="en-US"/>
              </w:rPr>
              <w:t>n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C19987" w14:textId="5A01E1E2" w:rsidR="00A23CC1" w:rsidRPr="004F0942" w:rsidRDefault="00A23CC1" w:rsidP="00EC4F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F0942">
              <w:rPr>
                <w:rFonts w:ascii="Verdana"/>
                <w:b/>
                <w:sz w:val="18"/>
                <w:szCs w:val="18"/>
              </w:rPr>
              <w:t>+</w:t>
            </w:r>
            <w:r w:rsidRPr="004F0942">
              <w:rPr>
                <w:rFonts w:ascii="Verdana"/>
                <w:b/>
                <w:spacing w:val="-1"/>
                <w:sz w:val="18"/>
                <w:szCs w:val="18"/>
              </w:rPr>
              <w:t xml:space="preserve"> </w:t>
            </w:r>
            <w:r w:rsidRPr="004F0942">
              <w:rPr>
                <w:rFonts w:ascii="Verdana"/>
                <w:b/>
                <w:sz w:val="18"/>
                <w:szCs w:val="18"/>
              </w:rPr>
              <w:t>19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42BB3B3" w14:textId="04433F49" w:rsidR="00A23CC1" w:rsidRPr="004F0942" w:rsidRDefault="00A23CC1" w:rsidP="00EC4F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F0942">
              <w:rPr>
                <w:rFonts w:ascii="Verdana"/>
                <w:b/>
                <w:sz w:val="18"/>
                <w:szCs w:val="18"/>
              </w:rPr>
              <w:t>+ 0,4</w:t>
            </w:r>
            <w:r w:rsidRPr="004F0942">
              <w:rPr>
                <w:rFonts w:ascii="Verdana"/>
                <w:b/>
                <w:spacing w:val="1"/>
                <w:sz w:val="18"/>
                <w:szCs w:val="18"/>
              </w:rPr>
              <w:t xml:space="preserve"> </w:t>
            </w:r>
            <w:r w:rsidRPr="004F0942">
              <w:rPr>
                <w:rFonts w:ascii="Verdana"/>
                <w:b/>
                <w:sz w:val="18"/>
                <w:szCs w:val="18"/>
              </w:rPr>
              <w:t>%</w:t>
            </w:r>
          </w:p>
        </w:tc>
      </w:tr>
    </w:tbl>
    <w:p w14:paraId="0034B8BE" w14:textId="77777777" w:rsidR="00EC4FF4" w:rsidRPr="004F0942" w:rsidRDefault="00EC4FF4" w:rsidP="00EC4FF4">
      <w:pPr>
        <w:spacing w:after="240" w:line="270" w:lineRule="atLeast"/>
        <w:ind w:left="720"/>
        <w:jc w:val="both"/>
        <w:outlineLvl w:val="0"/>
        <w:rPr>
          <w:rFonts w:ascii="Arial" w:eastAsia="Arial Unicode MS" w:hAnsi="Arial" w:cs="Times New Roman"/>
          <w:color w:val="000000"/>
          <w:sz w:val="16"/>
          <w:szCs w:val="16"/>
          <w:u w:color="000000"/>
          <w:lang w:eastAsia="en-US"/>
        </w:rPr>
      </w:pPr>
      <w:r w:rsidRPr="004F0942">
        <w:rPr>
          <w:rFonts w:ascii="Arial" w:eastAsia="Arial Unicode MS" w:hAnsi="Arial" w:cs="Times New Roman"/>
          <w:color w:val="000000"/>
          <w:sz w:val="16"/>
          <w:szCs w:val="16"/>
          <w:u w:color="000000"/>
          <w:lang w:eastAsia="en-US"/>
        </w:rPr>
        <w:t xml:space="preserve">       * En toneladas</w:t>
      </w:r>
    </w:p>
    <w:p w14:paraId="5968B618" w14:textId="77777777" w:rsidR="00DE08A0" w:rsidRPr="004F0942" w:rsidRDefault="00DE08A0" w:rsidP="00EC4FF4">
      <w:pPr>
        <w:spacing w:after="240" w:line="270" w:lineRule="atLeast"/>
        <w:jc w:val="both"/>
        <w:outlineLvl w:val="0"/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</w:pPr>
    </w:p>
    <w:p w14:paraId="019FFB83" w14:textId="725C53EB" w:rsidR="00EC4FF4" w:rsidRPr="004F0942" w:rsidRDefault="00EC4FF4" w:rsidP="00EC4FF4">
      <w:pPr>
        <w:spacing w:after="240" w:line="270" w:lineRule="atLeast"/>
        <w:jc w:val="both"/>
        <w:outlineLvl w:val="0"/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lastRenderedPageBreak/>
        <w:t>En los tres primeros meses del a</w:t>
      </w:r>
      <w:r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>ñ</w:t>
      </w:r>
      <w:r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>o, las ventas netas ascendieron a 5.</w:t>
      </w:r>
      <w:r w:rsidR="009F3BBE" w:rsidRPr="004F0942">
        <w:rPr>
          <w:rFonts w:ascii="Arial" w:eastAsia="Arial Unicode MS" w:hAnsi="Arial" w:cs="Arial"/>
          <w:color w:val="000000"/>
          <w:sz w:val="21"/>
          <w:szCs w:val="21"/>
          <w:u w:color="000000"/>
          <w:lang w:eastAsia="en-US"/>
        </w:rPr>
        <w:t>065</w:t>
      </w:r>
      <w:r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 xml:space="preserve"> millones de euros, con un crecimiento del </w:t>
      </w:r>
      <w:r w:rsidR="0060498A"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>0,9</w:t>
      </w:r>
      <w:r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 xml:space="preserve"> % en relaci</w:t>
      </w:r>
      <w:r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>ó</w:t>
      </w:r>
      <w:r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>n con el mismo periodo de 201</w:t>
      </w:r>
      <w:r w:rsidR="0060498A"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>5</w:t>
      </w:r>
      <w:r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 xml:space="preserve">, </w:t>
      </w:r>
      <w:r w:rsidR="0060498A"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 xml:space="preserve">bajo </w:t>
      </w:r>
      <w:r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>el efecto de los siguientes factores:</w:t>
      </w:r>
    </w:p>
    <w:p w14:paraId="56D1436D" w14:textId="54FFB817" w:rsidR="00C01D98" w:rsidRPr="004F0942" w:rsidRDefault="00B956C0" w:rsidP="00C01D98">
      <w:pPr>
        <w:numPr>
          <w:ilvl w:val="0"/>
          <w:numId w:val="12"/>
        </w:numPr>
        <w:spacing w:after="240" w:line="270" w:lineRule="atLeast"/>
        <w:jc w:val="both"/>
        <w:outlineLvl w:val="0"/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El crecimiento de los</w:t>
      </w:r>
      <w:r w:rsidR="00EC4FF4"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 xml:space="preserve"> vol</w:t>
      </w:r>
      <w:r w:rsidR="00EC4FF4"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ú</w:t>
      </w:r>
      <w:r w:rsidR="00EC4FF4"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 xml:space="preserve">menes </w:t>
      </w: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 xml:space="preserve">del </w:t>
      </w:r>
      <w:r w:rsidR="00EC4FF4" w:rsidRPr="004F0942">
        <w:rPr>
          <w:rFonts w:ascii="Arial" w:eastAsia="Arial Unicode MS" w:hAnsi="Arial Unicode MS" w:cs="Times New Roman"/>
          <w:b/>
          <w:bCs/>
          <w:color w:val="000000"/>
          <w:sz w:val="21"/>
          <w:szCs w:val="24"/>
          <w:u w:color="000000"/>
          <w:lang w:eastAsia="en-US"/>
        </w:rPr>
        <w:t>+</w:t>
      </w:r>
      <w:r w:rsidR="00EC4FF4" w:rsidRPr="004F0942">
        <w:rPr>
          <w:rFonts w:ascii="Arial" w:eastAsia="Arial Unicode MS" w:hAnsi="Arial Unicode MS" w:cs="Times New Roman"/>
          <w:b/>
          <w:bCs/>
          <w:color w:val="000000"/>
          <w:sz w:val="21"/>
          <w:szCs w:val="24"/>
          <w:u w:color="000000"/>
          <w:lang w:eastAsia="en-US"/>
        </w:rPr>
        <w:t> </w:t>
      </w:r>
      <w:r w:rsidRPr="004F0942">
        <w:rPr>
          <w:rFonts w:ascii="Arial" w:eastAsia="Arial Unicode MS" w:hAnsi="Arial Unicode MS" w:cs="Times New Roman"/>
          <w:b/>
          <w:bCs/>
          <w:color w:val="000000"/>
          <w:sz w:val="21"/>
          <w:szCs w:val="24"/>
          <w:u w:color="000000"/>
          <w:lang w:eastAsia="en-US"/>
        </w:rPr>
        <w:t>3</w:t>
      </w:r>
      <w:r w:rsidR="00EC4FF4" w:rsidRPr="004F0942">
        <w:rPr>
          <w:rFonts w:ascii="Arial" w:eastAsia="Arial Unicode MS" w:hAnsi="Arial Unicode MS" w:cs="Times New Roman"/>
          <w:b/>
          <w:bCs/>
          <w:color w:val="000000"/>
          <w:sz w:val="21"/>
          <w:szCs w:val="24"/>
          <w:u w:color="000000"/>
          <w:lang w:eastAsia="en-US"/>
        </w:rPr>
        <w:t>,</w:t>
      </w:r>
      <w:r w:rsidRPr="004F0942">
        <w:rPr>
          <w:rFonts w:ascii="Arial" w:eastAsia="Arial Unicode MS" w:hAnsi="Arial Unicode MS" w:cs="Times New Roman"/>
          <w:b/>
          <w:bCs/>
          <w:color w:val="000000"/>
          <w:sz w:val="21"/>
          <w:szCs w:val="24"/>
          <w:u w:color="000000"/>
          <w:lang w:eastAsia="en-US"/>
        </w:rPr>
        <w:t>7 %</w:t>
      </w:r>
      <w:r w:rsidR="00EC4FF4"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 xml:space="preserve"> 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a finales de marzo, superior a la evoluci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n de los mercados, </w:t>
      </w:r>
      <w:r w:rsidR="00C01D98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refleja el refuerzo de las posiciones del Grupo</w:t>
      </w:r>
      <w:r w:rsidR="00A30D7E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,</w:t>
      </w:r>
      <w:r w:rsidR="00C01D98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gracias al rendimiento de la marca MICHELIN y </w:t>
      </w:r>
      <w:r w:rsidR="00F41ED5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de</w:t>
      </w:r>
      <w:r w:rsidR="00C01D98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E17E16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las </w:t>
      </w:r>
      <w:r w:rsidR="0053570C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otras </w:t>
      </w:r>
      <w:r w:rsidR="00C01D98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marcas</w:t>
      </w:r>
      <w:r w:rsidR="00F41ED5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, tanto</w:t>
      </w:r>
      <w:r w:rsidR="00C01D98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para neum</w:t>
      </w:r>
      <w:r w:rsidR="00C01D98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="00C01D98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ticos </w:t>
      </w:r>
      <w:r w:rsidR="00F41ED5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como para</w:t>
      </w:r>
      <w:r w:rsidR="00C01D98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servicios.</w:t>
      </w:r>
    </w:p>
    <w:p w14:paraId="48171C1D" w14:textId="3907E156" w:rsidR="00EC4FF4" w:rsidRPr="004F0942" w:rsidRDefault="00EC4FF4" w:rsidP="0053570C">
      <w:pPr>
        <w:numPr>
          <w:ilvl w:val="0"/>
          <w:numId w:val="12"/>
        </w:numPr>
        <w:spacing w:after="240" w:line="270" w:lineRule="atLeast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 xml:space="preserve">El efecto del mix de precios </w:t>
      </w:r>
      <w:r w:rsidR="00F41ED5" w:rsidRPr="004F0942">
        <w:rPr>
          <w:rFonts w:ascii="Arial" w:eastAsia="Arial Unicode MS" w:hAnsi="Arial" w:cs="Arial"/>
          <w:b/>
          <w:bCs/>
          <w:color w:val="000000"/>
          <w:sz w:val="21"/>
          <w:szCs w:val="21"/>
          <w:u w:color="000000"/>
          <w:lang w:eastAsia="en-US"/>
        </w:rPr>
        <w:t>(- 1,3 %</w:t>
      </w:r>
      <w:r w:rsidR="00F41ED5" w:rsidRPr="004F0942">
        <w:rPr>
          <w:rFonts w:ascii="Arial" w:eastAsia="Arial Unicode MS" w:hAnsi="Arial" w:cs="Arial"/>
          <w:color w:val="000000"/>
          <w:sz w:val="21"/>
          <w:szCs w:val="21"/>
          <w:u w:color="000000"/>
          <w:lang w:eastAsia="en-US"/>
        </w:rPr>
        <w:t>)</w:t>
      </w:r>
      <w:r w:rsidR="00811DAA" w:rsidRPr="004F0942">
        <w:rPr>
          <w:rFonts w:ascii="Arial" w:eastAsia="Arial Unicode MS" w:hAnsi="Arial" w:cs="Arial"/>
          <w:color w:val="000000"/>
          <w:sz w:val="21"/>
          <w:szCs w:val="21"/>
          <w:u w:color="000000"/>
          <w:lang w:eastAsia="en-US"/>
        </w:rPr>
        <w:t>,</w:t>
      </w:r>
      <w:r w:rsidR="00F41ED5" w:rsidRPr="004F0942">
        <w:rPr>
          <w:rFonts w:ascii="Arial" w:eastAsia="Arial Unicode MS" w:hAnsi="Arial" w:cs="Arial"/>
          <w:color w:val="000000"/>
          <w:sz w:val="21"/>
          <w:szCs w:val="21"/>
          <w:u w:color="000000"/>
          <w:lang w:eastAsia="en-US"/>
        </w:rPr>
        <w:t xml:space="preserve"> </w:t>
      </w:r>
      <w:r w:rsidR="00811DAA" w:rsidRPr="004F0942">
        <w:rPr>
          <w:rFonts w:ascii="Arial" w:eastAsia="Arial Unicode MS" w:hAnsi="Arial" w:cs="Arial"/>
          <w:color w:val="000000"/>
          <w:sz w:val="21"/>
          <w:szCs w:val="21"/>
          <w:u w:color="000000"/>
          <w:lang w:eastAsia="en-US"/>
        </w:rPr>
        <w:t>como se esp</w:t>
      </w:r>
      <w:r w:rsidR="00A30AA1" w:rsidRPr="004F0942">
        <w:rPr>
          <w:rFonts w:ascii="Arial" w:eastAsia="Arial Unicode MS" w:hAnsi="Arial" w:cs="Arial"/>
          <w:color w:val="000000"/>
          <w:sz w:val="21"/>
          <w:szCs w:val="21"/>
          <w:u w:color="000000"/>
          <w:lang w:eastAsia="en-US"/>
        </w:rPr>
        <w:t>e</w:t>
      </w:r>
      <w:r w:rsidR="00811DAA" w:rsidRPr="004F0942">
        <w:rPr>
          <w:rFonts w:ascii="Arial" w:eastAsia="Arial Unicode MS" w:hAnsi="Arial" w:cs="Arial"/>
          <w:color w:val="000000"/>
          <w:sz w:val="21"/>
          <w:szCs w:val="21"/>
          <w:u w:color="000000"/>
          <w:lang w:eastAsia="en-US"/>
        </w:rPr>
        <w:t xml:space="preserve">raba, </w:t>
      </w:r>
      <w:r w:rsidR="00A30AA1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sigue mejorando trimestre tras trimestre. </w:t>
      </w:r>
      <w:r w:rsidR="002E623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El efecto del precio, que asciende a - 43 millones de euros, corresponde esencialmente a la aplicaci</w:t>
      </w:r>
      <w:r w:rsidR="002E623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2E623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 de las cl</w:t>
      </w:r>
      <w:r w:rsidR="002E623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="002E623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usulas de indexaci</w:t>
      </w:r>
      <w:r w:rsidR="002E623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2E623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n. El efecto del mix (- 25 millones de euros) refleja el efecto favorable </w:t>
      </w:r>
      <w:r w:rsidR="00610773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d</w:t>
      </w:r>
      <w:r w:rsidR="002E623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el </w:t>
      </w:r>
      <w:r w:rsidR="002E623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é</w:t>
      </w:r>
      <w:r w:rsidR="002E623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xito de la estrategia </w:t>
      </w:r>
      <w:proofErr w:type="spellStart"/>
      <w:r w:rsidR="00610773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premium</w:t>
      </w:r>
      <w:proofErr w:type="spellEnd"/>
      <w:r w:rsidR="002E623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de la marca </w:t>
      </w:r>
      <w:r w:rsidR="00610773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MICHELIN</w:t>
      </w:r>
      <w:r w:rsidR="002E623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, compensado por los efectos desfavorables del aumento de </w:t>
      </w:r>
      <w:r w:rsidR="00E17E16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las </w:t>
      </w:r>
      <w:r w:rsidR="002E623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otras marcas, el crecimiento relativo de </w:t>
      </w:r>
      <w:r w:rsidR="003D3E5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Primeros Equipos</w:t>
      </w:r>
      <w:r w:rsidR="002E623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y </w:t>
      </w:r>
      <w:r w:rsidR="003D3E5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Reemplazo</w:t>
      </w:r>
      <w:r w:rsidR="002E623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y </w:t>
      </w:r>
      <w:r w:rsidR="003D3E5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la bajada de </w:t>
      </w:r>
      <w:r w:rsidR="002E623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las actividades de </w:t>
      </w:r>
      <w:r w:rsidR="003D3E5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I</w:t>
      </w:r>
      <w:r w:rsidR="002E623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ngenier</w:t>
      </w:r>
      <w:r w:rsidR="002E623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í</w:t>
      </w:r>
      <w:r w:rsidR="002E623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a </w:t>
      </w:r>
      <w:r w:rsidR="003D3E5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c</w:t>
      </w:r>
      <w:r w:rsidR="002E623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ivil.</w:t>
      </w:r>
    </w:p>
    <w:p w14:paraId="128389C4" w14:textId="77777777" w:rsidR="006C440C" w:rsidRPr="004F0942" w:rsidRDefault="00EC4FF4" w:rsidP="006C440C">
      <w:pPr>
        <w:numPr>
          <w:ilvl w:val="0"/>
          <w:numId w:val="12"/>
        </w:numPr>
        <w:spacing w:after="60" w:line="240" w:lineRule="auto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 xml:space="preserve">El impacto </w:t>
      </w:r>
      <w:r w:rsidR="0053570C"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desfavorable</w:t>
      </w:r>
      <w:r w:rsidRPr="004F0942">
        <w:rPr>
          <w:rFonts w:ascii="Arial" w:eastAsia="Arial Unicode MS" w:hAnsi="Arial Unicode MS" w:cs="Times New Roman"/>
          <w:b/>
          <w:bCs/>
          <w:color w:val="000000"/>
          <w:sz w:val="21"/>
          <w:szCs w:val="24"/>
          <w:u w:color="000000"/>
          <w:lang w:eastAsia="en-US"/>
        </w:rPr>
        <w:t xml:space="preserve"> </w:t>
      </w: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 xml:space="preserve">de las paridades </w:t>
      </w:r>
      <w:r w:rsidR="0053570C"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 xml:space="preserve">de cambio </w:t>
      </w:r>
      <w:r w:rsidR="0053570C" w:rsidRPr="004F0942">
        <w:rPr>
          <w:rFonts w:ascii="Arial" w:eastAsia="Arial Unicode MS" w:hAnsi="Arial Unicode MS" w:cs="Times New Roman"/>
          <w:b/>
          <w:bCs/>
          <w:color w:val="000000"/>
          <w:sz w:val="21"/>
          <w:szCs w:val="24"/>
          <w:u w:color="000000"/>
          <w:lang w:eastAsia="en-US"/>
        </w:rPr>
        <w:t>(-</w:t>
      </w:r>
      <w:r w:rsidR="0053570C" w:rsidRPr="004F0942">
        <w:rPr>
          <w:rFonts w:ascii="Arial" w:eastAsia="Arial Unicode MS" w:hAnsi="Arial Unicode MS" w:cs="Times New Roman"/>
          <w:b/>
          <w:bCs/>
          <w:color w:val="000000"/>
          <w:sz w:val="21"/>
          <w:szCs w:val="24"/>
          <w:u w:color="000000"/>
          <w:lang w:eastAsia="en-US"/>
        </w:rPr>
        <w:t> </w:t>
      </w:r>
      <w:r w:rsidR="0053570C" w:rsidRPr="004F0942">
        <w:rPr>
          <w:rFonts w:ascii="Arial" w:eastAsia="Arial Unicode MS" w:hAnsi="Arial Unicode MS" w:cs="Times New Roman"/>
          <w:b/>
          <w:bCs/>
          <w:color w:val="000000"/>
          <w:sz w:val="21"/>
          <w:szCs w:val="24"/>
          <w:u w:color="000000"/>
          <w:lang w:eastAsia="en-US"/>
        </w:rPr>
        <w:t>1,9 %)</w:t>
      </w:r>
      <w:r w:rsidR="0060262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est</w:t>
      </w:r>
      <w:r w:rsidR="0060262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relacionado con </w:t>
      </w:r>
      <w:r w:rsidR="0060262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la variaciones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del euro frente a las principales divisas con las que opera el Grupo</w:t>
      </w:r>
      <w:r w:rsidR="0060262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:</w:t>
      </w:r>
      <w:r w:rsidR="00602624" w:rsidRPr="004F0942"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  <w:t xml:space="preserve"> </w:t>
      </w:r>
      <w:r w:rsidR="0060262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el efecto favorable en relaci</w:t>
      </w:r>
      <w:r w:rsidR="0060262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60262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 con el d</w:t>
      </w:r>
      <w:r w:rsidR="0060262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60262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lar </w:t>
      </w:r>
      <w:r w:rsidR="008F1A5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americano solo</w:t>
      </w:r>
      <w:r w:rsidR="0060262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limita</w:t>
      </w:r>
      <w:r w:rsidR="008F1A5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60262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parcialmente los efectos </w:t>
      </w:r>
      <w:r w:rsidR="006C440C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desfavorables</w:t>
      </w:r>
      <w:r w:rsidR="0060262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del real brasile</w:t>
      </w:r>
      <w:r w:rsidR="0060262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ñ</w:t>
      </w:r>
      <w:r w:rsidR="0060262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o, peso argentino y</w:t>
      </w:r>
      <w:r w:rsidR="006C440C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,</w:t>
      </w:r>
      <w:r w:rsidR="0060262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en menor medida</w:t>
      </w:r>
      <w:r w:rsidR="006C440C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,</w:t>
      </w:r>
      <w:r w:rsidR="0060262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6C440C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d</w:t>
      </w:r>
      <w:r w:rsidR="0060262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el peso mexicano, </w:t>
      </w:r>
      <w:r w:rsidR="006C440C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d</w:t>
      </w:r>
      <w:r w:rsidR="0060262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el rublo ruso, </w:t>
      </w:r>
      <w:r w:rsidR="006C440C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de </w:t>
      </w:r>
      <w:r w:rsidR="0060262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la lira turca, </w:t>
      </w:r>
      <w:r w:rsidR="006C440C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del </w:t>
      </w:r>
      <w:r w:rsidR="0060262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rand sudafricano y </w:t>
      </w:r>
      <w:r w:rsidR="006C440C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d</w:t>
      </w:r>
      <w:r w:rsidR="0060262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el yuan chino.</w:t>
      </w:r>
    </w:p>
    <w:p w14:paraId="16196DC8" w14:textId="77777777" w:rsidR="006C440C" w:rsidRPr="004F0942" w:rsidRDefault="006C440C" w:rsidP="006C440C">
      <w:pPr>
        <w:spacing w:after="60" w:line="240" w:lineRule="auto"/>
        <w:ind w:left="644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</w:p>
    <w:p w14:paraId="4ADB5C8B" w14:textId="1804D82F" w:rsidR="003C0B07" w:rsidRPr="004F0942" w:rsidRDefault="003C0B07" w:rsidP="003C0B07">
      <w:pPr>
        <w:numPr>
          <w:ilvl w:val="0"/>
          <w:numId w:val="24"/>
        </w:numPr>
        <w:tabs>
          <w:tab w:val="left" w:pos="360"/>
        </w:tabs>
        <w:spacing w:line="270" w:lineRule="atLeast"/>
        <w:contextualSpacing/>
        <w:jc w:val="both"/>
        <w:rPr>
          <w:rFonts w:ascii="Arial" w:eastAsia="Times New Roman" w:hAnsi="Arial"/>
          <w:sz w:val="21"/>
          <w:szCs w:val="20"/>
        </w:rPr>
      </w:pPr>
      <w:r w:rsidRPr="004F0942">
        <w:rPr>
          <w:rFonts w:ascii="Arial" w:eastAsia="Times New Roman" w:hAnsi="Arial"/>
          <w:sz w:val="21"/>
          <w:szCs w:val="20"/>
        </w:rPr>
        <w:t xml:space="preserve">Una variación favorable en el perímetro de consolidación del </w:t>
      </w:r>
      <w:r w:rsidRPr="004F0942">
        <w:rPr>
          <w:rFonts w:ascii="Arial" w:eastAsia="Arial Unicode MS" w:hAnsi="Arial" w:cs="Arial"/>
          <w:color w:val="000000"/>
          <w:sz w:val="21"/>
          <w:szCs w:val="21"/>
          <w:u w:color="000000"/>
          <w:lang w:eastAsia="en-US"/>
        </w:rPr>
        <w:t xml:space="preserve">0,4 %, </w:t>
      </w:r>
      <w:r w:rsidR="002C3A90" w:rsidRPr="004F0942">
        <w:rPr>
          <w:rFonts w:ascii="Arial" w:eastAsia="Times New Roman" w:hAnsi="Arial"/>
          <w:sz w:val="21"/>
          <w:szCs w:val="20"/>
        </w:rPr>
        <w:t xml:space="preserve">que se </w:t>
      </w:r>
      <w:r w:rsidRPr="004F0942">
        <w:rPr>
          <w:rFonts w:ascii="Arial" w:eastAsia="Times New Roman" w:hAnsi="Arial"/>
          <w:sz w:val="21"/>
          <w:szCs w:val="20"/>
        </w:rPr>
        <w:t xml:space="preserve">corresponde </w:t>
      </w:r>
      <w:r w:rsidR="002C3A90" w:rsidRPr="004F0942">
        <w:rPr>
          <w:rFonts w:ascii="Arial" w:eastAsia="Times New Roman" w:hAnsi="Arial"/>
          <w:sz w:val="21"/>
          <w:szCs w:val="20"/>
        </w:rPr>
        <w:t>principalmente con</w:t>
      </w:r>
      <w:r w:rsidRPr="004F0942">
        <w:rPr>
          <w:rFonts w:ascii="Arial" w:eastAsia="Times New Roman" w:hAnsi="Arial"/>
          <w:sz w:val="21"/>
          <w:szCs w:val="20"/>
        </w:rPr>
        <w:t xml:space="preserve"> la integración de</w:t>
      </w:r>
      <w:r w:rsidR="002C3A90" w:rsidRPr="004F0942">
        <w:rPr>
          <w:rFonts w:ascii="Arial" w:eastAsia="Times New Roman" w:hAnsi="Arial"/>
          <w:sz w:val="21"/>
          <w:szCs w:val="20"/>
        </w:rPr>
        <w:t xml:space="preserve"> </w:t>
      </w:r>
      <w:r w:rsidRPr="004F0942">
        <w:rPr>
          <w:rFonts w:ascii="Arial" w:eastAsia="Times New Roman" w:hAnsi="Arial"/>
          <w:sz w:val="21"/>
          <w:szCs w:val="20"/>
        </w:rPr>
        <w:t>l</w:t>
      </w:r>
      <w:r w:rsidR="002C3A90" w:rsidRPr="004F0942">
        <w:rPr>
          <w:rFonts w:ascii="Arial" w:eastAsia="Times New Roman" w:hAnsi="Arial"/>
          <w:sz w:val="21"/>
          <w:szCs w:val="20"/>
        </w:rPr>
        <w:t>os</w:t>
      </w:r>
      <w:r w:rsidRPr="004F0942">
        <w:rPr>
          <w:rFonts w:ascii="Arial" w:eastAsia="Times New Roman" w:hAnsi="Arial"/>
          <w:sz w:val="21"/>
          <w:szCs w:val="20"/>
        </w:rPr>
        <w:t xml:space="preserve"> mayorista</w:t>
      </w:r>
      <w:r w:rsidR="002C3A90" w:rsidRPr="004F0942">
        <w:rPr>
          <w:rFonts w:ascii="Arial" w:eastAsia="Times New Roman" w:hAnsi="Arial"/>
          <w:sz w:val="21"/>
          <w:szCs w:val="20"/>
        </w:rPr>
        <w:t>s</w:t>
      </w:r>
      <w:r w:rsidRPr="004F0942">
        <w:rPr>
          <w:rFonts w:ascii="Arial" w:eastAsia="Times New Roman" w:hAnsi="Arial"/>
          <w:sz w:val="21"/>
          <w:szCs w:val="20"/>
        </w:rPr>
        <w:t xml:space="preserve"> alem</w:t>
      </w:r>
      <w:r w:rsidR="002C3A90" w:rsidRPr="004F0942">
        <w:rPr>
          <w:rFonts w:ascii="Arial" w:eastAsia="Times New Roman" w:hAnsi="Arial"/>
          <w:sz w:val="21"/>
          <w:szCs w:val="20"/>
        </w:rPr>
        <w:t>anes</w:t>
      </w:r>
      <w:r w:rsidRPr="004F0942">
        <w:rPr>
          <w:rFonts w:ascii="Arial" w:eastAsia="Times New Roman" w:hAnsi="Arial"/>
          <w:sz w:val="21"/>
          <w:szCs w:val="20"/>
        </w:rPr>
        <w:t xml:space="preserve"> </w:t>
      </w:r>
      <w:proofErr w:type="spellStart"/>
      <w:r w:rsidRPr="004F0942">
        <w:rPr>
          <w:rFonts w:ascii="Arial" w:eastAsia="Times New Roman" w:hAnsi="Arial"/>
          <w:sz w:val="21"/>
          <w:szCs w:val="20"/>
        </w:rPr>
        <w:t>Ihle</w:t>
      </w:r>
      <w:proofErr w:type="spellEnd"/>
      <w:r w:rsidRPr="004F0942">
        <w:rPr>
          <w:rFonts w:ascii="Arial" w:eastAsia="Times New Roman" w:hAnsi="Arial"/>
          <w:sz w:val="21"/>
          <w:szCs w:val="20"/>
        </w:rPr>
        <w:t xml:space="preserve"> y </w:t>
      </w:r>
      <w:r w:rsidR="002C3A90" w:rsidRPr="004F0942">
        <w:rPr>
          <w:rFonts w:ascii="Arial" w:eastAsia="Arial Unicode MS" w:hAnsi="Arial" w:cs="Arial"/>
          <w:color w:val="000000"/>
          <w:sz w:val="21"/>
          <w:szCs w:val="21"/>
          <w:u w:color="000000"/>
          <w:lang w:eastAsia="en-US"/>
        </w:rPr>
        <w:t xml:space="preserve">Meyer </w:t>
      </w:r>
      <w:proofErr w:type="spellStart"/>
      <w:r w:rsidR="002C3A90" w:rsidRPr="004F0942">
        <w:rPr>
          <w:rFonts w:ascii="Arial" w:eastAsia="Arial Unicode MS" w:hAnsi="Arial" w:cs="Arial"/>
          <w:color w:val="000000"/>
          <w:sz w:val="21"/>
          <w:szCs w:val="21"/>
          <w:u w:color="000000"/>
          <w:lang w:eastAsia="en-US"/>
        </w:rPr>
        <w:t>Lissendorf</w:t>
      </w:r>
      <w:proofErr w:type="spellEnd"/>
      <w:r w:rsidR="002C3A90" w:rsidRPr="004F0942">
        <w:rPr>
          <w:rFonts w:ascii="Arial" w:eastAsia="Arial Unicode MS" w:hAnsi="Arial" w:cs="Arial"/>
          <w:color w:val="000000"/>
          <w:sz w:val="21"/>
          <w:szCs w:val="21"/>
          <w:u w:color="000000"/>
          <w:lang w:eastAsia="en-US"/>
        </w:rPr>
        <w:t xml:space="preserve">, así como </w:t>
      </w:r>
      <w:r w:rsidRPr="004F0942">
        <w:rPr>
          <w:rFonts w:ascii="Arial" w:eastAsia="Times New Roman" w:hAnsi="Arial"/>
          <w:sz w:val="21"/>
          <w:szCs w:val="20"/>
        </w:rPr>
        <w:t>de</w:t>
      </w:r>
      <w:r w:rsidRPr="004F0942">
        <w:rPr>
          <w:rFonts w:ascii="Verdana" w:eastAsia="Times New Roman" w:hAnsi="Verdana" w:cs="Arial"/>
          <w:sz w:val="18"/>
          <w:szCs w:val="18"/>
        </w:rPr>
        <w:t xml:space="preserve"> </w:t>
      </w:r>
      <w:proofErr w:type="spellStart"/>
      <w:r w:rsidRPr="004F0942">
        <w:rPr>
          <w:rFonts w:ascii="Arial" w:eastAsia="Times New Roman" w:hAnsi="Arial"/>
          <w:sz w:val="21"/>
          <w:szCs w:val="20"/>
        </w:rPr>
        <w:t>Blackcircles</w:t>
      </w:r>
      <w:proofErr w:type="spellEnd"/>
      <w:r w:rsidRPr="004F0942">
        <w:rPr>
          <w:rFonts w:ascii="Arial" w:eastAsia="Times New Roman" w:hAnsi="Arial"/>
          <w:sz w:val="21"/>
          <w:szCs w:val="20"/>
        </w:rPr>
        <w:t>, número 1 de la venta de neumáticos en Internet en Reino Unido.</w:t>
      </w:r>
    </w:p>
    <w:p w14:paraId="2BD9186B" w14:textId="77777777" w:rsidR="00DE08A0" w:rsidRPr="004F0942" w:rsidRDefault="00DE08A0" w:rsidP="00DE08A0">
      <w:pPr>
        <w:spacing w:after="60" w:line="240" w:lineRule="auto"/>
        <w:jc w:val="both"/>
        <w:outlineLvl w:val="0"/>
        <w:rPr>
          <w:rFonts w:ascii="Verdana" w:eastAsia="Arial Unicode MS" w:hAnsi="Verdana" w:cs="Times New Roman"/>
          <w:color w:val="000000"/>
          <w:sz w:val="24"/>
          <w:szCs w:val="24"/>
          <w:u w:color="000000"/>
          <w:lang w:eastAsia="en-US"/>
        </w:rPr>
      </w:pPr>
    </w:p>
    <w:p w14:paraId="0CE1EBAE" w14:textId="77777777" w:rsidR="00EC4FF4" w:rsidRPr="004F0942" w:rsidRDefault="00EC4FF4" w:rsidP="00EC4FF4">
      <w:pPr>
        <w:spacing w:after="240" w:line="360" w:lineRule="exact"/>
        <w:outlineLvl w:val="0"/>
        <w:rPr>
          <w:rFonts w:ascii="Times New Roman" w:eastAsia="Arial Unicode MS" w:hAnsi="Times New Roman" w:cs="Times New Roman"/>
          <w:b/>
          <w:color w:val="000000"/>
          <w:sz w:val="26"/>
          <w:szCs w:val="24"/>
          <w:u w:color="000000"/>
          <w:lang w:eastAsia="en-US"/>
        </w:rPr>
      </w:pPr>
      <w:r w:rsidRPr="004F0942">
        <w:rPr>
          <w:rFonts w:ascii="Times New Roman" w:eastAsia="Arial Unicode MS" w:hAnsi="Arial Unicode MS" w:cs="Times New Roman"/>
          <w:b/>
          <w:color w:val="000000"/>
          <w:sz w:val="26"/>
          <w:szCs w:val="24"/>
          <w:u w:color="000000"/>
          <w:lang w:eastAsia="en-US"/>
        </w:rPr>
        <w:br/>
        <w:t>Ventas netas por segmentos</w:t>
      </w:r>
    </w:p>
    <w:p w14:paraId="521B17AD" w14:textId="77777777" w:rsidR="00EC4FF4" w:rsidRPr="004F0942" w:rsidRDefault="00EC4FF4" w:rsidP="00EC4FF4">
      <w:pPr>
        <w:tabs>
          <w:tab w:val="left" w:pos="720"/>
        </w:tabs>
        <w:spacing w:before="240" w:after="240" w:line="270" w:lineRule="atLeast"/>
        <w:jc w:val="both"/>
        <w:outlineLvl w:val="0"/>
        <w:rPr>
          <w:rFonts w:ascii="Arial" w:eastAsia="Arial Unicode MS" w:hAnsi="Arial" w:cs="Times New Roman"/>
          <w:b/>
          <w:color w:val="000000"/>
          <w:sz w:val="26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Turismo y Camioneta y distribuci</w:t>
      </w:r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ó</w:t>
      </w: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n asociada</w:t>
      </w:r>
    </w:p>
    <w:p w14:paraId="1F4D1EA7" w14:textId="6D196829" w:rsidR="00B84C25" w:rsidRPr="004F0942" w:rsidRDefault="00EC4FF4" w:rsidP="00B84C25">
      <w:pPr>
        <w:spacing w:after="240" w:line="270" w:lineRule="atLeast"/>
        <w:ind w:left="360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Para el primer trimestre de 201</w:t>
      </w:r>
      <w:r w:rsidR="00B84C25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6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, </w:t>
      </w:r>
      <w:r w:rsidR="00B84C25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y teniendo en cuenta un efecto desfavorable del cambio</w:t>
      </w:r>
      <w:r w:rsidR="00EB32D1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, </w:t>
      </w:r>
      <w:r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>las ventas netas alcanzan los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2.</w:t>
      </w:r>
      <w:r w:rsidR="00EB32D1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897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Pr="004F0942">
        <w:rPr>
          <w:rFonts w:ascii="Arial" w:eastAsia="Times New Roman" w:hAnsi="Arial Unicode MS" w:cs="Times New Roman"/>
          <w:color w:val="auto"/>
          <w:sz w:val="21"/>
          <w:szCs w:val="24"/>
          <w:lang w:eastAsia="en-US"/>
        </w:rPr>
        <w:t>millones de euros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, lo que significa un aumento del </w:t>
      </w:r>
      <w:r w:rsidR="00EB32D1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4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,</w:t>
      </w:r>
      <w:r w:rsidR="00EB32D1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3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%, en comparaci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 con los 2.</w:t>
      </w:r>
      <w:r w:rsidR="00EB32D1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777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Pr="004F0942">
        <w:rPr>
          <w:rFonts w:ascii="Arial" w:eastAsia="Times New Roman" w:hAnsi="Arial Unicode MS" w:cs="Times New Roman"/>
          <w:color w:val="auto"/>
          <w:sz w:val="21"/>
          <w:szCs w:val="24"/>
          <w:lang w:eastAsia="en-US"/>
        </w:rPr>
        <w:t>millones de euros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EB32D1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d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el mismo periodo de 201</w:t>
      </w:r>
      <w:r w:rsidR="00EB32D1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5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.</w:t>
      </w:r>
    </w:p>
    <w:p w14:paraId="2434B73F" w14:textId="2B2C249B" w:rsidR="00E17E16" w:rsidRPr="004F0942" w:rsidRDefault="00EC4FF4" w:rsidP="00C51309">
      <w:pPr>
        <w:numPr>
          <w:ilvl w:val="1"/>
          <w:numId w:val="14"/>
        </w:numPr>
        <w:spacing w:after="0" w:line="240" w:lineRule="auto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Los vol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ú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menes en Turismo Camioneta experimentan un incremento </w:t>
      </w:r>
      <w:r w:rsidR="0091781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del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AA3061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br/>
        <w:t>4 % a finales de marzo, que refleja el crecimiento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91781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del 4 % 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de la marca MICHELIN </w:t>
      </w:r>
      <w:r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>(</w:t>
      </w:r>
      <w:r w:rsidR="00B10709"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 xml:space="preserve">con una subida del </w:t>
      </w:r>
      <w:r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 xml:space="preserve">+ </w:t>
      </w:r>
      <w:r w:rsidR="00B10709"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>11</w:t>
      </w:r>
      <w:r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> </w:t>
      </w:r>
      <w:r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>%</w:t>
      </w:r>
      <w:r w:rsidR="00B10709"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 xml:space="preserve"> para los neum</w:t>
      </w:r>
      <w:r w:rsidR="00B10709"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>á</w:t>
      </w:r>
      <w:r w:rsidR="00B10709"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 xml:space="preserve">ticos de 17 pulgadas y superiores, en </w:t>
      </w:r>
      <w:r w:rsidR="000E04DF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 xml:space="preserve">un </w:t>
      </w:r>
      <w:r w:rsidR="00B10709"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>segmento que aumenta un + 10 %</w:t>
      </w:r>
      <w:r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 xml:space="preserve">), </w:t>
      </w:r>
      <w:r w:rsidR="00617F0A"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>as</w:t>
      </w:r>
      <w:r w:rsidR="00617F0A"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>í</w:t>
      </w:r>
      <w:r w:rsidR="00617F0A"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 xml:space="preserve"> como una subida del + </w:t>
      </w:r>
      <w:r w:rsidR="00617F0A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8 % para las ventas de </w:t>
      </w:r>
      <w:r w:rsidR="00E17E16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las </w:t>
      </w:r>
      <w:r w:rsidR="00617F0A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otras marcas. Globalmente, el Grupo mejora sus posiciones en los mercados de Primeros Equipos, en los segmentos de </w:t>
      </w:r>
      <w:r w:rsidR="008140D2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gama b</w:t>
      </w:r>
      <w:r w:rsidR="008140D2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="008140D2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sica</w:t>
      </w:r>
      <w:r w:rsidR="00E86A6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y, en un contexto</w:t>
      </w:r>
      <w:r w:rsidR="00631B6A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muy competitivo, en todas las region</w:t>
      </w:r>
      <w:r w:rsidR="00C5130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</w:t>
      </w:r>
      <w:r w:rsidR="00631B6A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s emergentes.</w:t>
      </w:r>
    </w:p>
    <w:p w14:paraId="58D8BA82" w14:textId="1EA03194" w:rsidR="00EC4FF4" w:rsidRPr="004F0942" w:rsidRDefault="00EC4FF4" w:rsidP="00E17E16">
      <w:pPr>
        <w:spacing w:after="0" w:line="240" w:lineRule="auto"/>
        <w:ind w:left="1440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</w:p>
    <w:p w14:paraId="409F43A5" w14:textId="483BEBE4" w:rsidR="00DE01FF" w:rsidRPr="004F0942" w:rsidRDefault="00EC4FF4" w:rsidP="00DE01FF">
      <w:pPr>
        <w:numPr>
          <w:ilvl w:val="1"/>
          <w:numId w:val="14"/>
        </w:numPr>
        <w:spacing w:after="0" w:line="240" w:lineRule="auto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La </w:t>
      </w:r>
      <w:r w:rsidR="00626E5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efecto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de</w:t>
      </w:r>
      <w:r w:rsidR="00626E5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l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precios refleja</w:t>
      </w:r>
      <w:r w:rsidR="00DE01F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la pol</w:t>
      </w:r>
      <w:r w:rsidR="00DE01F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í</w:t>
      </w:r>
      <w:r w:rsidR="00DE01F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tica de precios implementada en 2015 en el segmento de Reemplazo y el impacto de las cl</w:t>
      </w:r>
      <w:r w:rsidR="00DE01F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="00DE01F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usulas de indexaci</w:t>
      </w:r>
      <w:r w:rsidR="00DE01F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DE01F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 sobre las materias primas.</w:t>
      </w:r>
    </w:p>
    <w:p w14:paraId="0D77E246" w14:textId="3DD56371" w:rsidR="00EC4FF4" w:rsidRPr="004F0942" w:rsidRDefault="00EC4FF4" w:rsidP="00DE01FF">
      <w:pPr>
        <w:spacing w:after="0" w:line="240" w:lineRule="auto"/>
        <w:ind w:left="1440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</w:p>
    <w:p w14:paraId="4B305120" w14:textId="0A1978EA" w:rsidR="00EC4FF4" w:rsidRPr="004F0942" w:rsidRDefault="00EC4FF4" w:rsidP="00EC4FF4">
      <w:pPr>
        <w:numPr>
          <w:ilvl w:val="1"/>
          <w:numId w:val="14"/>
        </w:numPr>
        <w:spacing w:after="0" w:line="240" w:lineRule="auto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El efecto del mix contin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ú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a favorable, </w:t>
      </w:r>
      <w:r w:rsidR="00E74DA1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el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crecimiento </w:t>
      </w:r>
      <w:r w:rsidR="00E74DA1"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 xml:space="preserve">del </w:t>
      </w:r>
      <w:r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>+</w:t>
      </w:r>
      <w:r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> </w:t>
      </w:r>
      <w:r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>1</w:t>
      </w:r>
      <w:r w:rsidR="00E74DA1"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>1</w:t>
      </w:r>
      <w:r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> </w:t>
      </w:r>
      <w:r w:rsidRPr="004F0942"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  <w:lang w:eastAsia="en-US"/>
        </w:rPr>
        <w:t xml:space="preserve">% 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de la marca MICHELIN en el segme</w:t>
      </w:r>
      <w:r w:rsidR="00E74DA1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nto de 17 pulgadas y superiores permite compensar los efectos menos favorables de la subida de los vol</w:t>
      </w:r>
      <w:r w:rsidR="00E74DA1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ú</w:t>
      </w:r>
      <w:r w:rsidR="00E74DA1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menes de la gama b</w:t>
      </w:r>
      <w:r w:rsidR="00E74DA1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="00A52918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sica </w:t>
      </w:r>
      <w:r w:rsidR="00E74DA1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en Primeros Equipos en los pa</w:t>
      </w:r>
      <w:r w:rsidR="00E74DA1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í</w:t>
      </w:r>
      <w:r w:rsidR="00E74DA1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ses emergentes.</w:t>
      </w:r>
    </w:p>
    <w:p w14:paraId="3C118ADF" w14:textId="77777777" w:rsidR="00AF1369" w:rsidRPr="004F0942" w:rsidRDefault="00AF1369" w:rsidP="00AF1369">
      <w:pPr>
        <w:spacing w:after="0" w:line="240" w:lineRule="auto"/>
        <w:ind w:left="1440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</w:p>
    <w:p w14:paraId="17A50D39" w14:textId="77777777" w:rsidR="00EC4FF4" w:rsidRPr="004F0942" w:rsidRDefault="00EC4FF4" w:rsidP="00EC4FF4">
      <w:pPr>
        <w:tabs>
          <w:tab w:val="left" w:pos="720"/>
        </w:tabs>
        <w:spacing w:before="240" w:after="240" w:line="270" w:lineRule="atLeast"/>
        <w:jc w:val="both"/>
        <w:outlineLvl w:val="0"/>
        <w:rPr>
          <w:rFonts w:ascii="Arial" w:eastAsia="Arial Unicode MS" w:hAnsi="Arial" w:cs="Times New Roman"/>
          <w:b/>
          <w:color w:val="000000"/>
          <w:sz w:val="26"/>
          <w:szCs w:val="24"/>
          <w:u w:color="000000"/>
          <w:lang w:eastAsia="en-US"/>
        </w:rPr>
      </w:pPr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lastRenderedPageBreak/>
        <w:t>Camión y distribución asociada</w:t>
      </w:r>
    </w:p>
    <w:p w14:paraId="6165BE30" w14:textId="56794F19" w:rsidR="004106C8" w:rsidRPr="004F0942" w:rsidRDefault="00EC4FF4" w:rsidP="00671BBE">
      <w:pPr>
        <w:spacing w:after="240" w:line="270" w:lineRule="atLeast"/>
        <w:ind w:left="360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A finales de marzo de 201</w:t>
      </w:r>
      <w:r w:rsidR="00A90E3A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6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, </w:t>
      </w:r>
      <w:r w:rsidR="00A90E3A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teniendo en cuenta el efecto fuertemente desfavorable de las paridades monetarias, 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las ventas netas se establecen en 1.4</w:t>
      </w:r>
      <w:r w:rsidR="00A72ED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30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Pr="004F0942">
        <w:rPr>
          <w:rFonts w:ascii="Arial" w:eastAsia="Times New Roman" w:hAnsi="Arial Unicode MS" w:cs="Times New Roman"/>
          <w:color w:val="auto"/>
          <w:sz w:val="21"/>
          <w:szCs w:val="24"/>
          <w:lang w:eastAsia="en-US"/>
        </w:rPr>
        <w:t>millones de euros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, </w:t>
      </w:r>
      <w:r w:rsidR="00A72ED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una ca</w:t>
      </w:r>
      <w:r w:rsidR="00A72ED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í</w:t>
      </w:r>
      <w:r w:rsidR="00A72ED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da del </w:t>
      </w:r>
      <w:r w:rsidR="00A52918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3,0</w:t>
      </w:r>
      <w:r w:rsidR="00A72ED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 xml:space="preserve"> % </w:t>
      </w:r>
      <w:r w:rsidR="00A72ED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en comparaci</w:t>
      </w:r>
      <w:r w:rsidR="00A72ED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A72ED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 con los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1.4</w:t>
      </w:r>
      <w:r w:rsidR="00A72ED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74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millones registrados en los tres primeros meses de 201</w:t>
      </w:r>
      <w:r w:rsidR="00A72ED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5</w:t>
      </w:r>
      <w:r w:rsidR="004106C8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.</w:t>
      </w:r>
    </w:p>
    <w:p w14:paraId="3799F2F6" w14:textId="6B3974FB" w:rsidR="00EC4FF4" w:rsidRPr="004F0942" w:rsidRDefault="00A72ED4" w:rsidP="00EC4FF4">
      <w:pPr>
        <w:numPr>
          <w:ilvl w:val="1"/>
          <w:numId w:val="15"/>
        </w:numPr>
        <w:spacing w:after="0" w:line="240" w:lineRule="auto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L</w:t>
      </w:r>
      <w:r w:rsidR="00EC4FF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os vol</w:t>
      </w:r>
      <w:r w:rsidR="00EC4FF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ú</w:t>
      </w:r>
      <w:r w:rsidR="00EC4FF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menes </w:t>
      </w:r>
      <w:r w:rsidR="00CD0692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de Cami</w:t>
      </w:r>
      <w:r w:rsidR="00CD0692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CD0692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 logran una nueva progresi</w:t>
      </w:r>
      <w:r w:rsidR="00CD0692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CD0692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 del</w:t>
      </w:r>
      <w:r w:rsidR="00EC4FF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CD0692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3</w:t>
      </w:r>
      <w:r w:rsidR="00EC4FF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 </w:t>
      </w:r>
      <w:r w:rsidR="00EC4FF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%, </w:t>
      </w:r>
      <w:r w:rsidR="00CD0692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con los mercados mundiales en retroceso</w:t>
      </w:r>
      <w:r w:rsidR="00EC4FF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, </w:t>
      </w:r>
      <w:r w:rsidR="00CD0692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gracias a los</w:t>
      </w:r>
      <w:r w:rsidR="00EC4FF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Primeros Equipos</w:t>
      </w:r>
      <w:r w:rsidR="004F30A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,</w:t>
      </w:r>
      <w:r w:rsidR="00EC4FF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4F30A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a las nuevas ofertas Intermedias, al buen comportamiento de la marca MICHELIN en el segmento </w:t>
      </w:r>
      <w:proofErr w:type="spellStart"/>
      <w:r w:rsidR="004F30A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premium</w:t>
      </w:r>
      <w:proofErr w:type="spellEnd"/>
      <w:r w:rsidR="00EC4FF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y </w:t>
      </w:r>
      <w:r w:rsidR="004F30A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al mix geogr</w:t>
      </w:r>
      <w:r w:rsidR="004F30A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="004F30AF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fico desfavorable.</w:t>
      </w:r>
    </w:p>
    <w:p w14:paraId="280AA1BC" w14:textId="77777777" w:rsidR="00EC4FF4" w:rsidRPr="004F0942" w:rsidRDefault="00EC4FF4" w:rsidP="00EC4FF4">
      <w:pPr>
        <w:spacing w:after="0" w:line="240" w:lineRule="auto"/>
        <w:ind w:left="1080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</w:p>
    <w:p w14:paraId="1EAC1B3F" w14:textId="23D1EE48" w:rsidR="004A544D" w:rsidRPr="004F0942" w:rsidRDefault="004F30AF" w:rsidP="004A544D">
      <w:pPr>
        <w:numPr>
          <w:ilvl w:val="1"/>
          <w:numId w:val="15"/>
        </w:numPr>
        <w:spacing w:after="0" w:line="240" w:lineRule="auto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Los ajustes de</w:t>
      </w:r>
      <w:r w:rsidR="00EC4FF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precios </w:t>
      </w:r>
      <w:r w:rsidR="004A544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se corresponden fundamentalmente con la ejecuci</w:t>
      </w:r>
      <w:r w:rsidR="004A544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4A544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n </w:t>
      </w:r>
      <w:r w:rsidR="00EC4FF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de las cl</w:t>
      </w:r>
      <w:r w:rsidR="00EC4FF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="00EC4FF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usulas de indexaci</w:t>
      </w:r>
      <w:r w:rsidR="00EC4FF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="00EC4FF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n </w:t>
      </w:r>
      <w:r w:rsidR="004A544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sobre los costes de</w:t>
      </w:r>
      <w:r w:rsidR="00EC4FF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las materias primas, </w:t>
      </w:r>
      <w:r w:rsidR="004A544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parcialmente compensad</w:t>
      </w:r>
      <w:r w:rsidR="0005783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os</w:t>
      </w:r>
      <w:r w:rsidR="004A544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por </w:t>
      </w:r>
      <w:r w:rsidR="0005783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los </w:t>
      </w:r>
      <w:r w:rsidR="004A544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aumentos de precio decidid</w:t>
      </w:r>
      <w:r w:rsidR="0005783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os</w:t>
      </w:r>
      <w:r w:rsidR="004A544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05783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para hacer frente a</w:t>
      </w:r>
      <w:r w:rsidR="004A544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la ca</w:t>
      </w:r>
      <w:r w:rsidR="004A544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í</w:t>
      </w:r>
      <w:r w:rsidR="004A544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da de las </w:t>
      </w:r>
      <w:r w:rsidR="00916F2E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monedas</w:t>
      </w:r>
      <w:r w:rsidR="004A544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de Brasil y Rusia.</w:t>
      </w:r>
    </w:p>
    <w:p w14:paraId="69373247" w14:textId="77777777" w:rsidR="00A72ED4" w:rsidRPr="004F0942" w:rsidRDefault="00A72ED4" w:rsidP="0005783D">
      <w:pPr>
        <w:spacing w:after="0" w:line="240" w:lineRule="auto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</w:p>
    <w:p w14:paraId="5E18FB0E" w14:textId="77777777" w:rsidR="00EC4FF4" w:rsidRPr="004F0942" w:rsidRDefault="00EC4FF4" w:rsidP="00EC4FF4">
      <w:pPr>
        <w:tabs>
          <w:tab w:val="left" w:pos="720"/>
        </w:tabs>
        <w:spacing w:before="240" w:after="240" w:line="270" w:lineRule="atLeast"/>
        <w:jc w:val="both"/>
        <w:outlineLvl w:val="0"/>
        <w:rPr>
          <w:rFonts w:ascii="Arial" w:eastAsia="Arial Unicode MS" w:hAnsi="Arial" w:cs="Times New Roman"/>
          <w:b/>
          <w:color w:val="000000"/>
          <w:sz w:val="26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Neum</w:t>
      </w: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á</w:t>
      </w: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ticos de especialidades</w:t>
      </w:r>
    </w:p>
    <w:p w14:paraId="7F64219F" w14:textId="6D6CBFB7" w:rsidR="00EC4FF4" w:rsidRPr="004F0942" w:rsidRDefault="00EC4FF4" w:rsidP="00B53C54">
      <w:pPr>
        <w:spacing w:after="240" w:line="270" w:lineRule="atLeast"/>
        <w:ind w:left="332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En los tres primeros meses del a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ñ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o,</w:t>
      </w:r>
      <w:r w:rsidR="00916F2E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y teniendo en cuenta un efecto desfavorable de las divisas,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las ventas netas de la Actividad de Especialidades se elevan a 7</w:t>
      </w:r>
      <w:r w:rsidR="00916F2E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38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Pr="004F0942">
        <w:rPr>
          <w:rFonts w:ascii="Arial" w:eastAsia="Times New Roman" w:hAnsi="Arial Unicode MS" w:cs="Times New Roman"/>
          <w:color w:val="auto"/>
          <w:sz w:val="21"/>
          <w:szCs w:val="24"/>
          <w:lang w:eastAsia="en-US"/>
        </w:rPr>
        <w:t>millones de euros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,</w:t>
      </w:r>
      <w:r w:rsidR="00916F2E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una bajada del 4,2 % 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en relaci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ó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 con los 77</w:t>
      </w:r>
      <w:r w:rsidR="00147975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1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millones del primer trimestre de 201</w:t>
      </w:r>
      <w:r w:rsidR="00147975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5</w:t>
      </w:r>
    </w:p>
    <w:p w14:paraId="183133D6" w14:textId="5A56A912" w:rsidR="00147975" w:rsidRPr="004F0942" w:rsidRDefault="00EC4FF4" w:rsidP="00B53C54">
      <w:pPr>
        <w:numPr>
          <w:ilvl w:val="0"/>
          <w:numId w:val="10"/>
        </w:num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Ingenier</w:t>
      </w: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í</w:t>
      </w: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 xml:space="preserve">a civil: 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Las ventas netas caen, penalizadas por el impacto desfavorable de </w:t>
      </w:r>
      <w:r w:rsidRPr="004F0942">
        <w:rPr>
          <w:rFonts w:ascii="Arial" w:eastAsia="Times New Roman" w:hAnsi="Arial Unicode MS" w:cs="Times New Roman"/>
          <w:color w:val="auto"/>
          <w:sz w:val="21"/>
          <w:szCs w:val="24"/>
          <w:lang w:eastAsia="en-US"/>
        </w:rPr>
        <w:t>las cl</w:t>
      </w:r>
      <w:r w:rsidRPr="004F0942">
        <w:rPr>
          <w:rFonts w:ascii="Arial" w:eastAsia="Times New Roman" w:hAnsi="Arial Unicode MS" w:cs="Times New Roman"/>
          <w:color w:val="auto"/>
          <w:sz w:val="21"/>
          <w:szCs w:val="24"/>
          <w:lang w:eastAsia="en-US"/>
        </w:rPr>
        <w:t>á</w:t>
      </w:r>
      <w:r w:rsidRPr="004F0942">
        <w:rPr>
          <w:rFonts w:ascii="Arial" w:eastAsia="Times New Roman" w:hAnsi="Arial Unicode MS" w:cs="Times New Roman"/>
          <w:color w:val="auto"/>
          <w:sz w:val="21"/>
          <w:szCs w:val="24"/>
          <w:lang w:eastAsia="en-US"/>
        </w:rPr>
        <w:t>usulas de indexaci</w:t>
      </w:r>
      <w:r w:rsidRPr="004F0942">
        <w:rPr>
          <w:rFonts w:ascii="Arial" w:eastAsia="Times New Roman" w:hAnsi="Arial Unicode MS" w:cs="Times New Roman"/>
          <w:color w:val="auto"/>
          <w:sz w:val="21"/>
          <w:szCs w:val="24"/>
          <w:lang w:eastAsia="en-US"/>
        </w:rPr>
        <w:t>ó</w:t>
      </w:r>
      <w:r w:rsidRPr="004F0942">
        <w:rPr>
          <w:rFonts w:ascii="Arial" w:eastAsia="Times New Roman" w:hAnsi="Arial Unicode MS" w:cs="Times New Roman"/>
          <w:color w:val="auto"/>
          <w:sz w:val="21"/>
          <w:szCs w:val="24"/>
          <w:lang w:eastAsia="en-US"/>
        </w:rPr>
        <w:t>n del coste de las materias primas</w:t>
      </w:r>
      <w:r w:rsidR="00B53C54" w:rsidRPr="004F0942">
        <w:rPr>
          <w:rFonts w:ascii="Arial" w:eastAsia="Times New Roman" w:hAnsi="Arial Unicode MS" w:cs="Times New Roman"/>
          <w:color w:val="auto"/>
          <w:sz w:val="21"/>
          <w:szCs w:val="24"/>
          <w:lang w:eastAsia="en-US"/>
        </w:rPr>
        <w:t xml:space="preserve"> y la disminuci</w:t>
      </w:r>
      <w:r w:rsidR="00B53C54" w:rsidRPr="004F0942">
        <w:rPr>
          <w:rFonts w:ascii="Arial" w:eastAsia="Times New Roman" w:hAnsi="Arial Unicode MS" w:cs="Times New Roman"/>
          <w:color w:val="auto"/>
          <w:sz w:val="21"/>
          <w:szCs w:val="24"/>
          <w:lang w:eastAsia="en-US"/>
        </w:rPr>
        <w:t>ó</w:t>
      </w:r>
      <w:r w:rsidR="00B53C54" w:rsidRPr="004F0942">
        <w:rPr>
          <w:rFonts w:ascii="Arial" w:eastAsia="Times New Roman" w:hAnsi="Arial Unicode MS" w:cs="Times New Roman"/>
          <w:color w:val="auto"/>
          <w:sz w:val="21"/>
          <w:szCs w:val="24"/>
          <w:lang w:eastAsia="en-US"/>
        </w:rPr>
        <w:t>n de los vol</w:t>
      </w:r>
      <w:r w:rsidR="00B53C54" w:rsidRPr="004F0942">
        <w:rPr>
          <w:rFonts w:ascii="Arial" w:eastAsia="Times New Roman" w:hAnsi="Arial Unicode MS" w:cs="Times New Roman"/>
          <w:color w:val="auto"/>
          <w:sz w:val="21"/>
          <w:szCs w:val="24"/>
          <w:lang w:eastAsia="en-US"/>
        </w:rPr>
        <w:t>ú</w:t>
      </w:r>
      <w:r w:rsidR="00B53C54" w:rsidRPr="004F0942">
        <w:rPr>
          <w:rFonts w:ascii="Arial" w:eastAsia="Times New Roman" w:hAnsi="Arial Unicode MS" w:cs="Times New Roman"/>
          <w:color w:val="auto"/>
          <w:sz w:val="21"/>
          <w:szCs w:val="24"/>
          <w:lang w:eastAsia="en-US"/>
        </w:rPr>
        <w:t>menes vendidos</w:t>
      </w:r>
      <w:r w:rsidR="00147975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.</w:t>
      </w:r>
    </w:p>
    <w:p w14:paraId="018F0AA2" w14:textId="35D37F4C" w:rsidR="006B244C" w:rsidRPr="004F0942" w:rsidRDefault="00EC4FF4" w:rsidP="005F4E0A">
      <w:pPr>
        <w:numPr>
          <w:ilvl w:val="0"/>
          <w:numId w:val="10"/>
        </w:num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 xml:space="preserve">Agricultura: 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La ventas netas </w:t>
      </w:r>
      <w:r w:rsidR="006B244C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permanecen estables, la subida de los vol</w:t>
      </w:r>
      <w:r w:rsidR="006B244C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ú</w:t>
      </w:r>
      <w:r w:rsidR="006B244C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menes compensa el impacto negativo de la bajada de </w:t>
      </w:r>
      <w:r w:rsidR="00E17E16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los precios</w:t>
      </w:r>
      <w:r w:rsidR="006B244C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, relacionad</w:t>
      </w:r>
      <w:r w:rsidR="00E17E16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a</w:t>
      </w:r>
      <w:r w:rsidR="009805F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,</w:t>
      </w:r>
      <w:r w:rsidR="004847D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9805FB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principalmente,</w:t>
      </w:r>
      <w:r w:rsidR="009805FB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="00E17E16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con las </w:t>
      </w:r>
      <w:r w:rsidR="006B244C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cl</w:t>
      </w:r>
      <w:r w:rsidR="006B244C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="006B244C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usulas </w:t>
      </w:r>
      <w:r w:rsidR="00E17E16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de las materias prima</w:t>
      </w:r>
      <w:r w:rsidR="006B244C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s y </w:t>
      </w:r>
      <w:r w:rsidR="00E17E16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de </w:t>
      </w:r>
      <w:r w:rsidR="006B244C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las paridades.</w:t>
      </w:r>
    </w:p>
    <w:p w14:paraId="769DAAEA" w14:textId="47A43610" w:rsidR="000C7179" w:rsidRPr="004F0942" w:rsidRDefault="00EC4FF4" w:rsidP="005F4E0A">
      <w:pPr>
        <w:numPr>
          <w:ilvl w:val="0"/>
          <w:numId w:val="10"/>
        </w:num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 xml:space="preserve">Dos ruedas: </w:t>
      </w:r>
      <w:r w:rsidR="00B60AB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Las ventas netas contin</w:t>
      </w:r>
      <w:r w:rsidR="00B60AB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ú</w:t>
      </w:r>
      <w:r w:rsidR="00B60AB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an sin cambios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,</w:t>
      </w:r>
      <w:r w:rsidR="00F35C30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 xml:space="preserve"> </w:t>
      </w:r>
      <w:r w:rsidR="00B60AB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con</w:t>
      </w:r>
      <w:r w:rsidR="00F35C30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 xml:space="preserve"> un</w:t>
      </w:r>
      <w:r w:rsidR="00B60AB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a</w:t>
      </w:r>
      <w:r w:rsidR="00F35C30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 xml:space="preserve"> progres</w:t>
      </w:r>
      <w:r w:rsidR="00B60AB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i</w:t>
      </w:r>
      <w:r w:rsidR="00B60ABD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ó</w:t>
      </w:r>
      <w:r w:rsidR="00F35C30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 xml:space="preserve">n </w:t>
      </w:r>
      <w:r w:rsidR="000C7179" w:rsidRPr="004F0942">
        <w:rPr>
          <w:rFonts w:ascii="Arial" w:eastAsia="Times New Roman" w:hAnsi="Arial Unicode MS" w:cs="Times New Roman"/>
          <w:color w:val="auto"/>
          <w:sz w:val="21"/>
          <w:szCs w:val="24"/>
          <w:lang w:eastAsia="en-US"/>
        </w:rPr>
        <w:t>de los vol</w:t>
      </w:r>
      <w:r w:rsidR="000C7179" w:rsidRPr="004F0942">
        <w:rPr>
          <w:rFonts w:ascii="Arial" w:eastAsia="Times New Roman" w:hAnsi="Arial Unicode MS" w:cs="Times New Roman"/>
          <w:color w:val="auto"/>
          <w:sz w:val="21"/>
          <w:szCs w:val="24"/>
          <w:lang w:eastAsia="en-US"/>
        </w:rPr>
        <w:t>ú</w:t>
      </w:r>
      <w:r w:rsidR="000C7179" w:rsidRPr="004F0942">
        <w:rPr>
          <w:rFonts w:ascii="Arial" w:eastAsia="Times New Roman" w:hAnsi="Arial Unicode MS" w:cs="Times New Roman"/>
          <w:color w:val="auto"/>
          <w:sz w:val="21"/>
          <w:szCs w:val="24"/>
          <w:lang w:eastAsia="en-US"/>
        </w:rPr>
        <w:t>menes vendidos</w:t>
      </w:r>
      <w:r w:rsidR="000C717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 xml:space="preserve"> </w:t>
      </w:r>
      <w:r w:rsidR="00F35C30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 xml:space="preserve">que </w:t>
      </w:r>
      <w:r w:rsidR="000C717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neutraliza el impacto desfavorable del mix geogr</w:t>
      </w:r>
      <w:r w:rsidR="000C717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á</w:t>
      </w:r>
      <w:r w:rsidR="000C7179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fico y de las paridades.</w:t>
      </w:r>
    </w:p>
    <w:p w14:paraId="70E05A49" w14:textId="77777777" w:rsidR="00012724" w:rsidRPr="004F0942" w:rsidRDefault="00EC4FF4" w:rsidP="009805FB">
      <w:pPr>
        <w:numPr>
          <w:ilvl w:val="0"/>
          <w:numId w:val="10"/>
        </w:numPr>
        <w:tabs>
          <w:tab w:val="left" w:pos="360"/>
        </w:tabs>
        <w:spacing w:before="120" w:after="120" w:line="270" w:lineRule="atLeast"/>
        <w:ind w:left="335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Avi</w:t>
      </w: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ó</w:t>
      </w: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 xml:space="preserve">n: 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Las ventas netas </w:t>
      </w:r>
      <w:r w:rsidR="00F35C30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est</w:t>
      </w:r>
      <w:r w:rsidR="00F35C30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="00F35C30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n en crecimiento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gracias al </w:t>
      </w:r>
      <w:r w:rsidR="00F35C30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aumento</w:t>
      </w:r>
      <w:r w:rsidR="0001272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de </w:t>
      </w:r>
      <w:r w:rsidR="00012724" w:rsidRPr="004F0942">
        <w:rPr>
          <w:rFonts w:ascii="Arial" w:eastAsia="Times New Roman" w:hAnsi="Arial Unicode MS" w:cs="Times New Roman"/>
          <w:color w:val="auto"/>
          <w:sz w:val="21"/>
          <w:szCs w:val="24"/>
          <w:lang w:eastAsia="en-US"/>
        </w:rPr>
        <w:t>los vol</w:t>
      </w:r>
      <w:r w:rsidR="00012724" w:rsidRPr="004F0942">
        <w:rPr>
          <w:rFonts w:ascii="Arial" w:eastAsia="Times New Roman" w:hAnsi="Arial Unicode MS" w:cs="Times New Roman"/>
          <w:color w:val="auto"/>
          <w:sz w:val="21"/>
          <w:szCs w:val="24"/>
          <w:lang w:eastAsia="en-US"/>
        </w:rPr>
        <w:t>ú</w:t>
      </w:r>
      <w:r w:rsidR="00012724" w:rsidRPr="004F0942">
        <w:rPr>
          <w:rFonts w:ascii="Arial" w:eastAsia="Times New Roman" w:hAnsi="Arial Unicode MS" w:cs="Times New Roman"/>
          <w:color w:val="auto"/>
          <w:sz w:val="21"/>
          <w:szCs w:val="24"/>
          <w:lang w:eastAsia="en-US"/>
        </w:rPr>
        <w:t>menes</w:t>
      </w:r>
      <w:r w:rsidR="0001272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  <w:t>.</w:t>
      </w:r>
      <w:r w:rsidRPr="004F0942">
        <w:rPr>
          <w:rFonts w:ascii="Times New Roman" w:eastAsia="Arial Unicode MS" w:hAnsi="Arial Unicode MS" w:cs="Times New Roman"/>
          <w:b/>
          <w:color w:val="333399"/>
          <w:sz w:val="40"/>
          <w:szCs w:val="24"/>
          <w:u w:color="333399"/>
          <w:lang w:eastAsia="en-US"/>
        </w:rPr>
        <w:br w:type="column"/>
      </w:r>
    </w:p>
    <w:p w14:paraId="770F0C8F" w14:textId="00506182" w:rsidR="00EC4FF4" w:rsidRPr="004F0942" w:rsidRDefault="00EC4FF4" w:rsidP="00012724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 w:rsidRPr="004F0942">
        <w:rPr>
          <w:rFonts w:ascii="Times New Roman" w:eastAsia="Arial Unicode MS" w:hAnsi="Arial Unicode MS" w:cs="Times New Roman"/>
          <w:b/>
          <w:color w:val="333399"/>
          <w:sz w:val="40"/>
          <w:szCs w:val="24"/>
          <w:u w:color="333399"/>
          <w:lang w:eastAsia="en-US"/>
        </w:rPr>
        <w:t>Hechos destacados del primer trimestre de 201</w:t>
      </w:r>
      <w:r w:rsidR="007C3F2C" w:rsidRPr="004F0942">
        <w:rPr>
          <w:rFonts w:ascii="Times New Roman" w:eastAsia="Arial Unicode MS" w:hAnsi="Arial Unicode MS" w:cs="Times New Roman"/>
          <w:b/>
          <w:color w:val="333399"/>
          <w:sz w:val="40"/>
          <w:szCs w:val="24"/>
          <w:u w:color="333399"/>
          <w:lang w:eastAsia="en-US"/>
        </w:rPr>
        <w:t>6</w:t>
      </w:r>
    </w:p>
    <w:p w14:paraId="37D4B6EE" w14:textId="6D3299FB" w:rsidR="007C3F2C" w:rsidRPr="004F0942" w:rsidRDefault="007C3F2C" w:rsidP="00101FBD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1"/>
          <w:u w:color="000000"/>
          <w:lang w:eastAsia="en-US"/>
        </w:rPr>
      </w:pPr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COP21: Michelin se compromete con </w:t>
      </w:r>
      <w:r w:rsidR="00BD7DA3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el futuro de nuestro planeta y reitera su </w:t>
      </w:r>
      <w:r w:rsidR="0024297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decisión</w:t>
      </w:r>
      <w:r w:rsidR="00BD7DA3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de reducir </w:t>
      </w:r>
      <w:r w:rsidR="00485D7A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entre 2010 y 2030 </w:t>
      </w:r>
      <w:r w:rsidR="00BD7DA3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un</w:t>
      </w:r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20 % </w:t>
      </w:r>
      <w:r w:rsidR="00BD7DA3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la huella de carbono derivada del uso de sus neumáticos </w:t>
      </w:r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(4 enero de 2016)</w:t>
      </w:r>
      <w:r w:rsidR="00BD7DA3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.</w:t>
      </w:r>
    </w:p>
    <w:p w14:paraId="67107531" w14:textId="77777777" w:rsidR="00101FBD" w:rsidRPr="004F0942" w:rsidRDefault="00101FBD" w:rsidP="00101FBD">
      <w:pPr>
        <w:pStyle w:val="Cuerpo"/>
        <w:numPr>
          <w:ilvl w:val="0"/>
          <w:numId w:val="29"/>
        </w:numPr>
        <w:spacing w:after="240" w:line="270" w:lineRule="atLeast"/>
        <w:outlineLvl w:val="0"/>
        <w:rPr>
          <w:rFonts w:ascii="Arial" w:hAnsi="Arial" w:cs="Arial"/>
          <w:b/>
          <w:bCs/>
          <w:color w:val="auto"/>
          <w:sz w:val="21"/>
          <w:szCs w:val="21"/>
        </w:rPr>
      </w:pPr>
      <w:r w:rsidRPr="004F0942">
        <w:rPr>
          <w:rFonts w:ascii="Arial" w:hAnsi="Arial" w:cs="Arial"/>
          <w:b/>
          <w:bCs/>
          <w:color w:val="auto"/>
          <w:sz w:val="21"/>
          <w:szCs w:val="21"/>
        </w:rPr>
        <w:t>Michelin lanza una nueva fase de su programa de recompra de acciones (8 de enero de 2016).</w:t>
      </w:r>
    </w:p>
    <w:p w14:paraId="742BA64F" w14:textId="720F51CE" w:rsidR="00EC4FF4" w:rsidRPr="004F0942" w:rsidRDefault="005F6592" w:rsidP="005F6592">
      <w:pPr>
        <w:pStyle w:val="Cuerpo"/>
        <w:numPr>
          <w:ilvl w:val="0"/>
          <w:numId w:val="29"/>
        </w:numPr>
        <w:spacing w:after="240" w:line="270" w:lineRule="atLeast"/>
        <w:outlineLvl w:val="0"/>
        <w:rPr>
          <w:rFonts w:ascii="Arial" w:hAnsi="Arial" w:cs="Arial"/>
          <w:b/>
          <w:bCs/>
          <w:color w:val="auto"/>
          <w:sz w:val="21"/>
          <w:szCs w:val="21"/>
        </w:rPr>
      </w:pPr>
      <w:r w:rsidRPr="004F0942">
        <w:rPr>
          <w:rFonts w:ascii="Arial" w:hAnsi="Arial" w:cs="Arial"/>
          <w:b/>
          <w:bCs/>
          <w:color w:val="auto"/>
          <w:sz w:val="21"/>
          <w:szCs w:val="21"/>
        </w:rPr>
        <w:t xml:space="preserve">Con la adquisición de </w:t>
      </w:r>
      <w:proofErr w:type="spellStart"/>
      <w:r w:rsidRPr="004F0942">
        <w:rPr>
          <w:rFonts w:ascii="Arial" w:hAnsi="Arial" w:cs="Arial"/>
          <w:b/>
          <w:bCs/>
          <w:color w:val="auto"/>
          <w:sz w:val="21"/>
          <w:szCs w:val="21"/>
        </w:rPr>
        <w:t>BookaTable</w:t>
      </w:r>
      <w:proofErr w:type="spellEnd"/>
      <w:r w:rsidRPr="004F0942">
        <w:rPr>
          <w:rFonts w:ascii="Arial" w:hAnsi="Arial" w:cs="Arial"/>
          <w:b/>
          <w:bCs/>
          <w:color w:val="auto"/>
          <w:sz w:val="21"/>
          <w:szCs w:val="21"/>
        </w:rPr>
        <w:t xml:space="preserve">, Michelin se convierte en el líder europeo de reservas </w:t>
      </w:r>
      <w:proofErr w:type="spellStart"/>
      <w:r w:rsidRPr="004F0942">
        <w:rPr>
          <w:rFonts w:ascii="Arial" w:hAnsi="Arial" w:cs="Arial"/>
          <w:b/>
          <w:bCs/>
          <w:color w:val="auto"/>
          <w:sz w:val="21"/>
          <w:szCs w:val="21"/>
        </w:rPr>
        <w:t>on</w:t>
      </w:r>
      <w:proofErr w:type="spellEnd"/>
      <w:r w:rsidRPr="004F0942">
        <w:rPr>
          <w:rFonts w:ascii="Arial" w:hAnsi="Arial" w:cs="Arial"/>
          <w:b/>
          <w:bCs/>
          <w:color w:val="auto"/>
          <w:sz w:val="21"/>
          <w:szCs w:val="21"/>
        </w:rPr>
        <w:t xml:space="preserve"> line de restaurantes (11 de enero de 2016).</w:t>
      </w:r>
    </w:p>
    <w:p w14:paraId="1CE682BC" w14:textId="7DA49F0D" w:rsidR="005F6592" w:rsidRPr="004F0942" w:rsidRDefault="00EC4FF4" w:rsidP="005F6592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</w:pPr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Michelin </w:t>
      </w:r>
      <w:r w:rsidR="005F6592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 xml:space="preserve">MICHELIN </w:t>
      </w:r>
      <w:proofErr w:type="spellStart"/>
      <w:r w:rsidR="005F6592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Pilot</w:t>
      </w:r>
      <w:proofErr w:type="spellEnd"/>
      <w:r w:rsidR="005F6592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 xml:space="preserve"> Sport</w:t>
      </w:r>
      <w:r w:rsidR="005F6592" w:rsidRPr="005B3B34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vertAlign w:val="superscript"/>
        </w:rPr>
        <w:t>4</w:t>
      </w:r>
      <w:r w:rsidR="005F6592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, una nueva generación de neumá</w:t>
      </w:r>
      <w:r w:rsidR="0063466B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ticos</w:t>
      </w:r>
      <w:r w:rsidR="005F6592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 xml:space="preserve"> para berlinas </w:t>
      </w:r>
      <w:proofErr w:type="spellStart"/>
      <w:r w:rsidR="005F6592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premium</w:t>
      </w:r>
      <w:proofErr w:type="spellEnd"/>
      <w:r w:rsidR="005F6592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 xml:space="preserve"> y deportivas (12 </w:t>
      </w:r>
      <w:r w:rsidR="005F6592" w:rsidRPr="004F0942">
        <w:rPr>
          <w:rFonts w:ascii="Arial" w:hAnsi="Arial" w:cs="Arial"/>
          <w:b/>
          <w:bCs/>
          <w:color w:val="auto"/>
          <w:sz w:val="21"/>
          <w:szCs w:val="21"/>
        </w:rPr>
        <w:t xml:space="preserve">de enero de </w:t>
      </w:r>
      <w:r w:rsidR="005F6592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2016)</w:t>
      </w:r>
      <w:r w:rsidR="0063466B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.</w:t>
      </w:r>
    </w:p>
    <w:p w14:paraId="41E3C7EE" w14:textId="32FB9E50" w:rsidR="0063466B" w:rsidRPr="004F0942" w:rsidRDefault="0063466B" w:rsidP="0063466B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</w:pPr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El </w:t>
      </w:r>
      <w:r w:rsidRPr="004F0942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>MICHELIN</w:t>
      </w:r>
      <w:r w:rsidRPr="004F0942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vertAlign w:val="superscript"/>
        </w:rPr>
        <w:t>®</w:t>
      </w:r>
      <w:r w:rsidRPr="004F0942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 xml:space="preserve"> </w:t>
      </w:r>
      <w:proofErr w:type="spellStart"/>
      <w:r w:rsidRPr="004F0942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>Pilot</w:t>
      </w:r>
      <w:proofErr w:type="spellEnd"/>
      <w:r w:rsidRPr="004F0942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vertAlign w:val="superscript"/>
        </w:rPr>
        <w:t>®</w:t>
      </w:r>
      <w:r w:rsidRPr="004F0942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 xml:space="preserve"> Sport </w:t>
      </w:r>
      <w:proofErr w:type="spellStart"/>
      <w:r w:rsidRPr="004F0942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>All-Season</w:t>
      </w:r>
      <w:proofErr w:type="spellEnd"/>
      <w:r w:rsidRPr="004F0942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 xml:space="preserve"> 3+™, </w:t>
      </w:r>
      <w:r w:rsidR="0080665C" w:rsidRPr="004F0942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>presentado en</w:t>
      </w:r>
      <w:r w:rsidRPr="004F0942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 xml:space="preserve"> D</w:t>
      </w:r>
      <w:r w:rsidR="003C0883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>e</w:t>
      </w:r>
      <w:r w:rsidR="00706E3B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>troit</w:t>
      </w:r>
      <w:r w:rsidRPr="004F0942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 xml:space="preserve"> (15 </w:t>
      </w:r>
      <w:r w:rsidR="0080665C" w:rsidRPr="004F0942">
        <w:rPr>
          <w:rFonts w:ascii="Arial" w:hAnsi="Arial" w:cs="Arial"/>
          <w:b/>
          <w:bCs/>
          <w:color w:val="auto"/>
          <w:sz w:val="21"/>
          <w:szCs w:val="21"/>
        </w:rPr>
        <w:t xml:space="preserve">de enero de </w:t>
      </w:r>
      <w:r w:rsidRPr="004F0942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>2016)</w:t>
      </w:r>
      <w:r w:rsidR="0080665C" w:rsidRPr="004F0942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>.</w:t>
      </w:r>
    </w:p>
    <w:p w14:paraId="73BC3BDF" w14:textId="5A870BD9" w:rsidR="0080665C" w:rsidRPr="004F0942" w:rsidRDefault="0080665C" w:rsidP="0080665C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</w:pPr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El nuevo</w:t>
      </w:r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 xml:space="preserve"> Ford </w:t>
      </w:r>
      <w:proofErr w:type="spellStart"/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Focus</w:t>
      </w:r>
      <w:proofErr w:type="spellEnd"/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 xml:space="preserve"> RS equipa en exclusiva los MICHELIN </w:t>
      </w:r>
      <w:proofErr w:type="spellStart"/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Pilot</w:t>
      </w:r>
      <w:proofErr w:type="spellEnd"/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 xml:space="preserve"> Sport Cup</w:t>
      </w:r>
      <w:r w:rsidR="00706E3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 xml:space="preserve"> 2 y MICHELIN </w:t>
      </w:r>
      <w:proofErr w:type="spellStart"/>
      <w:r w:rsidR="00706E3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Pilot</w:t>
      </w:r>
      <w:proofErr w:type="spellEnd"/>
      <w:r w:rsidR="00706E3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 xml:space="preserve"> </w:t>
      </w:r>
      <w:proofErr w:type="spellStart"/>
      <w:r w:rsidR="00706E3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Super</w:t>
      </w:r>
      <w:proofErr w:type="spellEnd"/>
      <w:r w:rsidR="00706E3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 xml:space="preserve"> Sport</w:t>
      </w:r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 xml:space="preserve"> (20 </w:t>
      </w:r>
      <w:r w:rsidR="00693545" w:rsidRPr="004F0942">
        <w:rPr>
          <w:rFonts w:ascii="Arial" w:hAnsi="Arial" w:cs="Arial"/>
          <w:b/>
          <w:bCs/>
          <w:color w:val="auto"/>
          <w:sz w:val="21"/>
          <w:szCs w:val="21"/>
        </w:rPr>
        <w:t xml:space="preserve">de enero de </w:t>
      </w:r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2016)</w:t>
      </w:r>
      <w:r w:rsidR="00693545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.</w:t>
      </w:r>
    </w:p>
    <w:p w14:paraId="0022FA92" w14:textId="168A5E71" w:rsidR="00FA6D7F" w:rsidRPr="004F0942" w:rsidRDefault="00693545" w:rsidP="00FA6D7F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</w:pPr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Los neumáticos</w:t>
      </w:r>
      <w:r w:rsidRPr="004F0942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 xml:space="preserve"> MICHELIN con tecnología radial NZG </w:t>
      </w:r>
      <w:r w:rsidR="00FA6D7F" w:rsidRPr="004F0942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 xml:space="preserve">se incorporan a la cadena de montaje final de </w:t>
      </w:r>
      <w:r w:rsidRPr="004F0942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 xml:space="preserve">Boeing </w:t>
      </w:r>
      <w:r w:rsidR="00FA6D7F" w:rsidRPr="004F0942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 xml:space="preserve">para equipar el </w:t>
      </w:r>
      <w:r w:rsidR="00706E3B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>777-300ER</w:t>
      </w:r>
      <w:r w:rsidRPr="004F0942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 xml:space="preserve"> (11 </w:t>
      </w:r>
      <w:r w:rsidR="00FA6D7F" w:rsidRPr="004F0942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>de febrero de</w:t>
      </w:r>
      <w:r w:rsidRPr="004F0942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 xml:space="preserve"> 2016)</w:t>
      </w:r>
      <w:r w:rsidR="00FA6D7F" w:rsidRPr="004F0942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>.</w:t>
      </w:r>
    </w:p>
    <w:p w14:paraId="22A3060D" w14:textId="003FF8ED" w:rsidR="00EC4FF4" w:rsidRPr="004F0942" w:rsidRDefault="00934D92" w:rsidP="00934D92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</w:pPr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Michelin recibe el premio Gold </w:t>
      </w:r>
      <w:proofErr w:type="spellStart"/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Class</w:t>
      </w:r>
      <w:proofErr w:type="spellEnd"/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  <w:proofErr w:type="spellStart"/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Sustainability</w:t>
      </w:r>
      <w:proofErr w:type="spellEnd"/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2016, la más alta distinción otorgada por el Dow Jones </w:t>
      </w:r>
      <w:proofErr w:type="spellStart"/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Sustainability</w:t>
      </w:r>
      <w:proofErr w:type="spellEnd"/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  <w:proofErr w:type="spellStart"/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World</w:t>
      </w:r>
      <w:proofErr w:type="spellEnd"/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  <w:proofErr w:type="spellStart"/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Index</w:t>
      </w:r>
      <w:proofErr w:type="spellEnd"/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(DJSI)</w:t>
      </w:r>
      <w:r w:rsidR="00706E3B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(15 </w:t>
      </w:r>
      <w:r w:rsidRPr="004F0942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 xml:space="preserve">de febrero de </w:t>
      </w:r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2016) </w:t>
      </w:r>
      <w:r w:rsidR="004F0942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</w:p>
    <w:p w14:paraId="13704565" w14:textId="710169A2" w:rsidR="00105F82" w:rsidRPr="004F0942" w:rsidRDefault="00EC4FF4" w:rsidP="00105F82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</w:pPr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Michelin </w:t>
      </w:r>
      <w:r w:rsidR="00A917F9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lanza la última versión de su gama de Camión</w:t>
      </w:r>
      <w:r w:rsidR="00105F82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 xml:space="preserve"> MICHELIN X LINE ENERGY Z en Améri</w:t>
      </w:r>
      <w:r w:rsidR="00A917F9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ca</w:t>
      </w:r>
      <w:r w:rsidR="00105F82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 xml:space="preserve"> </w:t>
      </w:r>
      <w:r w:rsidR="00A917F9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del</w:t>
      </w:r>
      <w:r w:rsidR="00105F82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 xml:space="preserve"> Nor</w:t>
      </w:r>
      <w:r w:rsidR="00A917F9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te</w:t>
      </w:r>
      <w:r w:rsidR="00105F82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 xml:space="preserve"> (28 </w:t>
      </w:r>
      <w:r w:rsidR="00A917F9" w:rsidRPr="004F0942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 xml:space="preserve">de febrero de </w:t>
      </w:r>
      <w:r w:rsidR="00105F82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2016)</w:t>
      </w:r>
      <w:r w:rsidR="00A917F9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.</w:t>
      </w:r>
    </w:p>
    <w:p w14:paraId="1FA614B0" w14:textId="5F19D731" w:rsidR="00A917F9" w:rsidRPr="004F0942" w:rsidRDefault="00105F82" w:rsidP="00A917F9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</w:pPr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  <w:r w:rsidR="00A917F9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 xml:space="preserve">Michelin confirma la transparencia de su política de </w:t>
      </w:r>
      <w:proofErr w:type="spellStart"/>
      <w:r w:rsidR="00A917F9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tests</w:t>
      </w:r>
      <w:proofErr w:type="spellEnd"/>
      <w:r w:rsidR="00A917F9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 xml:space="preserve"> de neumáticos  </w:t>
      </w:r>
      <w:r w:rsidR="008929EB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br/>
      </w:r>
      <w:r w:rsidR="00A917F9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 xml:space="preserve">(26 </w:t>
      </w:r>
      <w:r w:rsidR="00A917F9" w:rsidRPr="004F0942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</w:rPr>
        <w:t xml:space="preserve">de febrero de </w:t>
      </w:r>
      <w:r w:rsidR="00A917F9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  <w:t>2016).</w:t>
      </w:r>
    </w:p>
    <w:p w14:paraId="519105C7" w14:textId="50B8479D" w:rsidR="00A917F9" w:rsidRPr="004F0942" w:rsidRDefault="008929EB" w:rsidP="00105F82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</w:pPr>
      <w:r w:rsidRPr="004F0942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 w:eastAsia="en-US"/>
        </w:rPr>
        <w:t xml:space="preserve">Michelin adapta la organización de sus actividades en Clermont-Ferrand  </w:t>
      </w:r>
      <w:r w:rsidRPr="004F0942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 w:eastAsia="en-US"/>
        </w:rPr>
        <w:br/>
        <w:t>(1 de marzo de 2016)</w:t>
      </w:r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.</w:t>
      </w:r>
    </w:p>
    <w:p w14:paraId="3243C233" w14:textId="39C5820A" w:rsidR="00AD5009" w:rsidRPr="004F0942" w:rsidRDefault="00AD5009" w:rsidP="00AD5009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</w:pPr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Michelin, proveedor exclusivo de todos los equipos del campeonato de </w:t>
      </w:r>
      <w:proofErr w:type="spellStart"/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MotoGP</w:t>
      </w:r>
      <w:proofErr w:type="spellEnd"/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2016  </w:t>
      </w:r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br/>
        <w:t xml:space="preserve">(8 </w:t>
      </w:r>
      <w:r w:rsidRPr="004F0942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 w:eastAsia="en-US"/>
        </w:rPr>
        <w:t xml:space="preserve">de marzo de </w:t>
      </w:r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2016).</w:t>
      </w:r>
    </w:p>
    <w:p w14:paraId="25A6211D" w14:textId="4DF262FC" w:rsidR="00EC4FF4" w:rsidRPr="004F0942" w:rsidRDefault="00660D1E" w:rsidP="005F4E0A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</w:pPr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La clasificación mundial de</w:t>
      </w:r>
      <w:r w:rsidR="00AD5009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2016 </w:t>
      </w:r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del</w:t>
      </w:r>
      <w:r w:rsidR="00AD5009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  <w:proofErr w:type="spellStart"/>
      <w:r w:rsidR="00AD5009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Reputation</w:t>
      </w:r>
      <w:proofErr w:type="spellEnd"/>
      <w:r w:rsidR="00AD5009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  <w:proofErr w:type="spellStart"/>
      <w:r w:rsidR="00AD5009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Institute</w:t>
      </w:r>
      <w:proofErr w:type="spellEnd"/>
      <w:r w:rsidR="00AD5009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, (</w:t>
      </w:r>
      <w:r w:rsidR="00220A35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que</w:t>
      </w:r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eval</w:t>
      </w:r>
      <w:r w:rsidR="00220A35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úa</w:t>
      </w:r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la reputación de las empresas</w:t>
      </w:r>
      <w:r w:rsidR="00AD5009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) </w:t>
      </w:r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sitúa a</w:t>
      </w:r>
      <w:r w:rsidR="00AD5009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Michelin </w:t>
      </w:r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en el 15º puesto</w:t>
      </w:r>
      <w:r w:rsidR="00AD5009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, </w:t>
      </w:r>
      <w:r w:rsidR="004F0942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1ª empresa francesa</w:t>
      </w:r>
      <w:r w:rsidR="00220A35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</w:t>
      </w:r>
      <w:r w:rsidR="004F0942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y 1</w:t>
      </w:r>
      <w:r w:rsidR="004F0942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vertAlign w:val="superscript"/>
          <w:lang w:eastAsia="en-US"/>
        </w:rPr>
        <w:t>er</w:t>
      </w:r>
      <w:r w:rsidR="004F0942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proveedor de automoción</w:t>
      </w:r>
      <w:r w:rsidR="00AD5009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 xml:space="preserve"> (24 </w:t>
      </w:r>
      <w:r w:rsidR="004F0942" w:rsidRPr="004F0942"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 w:eastAsia="en-US"/>
        </w:rPr>
        <w:t xml:space="preserve">de marzo de </w:t>
      </w:r>
      <w:r w:rsidR="00AD5009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2016)</w:t>
      </w:r>
      <w:r w:rsidR="00EC4FF4"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.</w:t>
      </w:r>
    </w:p>
    <w:p w14:paraId="71510EB4" w14:textId="77777777" w:rsidR="00EC4FF4" w:rsidRPr="004F0942" w:rsidRDefault="00EC4FF4" w:rsidP="00EC4FF4">
      <w:pPr>
        <w:tabs>
          <w:tab w:val="left" w:pos="284"/>
        </w:tabs>
        <w:adjustRightInd w:val="0"/>
        <w:snapToGrid w:val="0"/>
        <w:spacing w:after="0" w:line="240" w:lineRule="auto"/>
        <w:ind w:left="360"/>
        <w:jc w:val="both"/>
        <w:rPr>
          <w:rFonts w:ascii="Verdana" w:eastAsia="Times New Roman" w:hAnsi="Verdana" w:cs="Arial"/>
          <w:b/>
          <w:color w:val="auto"/>
          <w:sz w:val="18"/>
          <w:szCs w:val="18"/>
          <w:lang w:eastAsia="en-US"/>
        </w:rPr>
      </w:pPr>
    </w:p>
    <w:p w14:paraId="27404712" w14:textId="77777777" w:rsidR="00EC4FF4" w:rsidRPr="004F0942" w:rsidRDefault="00EC4FF4" w:rsidP="00EC4FF4">
      <w:p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</w:pPr>
    </w:p>
    <w:p w14:paraId="2FFDFE14" w14:textId="4A891567" w:rsidR="00EC4FF4" w:rsidRPr="004F0942" w:rsidRDefault="00EC4FF4" w:rsidP="00EC4FF4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sz w:val="21"/>
          <w:szCs w:val="24"/>
          <w:u w:val="single" w:color="000000"/>
          <w:lang w:eastAsia="en-US"/>
        </w:rPr>
      </w:pP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La lista completa de los hechos destacados del primer trimestre de 201</w:t>
      </w:r>
      <w:r w:rsidR="0063466B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6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cr/>
        <w:t>est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á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disponible en la web del Grupo: </w:t>
      </w:r>
      <w:hyperlink r:id="rId8">
        <w:r w:rsidR="0048145D" w:rsidRPr="00DF1394">
          <w:rPr>
            <w:rFonts w:ascii="Arial" w:eastAsia="Calibri" w:hAnsi="Arial" w:cs="Arial"/>
            <w:color w:val="0000FF"/>
            <w:sz w:val="21"/>
            <w:szCs w:val="21"/>
            <w:u w:val="single" w:color="0000FF"/>
          </w:rPr>
          <w:t>http</w:t>
        </w:r>
        <w:r w:rsidR="0048145D" w:rsidRPr="00DF1394">
          <w:rPr>
            <w:rFonts w:ascii="Arial" w:hAnsi="Arial" w:cs="Arial"/>
            <w:color w:val="0000FF"/>
            <w:sz w:val="21"/>
            <w:szCs w:val="21"/>
            <w:u w:val="single" w:color="0000FF"/>
          </w:rPr>
          <w:t>://</w:t>
        </w:r>
      </w:hyperlink>
      <w:hyperlink r:id="rId9">
        <w:r w:rsidR="0048145D" w:rsidRPr="00DF1394">
          <w:rPr>
            <w:rFonts w:ascii="Arial" w:eastAsia="Calibri" w:hAnsi="Arial" w:cs="Arial"/>
            <w:color w:val="0000FF"/>
            <w:sz w:val="21"/>
            <w:szCs w:val="21"/>
            <w:u w:val="single" w:color="0000FF"/>
          </w:rPr>
          <w:t>www</w:t>
        </w:r>
        <w:r w:rsidR="0048145D" w:rsidRPr="00DF1394">
          <w:rPr>
            <w:rFonts w:ascii="Arial" w:hAnsi="Arial" w:cs="Arial"/>
            <w:color w:val="0000FF"/>
            <w:sz w:val="21"/>
            <w:szCs w:val="21"/>
            <w:u w:val="single" w:color="0000FF"/>
          </w:rPr>
          <w:t>.</w:t>
        </w:r>
        <w:r w:rsidR="0048145D" w:rsidRPr="00DF1394">
          <w:rPr>
            <w:rFonts w:ascii="Arial" w:eastAsia="Calibri" w:hAnsi="Arial" w:cs="Arial"/>
            <w:color w:val="0000FF"/>
            <w:sz w:val="21"/>
            <w:szCs w:val="21"/>
            <w:u w:val="single" w:color="0000FF"/>
          </w:rPr>
          <w:t>michelin</w:t>
        </w:r>
        <w:r w:rsidR="0048145D" w:rsidRPr="00DF1394">
          <w:rPr>
            <w:rFonts w:ascii="Arial" w:hAnsi="Arial" w:cs="Arial"/>
            <w:color w:val="0000FF"/>
            <w:sz w:val="21"/>
            <w:szCs w:val="21"/>
            <w:u w:val="single" w:color="0000FF"/>
          </w:rPr>
          <w:t>.</w:t>
        </w:r>
        <w:r w:rsidR="0048145D" w:rsidRPr="00DF1394">
          <w:rPr>
            <w:rFonts w:ascii="Arial" w:eastAsia="Calibri" w:hAnsi="Arial" w:cs="Arial"/>
            <w:color w:val="0000FF"/>
            <w:sz w:val="21"/>
            <w:szCs w:val="21"/>
            <w:u w:val="single" w:color="0000FF"/>
          </w:rPr>
          <w:t>com</w:t>
        </w:r>
        <w:r w:rsidR="0048145D" w:rsidRPr="00DF1394">
          <w:rPr>
            <w:rFonts w:ascii="Arial" w:hAnsi="Arial" w:cs="Arial"/>
            <w:color w:val="0000FF"/>
            <w:sz w:val="21"/>
            <w:szCs w:val="21"/>
            <w:u w:val="single" w:color="0000FF"/>
          </w:rPr>
          <w:t>/</w:t>
        </w:r>
        <w:r w:rsidR="0048145D" w:rsidRPr="00DF1394">
          <w:rPr>
            <w:rFonts w:ascii="Arial" w:eastAsia="Calibri" w:hAnsi="Arial" w:cs="Arial"/>
            <w:color w:val="0000FF"/>
            <w:sz w:val="21"/>
            <w:szCs w:val="21"/>
            <w:u w:val="single" w:color="0000FF"/>
          </w:rPr>
          <w:t>fre</w:t>
        </w:r>
      </w:hyperlink>
    </w:p>
    <w:p w14:paraId="3E091404" w14:textId="77777777" w:rsidR="00EC4FF4" w:rsidRPr="004F0942" w:rsidRDefault="00EC4FF4" w:rsidP="00EC4FF4">
      <w:pPr>
        <w:keepNext/>
        <w:tabs>
          <w:tab w:val="left" w:pos="360"/>
        </w:tabs>
        <w:spacing w:after="0" w:line="240" w:lineRule="auto"/>
        <w:jc w:val="center"/>
        <w:outlineLvl w:val="0"/>
        <w:rPr>
          <w:rFonts w:ascii="Verdana" w:eastAsia="Arial Unicode MS" w:hAnsi="Verdana" w:cs="Times New Roman"/>
          <w:b/>
          <w:color w:val="000000"/>
          <w:sz w:val="16"/>
          <w:szCs w:val="24"/>
          <w:u w:color="000000"/>
          <w:lang w:eastAsia="en-US"/>
        </w:rPr>
      </w:pPr>
    </w:p>
    <w:p w14:paraId="7D51B39E" w14:textId="77777777" w:rsidR="00EC4FF4" w:rsidRPr="004F0942" w:rsidRDefault="00EC4FF4" w:rsidP="00EC4FF4">
      <w:pPr>
        <w:keepNext/>
        <w:tabs>
          <w:tab w:val="left" w:pos="360"/>
        </w:tabs>
        <w:spacing w:after="0" w:line="240" w:lineRule="auto"/>
        <w:jc w:val="center"/>
        <w:outlineLvl w:val="0"/>
        <w:rPr>
          <w:rFonts w:ascii="Verdana" w:eastAsia="Arial Unicode MS" w:hAnsi="Verdana" w:cs="Times New Roman"/>
          <w:b/>
          <w:color w:val="000000"/>
          <w:sz w:val="16"/>
          <w:szCs w:val="24"/>
          <w:u w:color="000000"/>
          <w:lang w:eastAsia="en-US"/>
        </w:rPr>
      </w:pPr>
    </w:p>
    <w:p w14:paraId="4264B041" w14:textId="77777777" w:rsidR="00EC4FF4" w:rsidRPr="004F0942" w:rsidRDefault="00EC4FF4" w:rsidP="00EC4FF4">
      <w:pPr>
        <w:keepNext/>
        <w:tabs>
          <w:tab w:val="left" w:pos="360"/>
        </w:tabs>
        <w:spacing w:after="0" w:line="240" w:lineRule="auto"/>
        <w:jc w:val="center"/>
        <w:outlineLvl w:val="0"/>
        <w:rPr>
          <w:rFonts w:ascii="Verdana" w:eastAsia="Arial Unicode MS" w:hAnsi="Verdana" w:cs="Times New Roman"/>
          <w:b/>
          <w:color w:val="000000"/>
          <w:sz w:val="16"/>
          <w:szCs w:val="24"/>
          <w:u w:color="000000"/>
          <w:lang w:eastAsia="en-US"/>
        </w:rPr>
      </w:pPr>
    </w:p>
    <w:p w14:paraId="2BCA9132" w14:textId="77777777" w:rsidR="00EC4FF4" w:rsidRPr="004F0942" w:rsidRDefault="00EC4FF4" w:rsidP="00EC4FF4">
      <w:pPr>
        <w:spacing w:after="0" w:line="240" w:lineRule="auto"/>
        <w:rPr>
          <w:rFonts w:ascii="Times New Roman" w:eastAsia="Arial Unicode MS" w:hAnsi="Arial Unicode MS" w:cs="Times New Roman"/>
          <w:b/>
          <w:color w:val="000000"/>
          <w:sz w:val="26"/>
          <w:szCs w:val="24"/>
          <w:u w:color="000000"/>
          <w:lang w:eastAsia="en-US"/>
        </w:rPr>
      </w:pPr>
      <w:r w:rsidRPr="004F0942">
        <w:rPr>
          <w:rFonts w:ascii="Times New Roman" w:eastAsia="Times New Roman" w:hAnsi="Arial Unicode MS" w:cs="Times New Roman"/>
          <w:b/>
          <w:color w:val="auto"/>
          <w:sz w:val="26"/>
          <w:szCs w:val="24"/>
          <w:lang w:eastAsia="en-US"/>
        </w:rPr>
        <w:br w:type="page"/>
      </w:r>
    </w:p>
    <w:p w14:paraId="1530EE01" w14:textId="77777777" w:rsidR="00EC4FF4" w:rsidRPr="004F0942" w:rsidRDefault="00EC4FF4" w:rsidP="00EC4FF4">
      <w:pPr>
        <w:keepNext/>
        <w:tabs>
          <w:tab w:val="left" w:pos="360"/>
        </w:tabs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6"/>
          <w:szCs w:val="24"/>
          <w:u w:color="000000"/>
          <w:lang w:eastAsia="en-US"/>
        </w:rPr>
      </w:pPr>
      <w:r w:rsidRPr="004F0942">
        <w:rPr>
          <w:rFonts w:ascii="Times New Roman" w:eastAsia="Arial Unicode MS" w:hAnsi="Arial Unicode MS" w:cs="Times New Roman"/>
          <w:b/>
          <w:color w:val="000000"/>
          <w:sz w:val="26"/>
          <w:szCs w:val="24"/>
          <w:u w:color="000000"/>
          <w:lang w:eastAsia="en-US"/>
        </w:rPr>
        <w:lastRenderedPageBreak/>
        <w:t>CALENDARIO PARA EL INVERSOR</w:t>
      </w:r>
    </w:p>
    <w:p w14:paraId="112750BE" w14:textId="77777777" w:rsidR="00EC4FF4" w:rsidRPr="004F0942" w:rsidRDefault="00EC4FF4" w:rsidP="00EC4FF4">
      <w:pPr>
        <w:keepNext/>
        <w:tabs>
          <w:tab w:val="left" w:pos="360"/>
        </w:tabs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6"/>
          <w:szCs w:val="24"/>
          <w:u w:color="000000"/>
          <w:lang w:eastAsia="en-US"/>
        </w:rPr>
      </w:pPr>
    </w:p>
    <w:p w14:paraId="2C513B3A" w14:textId="6E8FBA33" w:rsidR="00EC4FF4" w:rsidRPr="004F0942" w:rsidRDefault="00EC4FF4" w:rsidP="00EC4FF4">
      <w:pPr>
        <w:keepNext/>
        <w:tabs>
          <w:tab w:val="left" w:pos="360"/>
        </w:tabs>
        <w:spacing w:after="0" w:line="240" w:lineRule="auto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Ventas netas y resultados a 30 de junio de 201</w:t>
      </w:r>
      <w:r w:rsidR="0048145D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6</w:t>
      </w: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:</w:t>
      </w:r>
    </w:p>
    <w:p w14:paraId="4359EE5F" w14:textId="3BA48460" w:rsidR="00EC4FF4" w:rsidRPr="004F0942" w:rsidRDefault="00EC4FF4" w:rsidP="00EC4FF4">
      <w:pPr>
        <w:keepNext/>
        <w:tabs>
          <w:tab w:val="left" w:pos="360"/>
        </w:tabs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1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Martes, 2</w:t>
      </w:r>
      <w:r w:rsidR="0048145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6</w:t>
      </w:r>
      <w:r w:rsidR="001B393C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de julio de 201</w:t>
      </w:r>
      <w:r w:rsidR="0048145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6</w:t>
      </w:r>
      <w:r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, antes de la apertura de la bolsa.</w:t>
      </w:r>
    </w:p>
    <w:p w14:paraId="6C1A853B" w14:textId="77777777" w:rsidR="00EC4FF4" w:rsidRPr="004F0942" w:rsidRDefault="00EC4FF4" w:rsidP="00EC4FF4">
      <w:pPr>
        <w:keepNext/>
        <w:tabs>
          <w:tab w:val="left" w:pos="360"/>
        </w:tabs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1"/>
          <w:szCs w:val="24"/>
          <w:u w:color="000000"/>
          <w:lang w:eastAsia="en-US"/>
        </w:rPr>
      </w:pPr>
    </w:p>
    <w:p w14:paraId="507616A7" w14:textId="303497D3" w:rsidR="00EC4FF4" w:rsidRPr="004F0942" w:rsidRDefault="00EC4FF4" w:rsidP="00EC4FF4">
      <w:pPr>
        <w:keepNext/>
        <w:tabs>
          <w:tab w:val="left" w:pos="360"/>
        </w:tabs>
        <w:spacing w:after="0" w:line="240" w:lineRule="auto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Informaci</w:t>
      </w:r>
      <w:r w:rsidRPr="004F0942"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  <w:t>ó</w:t>
      </w: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n trimestral a 30 de septiembre de 201</w:t>
      </w:r>
      <w:r w:rsidR="0048145D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6</w:t>
      </w: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:</w:t>
      </w:r>
    </w:p>
    <w:p w14:paraId="5D4FE600" w14:textId="25EA156F" w:rsidR="00EC4FF4" w:rsidRPr="004F0942" w:rsidRDefault="001B393C" w:rsidP="00EC4FF4">
      <w:pPr>
        <w:keepNext/>
        <w:tabs>
          <w:tab w:val="left" w:pos="360"/>
        </w:tabs>
        <w:spacing w:after="0" w:line="240" w:lineRule="auto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</w:pP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Mi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é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rcoles</w:t>
      </w:r>
      <w:r w:rsidR="00EC4FF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,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19</w:t>
      </w:r>
      <w:r w:rsidR="00EC4FF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 xml:space="preserve"> de octubre de 201</w:t>
      </w:r>
      <w:r w:rsidR="0048145D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6</w:t>
      </w:r>
      <w:r w:rsidR="00EC4FF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t>, tras el cierre de la bolsa.</w:t>
      </w:r>
      <w:r w:rsidR="00EC4FF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cr/>
      </w:r>
      <w:r w:rsidR="00EC4FF4" w:rsidRPr="004F0942"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 w:eastAsia="en-US"/>
        </w:rPr>
        <w:cr/>
      </w:r>
    </w:p>
    <w:p w14:paraId="5D3765F7" w14:textId="77777777" w:rsidR="00EC4FF4" w:rsidRPr="004F0942" w:rsidRDefault="00EC4FF4" w:rsidP="00EC4FF4">
      <w:pPr>
        <w:keepNext/>
        <w:tabs>
          <w:tab w:val="left" w:pos="360"/>
        </w:tabs>
        <w:spacing w:after="0" w:line="240" w:lineRule="auto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  <w:lang w:eastAsia="en-US"/>
        </w:rPr>
        <w:t>ADVERTENCIA</w:t>
      </w:r>
    </w:p>
    <w:p w14:paraId="314F9803" w14:textId="77777777" w:rsidR="00EC4FF4" w:rsidRPr="004F0942" w:rsidRDefault="00EC4FF4" w:rsidP="00EC4FF4">
      <w:pPr>
        <w:keepNext/>
        <w:tabs>
          <w:tab w:val="left" w:pos="360"/>
        </w:tabs>
        <w:spacing w:after="0" w:line="240" w:lineRule="auto"/>
        <w:jc w:val="both"/>
        <w:outlineLvl w:val="0"/>
        <w:rPr>
          <w:rFonts w:ascii="Verdana" w:eastAsia="Arial Unicode MS" w:hAnsi="Verdana" w:cs="Times New Roman"/>
          <w:color w:val="000000"/>
          <w:sz w:val="16"/>
          <w:szCs w:val="24"/>
          <w:u w:color="000000"/>
          <w:lang w:eastAsia="en-US"/>
        </w:rPr>
      </w:pPr>
    </w:p>
    <w:p w14:paraId="5587786A" w14:textId="6C52C81F" w:rsidR="00EC4FF4" w:rsidRPr="004F0942" w:rsidRDefault="00EC4FF4" w:rsidP="00EC4FF4">
      <w:pPr>
        <w:keepNext/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lang w:eastAsia="en-US"/>
        </w:rPr>
      </w:pPr>
      <w:r w:rsidRPr="004F0942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Este comunicado de prensa no constituye una oferta de venta o la solicitud de oferta de compra de acciones Michelin. Si desea obtener informaci</w:t>
      </w:r>
      <w:r w:rsidRPr="004F0942">
        <w:rPr>
          <w:rFonts w:ascii="Arial" w:eastAsia="Arial Unicode MS" w:hAnsi="Arial" w:cs="Times New Roman"/>
          <w:b/>
          <w:i/>
          <w:color w:val="000000"/>
          <w:sz w:val="21"/>
          <w:szCs w:val="24"/>
          <w:u w:color="000000"/>
          <w:lang w:eastAsia="en-US"/>
        </w:rPr>
        <w:t>ó</w:t>
      </w:r>
      <w:r w:rsidRPr="004F0942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n m</w:t>
      </w:r>
      <w:r w:rsidRPr="004F0942">
        <w:rPr>
          <w:rFonts w:ascii="Arial" w:eastAsia="Arial Unicode MS" w:hAnsi="Arial" w:cs="Times New Roman"/>
          <w:b/>
          <w:i/>
          <w:color w:val="000000"/>
          <w:sz w:val="21"/>
          <w:szCs w:val="24"/>
          <w:u w:color="000000"/>
          <w:lang w:eastAsia="en-US"/>
        </w:rPr>
        <w:t>á</w:t>
      </w:r>
      <w:r w:rsidRPr="004F0942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s detallada acerca de Michelin, por favor, consulte los documentos p</w:t>
      </w:r>
      <w:r w:rsidRPr="004F0942">
        <w:rPr>
          <w:rFonts w:ascii="Arial" w:eastAsia="Arial Unicode MS" w:hAnsi="Arial" w:cs="Times New Roman"/>
          <w:b/>
          <w:i/>
          <w:color w:val="000000"/>
          <w:sz w:val="21"/>
          <w:szCs w:val="24"/>
          <w:u w:color="000000"/>
          <w:lang w:eastAsia="en-US"/>
        </w:rPr>
        <w:t>ú</w:t>
      </w:r>
      <w:r w:rsidRPr="004F0942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 xml:space="preserve">blicos depositados en </w:t>
      </w:r>
      <w:proofErr w:type="spellStart"/>
      <w:r w:rsidRPr="004F0942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l</w:t>
      </w:r>
      <w:r w:rsidRPr="004F0942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’</w:t>
      </w:r>
      <w:r w:rsidRPr="004F0942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Autorit</w:t>
      </w:r>
      <w:r w:rsidRPr="004F0942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é</w:t>
      </w:r>
      <w:proofErr w:type="spellEnd"/>
      <w:r w:rsidRPr="004F0942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 xml:space="preserve"> des </w:t>
      </w:r>
      <w:proofErr w:type="spellStart"/>
      <w:r w:rsidRPr="004F0942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March</w:t>
      </w:r>
      <w:r w:rsidRPr="004F0942">
        <w:rPr>
          <w:rFonts w:ascii="Arial" w:eastAsia="Arial Unicode MS" w:hAnsi="Arial" w:cs="Times New Roman"/>
          <w:b/>
          <w:i/>
          <w:color w:val="000000"/>
          <w:sz w:val="21"/>
          <w:szCs w:val="24"/>
          <w:u w:color="000000"/>
          <w:lang w:eastAsia="en-US"/>
        </w:rPr>
        <w:t>é</w:t>
      </w:r>
      <w:r w:rsidRPr="004F0942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s</w:t>
      </w:r>
      <w:proofErr w:type="spellEnd"/>
      <w:r w:rsidRPr="004F0942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 xml:space="preserve"> </w:t>
      </w:r>
      <w:proofErr w:type="spellStart"/>
      <w:r w:rsidRPr="004F0942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Financiers</w:t>
      </w:r>
      <w:proofErr w:type="spellEnd"/>
      <w:r w:rsidRPr="004F0942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, en Francia. Igualmente puede consultarlos en nuestra p</w:t>
      </w:r>
      <w:r w:rsidRPr="004F0942">
        <w:rPr>
          <w:rFonts w:ascii="Arial" w:eastAsia="Arial Unicode MS" w:hAnsi="Arial" w:cs="Times New Roman"/>
          <w:b/>
          <w:i/>
          <w:color w:val="000000"/>
          <w:sz w:val="21"/>
          <w:szCs w:val="24"/>
          <w:u w:color="000000"/>
          <w:lang w:eastAsia="en-US"/>
        </w:rPr>
        <w:t>á</w:t>
      </w:r>
      <w:r w:rsidRPr="004F0942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 xml:space="preserve">gina web: </w:t>
      </w:r>
      <w:hyperlink r:id="rId10">
        <w:r w:rsidR="001B393C" w:rsidRPr="001B393C">
          <w:rPr>
            <w:rFonts w:ascii="Arial" w:eastAsia="Calibri" w:hAnsi="Arial" w:cs="Arial"/>
            <w:b/>
            <w:bCs/>
            <w:i/>
            <w:color w:val="0000FF"/>
            <w:sz w:val="21"/>
            <w:szCs w:val="21"/>
            <w:u w:val="single" w:color="0000FF"/>
          </w:rPr>
          <w:t>www</w:t>
        </w:r>
        <w:r w:rsidR="001B393C" w:rsidRPr="001B393C">
          <w:rPr>
            <w:rFonts w:ascii="Arial" w:eastAsia="Verdana" w:hAnsi="Arial" w:cs="Arial"/>
            <w:b/>
            <w:bCs/>
            <w:i/>
            <w:color w:val="0000FF"/>
            <w:sz w:val="21"/>
            <w:szCs w:val="21"/>
            <w:u w:val="single" w:color="0000FF"/>
          </w:rPr>
          <w:t>.</w:t>
        </w:r>
        <w:r w:rsidR="001B393C" w:rsidRPr="001B393C">
          <w:rPr>
            <w:rFonts w:ascii="Arial" w:eastAsia="Calibri" w:hAnsi="Arial" w:cs="Arial"/>
            <w:b/>
            <w:bCs/>
            <w:i/>
            <w:color w:val="0000FF"/>
            <w:sz w:val="21"/>
            <w:szCs w:val="21"/>
            <w:u w:val="single" w:color="0000FF"/>
          </w:rPr>
          <w:t>michelin</w:t>
        </w:r>
        <w:r w:rsidR="001B393C" w:rsidRPr="001B393C">
          <w:rPr>
            <w:rFonts w:ascii="Arial" w:eastAsia="Verdana" w:hAnsi="Arial" w:cs="Arial"/>
            <w:b/>
            <w:bCs/>
            <w:i/>
            <w:color w:val="0000FF"/>
            <w:sz w:val="21"/>
            <w:szCs w:val="21"/>
            <w:u w:val="single" w:color="0000FF"/>
          </w:rPr>
          <w:t>.</w:t>
        </w:r>
        <w:r w:rsidR="001B393C" w:rsidRPr="001B393C">
          <w:rPr>
            <w:rFonts w:ascii="Arial" w:eastAsia="Calibri" w:hAnsi="Arial" w:cs="Arial"/>
            <w:b/>
            <w:bCs/>
            <w:i/>
            <w:color w:val="0000FF"/>
            <w:sz w:val="21"/>
            <w:szCs w:val="21"/>
            <w:u w:val="single" w:color="0000FF"/>
          </w:rPr>
          <w:t>com</w:t>
        </w:r>
      </w:hyperlink>
      <w:r w:rsidR="001B393C" w:rsidRPr="001B393C">
        <w:rPr>
          <w:rFonts w:ascii="Arial" w:eastAsia="Verdana" w:hAnsi="Arial" w:cs="Arial"/>
          <w:b/>
          <w:bCs/>
          <w:i/>
          <w:color w:val="0000FF"/>
          <w:sz w:val="21"/>
          <w:szCs w:val="21"/>
          <w:u w:val="single" w:color="0000FF"/>
        </w:rPr>
        <w:t>/</w:t>
      </w:r>
      <w:r w:rsidR="001B393C" w:rsidRPr="001B393C">
        <w:rPr>
          <w:rFonts w:ascii="Arial" w:eastAsia="Calibri" w:hAnsi="Arial" w:cs="Arial"/>
          <w:b/>
          <w:bCs/>
          <w:i/>
          <w:color w:val="0000FF"/>
          <w:sz w:val="21"/>
          <w:szCs w:val="21"/>
          <w:u w:val="single" w:color="0000FF"/>
        </w:rPr>
        <w:t>fre</w:t>
      </w:r>
      <w:r w:rsidRPr="004F0942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. Este comunicado puede contener algunas declaraciones de car</w:t>
      </w:r>
      <w:r w:rsidRPr="004F0942">
        <w:rPr>
          <w:rFonts w:ascii="Arial" w:eastAsia="Arial Unicode MS" w:hAnsi="Arial" w:cs="Times New Roman"/>
          <w:b/>
          <w:i/>
          <w:color w:val="000000"/>
          <w:sz w:val="21"/>
          <w:szCs w:val="24"/>
          <w:u w:color="000000"/>
          <w:lang w:eastAsia="en-US"/>
        </w:rPr>
        <w:t>á</w:t>
      </w:r>
      <w:r w:rsidRPr="004F0942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cter previsional. Si bien la compa</w:t>
      </w:r>
      <w:r w:rsidRPr="004F0942">
        <w:rPr>
          <w:rFonts w:ascii="Arial" w:eastAsia="Arial Unicode MS" w:hAnsi="Arial" w:cs="Times New Roman"/>
          <w:b/>
          <w:i/>
          <w:color w:val="000000"/>
          <w:sz w:val="21"/>
          <w:szCs w:val="24"/>
          <w:u w:color="000000"/>
          <w:lang w:eastAsia="en-US"/>
        </w:rPr>
        <w:t>ñí</w:t>
      </w:r>
      <w:r w:rsidRPr="004F0942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a estima que sus declaraciones est</w:t>
      </w:r>
      <w:r w:rsidRPr="004F0942">
        <w:rPr>
          <w:rFonts w:ascii="Arial" w:eastAsia="Arial Unicode MS" w:hAnsi="Arial" w:cs="Times New Roman"/>
          <w:b/>
          <w:i/>
          <w:color w:val="000000"/>
          <w:sz w:val="21"/>
          <w:szCs w:val="24"/>
          <w:u w:color="000000"/>
          <w:lang w:eastAsia="en-US"/>
        </w:rPr>
        <w:t>á</w:t>
      </w:r>
      <w:r w:rsidRPr="004F0942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n basadas en hip</w:t>
      </w:r>
      <w:r w:rsidRPr="004F0942">
        <w:rPr>
          <w:rFonts w:ascii="Arial" w:eastAsia="Arial Unicode MS" w:hAnsi="Arial" w:cs="Times New Roman"/>
          <w:b/>
          <w:i/>
          <w:color w:val="000000"/>
          <w:sz w:val="21"/>
          <w:szCs w:val="24"/>
          <w:u w:color="000000"/>
          <w:lang w:eastAsia="en-US"/>
        </w:rPr>
        <w:t>ó</w:t>
      </w:r>
      <w:r w:rsidRPr="004F0942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tesis razonables a fecha de publicaci</w:t>
      </w:r>
      <w:r w:rsidRPr="004F0942">
        <w:rPr>
          <w:rFonts w:ascii="Arial" w:eastAsia="Arial Unicode MS" w:hAnsi="Arial" w:cs="Times New Roman"/>
          <w:b/>
          <w:i/>
          <w:color w:val="000000"/>
          <w:sz w:val="21"/>
          <w:szCs w:val="24"/>
          <w:u w:color="000000"/>
          <w:lang w:eastAsia="en-US"/>
        </w:rPr>
        <w:t>ó</w:t>
      </w:r>
      <w:r w:rsidRPr="004F0942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 xml:space="preserve">n del documento, </w:t>
      </w:r>
      <w:r w:rsidRPr="004F0942">
        <w:rPr>
          <w:rFonts w:ascii="Arial" w:eastAsia="Arial Unicode MS" w:hAnsi="Arial" w:cs="Times New Roman"/>
          <w:b/>
          <w:i/>
          <w:color w:val="000000"/>
          <w:sz w:val="21"/>
          <w:szCs w:val="24"/>
          <w:u w:color="000000"/>
          <w:lang w:eastAsia="en-US"/>
        </w:rPr>
        <w:t>é</w:t>
      </w:r>
      <w:r w:rsidRPr="004F0942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>stas est</w:t>
      </w:r>
      <w:r w:rsidRPr="004F0942">
        <w:rPr>
          <w:rFonts w:ascii="Arial" w:eastAsia="Arial Unicode MS" w:hAnsi="Arial" w:cs="Times New Roman"/>
          <w:b/>
          <w:i/>
          <w:color w:val="000000"/>
          <w:sz w:val="21"/>
          <w:szCs w:val="24"/>
          <w:u w:color="000000"/>
          <w:lang w:eastAsia="en-US"/>
        </w:rPr>
        <w:t>á</w:t>
      </w:r>
      <w:r w:rsidRPr="004F0942">
        <w:rPr>
          <w:rFonts w:ascii="Arial" w:eastAsia="Arial Unicode MS" w:hAnsi="Arial Unicode MS" w:cs="Times New Roman"/>
          <w:b/>
          <w:i/>
          <w:color w:val="000000"/>
          <w:sz w:val="21"/>
          <w:szCs w:val="24"/>
          <w:u w:color="000000"/>
          <w:lang w:eastAsia="en-US"/>
        </w:rPr>
        <w:t xml:space="preserve">n inherentemente sujetas a riesgos e incertidumbres que pueden hacer que haya alguna diferencia entre los resultados reales y aquellos indicados o inducidos en estas declaraciones.   </w:t>
      </w:r>
    </w:p>
    <w:p w14:paraId="7F38054E" w14:textId="77777777" w:rsidR="00492B97" w:rsidRPr="004F0942" w:rsidRDefault="00492B97" w:rsidP="00863BE7">
      <w:pPr>
        <w:pStyle w:val="TextoMichelin"/>
        <w:rPr>
          <w:rFonts w:ascii="Times New Roman" w:eastAsia="Times New Roman" w:hAnsi="Times New Roman"/>
          <w:b/>
          <w:sz w:val="32"/>
          <w:lang w:val="es-ES_tradnl" w:eastAsia="en-US"/>
        </w:rPr>
      </w:pPr>
    </w:p>
    <w:p w14:paraId="233074A7" w14:textId="77777777" w:rsidR="00492B97" w:rsidRPr="004F0942" w:rsidRDefault="00492B97" w:rsidP="00863BE7">
      <w:pPr>
        <w:pStyle w:val="TextoMichelin"/>
        <w:rPr>
          <w:rFonts w:ascii="Times New Roman" w:eastAsia="Times New Roman" w:hAnsi="Times New Roman"/>
          <w:b/>
          <w:sz w:val="32"/>
          <w:lang w:val="es-ES_tradnl" w:eastAsia="en-US"/>
        </w:rPr>
      </w:pPr>
    </w:p>
    <w:p w14:paraId="14F7F320" w14:textId="77777777" w:rsidR="00492B97" w:rsidRPr="004F0942" w:rsidRDefault="00492B97" w:rsidP="00863BE7">
      <w:pPr>
        <w:pStyle w:val="TextoMichelin"/>
        <w:rPr>
          <w:rFonts w:ascii="Times New Roman" w:eastAsia="Times New Roman" w:hAnsi="Times New Roman"/>
          <w:b/>
          <w:sz w:val="32"/>
          <w:lang w:val="es-ES_tradnl" w:eastAsia="en-US"/>
        </w:rPr>
      </w:pPr>
    </w:p>
    <w:p w14:paraId="1798DD86" w14:textId="77777777" w:rsidR="00B075E4" w:rsidRPr="004F0942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37C8CA0D" w14:textId="45B22265" w:rsidR="00B830BF" w:rsidRPr="004F0942" w:rsidRDefault="00B830BF" w:rsidP="00E9608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4F0942">
        <w:rPr>
          <w:rFonts w:ascii="Times" w:eastAsia="Times" w:hAnsi="Times" w:cs="Times New Roman"/>
          <w:i/>
          <w:color w:val="auto"/>
          <w:sz w:val="24"/>
          <w:szCs w:val="24"/>
        </w:rPr>
        <w:t xml:space="preserve">La misión de </w:t>
      </w:r>
      <w:r w:rsidRPr="004F0942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Michelin,</w:t>
      </w:r>
      <w:r w:rsidRPr="004F0942">
        <w:rPr>
          <w:rFonts w:ascii="Times" w:eastAsia="Times" w:hAnsi="Times" w:cs="Times New Roman"/>
          <w:i/>
          <w:color w:val="auto"/>
          <w:sz w:val="24"/>
          <w:szCs w:val="24"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</w:t>
      </w:r>
      <w:r w:rsidR="004847DD">
        <w:rPr>
          <w:rFonts w:ascii="Times" w:eastAsia="Times" w:hAnsi="Times" w:cs="Times New Roman"/>
          <w:i/>
          <w:color w:val="auto"/>
          <w:sz w:val="24"/>
          <w:szCs w:val="24"/>
        </w:rPr>
        <w:t>1</w:t>
      </w:r>
      <w:r w:rsidRPr="004F0942">
        <w:rPr>
          <w:rFonts w:ascii="Times" w:eastAsia="Times" w:hAnsi="Times" w:cs="Times New Roman"/>
          <w:i/>
          <w:color w:val="auto"/>
          <w:sz w:val="24"/>
          <w:szCs w:val="24"/>
        </w:rPr>
        <w:t>.</w:t>
      </w:r>
      <w:r w:rsidR="004847DD">
        <w:rPr>
          <w:rFonts w:ascii="Times" w:eastAsia="Times" w:hAnsi="Times" w:cs="Times New Roman"/>
          <w:i/>
          <w:color w:val="auto"/>
          <w:sz w:val="24"/>
          <w:szCs w:val="24"/>
        </w:rPr>
        <w:t>7</w:t>
      </w:r>
      <w:r w:rsidRPr="004F0942">
        <w:rPr>
          <w:rFonts w:ascii="Times" w:eastAsia="Times" w:hAnsi="Times" w:cs="Times New Roman"/>
          <w:i/>
          <w:color w:val="auto"/>
          <w:sz w:val="24"/>
          <w:szCs w:val="24"/>
        </w:rPr>
        <w:t>00 personas en todo el mundo y dispone de 68 centros de producción implantados en 17 países diferentes. Michelin posee un Centro de Tecnología encargado de la investigación y desarrollo con implantación en Europa, América y Asia. (www.michelin.es).</w:t>
      </w:r>
      <w:r w:rsidRPr="004F0942">
        <w:rPr>
          <w:rFonts w:ascii="Times" w:eastAsia="Times" w:hAnsi="Times" w:cs="Arial"/>
          <w:color w:val="auto"/>
          <w:sz w:val="24"/>
          <w:szCs w:val="24"/>
        </w:rPr>
        <w:t xml:space="preserve"> </w:t>
      </w:r>
    </w:p>
    <w:p w14:paraId="5DB64879" w14:textId="77777777" w:rsidR="00B830BF" w:rsidRPr="004F0942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507218D" w14:textId="77777777" w:rsid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4C482CA" w14:textId="77777777" w:rsidR="000600E8" w:rsidRDefault="000600E8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1DA28A0" w14:textId="77777777" w:rsidR="000600E8" w:rsidRPr="004F0942" w:rsidRDefault="000600E8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D9EDEA9" w14:textId="77777777" w:rsidR="00B830BF" w:rsidRPr="004F0942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D0DB54" w14:textId="77777777" w:rsidR="00B830BF" w:rsidRPr="004F0942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4F0942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217AE894" w14:textId="77777777" w:rsidR="00B830BF" w:rsidRPr="004F0942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4F0942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03393F0D" w14:textId="77777777" w:rsidR="00B830BF" w:rsidRPr="004F0942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4F0942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69E78B09" w14:textId="5E77138D" w:rsidR="00E8447A" w:rsidRPr="004F0942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4F0942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E8447A" w:rsidRPr="004F0942" w:rsidSect="00944AC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69C0" w14:textId="77777777" w:rsidR="008D6F39" w:rsidRDefault="008D6F39" w:rsidP="00DB4D9F">
      <w:pPr>
        <w:spacing w:after="0" w:line="240" w:lineRule="auto"/>
      </w:pPr>
      <w:r>
        <w:separator/>
      </w:r>
    </w:p>
  </w:endnote>
  <w:endnote w:type="continuationSeparator" w:id="0">
    <w:p w14:paraId="44D305D3" w14:textId="77777777" w:rsidR="008D6F39" w:rsidRDefault="008D6F39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5F4E0A" w:rsidRDefault="005F4E0A" w:rsidP="009A2BD3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A5763" w14:textId="77777777" w:rsidR="005F4E0A" w:rsidRDefault="005F4E0A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7777777" w:rsidR="005F4E0A" w:rsidRDefault="005F4E0A" w:rsidP="009A2BD3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3B3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A98D11" w14:textId="74A76A98" w:rsidR="005F4E0A" w:rsidRDefault="005F4E0A" w:rsidP="00B2182F">
    <w:pPr>
      <w:pStyle w:val="Piedepgina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B13E8E" wp14:editId="0DE09203">
              <wp:simplePos x="0" y="0"/>
              <wp:positionH relativeFrom="column">
                <wp:posOffset>4479290</wp:posOffset>
              </wp:positionH>
              <wp:positionV relativeFrom="paragraph">
                <wp:posOffset>-728980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9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6B0EF8" id="Agrupar_x0020_2" o:spid="_x0000_s1026" style="position:absolute;margin-left:352.7pt;margin-top:-57.35pt;width:164.4pt;height:69.7pt;z-index:251661312" coordsize="2087880,8851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    <v:shape id="Rectangle_x0020_6" o:spid="_x0000_s1027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6" o:spid="_x0000_s1028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5F4E0A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5F4E0A" w:rsidRPr="00B830BF" w:rsidRDefault="005F4E0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7777777" w:rsidR="005F4E0A" w:rsidRPr="00B830BF" w:rsidRDefault="005F4E0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77777777" w:rsidR="005F4E0A" w:rsidRPr="00B830BF" w:rsidRDefault="005F4E0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77777777" w:rsidR="005F4E0A" w:rsidRPr="00B830BF" w:rsidRDefault="005F4E0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77777777" w:rsidR="005F4E0A" w:rsidRPr="00B830BF" w:rsidRDefault="005F4E0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77777777" w:rsidR="005F4E0A" w:rsidRPr="00B830BF" w:rsidRDefault="005F4E0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5F4E0A" w:rsidRDefault="005F4E0A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25107" w14:textId="77777777" w:rsidR="008D6F39" w:rsidRDefault="008D6F39" w:rsidP="00DB4D9F">
      <w:pPr>
        <w:spacing w:after="0" w:line="240" w:lineRule="auto"/>
      </w:pPr>
      <w:r>
        <w:separator/>
      </w:r>
    </w:p>
  </w:footnote>
  <w:footnote w:type="continuationSeparator" w:id="0">
    <w:p w14:paraId="5E6BD2B1" w14:textId="77777777" w:rsidR="008D6F39" w:rsidRDefault="008D6F39" w:rsidP="00DB4D9F">
      <w:pPr>
        <w:spacing w:after="0" w:line="240" w:lineRule="auto"/>
      </w:pPr>
      <w:r>
        <w:continuationSeparator/>
      </w:r>
    </w:p>
  </w:footnote>
  <w:footnote w:id="1">
    <w:p w14:paraId="64B1E9BB" w14:textId="77777777" w:rsidR="005F4E0A" w:rsidRDefault="005F4E0A" w:rsidP="009A2BD3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5F4E0A" w:rsidRDefault="005F4E0A" w:rsidP="009A2BD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20558" w14:textId="77777777" w:rsidR="005F4E0A" w:rsidRDefault="005F4E0A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5F4E0A" w:rsidRDefault="005F4E0A" w:rsidP="00E96089">
    <w:pPr>
      <w:pStyle w:val="Encabezado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894EE880"/>
    <w:lvl w:ilvl="0">
      <w:start w:val="1"/>
      <w:numFmt w:val="bullet"/>
      <w:lvlText w:val="•"/>
      <w:lvlJc w:val="left"/>
      <w:pPr>
        <w:tabs>
          <w:tab w:val="num" w:pos="332"/>
        </w:tabs>
        <w:ind w:left="332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000001B"/>
    <w:multiLevelType w:val="multilevel"/>
    <w:tmpl w:val="894EE88D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3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</w:abstractNum>
  <w:abstractNum w:abstractNumId="2">
    <w:nsid w:val="00543DF3"/>
    <w:multiLevelType w:val="hybridMultilevel"/>
    <w:tmpl w:val="8F983830"/>
    <w:lvl w:ilvl="0" w:tplc="EAB60B0C">
      <w:start w:val="1"/>
      <w:numFmt w:val="bullet"/>
      <w:lvlText w:val=""/>
      <w:lvlJc w:val="left"/>
      <w:pPr>
        <w:ind w:left="447" w:hanging="284"/>
      </w:pPr>
      <w:rPr>
        <w:rFonts w:ascii="Wingdings" w:eastAsia="Wingdings" w:hAnsi="Wingdings" w:hint="default"/>
        <w:w w:val="100"/>
        <w:sz w:val="24"/>
        <w:szCs w:val="24"/>
      </w:rPr>
    </w:lvl>
    <w:lvl w:ilvl="1" w:tplc="1BE8F782">
      <w:start w:val="1"/>
      <w:numFmt w:val="bullet"/>
      <w:lvlText w:val="o"/>
      <w:lvlJc w:val="left"/>
      <w:pPr>
        <w:ind w:left="817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2" w:tplc="E59C4CBC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3" w:tplc="265ABA56">
      <w:start w:val="1"/>
      <w:numFmt w:val="bullet"/>
      <w:lvlText w:val="•"/>
      <w:lvlJc w:val="left"/>
      <w:pPr>
        <w:ind w:left="2896" w:hanging="360"/>
      </w:pPr>
      <w:rPr>
        <w:rFonts w:hint="default"/>
      </w:rPr>
    </w:lvl>
    <w:lvl w:ilvl="4" w:tplc="EAE4B786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5" w:tplc="361650CA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6" w:tplc="CB8416B4">
      <w:start w:val="1"/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5AA4AF88">
      <w:start w:val="1"/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710A2058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3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515B0"/>
    <w:multiLevelType w:val="hybridMultilevel"/>
    <w:tmpl w:val="9B00B446"/>
    <w:lvl w:ilvl="0" w:tplc="0409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>
    <w:nsid w:val="0CDD2C7C"/>
    <w:multiLevelType w:val="hybridMultilevel"/>
    <w:tmpl w:val="96864290"/>
    <w:lvl w:ilvl="0" w:tplc="F4F270F2">
      <w:start w:val="1"/>
      <w:numFmt w:val="bullet"/>
      <w:lvlText w:val=""/>
      <w:lvlJc w:val="left"/>
      <w:pPr>
        <w:ind w:left="927" w:hanging="284"/>
      </w:pPr>
      <w:rPr>
        <w:rFonts w:ascii="Wingdings" w:eastAsia="Wingdings" w:hAnsi="Wingdings" w:hint="default"/>
        <w:w w:val="100"/>
        <w:sz w:val="20"/>
        <w:szCs w:val="20"/>
      </w:rPr>
    </w:lvl>
    <w:lvl w:ilvl="1" w:tplc="92AE9BB4">
      <w:start w:val="1"/>
      <w:numFmt w:val="bullet"/>
      <w:lvlText w:val="•"/>
      <w:lvlJc w:val="left"/>
      <w:pPr>
        <w:ind w:left="1892" w:hanging="284"/>
      </w:pPr>
      <w:rPr>
        <w:rFonts w:hint="default"/>
      </w:rPr>
    </w:lvl>
    <w:lvl w:ilvl="2" w:tplc="BDC85D5A">
      <w:start w:val="1"/>
      <w:numFmt w:val="bullet"/>
      <w:lvlText w:val="•"/>
      <w:lvlJc w:val="left"/>
      <w:pPr>
        <w:ind w:left="2864" w:hanging="284"/>
      </w:pPr>
      <w:rPr>
        <w:rFonts w:hint="default"/>
      </w:rPr>
    </w:lvl>
    <w:lvl w:ilvl="3" w:tplc="CDD63D4E">
      <w:start w:val="1"/>
      <w:numFmt w:val="bullet"/>
      <w:lvlText w:val="•"/>
      <w:lvlJc w:val="left"/>
      <w:pPr>
        <w:ind w:left="3837" w:hanging="284"/>
      </w:pPr>
      <w:rPr>
        <w:rFonts w:hint="default"/>
      </w:rPr>
    </w:lvl>
    <w:lvl w:ilvl="4" w:tplc="403EFEA6">
      <w:start w:val="1"/>
      <w:numFmt w:val="bullet"/>
      <w:lvlText w:val="•"/>
      <w:lvlJc w:val="left"/>
      <w:pPr>
        <w:ind w:left="4809" w:hanging="284"/>
      </w:pPr>
      <w:rPr>
        <w:rFonts w:hint="default"/>
      </w:rPr>
    </w:lvl>
    <w:lvl w:ilvl="5" w:tplc="B688F19E">
      <w:start w:val="1"/>
      <w:numFmt w:val="bullet"/>
      <w:lvlText w:val="•"/>
      <w:lvlJc w:val="left"/>
      <w:pPr>
        <w:ind w:left="5782" w:hanging="284"/>
      </w:pPr>
      <w:rPr>
        <w:rFonts w:hint="default"/>
      </w:rPr>
    </w:lvl>
    <w:lvl w:ilvl="6" w:tplc="CAF0F0BE">
      <w:start w:val="1"/>
      <w:numFmt w:val="bullet"/>
      <w:lvlText w:val="•"/>
      <w:lvlJc w:val="left"/>
      <w:pPr>
        <w:ind w:left="6754" w:hanging="284"/>
      </w:pPr>
      <w:rPr>
        <w:rFonts w:hint="default"/>
      </w:rPr>
    </w:lvl>
    <w:lvl w:ilvl="7" w:tplc="4C6421FE">
      <w:start w:val="1"/>
      <w:numFmt w:val="bullet"/>
      <w:lvlText w:val="•"/>
      <w:lvlJc w:val="left"/>
      <w:pPr>
        <w:ind w:left="7726" w:hanging="284"/>
      </w:pPr>
      <w:rPr>
        <w:rFonts w:hint="default"/>
      </w:rPr>
    </w:lvl>
    <w:lvl w:ilvl="8" w:tplc="707E093C">
      <w:start w:val="1"/>
      <w:numFmt w:val="bullet"/>
      <w:lvlText w:val="•"/>
      <w:lvlJc w:val="left"/>
      <w:pPr>
        <w:ind w:left="8699" w:hanging="284"/>
      </w:pPr>
      <w:rPr>
        <w:rFonts w:hint="default"/>
      </w:rPr>
    </w:lvl>
  </w:abstractNum>
  <w:abstractNum w:abstractNumId="6">
    <w:nsid w:val="0D6755E0"/>
    <w:multiLevelType w:val="hybridMultilevel"/>
    <w:tmpl w:val="82DCBEF4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E771B"/>
    <w:multiLevelType w:val="hybridMultilevel"/>
    <w:tmpl w:val="54ACC20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7F39A3"/>
    <w:multiLevelType w:val="hybridMultilevel"/>
    <w:tmpl w:val="A0742314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B7101"/>
    <w:multiLevelType w:val="hybridMultilevel"/>
    <w:tmpl w:val="2848B00E"/>
    <w:lvl w:ilvl="0" w:tplc="882CA938">
      <w:start w:val="1"/>
      <w:numFmt w:val="bullet"/>
      <w:lvlText w:val=""/>
      <w:lvlJc w:val="left"/>
      <w:pPr>
        <w:ind w:left="467" w:hanging="351"/>
      </w:pPr>
      <w:rPr>
        <w:rFonts w:ascii="Wingdings" w:eastAsia="Wingdings" w:hAnsi="Wingdings" w:hint="default"/>
        <w:w w:val="100"/>
        <w:sz w:val="20"/>
        <w:szCs w:val="20"/>
      </w:rPr>
    </w:lvl>
    <w:lvl w:ilvl="1" w:tplc="57A26F1A">
      <w:start w:val="1"/>
      <w:numFmt w:val="bullet"/>
      <w:lvlText w:val=""/>
      <w:lvlJc w:val="left"/>
      <w:pPr>
        <w:ind w:left="827" w:hanging="284"/>
      </w:pPr>
      <w:rPr>
        <w:rFonts w:ascii="Wingdings" w:eastAsia="Wingdings" w:hAnsi="Wingdings" w:hint="default"/>
        <w:w w:val="100"/>
        <w:sz w:val="24"/>
        <w:szCs w:val="24"/>
      </w:rPr>
    </w:lvl>
    <w:lvl w:ilvl="2" w:tplc="A77CCADA">
      <w:start w:val="1"/>
      <w:numFmt w:val="bullet"/>
      <w:lvlText w:val="o"/>
      <w:lvlJc w:val="left"/>
      <w:pPr>
        <w:ind w:left="1197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3" w:tplc="B88E8DFA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4" w:tplc="59989C4E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5" w:tplc="F1504A78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6B1C756C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3F90D5C8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0B703664">
      <w:start w:val="1"/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10">
    <w:nsid w:val="29FE1FDA"/>
    <w:multiLevelType w:val="hybridMultilevel"/>
    <w:tmpl w:val="3F4C9B48"/>
    <w:lvl w:ilvl="0" w:tplc="E5D0F6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80D40"/>
    <w:multiLevelType w:val="hybridMultilevel"/>
    <w:tmpl w:val="E7F0AA60"/>
    <w:lvl w:ilvl="0" w:tplc="A53A3C64">
      <w:start w:val="1"/>
      <w:numFmt w:val="bullet"/>
      <w:lvlText w:val=""/>
      <w:lvlJc w:val="left"/>
      <w:pPr>
        <w:ind w:left="616" w:hanging="284"/>
      </w:pPr>
      <w:rPr>
        <w:rFonts w:ascii="Wingdings" w:eastAsia="Wingdings" w:hAnsi="Wingdings" w:hint="default"/>
        <w:w w:val="100"/>
        <w:sz w:val="20"/>
        <w:szCs w:val="20"/>
      </w:rPr>
    </w:lvl>
    <w:lvl w:ilvl="1" w:tplc="37E018FC">
      <w:start w:val="1"/>
      <w:numFmt w:val="bullet"/>
      <w:lvlText w:val="o"/>
      <w:lvlJc w:val="left"/>
      <w:pPr>
        <w:ind w:left="1692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2" w:tplc="D21C2A0E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EA008718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377E66B0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5" w:tplc="F418BC66">
      <w:start w:val="1"/>
      <w:numFmt w:val="bullet"/>
      <w:lvlText w:val="•"/>
      <w:lvlJc w:val="left"/>
      <w:pPr>
        <w:ind w:left="5692" w:hanging="360"/>
      </w:pPr>
      <w:rPr>
        <w:rFonts w:hint="default"/>
      </w:rPr>
    </w:lvl>
    <w:lvl w:ilvl="6" w:tplc="39225712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7" w:tplc="A20047E0">
      <w:start w:val="1"/>
      <w:numFmt w:val="bullet"/>
      <w:lvlText w:val="•"/>
      <w:lvlJc w:val="left"/>
      <w:pPr>
        <w:ind w:left="7689" w:hanging="360"/>
      </w:pPr>
      <w:rPr>
        <w:rFonts w:hint="default"/>
      </w:rPr>
    </w:lvl>
    <w:lvl w:ilvl="8" w:tplc="B06C9CF4">
      <w:start w:val="1"/>
      <w:numFmt w:val="bullet"/>
      <w:lvlText w:val="•"/>
      <w:lvlJc w:val="left"/>
      <w:pPr>
        <w:ind w:left="8687" w:hanging="360"/>
      </w:pPr>
      <w:rPr>
        <w:rFonts w:hint="default"/>
      </w:rPr>
    </w:lvl>
  </w:abstractNum>
  <w:abstractNum w:abstractNumId="12">
    <w:nsid w:val="2F2B35A4"/>
    <w:multiLevelType w:val="hybridMultilevel"/>
    <w:tmpl w:val="66B0FA44"/>
    <w:lvl w:ilvl="0" w:tplc="19DE991C">
      <w:start w:val="5"/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40992"/>
    <w:multiLevelType w:val="hybridMultilevel"/>
    <w:tmpl w:val="A8A08332"/>
    <w:lvl w:ilvl="0" w:tplc="BDA29550">
      <w:start w:val="1"/>
      <w:numFmt w:val="bullet"/>
      <w:lvlText w:val="o"/>
      <w:lvlJc w:val="left"/>
      <w:pPr>
        <w:ind w:left="1292" w:hanging="356"/>
      </w:pPr>
      <w:rPr>
        <w:rFonts w:ascii="Courier New" w:eastAsia="Courier New" w:hAnsi="Courier New" w:hint="default"/>
        <w:w w:val="100"/>
        <w:sz w:val="20"/>
        <w:szCs w:val="20"/>
      </w:rPr>
    </w:lvl>
    <w:lvl w:ilvl="1" w:tplc="AB684F9C">
      <w:start w:val="1"/>
      <w:numFmt w:val="bullet"/>
      <w:lvlText w:val="•"/>
      <w:lvlJc w:val="left"/>
      <w:pPr>
        <w:ind w:left="2234" w:hanging="356"/>
      </w:pPr>
      <w:rPr>
        <w:rFonts w:hint="default"/>
      </w:rPr>
    </w:lvl>
    <w:lvl w:ilvl="2" w:tplc="85C8B9B2">
      <w:start w:val="1"/>
      <w:numFmt w:val="bullet"/>
      <w:lvlText w:val="•"/>
      <w:lvlJc w:val="left"/>
      <w:pPr>
        <w:ind w:left="3168" w:hanging="356"/>
      </w:pPr>
      <w:rPr>
        <w:rFonts w:hint="default"/>
      </w:rPr>
    </w:lvl>
    <w:lvl w:ilvl="3" w:tplc="7C9A9844">
      <w:start w:val="1"/>
      <w:numFmt w:val="bullet"/>
      <w:lvlText w:val="•"/>
      <w:lvlJc w:val="left"/>
      <w:pPr>
        <w:ind w:left="4103" w:hanging="356"/>
      </w:pPr>
      <w:rPr>
        <w:rFonts w:hint="default"/>
      </w:rPr>
    </w:lvl>
    <w:lvl w:ilvl="4" w:tplc="DE38857C">
      <w:start w:val="1"/>
      <w:numFmt w:val="bullet"/>
      <w:lvlText w:val="•"/>
      <w:lvlJc w:val="left"/>
      <w:pPr>
        <w:ind w:left="5037" w:hanging="356"/>
      </w:pPr>
      <w:rPr>
        <w:rFonts w:hint="default"/>
      </w:rPr>
    </w:lvl>
    <w:lvl w:ilvl="5" w:tplc="6B38D68E">
      <w:start w:val="1"/>
      <w:numFmt w:val="bullet"/>
      <w:lvlText w:val="•"/>
      <w:lvlJc w:val="left"/>
      <w:pPr>
        <w:ind w:left="5972" w:hanging="356"/>
      </w:pPr>
      <w:rPr>
        <w:rFonts w:hint="default"/>
      </w:rPr>
    </w:lvl>
    <w:lvl w:ilvl="6" w:tplc="9940C002">
      <w:start w:val="1"/>
      <w:numFmt w:val="bullet"/>
      <w:lvlText w:val="•"/>
      <w:lvlJc w:val="left"/>
      <w:pPr>
        <w:ind w:left="6906" w:hanging="356"/>
      </w:pPr>
      <w:rPr>
        <w:rFonts w:hint="default"/>
      </w:rPr>
    </w:lvl>
    <w:lvl w:ilvl="7" w:tplc="A1ACC618">
      <w:start w:val="1"/>
      <w:numFmt w:val="bullet"/>
      <w:lvlText w:val="•"/>
      <w:lvlJc w:val="left"/>
      <w:pPr>
        <w:ind w:left="7840" w:hanging="356"/>
      </w:pPr>
      <w:rPr>
        <w:rFonts w:hint="default"/>
      </w:rPr>
    </w:lvl>
    <w:lvl w:ilvl="8" w:tplc="3DFAFEFA">
      <w:start w:val="1"/>
      <w:numFmt w:val="bullet"/>
      <w:lvlText w:val="•"/>
      <w:lvlJc w:val="left"/>
      <w:pPr>
        <w:ind w:left="8775" w:hanging="356"/>
      </w:pPr>
      <w:rPr>
        <w:rFonts w:hint="default"/>
      </w:rPr>
    </w:lvl>
  </w:abstractNum>
  <w:abstractNum w:abstractNumId="14">
    <w:nsid w:val="35B936DA"/>
    <w:multiLevelType w:val="hybridMultilevel"/>
    <w:tmpl w:val="F9283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56B59"/>
    <w:multiLevelType w:val="hybridMultilevel"/>
    <w:tmpl w:val="05B66E64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7635BC"/>
    <w:multiLevelType w:val="hybridMultilevel"/>
    <w:tmpl w:val="3C8C183E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967D0"/>
    <w:multiLevelType w:val="hybridMultilevel"/>
    <w:tmpl w:val="A6AC7CEC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C3D38"/>
    <w:multiLevelType w:val="hybridMultilevel"/>
    <w:tmpl w:val="8EF84664"/>
    <w:lvl w:ilvl="0" w:tplc="FF52B398">
      <w:start w:val="1"/>
      <w:numFmt w:val="bullet"/>
      <w:lvlText w:val=""/>
      <w:lvlJc w:val="left"/>
      <w:pPr>
        <w:ind w:left="927" w:hanging="284"/>
      </w:pPr>
      <w:rPr>
        <w:rFonts w:ascii="Wingdings" w:eastAsia="Wingdings" w:hAnsi="Wingdings" w:hint="default"/>
        <w:w w:val="100"/>
        <w:sz w:val="20"/>
        <w:szCs w:val="20"/>
      </w:rPr>
    </w:lvl>
    <w:lvl w:ilvl="1" w:tplc="4132931E">
      <w:start w:val="1"/>
      <w:numFmt w:val="bullet"/>
      <w:lvlText w:val="o"/>
      <w:lvlJc w:val="left"/>
      <w:pPr>
        <w:ind w:left="1292" w:hanging="356"/>
      </w:pPr>
      <w:rPr>
        <w:rFonts w:ascii="Courier New" w:eastAsia="Courier New" w:hAnsi="Courier New" w:hint="default"/>
        <w:w w:val="100"/>
        <w:sz w:val="20"/>
        <w:szCs w:val="20"/>
      </w:rPr>
    </w:lvl>
    <w:lvl w:ilvl="2" w:tplc="763668A0">
      <w:start w:val="1"/>
      <w:numFmt w:val="bullet"/>
      <w:lvlText w:val="•"/>
      <w:lvlJc w:val="left"/>
      <w:pPr>
        <w:ind w:left="2338" w:hanging="356"/>
      </w:pPr>
      <w:rPr>
        <w:rFonts w:hint="default"/>
      </w:rPr>
    </w:lvl>
    <w:lvl w:ilvl="3" w:tplc="3F2CD9EC">
      <w:start w:val="1"/>
      <w:numFmt w:val="bullet"/>
      <w:lvlText w:val="•"/>
      <w:lvlJc w:val="left"/>
      <w:pPr>
        <w:ind w:left="3376" w:hanging="356"/>
      </w:pPr>
      <w:rPr>
        <w:rFonts w:hint="default"/>
      </w:rPr>
    </w:lvl>
    <w:lvl w:ilvl="4" w:tplc="D696E100">
      <w:start w:val="1"/>
      <w:numFmt w:val="bullet"/>
      <w:lvlText w:val="•"/>
      <w:lvlJc w:val="left"/>
      <w:pPr>
        <w:ind w:left="4414" w:hanging="356"/>
      </w:pPr>
      <w:rPr>
        <w:rFonts w:hint="default"/>
      </w:rPr>
    </w:lvl>
    <w:lvl w:ilvl="5" w:tplc="66BA8660">
      <w:start w:val="1"/>
      <w:numFmt w:val="bullet"/>
      <w:lvlText w:val="•"/>
      <w:lvlJc w:val="left"/>
      <w:pPr>
        <w:ind w:left="5452" w:hanging="356"/>
      </w:pPr>
      <w:rPr>
        <w:rFonts w:hint="default"/>
      </w:rPr>
    </w:lvl>
    <w:lvl w:ilvl="6" w:tplc="8CF28148">
      <w:start w:val="1"/>
      <w:numFmt w:val="bullet"/>
      <w:lvlText w:val="•"/>
      <w:lvlJc w:val="left"/>
      <w:pPr>
        <w:ind w:left="6491" w:hanging="356"/>
      </w:pPr>
      <w:rPr>
        <w:rFonts w:hint="default"/>
      </w:rPr>
    </w:lvl>
    <w:lvl w:ilvl="7" w:tplc="2A020410">
      <w:start w:val="1"/>
      <w:numFmt w:val="bullet"/>
      <w:lvlText w:val="•"/>
      <w:lvlJc w:val="left"/>
      <w:pPr>
        <w:ind w:left="7529" w:hanging="356"/>
      </w:pPr>
      <w:rPr>
        <w:rFonts w:hint="default"/>
      </w:rPr>
    </w:lvl>
    <w:lvl w:ilvl="8" w:tplc="1A742A70">
      <w:start w:val="1"/>
      <w:numFmt w:val="bullet"/>
      <w:lvlText w:val="•"/>
      <w:lvlJc w:val="left"/>
      <w:pPr>
        <w:ind w:left="8567" w:hanging="356"/>
      </w:pPr>
      <w:rPr>
        <w:rFonts w:hint="default"/>
      </w:rPr>
    </w:lvl>
  </w:abstractNum>
  <w:abstractNum w:abstractNumId="19">
    <w:nsid w:val="58E103EA"/>
    <w:multiLevelType w:val="hybridMultilevel"/>
    <w:tmpl w:val="AEA698C6"/>
    <w:lvl w:ilvl="0" w:tplc="7E3C33C8">
      <w:start w:val="1"/>
      <w:numFmt w:val="bullet"/>
      <w:lvlText w:val="*"/>
      <w:lvlJc w:val="left"/>
      <w:pPr>
        <w:ind w:left="714" w:hanging="178"/>
      </w:pPr>
      <w:rPr>
        <w:rFonts w:ascii="Verdana" w:eastAsia="Verdana" w:hAnsi="Verdana" w:hint="default"/>
        <w:w w:val="101"/>
        <w:sz w:val="18"/>
        <w:szCs w:val="18"/>
      </w:rPr>
    </w:lvl>
    <w:lvl w:ilvl="1" w:tplc="CE4A68EC">
      <w:start w:val="1"/>
      <w:numFmt w:val="bullet"/>
      <w:lvlText w:val=""/>
      <w:lvlJc w:val="left"/>
      <w:pPr>
        <w:ind w:left="1247" w:hanging="284"/>
      </w:pPr>
      <w:rPr>
        <w:rFonts w:ascii="Wingdings" w:eastAsia="Wingdings" w:hAnsi="Wingdings" w:hint="default"/>
        <w:w w:val="100"/>
        <w:sz w:val="20"/>
        <w:szCs w:val="20"/>
      </w:rPr>
    </w:lvl>
    <w:lvl w:ilvl="2" w:tplc="98624EDA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3" w:tplc="90F0AC10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4" w:tplc="80A81A92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B4FC9466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B3F657D8">
      <w:start w:val="1"/>
      <w:numFmt w:val="bullet"/>
      <w:lvlText w:val="•"/>
      <w:lvlJc w:val="left"/>
      <w:pPr>
        <w:ind w:left="6292" w:hanging="360"/>
      </w:pPr>
      <w:rPr>
        <w:rFonts w:hint="default"/>
      </w:rPr>
    </w:lvl>
    <w:lvl w:ilvl="7" w:tplc="66183A30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ACA4998C">
      <w:start w:val="1"/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20">
    <w:nsid w:val="63992DAA"/>
    <w:multiLevelType w:val="hybridMultilevel"/>
    <w:tmpl w:val="17B607B8"/>
    <w:lvl w:ilvl="0" w:tplc="6A40B960">
      <w:start w:val="1"/>
      <w:numFmt w:val="bullet"/>
      <w:lvlText w:val=""/>
      <w:lvlJc w:val="left"/>
      <w:pPr>
        <w:ind w:left="576" w:hanging="284"/>
      </w:pPr>
      <w:rPr>
        <w:rFonts w:ascii="Wingdings" w:eastAsia="Wingdings" w:hAnsi="Wingdings" w:hint="default"/>
        <w:w w:val="101"/>
        <w:sz w:val="18"/>
        <w:szCs w:val="18"/>
      </w:rPr>
    </w:lvl>
    <w:lvl w:ilvl="1" w:tplc="3850C3CC">
      <w:start w:val="1"/>
      <w:numFmt w:val="bullet"/>
      <w:lvlText w:val=""/>
      <w:lvlJc w:val="left"/>
      <w:pPr>
        <w:ind w:left="1120" w:hanging="360"/>
      </w:pPr>
      <w:rPr>
        <w:rFonts w:ascii="Symbol" w:eastAsia="Symbol" w:hAnsi="Symbol" w:hint="default"/>
        <w:w w:val="46"/>
        <w:sz w:val="18"/>
        <w:szCs w:val="18"/>
      </w:rPr>
    </w:lvl>
    <w:lvl w:ilvl="2" w:tplc="0DCED848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3" w:tplc="F058F1A2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75B6256A">
      <w:start w:val="1"/>
      <w:numFmt w:val="bullet"/>
      <w:lvlText w:val="•"/>
      <w:lvlJc w:val="left"/>
      <w:pPr>
        <w:ind w:left="4261" w:hanging="360"/>
      </w:pPr>
      <w:rPr>
        <w:rFonts w:hint="default"/>
      </w:rPr>
    </w:lvl>
    <w:lvl w:ilvl="5" w:tplc="B4386A7C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6" w:tplc="AB6CF3C8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7" w:tplc="0728E76E">
      <w:start w:val="1"/>
      <w:numFmt w:val="bullet"/>
      <w:lvlText w:val="•"/>
      <w:lvlJc w:val="left"/>
      <w:pPr>
        <w:ind w:left="7402" w:hanging="360"/>
      </w:pPr>
      <w:rPr>
        <w:rFonts w:hint="default"/>
      </w:rPr>
    </w:lvl>
    <w:lvl w:ilvl="8" w:tplc="04322DD8">
      <w:start w:val="1"/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21">
    <w:nsid w:val="63C25832"/>
    <w:multiLevelType w:val="multilevel"/>
    <w:tmpl w:val="5FDC1038"/>
    <w:lvl w:ilvl="0">
      <w:start w:val="1"/>
      <w:numFmt w:val="bullet"/>
      <w:lvlText w:val=""/>
      <w:lvlJc w:val="left"/>
      <w:rPr>
        <w:rFonts w:ascii="Symbol" w:hAnsi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6C61EA"/>
    <w:multiLevelType w:val="hybridMultilevel"/>
    <w:tmpl w:val="C7605998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CDC0561"/>
    <w:multiLevelType w:val="hybridMultilevel"/>
    <w:tmpl w:val="376C8E16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BA7A05"/>
    <w:multiLevelType w:val="hybridMultilevel"/>
    <w:tmpl w:val="B56453C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E7DC5"/>
    <w:multiLevelType w:val="multilevel"/>
    <w:tmpl w:val="A7ACF16A"/>
    <w:styleLink w:val="Lista31"/>
    <w:lvl w:ilvl="0">
      <w:numFmt w:val="bullet"/>
      <w:lvlText w:val="o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26">
    <w:nsid w:val="75F102D5"/>
    <w:multiLevelType w:val="hybridMultilevel"/>
    <w:tmpl w:val="AAB68622"/>
    <w:lvl w:ilvl="0" w:tplc="3CC01BD0">
      <w:start w:val="1"/>
      <w:numFmt w:val="bullet"/>
      <w:lvlText w:val=""/>
      <w:lvlJc w:val="left"/>
      <w:pPr>
        <w:ind w:left="827" w:hanging="361"/>
      </w:pPr>
      <w:rPr>
        <w:rFonts w:ascii="Wingdings" w:eastAsia="Wingdings" w:hAnsi="Wingdings" w:hint="default"/>
        <w:w w:val="100"/>
        <w:sz w:val="20"/>
        <w:szCs w:val="20"/>
      </w:rPr>
    </w:lvl>
    <w:lvl w:ilvl="1" w:tplc="3CC2403C">
      <w:start w:val="1"/>
      <w:numFmt w:val="bullet"/>
      <w:lvlText w:val="•"/>
      <w:lvlJc w:val="left"/>
      <w:pPr>
        <w:ind w:left="1792" w:hanging="361"/>
      </w:pPr>
      <w:rPr>
        <w:rFonts w:hint="default"/>
      </w:rPr>
    </w:lvl>
    <w:lvl w:ilvl="2" w:tplc="BA168130">
      <w:start w:val="1"/>
      <w:numFmt w:val="bullet"/>
      <w:lvlText w:val="•"/>
      <w:lvlJc w:val="left"/>
      <w:pPr>
        <w:ind w:left="2764" w:hanging="361"/>
      </w:pPr>
      <w:rPr>
        <w:rFonts w:hint="default"/>
      </w:rPr>
    </w:lvl>
    <w:lvl w:ilvl="3" w:tplc="799CBB5C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4" w:tplc="602602EC">
      <w:start w:val="1"/>
      <w:numFmt w:val="bullet"/>
      <w:lvlText w:val="•"/>
      <w:lvlJc w:val="left"/>
      <w:pPr>
        <w:ind w:left="4709" w:hanging="361"/>
      </w:pPr>
      <w:rPr>
        <w:rFonts w:hint="default"/>
      </w:rPr>
    </w:lvl>
    <w:lvl w:ilvl="5" w:tplc="8A02D222">
      <w:start w:val="1"/>
      <w:numFmt w:val="bullet"/>
      <w:lvlText w:val="•"/>
      <w:lvlJc w:val="left"/>
      <w:pPr>
        <w:ind w:left="5682" w:hanging="361"/>
      </w:pPr>
      <w:rPr>
        <w:rFonts w:hint="default"/>
      </w:rPr>
    </w:lvl>
    <w:lvl w:ilvl="6" w:tplc="ED0C64F0">
      <w:start w:val="1"/>
      <w:numFmt w:val="bullet"/>
      <w:lvlText w:val="•"/>
      <w:lvlJc w:val="left"/>
      <w:pPr>
        <w:ind w:left="6654" w:hanging="361"/>
      </w:pPr>
      <w:rPr>
        <w:rFonts w:hint="default"/>
      </w:rPr>
    </w:lvl>
    <w:lvl w:ilvl="7" w:tplc="B1D24136">
      <w:start w:val="1"/>
      <w:numFmt w:val="bullet"/>
      <w:lvlText w:val="•"/>
      <w:lvlJc w:val="left"/>
      <w:pPr>
        <w:ind w:left="7626" w:hanging="361"/>
      </w:pPr>
      <w:rPr>
        <w:rFonts w:hint="default"/>
      </w:rPr>
    </w:lvl>
    <w:lvl w:ilvl="8" w:tplc="1D4C3FDA">
      <w:start w:val="1"/>
      <w:numFmt w:val="bullet"/>
      <w:lvlText w:val="•"/>
      <w:lvlJc w:val="left"/>
      <w:pPr>
        <w:ind w:left="8599" w:hanging="361"/>
      </w:pPr>
      <w:rPr>
        <w:rFonts w:hint="default"/>
      </w:rPr>
    </w:lvl>
  </w:abstractNum>
  <w:abstractNum w:abstractNumId="27">
    <w:nsid w:val="784F5108"/>
    <w:multiLevelType w:val="hybridMultilevel"/>
    <w:tmpl w:val="AB1E3058"/>
    <w:lvl w:ilvl="0" w:tplc="EEBE95EA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  <w:color w:val="auto"/>
      </w:rPr>
    </w:lvl>
    <w:lvl w:ilvl="1" w:tplc="EEBE95EA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8">
    <w:nsid w:val="7A991D65"/>
    <w:multiLevelType w:val="hybridMultilevel"/>
    <w:tmpl w:val="BCC67F9A"/>
    <w:lvl w:ilvl="0" w:tplc="D2F0B6DA">
      <w:start w:val="1"/>
      <w:numFmt w:val="bullet"/>
      <w:lvlText w:val=""/>
      <w:lvlJc w:val="left"/>
      <w:pPr>
        <w:ind w:left="616" w:hanging="284"/>
      </w:pPr>
      <w:rPr>
        <w:rFonts w:ascii="Wingdings" w:eastAsia="Wingdings" w:hAnsi="Wingdings" w:hint="default"/>
        <w:w w:val="100"/>
        <w:sz w:val="20"/>
        <w:szCs w:val="20"/>
      </w:rPr>
    </w:lvl>
    <w:lvl w:ilvl="1" w:tplc="7286EA50">
      <w:start w:val="1"/>
      <w:numFmt w:val="bullet"/>
      <w:lvlText w:val=""/>
      <w:lvlJc w:val="left"/>
      <w:pPr>
        <w:ind w:left="819" w:hanging="284"/>
      </w:pPr>
      <w:rPr>
        <w:rFonts w:ascii="Wingdings" w:eastAsia="Wingdings" w:hAnsi="Wingdings" w:hint="default"/>
        <w:w w:val="100"/>
        <w:sz w:val="20"/>
        <w:szCs w:val="20"/>
      </w:rPr>
    </w:lvl>
    <w:lvl w:ilvl="2" w:tplc="9180691C">
      <w:start w:val="1"/>
      <w:numFmt w:val="bullet"/>
      <w:lvlText w:val="•"/>
      <w:lvlJc w:val="left"/>
      <w:pPr>
        <w:ind w:left="1916" w:hanging="284"/>
      </w:pPr>
      <w:rPr>
        <w:rFonts w:hint="default"/>
      </w:rPr>
    </w:lvl>
    <w:lvl w:ilvl="3" w:tplc="F54AA628">
      <w:start w:val="1"/>
      <w:numFmt w:val="bullet"/>
      <w:lvlText w:val="•"/>
      <w:lvlJc w:val="left"/>
      <w:pPr>
        <w:ind w:left="3012" w:hanging="284"/>
      </w:pPr>
      <w:rPr>
        <w:rFonts w:hint="default"/>
      </w:rPr>
    </w:lvl>
    <w:lvl w:ilvl="4" w:tplc="D7383246">
      <w:start w:val="1"/>
      <w:numFmt w:val="bullet"/>
      <w:lvlText w:val="•"/>
      <w:lvlJc w:val="left"/>
      <w:pPr>
        <w:ind w:left="4108" w:hanging="284"/>
      </w:pPr>
      <w:rPr>
        <w:rFonts w:hint="default"/>
      </w:rPr>
    </w:lvl>
    <w:lvl w:ilvl="5" w:tplc="0052A672">
      <w:start w:val="1"/>
      <w:numFmt w:val="bullet"/>
      <w:lvlText w:val="•"/>
      <w:lvlJc w:val="left"/>
      <w:pPr>
        <w:ind w:left="5204" w:hanging="284"/>
      </w:pPr>
      <w:rPr>
        <w:rFonts w:hint="default"/>
      </w:rPr>
    </w:lvl>
    <w:lvl w:ilvl="6" w:tplc="0406BADA">
      <w:start w:val="1"/>
      <w:numFmt w:val="bullet"/>
      <w:lvlText w:val="•"/>
      <w:lvlJc w:val="left"/>
      <w:pPr>
        <w:ind w:left="6300" w:hanging="284"/>
      </w:pPr>
      <w:rPr>
        <w:rFonts w:hint="default"/>
      </w:rPr>
    </w:lvl>
    <w:lvl w:ilvl="7" w:tplc="E3DAA592">
      <w:start w:val="1"/>
      <w:numFmt w:val="bullet"/>
      <w:lvlText w:val="•"/>
      <w:lvlJc w:val="left"/>
      <w:pPr>
        <w:ind w:left="7396" w:hanging="284"/>
      </w:pPr>
      <w:rPr>
        <w:rFonts w:hint="default"/>
      </w:rPr>
    </w:lvl>
    <w:lvl w:ilvl="8" w:tplc="7F08F504">
      <w:start w:val="1"/>
      <w:numFmt w:val="bullet"/>
      <w:lvlText w:val="•"/>
      <w:lvlJc w:val="left"/>
      <w:pPr>
        <w:ind w:left="8492" w:hanging="2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23"/>
  </w:num>
  <w:num w:numId="5">
    <w:abstractNumId w:val="15"/>
  </w:num>
  <w:num w:numId="6">
    <w:abstractNumId w:val="11"/>
  </w:num>
  <w:num w:numId="7">
    <w:abstractNumId w:val="9"/>
  </w:num>
  <w:num w:numId="8">
    <w:abstractNumId w:val="28"/>
  </w:num>
  <w:num w:numId="9">
    <w:abstractNumId w:val="25"/>
  </w:num>
  <w:num w:numId="10">
    <w:abstractNumId w:val="0"/>
  </w:num>
  <w:num w:numId="11">
    <w:abstractNumId w:val="27"/>
  </w:num>
  <w:num w:numId="12">
    <w:abstractNumId w:val="22"/>
  </w:num>
  <w:num w:numId="13">
    <w:abstractNumId w:val="8"/>
  </w:num>
  <w:num w:numId="14">
    <w:abstractNumId w:val="16"/>
  </w:num>
  <w:num w:numId="15">
    <w:abstractNumId w:val="17"/>
  </w:num>
  <w:num w:numId="16">
    <w:abstractNumId w:val="21"/>
  </w:num>
  <w:num w:numId="17">
    <w:abstractNumId w:val="12"/>
  </w:num>
  <w:num w:numId="18">
    <w:abstractNumId w:val="19"/>
  </w:num>
  <w:num w:numId="19">
    <w:abstractNumId w:val="13"/>
  </w:num>
  <w:num w:numId="20">
    <w:abstractNumId w:val="18"/>
  </w:num>
  <w:num w:numId="21">
    <w:abstractNumId w:val="5"/>
  </w:num>
  <w:num w:numId="22">
    <w:abstractNumId w:val="10"/>
  </w:num>
  <w:num w:numId="23">
    <w:abstractNumId w:val="26"/>
  </w:num>
  <w:num w:numId="24">
    <w:abstractNumId w:val="4"/>
  </w:num>
  <w:num w:numId="25">
    <w:abstractNumId w:val="2"/>
  </w:num>
  <w:num w:numId="26">
    <w:abstractNumId w:val="20"/>
  </w:num>
  <w:num w:numId="27">
    <w:abstractNumId w:val="7"/>
  </w:num>
  <w:num w:numId="28">
    <w:abstractNumId w:val="2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attachedTemplate r:id="rId1"/>
  <w:revisionView w:markup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12724"/>
    <w:rsid w:val="00033C91"/>
    <w:rsid w:val="00037F46"/>
    <w:rsid w:val="0005783D"/>
    <w:rsid w:val="000600E8"/>
    <w:rsid w:val="00091A0B"/>
    <w:rsid w:val="0009503B"/>
    <w:rsid w:val="0009680A"/>
    <w:rsid w:val="00097EB8"/>
    <w:rsid w:val="000A5A3B"/>
    <w:rsid w:val="000C2B6D"/>
    <w:rsid w:val="000C358D"/>
    <w:rsid w:val="000C7179"/>
    <w:rsid w:val="000E04DF"/>
    <w:rsid w:val="000E1479"/>
    <w:rsid w:val="000E1686"/>
    <w:rsid w:val="00101FBD"/>
    <w:rsid w:val="00102BAB"/>
    <w:rsid w:val="00105F82"/>
    <w:rsid w:val="00115048"/>
    <w:rsid w:val="00123103"/>
    <w:rsid w:val="00130500"/>
    <w:rsid w:val="00147975"/>
    <w:rsid w:val="00175826"/>
    <w:rsid w:val="00180B8A"/>
    <w:rsid w:val="001A43BE"/>
    <w:rsid w:val="001B1732"/>
    <w:rsid w:val="001B393C"/>
    <w:rsid w:val="001F7B6E"/>
    <w:rsid w:val="002123CC"/>
    <w:rsid w:val="0021470D"/>
    <w:rsid w:val="002169B0"/>
    <w:rsid w:val="002177ED"/>
    <w:rsid w:val="00220A35"/>
    <w:rsid w:val="00222A55"/>
    <w:rsid w:val="002271F9"/>
    <w:rsid w:val="00232FC2"/>
    <w:rsid w:val="0024297B"/>
    <w:rsid w:val="00284FC3"/>
    <w:rsid w:val="002A1304"/>
    <w:rsid w:val="002A4D36"/>
    <w:rsid w:val="002B4FD1"/>
    <w:rsid w:val="002C3A90"/>
    <w:rsid w:val="002C6DC9"/>
    <w:rsid w:val="002D6228"/>
    <w:rsid w:val="002E623F"/>
    <w:rsid w:val="003006CF"/>
    <w:rsid w:val="003109AD"/>
    <w:rsid w:val="003260D2"/>
    <w:rsid w:val="00341A3D"/>
    <w:rsid w:val="00346B80"/>
    <w:rsid w:val="00352665"/>
    <w:rsid w:val="003653ED"/>
    <w:rsid w:val="00367448"/>
    <w:rsid w:val="003A4F23"/>
    <w:rsid w:val="003C0883"/>
    <w:rsid w:val="003C0B07"/>
    <w:rsid w:val="003D3E5D"/>
    <w:rsid w:val="003D3F33"/>
    <w:rsid w:val="00406413"/>
    <w:rsid w:val="004106C8"/>
    <w:rsid w:val="00427C26"/>
    <w:rsid w:val="004543D2"/>
    <w:rsid w:val="00455E8E"/>
    <w:rsid w:val="0046189C"/>
    <w:rsid w:val="00462EB1"/>
    <w:rsid w:val="0048145D"/>
    <w:rsid w:val="004847DD"/>
    <w:rsid w:val="00485D7A"/>
    <w:rsid w:val="00492B97"/>
    <w:rsid w:val="004A1FE3"/>
    <w:rsid w:val="004A48A8"/>
    <w:rsid w:val="004A544D"/>
    <w:rsid w:val="004B4DC0"/>
    <w:rsid w:val="004E5EE0"/>
    <w:rsid w:val="004E7902"/>
    <w:rsid w:val="004F08DE"/>
    <w:rsid w:val="004F0942"/>
    <w:rsid w:val="004F115F"/>
    <w:rsid w:val="004F296D"/>
    <w:rsid w:val="004F30AF"/>
    <w:rsid w:val="004F7EF1"/>
    <w:rsid w:val="0053570C"/>
    <w:rsid w:val="00546A89"/>
    <w:rsid w:val="005513F6"/>
    <w:rsid w:val="00561967"/>
    <w:rsid w:val="005863AC"/>
    <w:rsid w:val="005B3B34"/>
    <w:rsid w:val="005F4E0A"/>
    <w:rsid w:val="005F6592"/>
    <w:rsid w:val="00602624"/>
    <w:rsid w:val="0060498A"/>
    <w:rsid w:val="00610773"/>
    <w:rsid w:val="00617F0A"/>
    <w:rsid w:val="006251A5"/>
    <w:rsid w:val="00625895"/>
    <w:rsid w:val="00626E54"/>
    <w:rsid w:val="00631B6A"/>
    <w:rsid w:val="0063466B"/>
    <w:rsid w:val="00650D5C"/>
    <w:rsid w:val="00660D1E"/>
    <w:rsid w:val="0066147D"/>
    <w:rsid w:val="00671BBE"/>
    <w:rsid w:val="0067605D"/>
    <w:rsid w:val="00693545"/>
    <w:rsid w:val="006A3865"/>
    <w:rsid w:val="006B244C"/>
    <w:rsid w:val="006C440C"/>
    <w:rsid w:val="007010F1"/>
    <w:rsid w:val="0070229B"/>
    <w:rsid w:val="00706E3B"/>
    <w:rsid w:val="0071272E"/>
    <w:rsid w:val="007128E4"/>
    <w:rsid w:val="007207ED"/>
    <w:rsid w:val="007231CF"/>
    <w:rsid w:val="00724E17"/>
    <w:rsid w:val="00731E99"/>
    <w:rsid w:val="00732028"/>
    <w:rsid w:val="00747189"/>
    <w:rsid w:val="00750BFF"/>
    <w:rsid w:val="00755283"/>
    <w:rsid w:val="007553E8"/>
    <w:rsid w:val="007764AF"/>
    <w:rsid w:val="00795446"/>
    <w:rsid w:val="007C3B66"/>
    <w:rsid w:val="007C3F2C"/>
    <w:rsid w:val="007E23F9"/>
    <w:rsid w:val="007E37D3"/>
    <w:rsid w:val="007E4601"/>
    <w:rsid w:val="0080665C"/>
    <w:rsid w:val="00811DAA"/>
    <w:rsid w:val="008140D2"/>
    <w:rsid w:val="00830E82"/>
    <w:rsid w:val="00847AF5"/>
    <w:rsid w:val="00851CA3"/>
    <w:rsid w:val="008549C8"/>
    <w:rsid w:val="00857020"/>
    <w:rsid w:val="00863BE7"/>
    <w:rsid w:val="00865CAB"/>
    <w:rsid w:val="00872E5D"/>
    <w:rsid w:val="00873083"/>
    <w:rsid w:val="008929EB"/>
    <w:rsid w:val="008C3AD4"/>
    <w:rsid w:val="008D6F39"/>
    <w:rsid w:val="008F1A5F"/>
    <w:rsid w:val="008F213D"/>
    <w:rsid w:val="009040DA"/>
    <w:rsid w:val="00906328"/>
    <w:rsid w:val="00913DBE"/>
    <w:rsid w:val="00916F2E"/>
    <w:rsid w:val="00917812"/>
    <w:rsid w:val="00934D92"/>
    <w:rsid w:val="00935981"/>
    <w:rsid w:val="00944ACE"/>
    <w:rsid w:val="00951E3C"/>
    <w:rsid w:val="00963239"/>
    <w:rsid w:val="009805FB"/>
    <w:rsid w:val="00994659"/>
    <w:rsid w:val="009A2BD3"/>
    <w:rsid w:val="009B22D1"/>
    <w:rsid w:val="009F0FE8"/>
    <w:rsid w:val="009F3BBE"/>
    <w:rsid w:val="00A20300"/>
    <w:rsid w:val="00A23CC1"/>
    <w:rsid w:val="00A30AA1"/>
    <w:rsid w:val="00A30D7E"/>
    <w:rsid w:val="00A3508D"/>
    <w:rsid w:val="00A52918"/>
    <w:rsid w:val="00A52A41"/>
    <w:rsid w:val="00A57C5E"/>
    <w:rsid w:val="00A71077"/>
    <w:rsid w:val="00A72ED4"/>
    <w:rsid w:val="00A77517"/>
    <w:rsid w:val="00A838CF"/>
    <w:rsid w:val="00A90E3A"/>
    <w:rsid w:val="00A917F9"/>
    <w:rsid w:val="00AA3061"/>
    <w:rsid w:val="00AC3CCE"/>
    <w:rsid w:val="00AD4489"/>
    <w:rsid w:val="00AD5009"/>
    <w:rsid w:val="00AF121D"/>
    <w:rsid w:val="00AF1369"/>
    <w:rsid w:val="00B07577"/>
    <w:rsid w:val="00B075E4"/>
    <w:rsid w:val="00B10709"/>
    <w:rsid w:val="00B2182F"/>
    <w:rsid w:val="00B375F2"/>
    <w:rsid w:val="00B53C54"/>
    <w:rsid w:val="00B60ABD"/>
    <w:rsid w:val="00B74697"/>
    <w:rsid w:val="00B830BF"/>
    <w:rsid w:val="00B84B73"/>
    <w:rsid w:val="00B84C25"/>
    <w:rsid w:val="00B91E9E"/>
    <w:rsid w:val="00B956C0"/>
    <w:rsid w:val="00BA1E74"/>
    <w:rsid w:val="00BC074E"/>
    <w:rsid w:val="00BD7DA3"/>
    <w:rsid w:val="00BE7E2D"/>
    <w:rsid w:val="00C01D98"/>
    <w:rsid w:val="00C25554"/>
    <w:rsid w:val="00C37383"/>
    <w:rsid w:val="00C425BB"/>
    <w:rsid w:val="00C47F6A"/>
    <w:rsid w:val="00C51309"/>
    <w:rsid w:val="00C52A29"/>
    <w:rsid w:val="00C66345"/>
    <w:rsid w:val="00C7464F"/>
    <w:rsid w:val="00C765BD"/>
    <w:rsid w:val="00CB698E"/>
    <w:rsid w:val="00CC52BE"/>
    <w:rsid w:val="00CD0692"/>
    <w:rsid w:val="00D257B0"/>
    <w:rsid w:val="00D259AC"/>
    <w:rsid w:val="00D51012"/>
    <w:rsid w:val="00D67093"/>
    <w:rsid w:val="00D7053B"/>
    <w:rsid w:val="00D85D24"/>
    <w:rsid w:val="00D93655"/>
    <w:rsid w:val="00DA41D4"/>
    <w:rsid w:val="00DB4D9F"/>
    <w:rsid w:val="00DE01FF"/>
    <w:rsid w:val="00DE08A0"/>
    <w:rsid w:val="00DE1005"/>
    <w:rsid w:val="00DE2EF3"/>
    <w:rsid w:val="00DF1394"/>
    <w:rsid w:val="00E010D4"/>
    <w:rsid w:val="00E17E16"/>
    <w:rsid w:val="00E42585"/>
    <w:rsid w:val="00E74DA1"/>
    <w:rsid w:val="00E8447A"/>
    <w:rsid w:val="00E86A6F"/>
    <w:rsid w:val="00E96089"/>
    <w:rsid w:val="00E97DBD"/>
    <w:rsid w:val="00EA087E"/>
    <w:rsid w:val="00EB0070"/>
    <w:rsid w:val="00EB3013"/>
    <w:rsid w:val="00EB32D1"/>
    <w:rsid w:val="00EC4FF4"/>
    <w:rsid w:val="00EE28E8"/>
    <w:rsid w:val="00EF1397"/>
    <w:rsid w:val="00F1201F"/>
    <w:rsid w:val="00F124D3"/>
    <w:rsid w:val="00F35C30"/>
    <w:rsid w:val="00F4122D"/>
    <w:rsid w:val="00F41ED5"/>
    <w:rsid w:val="00F611E1"/>
    <w:rsid w:val="00FA0985"/>
    <w:rsid w:val="00FA21FA"/>
    <w:rsid w:val="00FA66B8"/>
    <w:rsid w:val="00FA6D7F"/>
    <w:rsid w:val="00FA7EC1"/>
    <w:rsid w:val="00FB328F"/>
    <w:rsid w:val="00FC68D9"/>
    <w:rsid w:val="00FC7EB5"/>
    <w:rsid w:val="00FD0F3B"/>
    <w:rsid w:val="00FD5407"/>
    <w:rsid w:val="00FE0A8F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paragraph" w:customStyle="1" w:styleId="ImportWordListStyleDefinition8">
    <w:name w:val="Import Word List Style Definition 8"/>
    <w:rsid w:val="00863BE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styleId="Prrafodelista">
    <w:name w:val="List Paragraph"/>
    <w:basedOn w:val="Normal"/>
    <w:uiPriority w:val="1"/>
    <w:qFormat/>
    <w:rsid w:val="00750BFF"/>
    <w:pPr>
      <w:widowControl w:val="0"/>
      <w:spacing w:after="0" w:line="240" w:lineRule="auto"/>
    </w:pPr>
    <w:rPr>
      <w:rFonts w:eastAsiaTheme="minorHAnsi"/>
      <w:color w:val="auto"/>
      <w:lang w:val="en-US" w:eastAsia="en-US"/>
    </w:rPr>
  </w:style>
  <w:style w:type="paragraph" w:customStyle="1" w:styleId="Cuerpo">
    <w:name w:val="Cuerpo"/>
    <w:rsid w:val="00EC4F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  <w:lang w:val="es-ES_tradnl" w:eastAsia="es-ES"/>
    </w:rPr>
  </w:style>
  <w:style w:type="numbering" w:customStyle="1" w:styleId="Lista31">
    <w:name w:val="Lista 31"/>
    <w:basedOn w:val="Sinlista"/>
    <w:rsid w:val="00EC4FF4"/>
    <w:pPr>
      <w:numPr>
        <w:numId w:val="9"/>
      </w:numPr>
    </w:pPr>
  </w:style>
  <w:style w:type="paragraph" w:customStyle="1" w:styleId="TableParagraph">
    <w:name w:val="Table Paragraph"/>
    <w:basedOn w:val="Normal"/>
    <w:uiPriority w:val="1"/>
    <w:qFormat/>
    <w:rsid w:val="00D259AC"/>
    <w:pPr>
      <w:widowControl w:val="0"/>
      <w:spacing w:after="0" w:line="240" w:lineRule="auto"/>
    </w:pPr>
    <w:rPr>
      <w:rFonts w:eastAsiaTheme="minorHAnsi"/>
      <w:color w:val="auto"/>
      <w:lang w:val="en-US" w:eastAsia="en-US"/>
    </w:rPr>
  </w:style>
  <w:style w:type="paragraph" w:customStyle="1" w:styleId="LadilloMichelinDossier">
    <w:name w:val="Ladillo Michelin Dossier"/>
    <w:rsid w:val="00C25554"/>
    <w:pPr>
      <w:pBdr>
        <w:top w:val="nil"/>
        <w:left w:val="nil"/>
        <w:bottom w:val="nil"/>
        <w:right w:val="nil"/>
        <w:between w:val="nil"/>
        <w:bar w:val="nil"/>
      </w:pBdr>
      <w:spacing w:before="480" w:after="120" w:line="270" w:lineRule="atLeast"/>
    </w:pPr>
    <w:rPr>
      <w:rFonts w:ascii="Times" w:eastAsia="Times" w:hAnsi="Times" w:cs="Times"/>
      <w:b/>
      <w:bCs/>
      <w:color w:val="000000"/>
      <w:sz w:val="26"/>
      <w:szCs w:val="26"/>
      <w:u w:color="000000"/>
      <w:bdr w:val="nil"/>
      <w:lang w:val="es-ES_tradnl" w:eastAsia="es-ES"/>
    </w:rPr>
  </w:style>
  <w:style w:type="paragraph" w:styleId="Textonotapie">
    <w:name w:val="footnote text"/>
    <w:basedOn w:val="Normal"/>
    <w:link w:val="TextonotapieCar"/>
    <w:unhideWhenUsed/>
    <w:rsid w:val="00C255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auto"/>
      <w:sz w:val="24"/>
      <w:szCs w:val="24"/>
      <w:bdr w:val="nil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C25554"/>
    <w:rPr>
      <w:rFonts w:ascii="Times New Roman" w:eastAsia="Arial Unicode MS" w:hAnsi="Times New Roman" w:cs="Times New Roman"/>
      <w:sz w:val="24"/>
      <w:szCs w:val="24"/>
      <w:bdr w:val="nil"/>
      <w:lang w:val="es-ES_tradnl" w:eastAsia="en-US"/>
    </w:rPr>
  </w:style>
  <w:style w:type="character" w:styleId="Refdenotaalpie">
    <w:name w:val="footnote reference"/>
    <w:basedOn w:val="Fuentedeprrafopredeter"/>
    <w:unhideWhenUsed/>
    <w:rsid w:val="00C25554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C7464F"/>
    <w:pPr>
      <w:widowControl w:val="0"/>
      <w:spacing w:after="0" w:line="240" w:lineRule="auto"/>
      <w:ind w:left="817" w:hanging="360"/>
    </w:pPr>
    <w:rPr>
      <w:rFonts w:ascii="Verdana" w:eastAsia="Verdana" w:hAnsi="Verdan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464F"/>
    <w:rPr>
      <w:rFonts w:ascii="Verdana" w:eastAsia="Verdana" w:hAnsi="Verdan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7DD"/>
    <w:rPr>
      <w:rFonts w:ascii="Tahoma" w:hAnsi="Tahoma" w:cs="Tahoma"/>
      <w:color w:val="262626" w:themeColor="text1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in.com/fre" TargetMode="External"/><Relationship Id="rId9" Type="http://schemas.openxmlformats.org/officeDocument/2006/relationships/hyperlink" Target="http://www.michelin.com/fre" TargetMode="External"/><Relationship Id="rId10" Type="http://schemas.openxmlformats.org/officeDocument/2006/relationships/hyperlink" Target="http://www.micheli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6B75-A4F1-3A4A-98F0-C27AEFB0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26</TotalTime>
  <Pages>8</Pages>
  <Words>2528</Words>
  <Characters>12542</Characters>
  <Application>Microsoft Macintosh Word</Application>
  <DocSecurity>0</DocSecurity>
  <Lines>404</Lines>
  <Paragraphs>206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14864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10</cp:revision>
  <cp:lastPrinted>2015-11-05T15:03:00Z</cp:lastPrinted>
  <dcterms:created xsi:type="dcterms:W3CDTF">2016-04-21T15:31:00Z</dcterms:created>
  <dcterms:modified xsi:type="dcterms:W3CDTF">2016-04-21T16:25:00Z</dcterms:modified>
</cp:coreProperties>
</file>