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9D0271B" w14:textId="77777777" w:rsidR="00B830BF" w:rsidRPr="004F0942" w:rsidRDefault="00B830BF" w:rsidP="00B830BF">
      <w:pPr>
        <w:keepNext/>
        <w:spacing w:after="230" w:line="240" w:lineRule="auto"/>
        <w:jc w:val="right"/>
        <w:outlineLvl w:val="0"/>
        <w:rPr>
          <w:rFonts w:ascii="Times" w:eastAsia="Times" w:hAnsi="Times" w:cs="Times"/>
          <w:b/>
          <w:color w:val="808080"/>
          <w:sz w:val="24"/>
          <w:szCs w:val="24"/>
        </w:rPr>
      </w:pPr>
      <w:r>
        <w:rPr>
          <w:rFonts w:ascii="Times" w:hAnsi="Times"/>
          <w:b/>
          <w:bCs/>
          <w:color w:val="808080"/>
          <w:sz w:val="24"/>
          <w:szCs w:val="24"/>
          <w:lang w:val="pt"/>
        </w:rPr>
        <w:t>INFORMAÇÃO DE IMPRENSA</w:t>
      </w:r>
      <w:r>
        <w:rPr>
          <w:rFonts w:ascii="Times" w:hAnsi="Times"/>
          <w:color w:val="808080"/>
          <w:sz w:val="24"/>
          <w:szCs w:val="24"/>
          <w:lang w:val="pt"/>
        </w:rPr>
        <w:br/>
      </w:r>
      <w:r>
        <w:rPr>
          <w:rFonts w:ascii="Times" w:hAnsi="Times"/>
          <w:color w:val="808080"/>
          <w:sz w:val="24"/>
          <w:szCs w:val="24"/>
          <w:lang w:val="pt"/>
        </w:rPr>
        <w:fldChar w:fldCharType="begin"/>
      </w:r>
      <w:r>
        <w:rPr>
          <w:rFonts w:ascii="Times" w:hAnsi="Times"/>
          <w:color w:val="808080"/>
          <w:sz w:val="24"/>
          <w:szCs w:val="24"/>
          <w:lang w:val="pt"/>
        </w:rPr>
        <w:instrText xml:space="preserve"> TIME \@ "dd/MM/yyyy" </w:instrText>
      </w:r>
      <w:r>
        <w:rPr>
          <w:rFonts w:ascii="Times" w:hAnsi="Times"/>
          <w:color w:val="808080"/>
          <w:sz w:val="24"/>
          <w:szCs w:val="24"/>
          <w:lang w:val="pt"/>
        </w:rPr>
        <w:fldChar w:fldCharType="separate"/>
      </w:r>
      <w:r w:rsidR="00EF7A6A">
        <w:rPr>
          <w:rFonts w:ascii="Times" w:hAnsi="Times"/>
          <w:noProof/>
          <w:color w:val="808080"/>
          <w:sz w:val="24"/>
          <w:szCs w:val="24"/>
          <w:lang w:val="pt"/>
        </w:rPr>
        <w:t>25/04/2016</w:t>
      </w:r>
      <w:r>
        <w:rPr>
          <w:rFonts w:ascii="Times" w:hAnsi="Times"/>
          <w:color w:val="808080"/>
          <w:sz w:val="24"/>
          <w:szCs w:val="24"/>
          <w:lang w:val="pt"/>
        </w:rPr>
        <w:fldChar w:fldCharType="end"/>
      </w:r>
    </w:p>
    <w:p w14:paraId="017912AD" w14:textId="77777777" w:rsidR="00B830BF" w:rsidRPr="004F0942" w:rsidRDefault="00B830BF" w:rsidP="00B830BF">
      <w:pPr>
        <w:spacing w:after="230" w:line="360" w:lineRule="exact"/>
        <w:rPr>
          <w:rFonts w:ascii="Arial" w:eastAsia="Times" w:hAnsi="Arial" w:cs="Arial"/>
          <w:b/>
          <w:snapToGrid w:val="0"/>
          <w:color w:val="333399"/>
          <w:sz w:val="40"/>
          <w:szCs w:val="26"/>
        </w:rPr>
      </w:pPr>
    </w:p>
    <w:p w14:paraId="1CCE1E7D" w14:textId="77777777" w:rsidR="00B830BF" w:rsidRPr="004F0942" w:rsidRDefault="00B830BF" w:rsidP="00B830BF">
      <w:pPr>
        <w:spacing w:after="120" w:line="360" w:lineRule="exact"/>
        <w:rPr>
          <w:rFonts w:ascii="Times" w:eastAsia="Times" w:hAnsi="Times" w:cs="Times New Roman"/>
          <w:b/>
          <w:snapToGrid w:val="0"/>
          <w:color w:val="333399"/>
          <w:sz w:val="40"/>
          <w:szCs w:val="26"/>
        </w:rPr>
      </w:pPr>
    </w:p>
    <w:p w14:paraId="2A745843" w14:textId="77777777" w:rsidR="00367448" w:rsidRPr="004F0942" w:rsidRDefault="00130500" w:rsidP="00367448">
      <w:pPr>
        <w:pStyle w:val="TITULARMICHELIN"/>
        <w:spacing w:after="120"/>
        <w:rPr>
          <w:rFonts w:ascii="Utopia" w:hAnsi="Utopia"/>
          <w:sz w:val="28"/>
        </w:rPr>
      </w:pPr>
      <w:r>
        <w:rPr>
          <w:rFonts w:eastAsia="Arial Unicode MS" w:hAnsi="Arial Unicode MS"/>
          <w:bCs/>
          <w:sz w:val="38"/>
          <w:u w:color="333399"/>
          <w:lang w:val="pt"/>
        </w:rPr>
        <w:t xml:space="preserve">Resultados financeiros do Grupo Michelin </w:t>
      </w:r>
      <w:r>
        <w:rPr>
          <w:rFonts w:eastAsia="Arial Unicode MS"/>
          <w:b w:val="0"/>
          <w:u w:color="333399"/>
          <w:lang w:val="pt"/>
        </w:rPr>
        <w:cr/>
      </w:r>
      <w:r>
        <w:rPr>
          <w:rFonts w:eastAsia="Arial Unicode MS"/>
          <w:bCs/>
          <w:sz w:val="28"/>
          <w:u w:color="333399"/>
          <w:lang w:val="pt"/>
        </w:rPr>
        <w:t>Informação financeira correspondente a 31 de março de 2016</w:t>
      </w:r>
    </w:p>
    <w:p w14:paraId="4C6ABFD1" w14:textId="77777777" w:rsidR="00863BE7" w:rsidRPr="004F0942" w:rsidRDefault="003C55C5" w:rsidP="00863BE7">
      <w:pPr>
        <w:spacing w:after="0" w:line="240" w:lineRule="auto"/>
        <w:jc w:val="center"/>
        <w:outlineLvl w:val="0"/>
        <w:rPr>
          <w:rFonts w:ascii="Verdana" w:eastAsia="Arial Unicode MS" w:hAnsi="Verdana" w:cs="Times New Roman"/>
          <w:b/>
          <w:color w:val="000000"/>
          <w:sz w:val="16"/>
          <w:szCs w:val="24"/>
          <w:u w:color="000000"/>
        </w:rPr>
      </w:pPr>
      <w:r>
        <w:rPr>
          <w:rFonts w:ascii="Verdana" w:eastAsia="Arial Unicode MS" w:hAnsi="Verdana"/>
          <w:b/>
          <w:bCs/>
          <w:noProof/>
          <w:color w:val="000000"/>
          <w:sz w:val="16"/>
          <w:u w:color="000000"/>
          <w:lang w:val="pt"/>
        </w:rPr>
        <w:pict w14:anchorId="3C5B6EFE">
          <v:shapetype id="_x0000_t202" coordsize="21600,21600" o:spt="202" path="m0,0l0,21600,21600,21600,21600,0xe">
            <v:stroke joinstyle="miter"/>
            <v:path gradientshapeok="t" o:connecttype="rect"/>
          </v:shapetype>
          <v:shape id="Cuadro_x0020_de_x0020_texto_x0020_4" o:spid="_x0000_s1026" type="#_x0000_t202" style="position:absolute;left:0;text-align:left;margin-left:31.35pt;margin-top:9.3pt;width:413.8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" filled="f" strokecolor="#27509b [3204]">
            <v:textbox>
              <w:txbxContent>
                <w:p w14:paraId="4F0271F5" w14:textId="051E393D" w:rsidR="005F4E0A" w:rsidRPr="00EF7A6A" w:rsidRDefault="005F4E0A" w:rsidP="00D7053B">
                  <w:pPr>
                    <w:jc w:val="center"/>
                    <w:rPr>
                      <w:rFonts w:ascii="Times" w:eastAsia="Times New Roman" w:hAnsi="Times" w:cs="Times New Roman"/>
                      <w:b/>
                      <w:color w:val="auto"/>
                      <w:sz w:val="32"/>
                      <w:szCs w:val="24"/>
                    </w:rPr>
                  </w:pPr>
                  <w:r w:rsidRPr="00EF7A6A">
                    <w:rPr>
                      <w:rFonts w:ascii="Times" w:eastAsia="Times New Roman" w:hAnsi="Times" w:cs="Times New Roman"/>
                      <w:b/>
                      <w:bCs/>
                      <w:color w:val="auto"/>
                      <w:sz w:val="32"/>
                      <w:szCs w:val="24"/>
                      <w:lang w:val="pt"/>
                    </w:rPr>
                    <w:t xml:space="preserve">Primeiro trimestre de 2016: A Michelin anuncia umas vendas líquidas de 5.100 milhões de euros, com um crescimento dos volumes superior aos mercados. </w:t>
                  </w:r>
                  <w:r w:rsidRPr="00EF7A6A">
                    <w:rPr>
                      <w:rFonts w:ascii="Times" w:eastAsia="Times New Roman" w:hAnsi="Times" w:cs="Times New Roman"/>
                      <w:color w:val="auto"/>
                      <w:sz w:val="32"/>
                      <w:szCs w:val="24"/>
                      <w:lang w:val="pt"/>
                    </w:rPr>
                    <w:br/>
                  </w:r>
                  <w:proofErr w:type="spellStart"/>
                  <w:r w:rsidRPr="00EF7A6A">
                    <w:rPr>
                      <w:rFonts w:ascii="Times" w:eastAsia="Times New Roman" w:hAnsi="Times" w:cs="Times New Roman"/>
                      <w:b/>
                      <w:bCs/>
                      <w:color w:val="auto"/>
                      <w:sz w:val="32"/>
                      <w:szCs w:val="24"/>
                      <w:lang w:val="pt"/>
                    </w:rPr>
                    <w:t>Perspetivas</w:t>
                  </w:r>
                  <w:proofErr w:type="spellEnd"/>
                  <w:r w:rsidRPr="00EF7A6A">
                    <w:rPr>
                      <w:rFonts w:ascii="Times" w:eastAsia="Times New Roman" w:hAnsi="Times" w:cs="Times New Roman"/>
                      <w:b/>
                      <w:bCs/>
                      <w:color w:val="auto"/>
                      <w:sz w:val="32"/>
                      <w:szCs w:val="24"/>
                      <w:lang w:val="pt"/>
                    </w:rPr>
                    <w:t xml:space="preserve"> para 2016 confirmadas</w:t>
                  </w:r>
                </w:p>
                <w:p w14:paraId="2BDAA590" w14:textId="77777777" w:rsidR="005F4E0A" w:rsidRPr="00951E3C" w:rsidRDefault="005F4E0A"/>
              </w:txbxContent>
            </v:textbox>
            <w10:wrap type="square"/>
          </v:shape>
        </w:pict>
      </w:r>
    </w:p>
    <w:p w14:paraId="364DA355" w14:textId="77777777" w:rsidR="0066147D" w:rsidRPr="004F0942" w:rsidRDefault="0066147D" w:rsidP="00D93655">
      <w:pPr>
        <w:numPr>
          <w:ilvl w:val="0"/>
          <w:numId w:val="3"/>
        </w:numPr>
        <w:tabs>
          <w:tab w:val="left" w:pos="284"/>
        </w:tabs>
        <w:adjustRightInd w:val="0"/>
        <w:snapToGrid w:val="0"/>
        <w:spacing w:after="0" w:line="240" w:lineRule="auto"/>
        <w:rPr>
          <w:rFonts w:ascii="Times" w:eastAsia="Arial Unicode MS" w:hAnsi="Times" w:cs="Times New Roman"/>
          <w:b/>
          <w:color w:val="000000"/>
          <w:sz w:val="24"/>
          <w:szCs w:val="24"/>
          <w:u w:color="000000"/>
        </w:rPr>
      </w:pPr>
      <w:r>
        <w:rPr>
          <w:rFonts w:ascii="Times" w:eastAsia="Arial Unicode MS" w:hAnsi="Times" w:cs="Times New Roman"/>
          <w:b/>
          <w:bCs/>
          <w:color w:val="000000"/>
          <w:sz w:val="24"/>
          <w:szCs w:val="24"/>
          <w:u w:color="000000"/>
          <w:lang w:val="pt"/>
        </w:rPr>
        <w:t xml:space="preserve">Volume em crescimento de 3,7%, superior aos mercados para todas as atividades: em Ligeiro Camioneta (+4%), em Camião (+3%) e em Especialidades  (+0%). Este crescimento ocorre no seguinte contexto de mercado: </w:t>
      </w:r>
      <w:r>
        <w:rPr>
          <w:rFonts w:ascii="Times" w:eastAsia="Arial Unicode MS" w:hAnsi="Times" w:cs="Times New Roman"/>
          <w:color w:val="000000"/>
          <w:sz w:val="24"/>
          <w:szCs w:val="24"/>
          <w:u w:color="000000"/>
          <w:lang w:val="pt"/>
        </w:rPr>
        <w:br/>
      </w:r>
    </w:p>
    <w:p w14:paraId="5B7FD356" w14:textId="77777777" w:rsidR="00D51012" w:rsidRPr="004F0942" w:rsidRDefault="00D67093" w:rsidP="0066147D">
      <w:pPr>
        <w:numPr>
          <w:ilvl w:val="1"/>
          <w:numId w:val="3"/>
        </w:numPr>
        <w:tabs>
          <w:tab w:val="left" w:pos="1440"/>
        </w:tabs>
        <w:spacing w:after="120" w:line="240" w:lineRule="atLeast"/>
        <w:outlineLvl w:val="0"/>
        <w:rPr>
          <w:rFonts w:ascii="Times" w:eastAsia="Arial Unicode MS" w:hAnsi="Times"/>
          <w:b/>
          <w:color w:val="000000"/>
          <w:sz w:val="24"/>
          <w:szCs w:val="24"/>
          <w:u w:color="000000"/>
        </w:rPr>
      </w:pPr>
      <w:r>
        <w:rPr>
          <w:rFonts w:ascii="Times" w:eastAsia="Arial Unicode MS" w:hAnsi="Times"/>
          <w:b/>
          <w:bCs/>
          <w:color w:val="000000"/>
          <w:sz w:val="24"/>
          <w:szCs w:val="24"/>
          <w:u w:color="000000"/>
          <w:lang w:val="pt"/>
        </w:rPr>
        <w:t xml:space="preserve">Os mercados de </w:t>
      </w:r>
      <w:r>
        <w:rPr>
          <w:rFonts w:ascii="Times New Roman" w:eastAsia="Arial Unicode MS" w:hAnsi="Times New Roman"/>
          <w:b/>
          <w:bCs/>
          <w:color w:val="000000"/>
          <w:sz w:val="24"/>
          <w:szCs w:val="24"/>
          <w:u w:color="000000"/>
          <w:lang w:val="pt"/>
        </w:rPr>
        <w:t>Ligeiro Camioneta e de Camião</w:t>
      </w:r>
      <w:r w:rsidR="00CA68D8">
        <w:rPr>
          <w:rFonts w:ascii="Times New Roman" w:eastAsia="Arial Unicode MS" w:hAnsi="Times New Roman"/>
          <w:b/>
          <w:bCs/>
          <w:color w:val="000000"/>
          <w:sz w:val="24"/>
          <w:szCs w:val="24"/>
          <w:u w:color="000000"/>
          <w:lang w:val="pt"/>
        </w:rPr>
        <w:t xml:space="preserve"> </w:t>
      </w:r>
      <w:r>
        <w:rPr>
          <w:rFonts w:ascii="Times" w:eastAsia="Arial Unicode MS" w:hAnsi="Times"/>
          <w:b/>
          <w:bCs/>
          <w:color w:val="000000"/>
          <w:sz w:val="24"/>
          <w:szCs w:val="24"/>
          <w:u w:color="000000"/>
          <w:lang w:val="pt"/>
        </w:rPr>
        <w:t>mantêm-se nas zonas maduras.</w:t>
      </w:r>
    </w:p>
    <w:p w14:paraId="51DB73D1" w14:textId="77777777" w:rsidR="00D67093" w:rsidRPr="004F0942" w:rsidRDefault="00750BFF" w:rsidP="00750BFF">
      <w:pPr>
        <w:numPr>
          <w:ilvl w:val="1"/>
          <w:numId w:val="3"/>
        </w:numPr>
        <w:tabs>
          <w:tab w:val="left" w:pos="1440"/>
        </w:tabs>
        <w:spacing w:after="120" w:line="240" w:lineRule="atLeast"/>
        <w:outlineLvl w:val="0"/>
        <w:rPr>
          <w:rFonts w:ascii="Times" w:eastAsia="Arial Unicode MS" w:hAnsi="Times"/>
          <w:b/>
          <w:color w:val="000000"/>
          <w:sz w:val="24"/>
          <w:szCs w:val="24"/>
          <w:u w:color="000000"/>
        </w:rPr>
      </w:pPr>
      <w:r>
        <w:rPr>
          <w:rFonts w:ascii="Times" w:eastAsia="Arial Unicode MS" w:hAnsi="Times"/>
          <w:b/>
          <w:bCs/>
          <w:color w:val="000000"/>
          <w:sz w:val="24"/>
          <w:szCs w:val="24"/>
          <w:u w:color="000000"/>
          <w:lang w:val="pt"/>
        </w:rPr>
        <w:t xml:space="preserve">Procura irregular nos mercados emergentes, com uma procura sustentável na China para Ligeiro Camioneta, um forte dinamismo na Índia e um acentuado retrocesso na América do Sul. </w:t>
      </w:r>
    </w:p>
    <w:p w14:paraId="6AF6F024" w14:textId="77777777" w:rsidR="00BA1E74" w:rsidRPr="004F0942" w:rsidRDefault="00FF0572" w:rsidP="00750BFF">
      <w:pPr>
        <w:numPr>
          <w:ilvl w:val="1"/>
          <w:numId w:val="3"/>
        </w:numPr>
        <w:tabs>
          <w:tab w:val="left" w:pos="1440"/>
        </w:tabs>
        <w:spacing w:after="120" w:line="240" w:lineRule="atLeast"/>
        <w:outlineLvl w:val="0"/>
        <w:rPr>
          <w:rFonts w:ascii="Times" w:eastAsia="Arial Unicode MS" w:hAnsi="Times"/>
          <w:b/>
          <w:color w:val="000000"/>
          <w:sz w:val="24"/>
          <w:szCs w:val="24"/>
          <w:u w:color="000000"/>
        </w:rPr>
      </w:pPr>
      <w:r>
        <w:rPr>
          <w:rFonts w:ascii="Times" w:eastAsia="Arial Unicode MS" w:hAnsi="Times"/>
          <w:b/>
          <w:bCs/>
          <w:color w:val="000000"/>
          <w:sz w:val="24"/>
          <w:szCs w:val="24"/>
          <w:u w:color="000000"/>
          <w:lang w:val="pt"/>
        </w:rPr>
        <w:t>Os mercados de Especialidades penalizados de novo pela redução dos stocks das companhias mineiras.</w:t>
      </w:r>
    </w:p>
    <w:p w14:paraId="1E677F67" w14:textId="77777777" w:rsidR="00BA1E74" w:rsidRPr="004F0942" w:rsidRDefault="00D67093" w:rsidP="003A4F23">
      <w:pPr>
        <w:numPr>
          <w:ilvl w:val="0"/>
          <w:numId w:val="3"/>
        </w:numPr>
        <w:tabs>
          <w:tab w:val="left" w:pos="284"/>
        </w:tabs>
        <w:adjustRightInd w:val="0"/>
        <w:snapToGrid w:val="0"/>
        <w:spacing w:after="0" w:line="240" w:lineRule="auto"/>
        <w:rPr>
          <w:rFonts w:ascii="Times" w:eastAsia="Arial Unicode MS" w:hAnsi="Times"/>
          <w:b/>
          <w:sz w:val="24"/>
          <w:szCs w:val="24"/>
          <w:u w:color="000000"/>
        </w:rPr>
      </w:pPr>
      <w:r>
        <w:rPr>
          <w:rFonts w:ascii="Times" w:eastAsia="Arial Unicode MS" w:hAnsi="Times" w:cs="Times New Roman"/>
          <w:b/>
          <w:bCs/>
          <w:color w:val="000000"/>
          <w:sz w:val="24"/>
          <w:szCs w:val="24"/>
          <w:u w:color="000000"/>
          <w:lang w:val="pt"/>
        </w:rPr>
        <w:t>Efeito preço de -0,8% a melhorar graças ao co</w:t>
      </w:r>
      <w:bookmarkStart w:id="0" w:name="_GoBack"/>
      <w:bookmarkEnd w:id="0"/>
      <w:r>
        <w:rPr>
          <w:rFonts w:ascii="Times" w:eastAsia="Arial Unicode MS" w:hAnsi="Times" w:cs="Times New Roman"/>
          <w:b/>
          <w:bCs/>
          <w:color w:val="000000"/>
          <w:sz w:val="24"/>
          <w:szCs w:val="24"/>
          <w:u w:color="000000"/>
          <w:lang w:val="pt"/>
        </w:rPr>
        <w:t xml:space="preserve">ntrolo do Grupo e ao êxito das novas ofertas de produtos e serviços das diversas marcas do Grupo. </w:t>
      </w:r>
      <w:r>
        <w:rPr>
          <w:rFonts w:ascii="Times" w:eastAsia="Arial Unicode MS" w:hAnsi="Times" w:cs="Times New Roman"/>
          <w:color w:val="000000"/>
          <w:sz w:val="24"/>
          <w:szCs w:val="24"/>
          <w:u w:color="000000"/>
          <w:lang w:val="pt"/>
        </w:rPr>
        <w:br/>
      </w:r>
    </w:p>
    <w:tbl>
      <w:tblPr>
        <w:tblW w:w="9286" w:type="dxa"/>
        <w:jc w:val="center"/>
        <w:shd w:val="clear" w:color="auto" w:fill="FFFFFF"/>
        <w:tblLayout w:type="fixed"/>
        <w:tblLook w:val="0000" w:firstRow="0" w:lastRow="0" w:firstColumn="0" w:lastColumn="0" w:noHBand="0" w:noVBand="0"/>
      </w:tblPr>
      <w:tblGrid>
        <w:gridCol w:w="3170"/>
        <w:gridCol w:w="1970"/>
        <w:gridCol w:w="2073"/>
        <w:gridCol w:w="2073"/>
      </w:tblGrid>
      <w:tr w:rsidR="00115048" w:rsidRPr="004F0942" w14:paraId="45CE8F59" w14:textId="77777777" w:rsidTr="00747189">
        <w:trPr>
          <w:cantSplit/>
          <w:trHeight w:val="350"/>
          <w:jc w:val="center"/>
        </w:trPr>
        <w:tc>
          <w:tcPr>
            <w:tcW w:w="3170"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038F62AC" w14:textId="77777777" w:rsidR="00115048" w:rsidRPr="004F0942" w:rsidRDefault="00115048" w:rsidP="00E97DBD">
            <w:pPr>
              <w:spacing w:after="120" w:line="240" w:lineRule="auto"/>
              <w:jc w:val="center"/>
              <w:outlineLvl w:val="0"/>
              <w:rPr>
                <w:rFonts w:ascii="Arial" w:eastAsia="Arial Unicode MS" w:hAnsi="Arial Unicode MS"/>
                <w:color w:val="000000"/>
                <w:sz w:val="20"/>
                <w:u w:color="000000"/>
              </w:rPr>
            </w:pPr>
            <w:r>
              <w:rPr>
                <w:rFonts w:ascii="Arial" w:eastAsia="Arial Unicode MS" w:hAnsi="Arial Unicode MS"/>
                <w:color w:val="000000"/>
                <w:sz w:val="20"/>
                <w:u w:color="000000"/>
                <w:lang w:val="pt"/>
              </w:rPr>
              <w:t>VENDAS L</w:t>
            </w:r>
            <w:r>
              <w:rPr>
                <w:rFonts w:ascii="Arial" w:eastAsia="Arial Unicode MS" w:hAnsi="Arial Unicode MS"/>
                <w:color w:val="000000"/>
                <w:sz w:val="20"/>
                <w:u w:color="000000"/>
                <w:lang w:val="pt"/>
              </w:rPr>
              <w:t>Í</w:t>
            </w:r>
            <w:r>
              <w:rPr>
                <w:rFonts w:ascii="Arial" w:eastAsia="Arial Unicode MS" w:hAnsi="Arial Unicode MS"/>
                <w:color w:val="000000"/>
                <w:sz w:val="20"/>
                <w:u w:color="000000"/>
                <w:lang w:val="pt"/>
              </w:rPr>
              <w:t xml:space="preserve">QUIDAS </w:t>
            </w:r>
            <w:r>
              <w:rPr>
                <w:rFonts w:ascii="Arial" w:eastAsia="Arial Unicode MS" w:hAnsi="Arial Unicode MS"/>
                <w:color w:val="000000"/>
                <w:sz w:val="20"/>
                <w:u w:color="000000"/>
                <w:lang w:val="pt"/>
              </w:rPr>
              <w:cr/>
            </w:r>
            <w:r>
              <w:rPr>
                <w:rFonts w:ascii="Arial" w:eastAsia="Arial Unicode MS" w:hAnsi="Arial Unicode MS"/>
                <w:color w:val="000000"/>
                <w:sz w:val="20"/>
                <w:u w:color="000000"/>
                <w:lang w:val="pt"/>
              </w:rPr>
              <w:br/>
              <w:t>(EM MILH</w:t>
            </w:r>
            <w:r>
              <w:rPr>
                <w:rFonts w:ascii="Arial" w:eastAsia="Arial Unicode MS" w:hAnsi="Arial Unicode MS"/>
                <w:color w:val="000000"/>
                <w:sz w:val="20"/>
                <w:u w:color="000000"/>
                <w:lang w:val="pt"/>
              </w:rPr>
              <w:t>Õ</w:t>
            </w:r>
            <w:r>
              <w:rPr>
                <w:rFonts w:ascii="Arial" w:eastAsia="Arial Unicode MS" w:hAnsi="Arial Unicode MS"/>
                <w:color w:val="000000"/>
                <w:sz w:val="20"/>
                <w:u w:color="000000"/>
                <w:lang w:val="pt"/>
              </w:rPr>
              <w:t>ES DE EUROS)</w:t>
            </w:r>
          </w:p>
        </w:tc>
        <w:tc>
          <w:tcPr>
            <w:tcW w:w="1970"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2EC90234" w14:textId="77777777" w:rsidR="00115048" w:rsidRPr="004F0942" w:rsidRDefault="00115048" w:rsidP="00E97DBD">
            <w:pPr>
              <w:spacing w:after="120" w:line="240" w:lineRule="auto"/>
              <w:jc w:val="center"/>
              <w:outlineLvl w:val="0"/>
              <w:rPr>
                <w:rFonts w:ascii="Arial" w:eastAsia="Arial Unicode MS" w:hAnsi="Arial Unicode MS"/>
                <w:color w:val="000000"/>
                <w:sz w:val="20"/>
                <w:u w:color="000000"/>
              </w:rPr>
            </w:pPr>
            <w:r>
              <w:rPr>
                <w:rFonts w:ascii="Arial" w:eastAsia="Arial Unicode MS" w:hAnsi="Arial Unicode MS"/>
                <w:color w:val="000000"/>
                <w:sz w:val="20"/>
                <w:u w:color="000000"/>
                <w:lang w:val="pt"/>
              </w:rPr>
              <w:t>Primeiro Trimestre 2016</w:t>
            </w:r>
          </w:p>
        </w:tc>
        <w:tc>
          <w:tcPr>
            <w:tcW w:w="207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06654B0" w14:textId="77777777" w:rsidR="00115048" w:rsidRPr="004F0942" w:rsidRDefault="00115048" w:rsidP="00E97DBD">
            <w:pPr>
              <w:spacing w:after="120" w:line="240" w:lineRule="auto"/>
              <w:jc w:val="center"/>
              <w:outlineLvl w:val="0"/>
              <w:rPr>
                <w:rFonts w:ascii="Arial" w:eastAsia="Arial Unicode MS" w:hAnsi="Arial Unicode MS"/>
                <w:color w:val="000000"/>
                <w:sz w:val="20"/>
                <w:u w:color="000000"/>
              </w:rPr>
            </w:pPr>
            <w:r>
              <w:rPr>
                <w:rFonts w:ascii="Arial" w:eastAsia="Arial Unicode MS" w:hAnsi="Arial Unicode MS"/>
                <w:color w:val="000000"/>
                <w:sz w:val="20"/>
                <w:u w:color="000000"/>
                <w:lang w:val="pt"/>
              </w:rPr>
              <w:t xml:space="preserve">Primeiro trimestre </w:t>
            </w:r>
            <w:r>
              <w:rPr>
                <w:rFonts w:ascii="Arial" w:eastAsia="Arial Unicode MS" w:hAnsi="Arial Unicode MS"/>
                <w:color w:val="000000"/>
                <w:sz w:val="20"/>
                <w:u w:color="000000"/>
                <w:lang w:val="pt"/>
              </w:rPr>
              <w:br/>
              <w:t>2015</w:t>
            </w:r>
          </w:p>
        </w:tc>
        <w:tc>
          <w:tcPr>
            <w:tcW w:w="207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20CBCEF0" w14:textId="77777777" w:rsidR="00115048" w:rsidRPr="004F0942" w:rsidRDefault="00115048" w:rsidP="00E97DBD">
            <w:pPr>
              <w:spacing w:after="120" w:line="240" w:lineRule="auto"/>
              <w:jc w:val="center"/>
              <w:outlineLvl w:val="0"/>
              <w:rPr>
                <w:rFonts w:ascii="Arial" w:eastAsia="Arial Unicode MS" w:hAnsi="Arial Unicode MS"/>
                <w:color w:val="000000"/>
                <w:sz w:val="20"/>
                <w:u w:color="000000"/>
              </w:rPr>
            </w:pPr>
            <w:r>
              <w:rPr>
                <w:rFonts w:ascii="Arial" w:eastAsia="Arial Unicode MS" w:hAnsi="Arial Unicode MS"/>
                <w:color w:val="000000"/>
                <w:sz w:val="20"/>
                <w:u w:color="000000"/>
                <w:lang w:val="pt"/>
              </w:rPr>
              <w:t>Varia</w:t>
            </w:r>
            <w:r>
              <w:rPr>
                <w:rFonts w:ascii="Arial" w:eastAsia="Arial Unicode MS" w:hAnsi="Arial Unicode MS"/>
                <w:color w:val="000000"/>
                <w:sz w:val="20"/>
                <w:u w:color="000000"/>
                <w:lang w:val="pt"/>
              </w:rPr>
              <w:t>çã</w:t>
            </w:r>
            <w:r>
              <w:rPr>
                <w:rFonts w:ascii="Arial" w:eastAsia="Arial Unicode MS" w:hAnsi="Arial Unicode MS"/>
                <w:color w:val="000000"/>
                <w:sz w:val="20"/>
                <w:u w:color="000000"/>
                <w:lang w:val="pt"/>
              </w:rPr>
              <w:t>o %</w:t>
            </w:r>
          </w:p>
        </w:tc>
      </w:tr>
      <w:tr w:rsidR="00E010D4" w:rsidRPr="004F0942" w14:paraId="2FDD240D" w14:textId="77777777" w:rsidTr="00747189">
        <w:trPr>
          <w:cantSplit/>
          <w:trHeight w:val="350"/>
          <w:jc w:val="center"/>
        </w:trPr>
        <w:tc>
          <w:tcPr>
            <w:tcW w:w="3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5E3216" w14:textId="77777777" w:rsidR="00E010D4" w:rsidRPr="004F0942" w:rsidRDefault="00E010D4" w:rsidP="00E97DBD">
            <w:pPr>
              <w:spacing w:after="120" w:line="240" w:lineRule="auto"/>
              <w:jc w:val="center"/>
              <w:outlineLvl w:val="0"/>
              <w:rPr>
                <w:rFonts w:ascii="Arial" w:eastAsia="Arial Unicode MS" w:hAnsi="Arial Unicode MS"/>
                <w:color w:val="000000"/>
                <w:sz w:val="20"/>
                <w:u w:color="000000"/>
              </w:rPr>
            </w:pPr>
            <w:r>
              <w:rPr>
                <w:rFonts w:ascii="Arial" w:eastAsia="Arial Unicode MS" w:hAnsi="Arial Unicode MS"/>
                <w:color w:val="000000"/>
                <w:sz w:val="20"/>
                <w:u w:color="000000"/>
                <w:lang w:val="pt"/>
              </w:rPr>
              <w:t>LIGEIRO, CAMIONETA E DISTRIBUI</w:t>
            </w:r>
            <w:r>
              <w:rPr>
                <w:rFonts w:ascii="Arial" w:eastAsia="Arial Unicode MS" w:hAnsi="Arial Unicode MS"/>
                <w:color w:val="000000"/>
                <w:sz w:val="20"/>
                <w:u w:color="000000"/>
                <w:lang w:val="pt"/>
              </w:rPr>
              <w:t>ÇÃ</w:t>
            </w:r>
            <w:r>
              <w:rPr>
                <w:rFonts w:ascii="Arial" w:eastAsia="Arial Unicode MS" w:hAnsi="Arial Unicode MS"/>
                <w:color w:val="000000"/>
                <w:sz w:val="20"/>
                <w:u w:color="000000"/>
                <w:lang w:val="pt"/>
              </w:rPr>
              <w:t>O ASSOCIADA</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B426EB" w14:textId="77777777" w:rsidR="00E010D4" w:rsidRPr="004F0942" w:rsidRDefault="00E010D4" w:rsidP="00E97DBD">
            <w:pPr>
              <w:tabs>
                <w:tab w:val="left" w:pos="360"/>
              </w:tabs>
              <w:spacing w:after="120" w:line="240" w:lineRule="auto"/>
              <w:jc w:val="center"/>
              <w:rPr>
                <w:rFonts w:ascii="Arial" w:hAnsi="Arial" w:cs="Arial"/>
                <w:b/>
                <w:bCs/>
                <w:sz w:val="20"/>
                <w:szCs w:val="20"/>
              </w:rPr>
            </w:pPr>
            <w:r>
              <w:rPr>
                <w:rFonts w:ascii="Verdana"/>
                <w:b/>
                <w:bCs/>
                <w:sz w:val="20"/>
                <w:szCs w:val="20"/>
                <w:lang w:val="pt"/>
              </w:rPr>
              <w:t>2.897</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45F6AA" w14:textId="77777777" w:rsidR="00E010D4" w:rsidRPr="004F0942" w:rsidRDefault="00E010D4" w:rsidP="00E010D4">
            <w:pPr>
              <w:tabs>
                <w:tab w:val="left" w:pos="360"/>
              </w:tabs>
              <w:spacing w:after="120" w:line="240" w:lineRule="auto"/>
              <w:jc w:val="center"/>
              <w:rPr>
                <w:rFonts w:ascii="Arial" w:hAnsi="Arial" w:cs="Arial"/>
                <w:b/>
                <w:bCs/>
                <w:sz w:val="20"/>
                <w:szCs w:val="20"/>
              </w:rPr>
            </w:pPr>
            <w:r>
              <w:rPr>
                <w:rFonts w:ascii="Verdana"/>
                <w:b/>
                <w:bCs/>
                <w:sz w:val="20"/>
                <w:szCs w:val="20"/>
                <w:lang w:val="pt"/>
              </w:rPr>
              <w:t>2.777</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114A3D0" w14:textId="77777777" w:rsidR="00E010D4" w:rsidRPr="004F0942" w:rsidRDefault="00E010D4" w:rsidP="00E97DBD">
            <w:pPr>
              <w:tabs>
                <w:tab w:val="left" w:pos="360"/>
              </w:tabs>
              <w:spacing w:after="120" w:line="240" w:lineRule="auto"/>
              <w:jc w:val="center"/>
              <w:rPr>
                <w:rFonts w:ascii="Arial" w:hAnsi="Arial" w:cs="Arial"/>
                <w:b/>
                <w:bCs/>
                <w:sz w:val="20"/>
                <w:szCs w:val="20"/>
              </w:rPr>
            </w:pPr>
            <w:r>
              <w:rPr>
                <w:rFonts w:ascii="Verdana"/>
                <w:b/>
                <w:bCs/>
                <w:sz w:val="20"/>
                <w:szCs w:val="20"/>
                <w:lang w:val="pt"/>
              </w:rPr>
              <w:t>+4,3%</w:t>
            </w:r>
          </w:p>
        </w:tc>
      </w:tr>
      <w:tr w:rsidR="00E010D4" w:rsidRPr="004F0942" w14:paraId="70B793C4" w14:textId="77777777" w:rsidTr="00747189">
        <w:trPr>
          <w:cantSplit/>
          <w:trHeight w:val="350"/>
          <w:jc w:val="center"/>
        </w:trPr>
        <w:tc>
          <w:tcPr>
            <w:tcW w:w="3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BCD71F" w14:textId="77777777" w:rsidR="00E010D4" w:rsidRPr="004F0942" w:rsidRDefault="00E010D4" w:rsidP="00E97DBD">
            <w:pPr>
              <w:spacing w:after="120" w:line="240" w:lineRule="auto"/>
              <w:jc w:val="center"/>
              <w:outlineLvl w:val="0"/>
              <w:rPr>
                <w:rFonts w:ascii="Arial" w:eastAsia="Arial Unicode MS" w:hAnsi="Arial Unicode MS"/>
                <w:color w:val="000000"/>
                <w:sz w:val="20"/>
                <w:u w:color="000000"/>
              </w:rPr>
            </w:pPr>
            <w:r>
              <w:rPr>
                <w:rFonts w:ascii="Arial" w:eastAsia="Arial Unicode MS" w:hAnsi="Arial Unicode MS"/>
                <w:color w:val="000000"/>
                <w:sz w:val="20"/>
                <w:u w:color="000000"/>
                <w:lang w:val="pt"/>
              </w:rPr>
              <w:t>CAMI</w:t>
            </w:r>
            <w:r>
              <w:rPr>
                <w:rFonts w:ascii="Arial" w:eastAsia="Arial Unicode MS" w:hAnsi="Arial Unicode MS"/>
                <w:color w:val="000000"/>
                <w:sz w:val="20"/>
                <w:u w:color="000000"/>
                <w:lang w:val="pt"/>
              </w:rPr>
              <w:t>Ã</w:t>
            </w:r>
            <w:r>
              <w:rPr>
                <w:rFonts w:ascii="Arial" w:eastAsia="Arial Unicode MS" w:hAnsi="Arial Unicode MS"/>
                <w:color w:val="000000"/>
                <w:sz w:val="20"/>
                <w:u w:color="000000"/>
                <w:lang w:val="pt"/>
              </w:rPr>
              <w:t>O E DISTRIBUI</w:t>
            </w:r>
            <w:r>
              <w:rPr>
                <w:rFonts w:ascii="Arial" w:eastAsia="Arial Unicode MS" w:hAnsi="Arial Unicode MS"/>
                <w:color w:val="000000"/>
                <w:sz w:val="20"/>
                <w:u w:color="000000"/>
                <w:lang w:val="pt"/>
              </w:rPr>
              <w:t>ÇÃ</w:t>
            </w:r>
            <w:r>
              <w:rPr>
                <w:rFonts w:ascii="Arial" w:eastAsia="Arial Unicode MS" w:hAnsi="Arial Unicode MS"/>
                <w:color w:val="000000"/>
                <w:sz w:val="20"/>
                <w:u w:color="000000"/>
                <w:lang w:val="pt"/>
              </w:rPr>
              <w:t>O ASSOCIADA</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959647" w14:textId="77777777" w:rsidR="00E010D4" w:rsidRPr="004F0942" w:rsidRDefault="00E010D4" w:rsidP="00E010D4">
            <w:pPr>
              <w:tabs>
                <w:tab w:val="left" w:pos="360"/>
              </w:tabs>
              <w:spacing w:after="120" w:line="240" w:lineRule="auto"/>
              <w:jc w:val="center"/>
              <w:rPr>
                <w:rFonts w:ascii="Arial" w:hAnsi="Arial" w:cs="Arial"/>
                <w:b/>
                <w:bCs/>
                <w:sz w:val="20"/>
                <w:szCs w:val="20"/>
              </w:rPr>
            </w:pPr>
            <w:r>
              <w:rPr>
                <w:rFonts w:ascii="Verdana"/>
                <w:b/>
                <w:bCs/>
                <w:sz w:val="20"/>
                <w:szCs w:val="20"/>
                <w:lang w:val="pt"/>
              </w:rPr>
              <w:t>1.430</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B30FB7" w14:textId="77777777" w:rsidR="00E010D4" w:rsidRPr="004F0942" w:rsidRDefault="00E010D4" w:rsidP="00E010D4">
            <w:pPr>
              <w:tabs>
                <w:tab w:val="left" w:pos="360"/>
              </w:tabs>
              <w:spacing w:after="120" w:line="240" w:lineRule="auto"/>
              <w:jc w:val="center"/>
              <w:rPr>
                <w:rFonts w:ascii="Arial" w:hAnsi="Arial" w:cs="Arial"/>
                <w:b/>
                <w:bCs/>
                <w:sz w:val="20"/>
                <w:szCs w:val="20"/>
              </w:rPr>
            </w:pPr>
            <w:r>
              <w:rPr>
                <w:rFonts w:ascii="Verdana"/>
                <w:b/>
                <w:bCs/>
                <w:sz w:val="20"/>
                <w:szCs w:val="20"/>
                <w:lang w:val="pt"/>
              </w:rPr>
              <w:t>1.474</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6EA4DD" w14:textId="77777777" w:rsidR="00E010D4" w:rsidRPr="004F0942" w:rsidRDefault="00E010D4" w:rsidP="00E97DBD">
            <w:pPr>
              <w:tabs>
                <w:tab w:val="left" w:pos="360"/>
              </w:tabs>
              <w:spacing w:after="120" w:line="240" w:lineRule="auto"/>
              <w:jc w:val="center"/>
              <w:rPr>
                <w:rFonts w:ascii="Arial" w:hAnsi="Arial" w:cs="Arial"/>
                <w:b/>
                <w:bCs/>
                <w:sz w:val="20"/>
                <w:szCs w:val="20"/>
              </w:rPr>
            </w:pPr>
            <w:r>
              <w:rPr>
                <w:rFonts w:ascii="Verdana"/>
                <w:b/>
                <w:bCs/>
                <w:sz w:val="20"/>
                <w:szCs w:val="20"/>
                <w:lang w:val="pt"/>
              </w:rPr>
              <w:t>-3,0%</w:t>
            </w:r>
          </w:p>
        </w:tc>
      </w:tr>
      <w:tr w:rsidR="00E010D4" w:rsidRPr="004F0942" w14:paraId="38B496D4" w14:textId="77777777" w:rsidTr="00747189">
        <w:trPr>
          <w:cantSplit/>
          <w:trHeight w:val="350"/>
          <w:jc w:val="center"/>
        </w:trPr>
        <w:tc>
          <w:tcPr>
            <w:tcW w:w="3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ACAC1B" w14:textId="77777777" w:rsidR="00E010D4" w:rsidRPr="004F0942" w:rsidRDefault="00E010D4" w:rsidP="00E97DBD">
            <w:pPr>
              <w:spacing w:after="120" w:line="240" w:lineRule="auto"/>
              <w:jc w:val="center"/>
              <w:outlineLvl w:val="0"/>
              <w:rPr>
                <w:rFonts w:ascii="Arial" w:eastAsia="Arial Unicode MS" w:hAnsi="Arial Unicode MS"/>
                <w:color w:val="000000"/>
                <w:sz w:val="20"/>
                <w:u w:color="000000"/>
                <w:vertAlign w:val="superscript"/>
              </w:rPr>
            </w:pPr>
            <w:r>
              <w:rPr>
                <w:rFonts w:ascii="Arial" w:eastAsia="Arial Unicode MS" w:hAnsi="Arial Unicode MS"/>
                <w:color w:val="000000"/>
                <w:sz w:val="20"/>
                <w:u w:color="000000"/>
                <w:lang w:val="pt"/>
              </w:rPr>
              <w:t>ATIVIDADES DE ESPECIALIDADES</w:t>
            </w:r>
            <w:r>
              <w:rPr>
                <w:rFonts w:ascii="Arial" w:eastAsia="Arial Unicode MS" w:hAnsi="Arial Unicode MS"/>
                <w:color w:val="000000"/>
                <w:sz w:val="20"/>
                <w:u w:color="000000"/>
                <w:vertAlign w:val="superscript"/>
                <w:lang w:val="pt"/>
              </w:rPr>
              <w:t>1</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5362D8" w14:textId="77777777" w:rsidR="00E010D4" w:rsidRPr="004F0942" w:rsidRDefault="00E010D4" w:rsidP="00E97DBD">
            <w:pPr>
              <w:tabs>
                <w:tab w:val="left" w:pos="360"/>
              </w:tabs>
              <w:spacing w:after="120" w:line="240" w:lineRule="auto"/>
              <w:jc w:val="center"/>
              <w:rPr>
                <w:rFonts w:ascii="Arial" w:hAnsi="Arial" w:cs="Arial"/>
                <w:b/>
                <w:bCs/>
                <w:sz w:val="20"/>
                <w:szCs w:val="20"/>
              </w:rPr>
            </w:pPr>
            <w:r>
              <w:rPr>
                <w:rFonts w:ascii="Verdana"/>
                <w:b/>
                <w:bCs/>
                <w:sz w:val="20"/>
                <w:szCs w:val="20"/>
                <w:lang w:val="pt"/>
              </w:rPr>
              <w:t>738</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03ECE8" w14:textId="77777777" w:rsidR="00E010D4" w:rsidRPr="004F0942" w:rsidRDefault="00E010D4" w:rsidP="00E97DBD">
            <w:pPr>
              <w:tabs>
                <w:tab w:val="left" w:pos="360"/>
              </w:tabs>
              <w:spacing w:after="120" w:line="240" w:lineRule="auto"/>
              <w:jc w:val="center"/>
              <w:rPr>
                <w:rFonts w:ascii="Arial" w:hAnsi="Arial" w:cs="Arial"/>
                <w:b/>
                <w:bCs/>
                <w:sz w:val="20"/>
                <w:szCs w:val="20"/>
              </w:rPr>
            </w:pPr>
            <w:r>
              <w:rPr>
                <w:rFonts w:ascii="Verdana"/>
                <w:b/>
                <w:bCs/>
                <w:sz w:val="20"/>
                <w:szCs w:val="20"/>
                <w:lang w:val="pt"/>
              </w:rPr>
              <w:t>771</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A4649C" w14:textId="77777777" w:rsidR="00E010D4" w:rsidRPr="004F0942" w:rsidRDefault="00E010D4" w:rsidP="00E97DBD">
            <w:pPr>
              <w:tabs>
                <w:tab w:val="left" w:pos="360"/>
              </w:tabs>
              <w:spacing w:after="120" w:line="240" w:lineRule="auto"/>
              <w:jc w:val="center"/>
              <w:rPr>
                <w:rFonts w:ascii="Arial" w:hAnsi="Arial" w:cs="Arial"/>
                <w:b/>
                <w:bCs/>
                <w:sz w:val="20"/>
                <w:szCs w:val="20"/>
              </w:rPr>
            </w:pPr>
            <w:r>
              <w:rPr>
                <w:rFonts w:ascii="Verdana"/>
                <w:b/>
                <w:bCs/>
                <w:sz w:val="20"/>
                <w:szCs w:val="20"/>
                <w:lang w:val="pt"/>
              </w:rPr>
              <w:t>-4,2%</w:t>
            </w:r>
          </w:p>
        </w:tc>
      </w:tr>
      <w:tr w:rsidR="00E010D4" w:rsidRPr="004F0942" w14:paraId="7CFF9331" w14:textId="77777777" w:rsidTr="00747189">
        <w:trPr>
          <w:cantSplit/>
          <w:trHeight w:val="350"/>
          <w:jc w:val="center"/>
        </w:trPr>
        <w:tc>
          <w:tcPr>
            <w:tcW w:w="3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0B1AE9" w14:textId="77777777" w:rsidR="00E010D4" w:rsidRPr="004F0942" w:rsidRDefault="00E010D4" w:rsidP="00E97DBD">
            <w:pPr>
              <w:spacing w:after="120" w:line="240" w:lineRule="auto"/>
              <w:jc w:val="center"/>
              <w:outlineLvl w:val="0"/>
              <w:rPr>
                <w:rFonts w:ascii="Arial" w:eastAsia="Arial Unicode MS" w:hAnsi="Arial Unicode MS"/>
                <w:color w:val="000000"/>
                <w:sz w:val="20"/>
                <w:u w:color="000000"/>
              </w:rPr>
            </w:pPr>
            <w:r>
              <w:rPr>
                <w:rFonts w:ascii="Arial" w:eastAsia="Arial Unicode MS" w:hAnsi="Arial Unicode MS"/>
                <w:color w:val="000000"/>
                <w:sz w:val="20"/>
                <w:u w:color="000000"/>
                <w:lang w:val="pt"/>
              </w:rPr>
              <w:t>TOTAL DO GRUPO</w:t>
            </w:r>
          </w:p>
        </w:tc>
        <w:tc>
          <w:tcPr>
            <w:tcW w:w="1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141297" w14:textId="77777777" w:rsidR="00E010D4" w:rsidRPr="004F0942" w:rsidRDefault="00E010D4" w:rsidP="00E010D4">
            <w:pPr>
              <w:tabs>
                <w:tab w:val="left" w:pos="360"/>
              </w:tabs>
              <w:spacing w:after="120" w:line="240" w:lineRule="auto"/>
              <w:jc w:val="center"/>
              <w:rPr>
                <w:rFonts w:ascii="Arial" w:hAnsi="Arial" w:cs="Arial"/>
                <w:b/>
                <w:bCs/>
                <w:sz w:val="20"/>
                <w:szCs w:val="20"/>
                <w:highlight w:val="yellow"/>
              </w:rPr>
            </w:pPr>
            <w:r>
              <w:rPr>
                <w:rFonts w:ascii="Verdana"/>
                <w:b/>
                <w:bCs/>
                <w:sz w:val="20"/>
                <w:szCs w:val="20"/>
                <w:lang w:val="pt"/>
              </w:rPr>
              <w:t>5.065</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1A22AC" w14:textId="77777777" w:rsidR="00E010D4" w:rsidRPr="004F0942" w:rsidRDefault="00E010D4" w:rsidP="00E010D4">
            <w:pPr>
              <w:tabs>
                <w:tab w:val="left" w:pos="360"/>
              </w:tabs>
              <w:spacing w:after="120" w:line="240" w:lineRule="auto"/>
              <w:jc w:val="center"/>
              <w:rPr>
                <w:rFonts w:ascii="Arial" w:hAnsi="Arial" w:cs="Arial"/>
                <w:b/>
                <w:bCs/>
                <w:sz w:val="20"/>
                <w:szCs w:val="20"/>
              </w:rPr>
            </w:pPr>
            <w:r>
              <w:rPr>
                <w:rFonts w:ascii="Verdana"/>
                <w:b/>
                <w:bCs/>
                <w:sz w:val="20"/>
                <w:szCs w:val="20"/>
                <w:lang w:val="pt"/>
              </w:rPr>
              <w:t>5.022</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B0D59C" w14:textId="77777777" w:rsidR="00E010D4" w:rsidRPr="004F0942" w:rsidRDefault="00E010D4" w:rsidP="00E97DBD">
            <w:pPr>
              <w:tabs>
                <w:tab w:val="left" w:pos="360"/>
              </w:tabs>
              <w:spacing w:after="120" w:line="240" w:lineRule="auto"/>
              <w:jc w:val="center"/>
              <w:rPr>
                <w:rFonts w:ascii="Arial" w:hAnsi="Arial" w:cs="Arial"/>
                <w:b/>
                <w:bCs/>
                <w:sz w:val="20"/>
                <w:szCs w:val="20"/>
                <w:highlight w:val="yellow"/>
              </w:rPr>
            </w:pPr>
            <w:r>
              <w:rPr>
                <w:rFonts w:ascii="Verdana"/>
                <w:b/>
                <w:bCs/>
                <w:sz w:val="20"/>
                <w:szCs w:val="20"/>
                <w:lang w:val="pt"/>
              </w:rPr>
              <w:t>+0,9%</w:t>
            </w:r>
          </w:p>
        </w:tc>
      </w:tr>
    </w:tbl>
    <w:p w14:paraId="73BEB09D" w14:textId="77777777" w:rsidR="00E97DBD" w:rsidRPr="004F0942" w:rsidRDefault="00747189" w:rsidP="00747189">
      <w:pPr>
        <w:spacing w:after="240" w:line="270" w:lineRule="atLeast"/>
        <w:jc w:val="both"/>
        <w:outlineLvl w:val="0"/>
        <w:rPr>
          <w:rFonts w:ascii="Arial" w:eastAsia="Arial Unicode MS" w:hAnsi="Arial"/>
          <w:color w:val="000000"/>
          <w:sz w:val="16"/>
          <w:u w:color="000000"/>
        </w:rPr>
      </w:pPr>
      <w:r>
        <w:rPr>
          <w:rFonts w:ascii="Arial" w:eastAsia="Arial Unicode MS" w:hAnsi="Arial Unicode MS"/>
          <w:color w:val="000000"/>
          <w:sz w:val="20"/>
          <w:u w:color="000000"/>
          <w:lang w:val="pt"/>
        </w:rPr>
        <w:t xml:space="preserve">       </w:t>
      </w:r>
      <w:r>
        <w:rPr>
          <w:rFonts w:ascii="Arial" w:eastAsia="Arial Unicode MS" w:hAnsi="Arial Unicode MS"/>
          <w:color w:val="000000"/>
          <w:sz w:val="20"/>
          <w:u w:color="000000"/>
          <w:vertAlign w:val="superscript"/>
          <w:lang w:val="pt"/>
        </w:rPr>
        <w:t>1</w:t>
      </w:r>
      <w:r>
        <w:rPr>
          <w:rFonts w:ascii="Arial" w:eastAsia="Arial Unicode MS" w:hAnsi="Arial Unicode MS"/>
          <w:color w:val="000000"/>
          <w:sz w:val="16"/>
          <w:u w:color="000000"/>
          <w:lang w:val="pt"/>
        </w:rPr>
        <w:t>Engenharia Civil, Agr</w:t>
      </w:r>
      <w:r>
        <w:rPr>
          <w:rFonts w:ascii="Arial" w:eastAsia="Arial Unicode MS" w:hAnsi="Arial Unicode MS"/>
          <w:color w:val="000000"/>
          <w:sz w:val="16"/>
          <w:u w:color="000000"/>
          <w:lang w:val="pt"/>
        </w:rPr>
        <w:t>í</w:t>
      </w:r>
      <w:r>
        <w:rPr>
          <w:rFonts w:ascii="Arial" w:eastAsia="Arial Unicode MS" w:hAnsi="Arial Unicode MS"/>
          <w:color w:val="000000"/>
          <w:sz w:val="16"/>
          <w:u w:color="000000"/>
          <w:lang w:val="pt"/>
        </w:rPr>
        <w:t>cola, Duas Rodas e Avi</w:t>
      </w:r>
      <w:r>
        <w:rPr>
          <w:rFonts w:ascii="Arial" w:eastAsia="Arial Unicode MS" w:hAnsi="Arial Unicode MS"/>
          <w:color w:val="000000"/>
          <w:sz w:val="16"/>
          <w:u w:color="000000"/>
          <w:lang w:val="pt"/>
        </w:rPr>
        <w:t>ã</w:t>
      </w:r>
      <w:r>
        <w:rPr>
          <w:rFonts w:ascii="Arial" w:eastAsia="Arial Unicode MS" w:hAnsi="Arial Unicode MS"/>
          <w:color w:val="000000"/>
          <w:sz w:val="16"/>
          <w:u w:color="000000"/>
          <w:lang w:val="pt"/>
        </w:rPr>
        <w:t xml:space="preserve">o; Michelin </w:t>
      </w:r>
      <w:proofErr w:type="spellStart"/>
      <w:r>
        <w:rPr>
          <w:rFonts w:ascii="Arial" w:eastAsia="Arial Unicode MS" w:hAnsi="Arial Unicode MS"/>
          <w:color w:val="000000"/>
          <w:sz w:val="16"/>
          <w:u w:color="000000"/>
          <w:lang w:val="pt"/>
        </w:rPr>
        <w:t>Travel</w:t>
      </w:r>
      <w:proofErr w:type="spellEnd"/>
      <w:r>
        <w:rPr>
          <w:rFonts w:ascii="Arial" w:eastAsia="Arial Unicode MS" w:hAnsi="Arial Unicode MS"/>
          <w:color w:val="000000"/>
          <w:sz w:val="16"/>
          <w:u w:color="000000"/>
          <w:lang w:val="pt"/>
        </w:rPr>
        <w:t xml:space="preserve"> </w:t>
      </w:r>
      <w:proofErr w:type="spellStart"/>
      <w:r>
        <w:rPr>
          <w:rFonts w:ascii="Arial" w:eastAsia="Arial Unicode MS" w:hAnsi="Arial Unicode MS"/>
          <w:color w:val="000000"/>
          <w:sz w:val="16"/>
          <w:u w:color="000000"/>
          <w:lang w:val="pt"/>
        </w:rPr>
        <w:t>Partner</w:t>
      </w:r>
      <w:proofErr w:type="spellEnd"/>
      <w:r>
        <w:rPr>
          <w:rFonts w:ascii="Arial" w:eastAsia="Arial Unicode MS" w:hAnsi="Arial Unicode MS"/>
          <w:color w:val="000000"/>
          <w:sz w:val="16"/>
          <w:u w:color="000000"/>
          <w:lang w:val="pt"/>
        </w:rPr>
        <w:t xml:space="preserve"> e Michelin </w:t>
      </w:r>
      <w:proofErr w:type="spellStart"/>
      <w:r>
        <w:rPr>
          <w:rFonts w:ascii="Arial" w:eastAsia="Arial Unicode MS" w:hAnsi="Arial Unicode MS"/>
          <w:color w:val="000000"/>
          <w:sz w:val="16"/>
          <w:u w:color="000000"/>
          <w:lang w:val="pt"/>
        </w:rPr>
        <w:t>Lifestyle</w:t>
      </w:r>
      <w:proofErr w:type="spellEnd"/>
      <w:r>
        <w:rPr>
          <w:rFonts w:ascii="Arial" w:eastAsia="Arial Unicode MS" w:hAnsi="Arial Unicode MS"/>
          <w:color w:val="000000"/>
          <w:sz w:val="16"/>
          <w:u w:color="000000"/>
          <w:lang w:val="pt"/>
        </w:rPr>
        <w:t xml:space="preserve"> </w:t>
      </w:r>
      <w:proofErr w:type="spellStart"/>
      <w:r>
        <w:rPr>
          <w:rFonts w:ascii="Arial" w:eastAsia="Arial Unicode MS" w:hAnsi="Arial Unicode MS"/>
          <w:color w:val="000000"/>
          <w:sz w:val="16"/>
          <w:u w:color="000000"/>
          <w:lang w:val="pt"/>
        </w:rPr>
        <w:t>Ltd</w:t>
      </w:r>
      <w:proofErr w:type="spellEnd"/>
      <w:r>
        <w:rPr>
          <w:rFonts w:ascii="Arial" w:eastAsia="Arial Unicode MS" w:hAnsi="Arial Unicode MS"/>
          <w:color w:val="000000"/>
          <w:sz w:val="16"/>
          <w:u w:color="000000"/>
          <w:lang w:val="pt"/>
        </w:rPr>
        <w:t>.</w:t>
      </w:r>
    </w:p>
    <w:p w14:paraId="758A73F0" w14:textId="77777777" w:rsidR="00492B97" w:rsidRPr="004F0942" w:rsidRDefault="00492B97" w:rsidP="00863BE7">
      <w:pPr>
        <w:pStyle w:val="TextoMichelin"/>
        <w:rPr>
          <w:rFonts w:ascii="Times New Roman" w:eastAsia="Times New Roman" w:hAnsi="Times New Roman"/>
          <w:b/>
          <w:sz w:val="32"/>
        </w:rPr>
      </w:pPr>
    </w:p>
    <w:p w14:paraId="5B8EB699" w14:textId="77777777" w:rsidR="007532F9" w:rsidRDefault="007532F9" w:rsidP="00EC4FF4">
      <w:pPr>
        <w:pStyle w:val="Cuerpo"/>
        <w:spacing w:after="240" w:line="270" w:lineRule="atLeast"/>
        <w:jc w:val="both"/>
        <w:rPr>
          <w:rFonts w:ascii="Arial"/>
          <w:b/>
          <w:bCs/>
          <w:sz w:val="28"/>
          <w:szCs w:val="28"/>
          <w:lang w:val="pt"/>
        </w:rPr>
      </w:pPr>
    </w:p>
    <w:p w14:paraId="0CFFE187" w14:textId="77777777" w:rsidR="00EC4FF4" w:rsidRPr="004F0942" w:rsidRDefault="00EC4FF4" w:rsidP="00EC4FF4">
      <w:pPr>
        <w:pStyle w:val="Cuerpo"/>
        <w:spacing w:after="240" w:line="270" w:lineRule="atLeast"/>
        <w:jc w:val="both"/>
        <w:rPr>
          <w:rFonts w:ascii="Arial" w:eastAsia="Arial" w:hAnsi="Arial" w:cs="Arial"/>
          <w:b/>
          <w:bCs/>
          <w:sz w:val="28"/>
          <w:szCs w:val="28"/>
        </w:rPr>
      </w:pPr>
      <w:proofErr w:type="spellStart"/>
      <w:r>
        <w:rPr>
          <w:rFonts w:ascii="Arial"/>
          <w:b/>
          <w:bCs/>
          <w:sz w:val="28"/>
          <w:szCs w:val="28"/>
          <w:lang w:val="pt"/>
        </w:rPr>
        <w:lastRenderedPageBreak/>
        <w:t>Perspetivas</w:t>
      </w:r>
      <w:proofErr w:type="spellEnd"/>
      <w:r>
        <w:rPr>
          <w:rFonts w:ascii="Arial"/>
          <w:b/>
          <w:bCs/>
          <w:sz w:val="28"/>
          <w:szCs w:val="28"/>
          <w:lang w:val="pt"/>
        </w:rPr>
        <w:t xml:space="preserve"> para 2016 confirmadas</w:t>
      </w:r>
    </w:p>
    <w:p w14:paraId="4F7BB8A1" w14:textId="77777777" w:rsidR="004543D2" w:rsidRPr="004F0942" w:rsidRDefault="00B07577" w:rsidP="004543D2">
      <w:pPr>
        <w:spacing w:before="65"/>
        <w:ind w:left="256" w:right="-3"/>
        <w:jc w:val="both"/>
        <w:rPr>
          <w:rFonts w:ascii="Arial" w:eastAsia="Verdana" w:hAnsi="Arial" w:cs="Arial"/>
          <w:b/>
          <w:bCs/>
          <w:sz w:val="21"/>
          <w:szCs w:val="21"/>
        </w:rPr>
      </w:pPr>
      <w:r>
        <w:rPr>
          <w:rFonts w:ascii="Arial" w:eastAsia="Verdana" w:hAnsi="Arial" w:cs="Arial"/>
          <w:b/>
          <w:bCs/>
          <w:sz w:val="21"/>
          <w:szCs w:val="21"/>
          <w:lang w:val="pt"/>
        </w:rPr>
        <w:t xml:space="preserve">Para o conjunto do ano, nuns mercados de pneus bastante irregulares, a procura de Ligeiro Camioneta e Camião deveria continuar a crescer nos mercados maduros e manter as tendências observadas em 2015 nos mercados emergentes. Esta tendência será favorável para todo o Grupo Michelin. A procura de pneus de Especialidades vai continuar influenciada pela redução dos stocks das companhias mineiras. </w:t>
      </w:r>
    </w:p>
    <w:p w14:paraId="5866E85B" w14:textId="77777777" w:rsidR="00A57C5E" w:rsidRPr="004F0942" w:rsidRDefault="00935981" w:rsidP="003D3F33">
      <w:pPr>
        <w:pStyle w:val="TextoMichelin"/>
        <w:ind w:right="-3"/>
        <w:rPr>
          <w:rFonts w:eastAsia="Verdana" w:cs="Arial"/>
          <w:b/>
          <w:bCs/>
          <w:szCs w:val="21"/>
        </w:rPr>
      </w:pPr>
      <w:r>
        <w:rPr>
          <w:rFonts w:eastAsia="Verdana" w:cs="Arial"/>
          <w:b/>
          <w:bCs/>
          <w:szCs w:val="21"/>
          <w:lang w:val="pt"/>
        </w:rPr>
        <w:t xml:space="preserve">Nesta conjuntura a Michelin tem o objetivo em 2016 de um crescimento dos volumes superior à evolução mundial dos mercados e confirma os seus objetivos de um resultado operacional antes de elementos não recorrentes em crescimento, antes do efeito do câmbio e a produção de um </w:t>
      </w:r>
      <w:r>
        <w:rPr>
          <w:rFonts w:eastAsia="Verdana" w:cs="Arial"/>
          <w:b/>
          <w:bCs/>
          <w:i/>
          <w:iCs/>
          <w:szCs w:val="21"/>
          <w:lang w:val="pt"/>
        </w:rPr>
        <w:t xml:space="preserve">cash </w:t>
      </w:r>
      <w:proofErr w:type="spellStart"/>
      <w:r>
        <w:rPr>
          <w:rFonts w:eastAsia="Verdana" w:cs="Arial"/>
          <w:b/>
          <w:bCs/>
          <w:i/>
          <w:iCs/>
          <w:szCs w:val="21"/>
          <w:lang w:val="pt"/>
        </w:rPr>
        <w:t>flow</w:t>
      </w:r>
      <w:proofErr w:type="spellEnd"/>
      <w:r>
        <w:rPr>
          <w:rFonts w:eastAsia="Verdana" w:cs="Arial"/>
          <w:b/>
          <w:bCs/>
          <w:szCs w:val="21"/>
          <w:lang w:val="pt"/>
        </w:rPr>
        <w:t xml:space="preserve"> livre estrutural superior a 800 milhões de euros.</w:t>
      </w:r>
    </w:p>
    <w:p w14:paraId="7EECCC2A" w14:textId="77777777" w:rsidR="003D3F33" w:rsidRPr="004F0942" w:rsidRDefault="003D3F33" w:rsidP="003D3F33">
      <w:pPr>
        <w:pStyle w:val="TextoMichelin"/>
        <w:ind w:right="-3"/>
        <w:rPr>
          <w:rFonts w:eastAsia="Verdana" w:cs="Arial"/>
          <w:b/>
          <w:bCs/>
          <w:szCs w:val="21"/>
        </w:rPr>
      </w:pPr>
    </w:p>
    <w:p w14:paraId="5D6150AE" w14:textId="77777777" w:rsidR="00EC4FF4" w:rsidRPr="004F0942" w:rsidRDefault="00EC4FF4" w:rsidP="00EC4FF4">
      <w:pPr>
        <w:spacing w:after="240" w:line="360" w:lineRule="exact"/>
        <w:outlineLvl w:val="0"/>
        <w:rPr>
          <w:rFonts w:ascii="Times New Roman" w:eastAsia="Arial Unicode MS" w:hAnsi="Times New Roman" w:cs="Times New Roman"/>
          <w:b/>
          <w:color w:val="333399"/>
          <w:sz w:val="40"/>
          <w:szCs w:val="24"/>
          <w:u w:color="333399"/>
        </w:rPr>
      </w:pPr>
      <w:r>
        <w:rPr>
          <w:rFonts w:ascii="Times New Roman" w:eastAsia="Arial Unicode MS" w:hAnsi="Arial Unicode MS" w:cs="Times New Roman"/>
          <w:b/>
          <w:bCs/>
          <w:color w:val="333399"/>
          <w:sz w:val="40"/>
          <w:szCs w:val="24"/>
          <w:u w:color="333399"/>
          <w:lang w:val="pt"/>
        </w:rPr>
        <w:t>Evolu</w:t>
      </w:r>
      <w:r w:rsidR="003B56B7" w:rsidRPr="003B56B7">
        <w:rPr>
          <w:rFonts w:ascii="Times New Roman" w:eastAsia="Arial Unicode MS" w:hAnsi="Times New Roman" w:cs="Times New Roman"/>
          <w:b/>
          <w:bCs/>
          <w:color w:val="1D3B73" w:themeColor="accent1" w:themeShade="BF"/>
          <w:sz w:val="40"/>
          <w:szCs w:val="40"/>
          <w:u w:color="333399"/>
          <w:lang w:val="pt"/>
        </w:rPr>
        <w:t>ção</w:t>
      </w:r>
      <w:r>
        <w:rPr>
          <w:rFonts w:ascii="Times New Roman" w:eastAsia="Arial Unicode MS" w:hAnsi="Arial Unicode MS" w:cs="Times New Roman"/>
          <w:b/>
          <w:bCs/>
          <w:color w:val="333399"/>
          <w:sz w:val="40"/>
          <w:szCs w:val="24"/>
          <w:u w:color="333399"/>
          <w:lang w:val="pt"/>
        </w:rPr>
        <w:t xml:space="preserve"> do mercado</w:t>
      </w:r>
    </w:p>
    <w:p w14:paraId="796112ED" w14:textId="77777777" w:rsidR="00EC4FF4" w:rsidRPr="004F0942" w:rsidRDefault="00EC4FF4" w:rsidP="00EC4FF4">
      <w:pPr>
        <w:spacing w:before="480" w:after="120" w:line="270" w:lineRule="atLeast"/>
        <w:outlineLvl w:val="0"/>
        <w:rPr>
          <w:rFonts w:ascii="Times New Roman" w:eastAsia="Arial Unicode MS" w:hAnsi="Times New Roman" w:cs="Times New Roman"/>
          <w:b/>
          <w:color w:val="000000"/>
          <w:sz w:val="26"/>
          <w:szCs w:val="24"/>
          <w:u w:color="000000"/>
        </w:rPr>
      </w:pPr>
      <w:r>
        <w:rPr>
          <w:rFonts w:ascii="Times New Roman" w:eastAsia="Arial Unicode MS" w:hAnsi="Arial Unicode MS" w:cs="Times New Roman"/>
          <w:b/>
          <w:bCs/>
          <w:color w:val="000000"/>
          <w:sz w:val="26"/>
          <w:szCs w:val="24"/>
          <w:u w:color="000000"/>
          <w:lang w:val="pt"/>
        </w:rPr>
        <w:t>Ligeiro e Camioneta</w:t>
      </w:r>
    </w:p>
    <w:tbl>
      <w:tblPr>
        <w:tblW w:w="9817" w:type="dxa"/>
        <w:jc w:val="center"/>
        <w:shd w:val="clear" w:color="auto" w:fill="FFFFFF"/>
        <w:tblLayout w:type="fixed"/>
        <w:tblLook w:val="0000" w:firstRow="0" w:lastRow="0" w:firstColumn="0" w:lastColumn="0" w:noHBand="0" w:noVBand="0"/>
      </w:tblPr>
      <w:tblGrid>
        <w:gridCol w:w="1963"/>
        <w:gridCol w:w="993"/>
        <w:gridCol w:w="1275"/>
        <w:gridCol w:w="1065"/>
        <w:gridCol w:w="1159"/>
        <w:gridCol w:w="993"/>
        <w:gridCol w:w="1255"/>
        <w:gridCol w:w="1114"/>
      </w:tblGrid>
      <w:tr w:rsidR="002A1304" w:rsidRPr="004F0942" w14:paraId="66D945A8" w14:textId="77777777" w:rsidTr="00A3508D">
        <w:trPr>
          <w:cantSplit/>
          <w:trHeight w:val="911"/>
          <w:jc w:val="center"/>
        </w:trPr>
        <w:tc>
          <w:tcPr>
            <w:tcW w:w="196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1C2007A2" w14:textId="77777777" w:rsidR="002A1304" w:rsidRPr="004F0942" w:rsidRDefault="002A1304" w:rsidP="00C25554">
            <w:pPr>
              <w:pStyle w:val="LadilloMichelinDossier"/>
              <w:spacing w:before="0" w:after="0"/>
              <w:jc w:val="center"/>
              <w:rPr>
                <w:rFonts w:ascii="Arial" w:hAnsi="Arial"/>
                <w:bCs w:val="0"/>
                <w:sz w:val="20"/>
              </w:rPr>
            </w:pPr>
            <w:r>
              <w:rPr>
                <w:rFonts w:ascii="Arial" w:hAnsi="Arial"/>
                <w:sz w:val="20"/>
                <w:lang w:val="pt"/>
              </w:rPr>
              <w:t>Primeiro trimestre</w:t>
            </w:r>
          </w:p>
          <w:p w14:paraId="13D19D4F" w14:textId="77777777" w:rsidR="002A1304" w:rsidRPr="004F0942" w:rsidRDefault="002A1304" w:rsidP="00C7464F">
            <w:pPr>
              <w:spacing w:after="0" w:line="270" w:lineRule="atLeast"/>
              <w:jc w:val="center"/>
              <w:outlineLvl w:val="0"/>
              <w:rPr>
                <w:rFonts w:ascii="Arial" w:eastAsia="Arial Unicode MS" w:hAnsi="Arial Unicode MS" w:cs="Times New Roman"/>
                <w:b/>
                <w:color w:val="000000"/>
                <w:sz w:val="16"/>
                <w:szCs w:val="24"/>
                <w:u w:color="000000"/>
              </w:rPr>
            </w:pPr>
            <w:r>
              <w:rPr>
                <w:rFonts w:ascii="Arial" w:hAnsi="Arial"/>
                <w:b/>
                <w:bCs/>
                <w:sz w:val="20"/>
                <w:lang w:val="pt"/>
              </w:rPr>
              <w:t>2016/2015</w:t>
            </w:r>
            <w:r>
              <w:rPr>
                <w:rFonts w:ascii="Arial" w:hAnsi="Arial"/>
                <w:sz w:val="20"/>
                <w:lang w:val="pt"/>
              </w:rPr>
              <w:br/>
            </w:r>
            <w:r>
              <w:rPr>
                <w:rFonts w:ascii="Arial" w:hAnsi="Arial"/>
                <w:b/>
                <w:bCs/>
                <w:sz w:val="18"/>
                <w:lang w:val="pt"/>
              </w:rPr>
              <w:t>(nº de pneus)</w:t>
            </w:r>
          </w:p>
        </w:tc>
        <w:tc>
          <w:tcPr>
            <w:tcW w:w="99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6B8C8FCD" w14:textId="77777777" w:rsidR="002A1304" w:rsidRPr="004F0942" w:rsidRDefault="002A1304" w:rsidP="00FB328F">
            <w:pPr>
              <w:spacing w:after="0" w:line="240" w:lineRule="auto"/>
              <w:jc w:val="center"/>
              <w:outlineLvl w:val="0"/>
              <w:rPr>
                <w:rFonts w:ascii="Arial" w:eastAsia="Arial Unicode MS" w:hAnsi="Arial" w:cs="Times New Roman"/>
                <w:b/>
                <w:color w:val="000000"/>
                <w:sz w:val="20"/>
                <w:szCs w:val="24"/>
                <w:u w:color="000000"/>
              </w:rPr>
            </w:pPr>
            <w:r>
              <w:rPr>
                <w:rFonts w:ascii="Arial" w:hAnsi="Arial"/>
                <w:b/>
                <w:bCs/>
                <w:sz w:val="20"/>
                <w:lang w:val="pt"/>
              </w:rPr>
              <w:t>Europa com Rússia e CEI</w:t>
            </w:r>
            <w:r>
              <w:rPr>
                <w:rStyle w:val="Refdenotaalpie"/>
                <w:rFonts w:ascii="Arial" w:hAnsi="Arial"/>
                <w:sz w:val="32"/>
                <w:vertAlign w:val="baseline"/>
                <w:lang w:val="pt"/>
              </w:rPr>
              <w:sym w:font="Symbol" w:char="F02A"/>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0A759CD8" w14:textId="77777777" w:rsidR="002A1304" w:rsidRPr="004F0942" w:rsidRDefault="002A1304" w:rsidP="00DE2EF3">
            <w:pPr>
              <w:tabs>
                <w:tab w:val="left" w:pos="284"/>
              </w:tabs>
              <w:spacing w:after="0" w:line="240" w:lineRule="auto"/>
              <w:jc w:val="center"/>
              <w:rPr>
                <w:rFonts w:ascii="Arial" w:eastAsia="Times" w:hAnsi="Arial" w:cs="Times"/>
                <w:b/>
                <w:color w:val="000000"/>
                <w:sz w:val="20"/>
                <w:szCs w:val="26"/>
                <w:u w:color="000000"/>
              </w:rPr>
            </w:pPr>
            <w:r>
              <w:rPr>
                <w:rFonts w:ascii="Arial" w:eastAsia="Times" w:hAnsi="Arial" w:cs="Times"/>
                <w:b/>
                <w:bCs/>
                <w:color w:val="000000"/>
                <w:sz w:val="20"/>
                <w:szCs w:val="26"/>
                <w:u w:color="000000"/>
                <w:lang w:val="pt"/>
              </w:rPr>
              <w:footnoteReference w:customMarkFollows="1" w:id="1"/>
              <w:t>Europa</w:t>
            </w:r>
          </w:p>
          <w:p w14:paraId="5D0EB733" w14:textId="77777777" w:rsidR="002A1304" w:rsidRPr="004F0942" w:rsidRDefault="002A1304" w:rsidP="00DE2EF3">
            <w:pPr>
              <w:spacing w:after="0" w:line="240" w:lineRule="auto"/>
              <w:jc w:val="center"/>
              <w:outlineLvl w:val="0"/>
              <w:rPr>
                <w:rFonts w:ascii="Arial" w:eastAsia="Arial Unicode MS" w:hAnsi="Arial" w:cs="Times New Roman"/>
                <w:b/>
                <w:color w:val="000000"/>
                <w:sz w:val="20"/>
                <w:szCs w:val="24"/>
                <w:u w:color="000000"/>
              </w:rPr>
            </w:pPr>
            <w:r>
              <w:rPr>
                <w:rFonts w:ascii="Arial" w:hAnsi="Arial"/>
                <w:b/>
                <w:bCs/>
                <w:sz w:val="20"/>
                <w:lang w:val="pt"/>
              </w:rPr>
              <w:t xml:space="preserve">sem a Rússia </w:t>
            </w:r>
            <w:r>
              <w:rPr>
                <w:rFonts w:ascii="Arial" w:hAnsi="Arial"/>
                <w:sz w:val="20"/>
                <w:lang w:val="pt"/>
              </w:rPr>
              <w:br/>
            </w:r>
            <w:r>
              <w:rPr>
                <w:rFonts w:ascii="Arial" w:hAnsi="Arial"/>
                <w:b/>
                <w:bCs/>
                <w:sz w:val="20"/>
                <w:lang w:val="pt"/>
              </w:rPr>
              <w:t>nem CEI*</w:t>
            </w:r>
          </w:p>
        </w:tc>
        <w:tc>
          <w:tcPr>
            <w:tcW w:w="106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18970A3A" w14:textId="77777777" w:rsidR="002A1304" w:rsidRPr="004F0942" w:rsidRDefault="002A1304" w:rsidP="00DE2EF3">
            <w:pPr>
              <w:spacing w:after="0" w:line="240" w:lineRule="auto"/>
              <w:jc w:val="center"/>
              <w:outlineLvl w:val="0"/>
              <w:rPr>
                <w:rFonts w:ascii="Arial" w:eastAsia="Arial Unicode MS" w:hAnsi="Arial" w:cs="Times New Roman"/>
                <w:b/>
                <w:color w:val="000000"/>
                <w:sz w:val="20"/>
                <w:szCs w:val="24"/>
                <w:u w:color="000000"/>
              </w:rPr>
            </w:pPr>
            <w:r>
              <w:rPr>
                <w:rFonts w:ascii="Arial" w:hAnsi="Arial"/>
                <w:b/>
                <w:bCs/>
                <w:sz w:val="20"/>
                <w:lang w:val="pt"/>
              </w:rPr>
              <w:t xml:space="preserve">América </w:t>
            </w:r>
            <w:r>
              <w:rPr>
                <w:rFonts w:ascii="Arial" w:hAnsi="Arial"/>
                <w:sz w:val="20"/>
                <w:lang w:val="pt"/>
              </w:rPr>
              <w:br/>
            </w:r>
            <w:r>
              <w:rPr>
                <w:rFonts w:ascii="Arial" w:hAnsi="Arial"/>
                <w:b/>
                <w:bCs/>
                <w:sz w:val="20"/>
                <w:lang w:val="pt"/>
              </w:rPr>
              <w:t>do Norte</w:t>
            </w:r>
          </w:p>
        </w:tc>
        <w:tc>
          <w:tcPr>
            <w:tcW w:w="1159"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5701FB8" w14:textId="77777777" w:rsidR="002A1304" w:rsidRPr="004F0942" w:rsidRDefault="002A1304" w:rsidP="00DE2EF3">
            <w:pPr>
              <w:pStyle w:val="LadilloMichelinDossier"/>
              <w:spacing w:before="0" w:after="0" w:line="240" w:lineRule="auto"/>
              <w:jc w:val="center"/>
              <w:rPr>
                <w:rFonts w:ascii="Arial" w:hAnsi="Arial"/>
                <w:bCs w:val="0"/>
                <w:sz w:val="20"/>
              </w:rPr>
            </w:pPr>
            <w:r>
              <w:rPr>
                <w:rFonts w:ascii="Arial" w:hAnsi="Arial"/>
                <w:sz w:val="20"/>
                <w:lang w:val="pt"/>
              </w:rPr>
              <w:t>Ásia</w:t>
            </w:r>
          </w:p>
          <w:p w14:paraId="697DCF13" w14:textId="77777777" w:rsidR="002A1304" w:rsidRPr="004F0942" w:rsidRDefault="002A1304" w:rsidP="00DE2EF3">
            <w:pPr>
              <w:spacing w:after="0" w:line="240" w:lineRule="auto"/>
              <w:jc w:val="center"/>
              <w:outlineLvl w:val="0"/>
              <w:rPr>
                <w:rFonts w:ascii="Arial" w:eastAsia="Arial Unicode MS" w:hAnsi="Arial" w:cs="Times New Roman"/>
                <w:b/>
                <w:color w:val="000000"/>
                <w:sz w:val="20"/>
                <w:szCs w:val="24"/>
                <w:u w:color="000000"/>
              </w:rPr>
            </w:pPr>
            <w:r>
              <w:rPr>
                <w:rFonts w:ascii="Arial" w:hAnsi="Arial"/>
                <w:b/>
                <w:bCs/>
                <w:sz w:val="20"/>
                <w:lang w:val="pt"/>
              </w:rPr>
              <w:t>(sem a Índia)</w:t>
            </w:r>
          </w:p>
        </w:tc>
        <w:tc>
          <w:tcPr>
            <w:tcW w:w="99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1A7E0836" w14:textId="77777777" w:rsidR="002A1304" w:rsidRPr="004F0942" w:rsidRDefault="002A1304" w:rsidP="00DE2EF3">
            <w:pPr>
              <w:spacing w:after="0" w:line="240" w:lineRule="auto"/>
              <w:jc w:val="center"/>
              <w:outlineLvl w:val="0"/>
              <w:rPr>
                <w:rFonts w:ascii="Arial" w:eastAsia="Arial Unicode MS" w:hAnsi="Arial" w:cs="Times New Roman"/>
                <w:b/>
                <w:color w:val="000000"/>
                <w:sz w:val="20"/>
                <w:szCs w:val="24"/>
                <w:u w:color="000000"/>
              </w:rPr>
            </w:pPr>
            <w:r>
              <w:rPr>
                <w:rFonts w:ascii="Arial" w:hAnsi="Arial"/>
                <w:b/>
                <w:bCs/>
                <w:sz w:val="20"/>
                <w:lang w:val="pt"/>
              </w:rPr>
              <w:t xml:space="preserve">América </w:t>
            </w:r>
            <w:r>
              <w:rPr>
                <w:rFonts w:ascii="Arial" w:hAnsi="Arial"/>
                <w:sz w:val="20"/>
                <w:lang w:val="pt"/>
              </w:rPr>
              <w:br/>
            </w:r>
            <w:r>
              <w:rPr>
                <w:rFonts w:ascii="Arial" w:hAnsi="Arial"/>
                <w:b/>
                <w:bCs/>
                <w:sz w:val="20"/>
                <w:lang w:val="pt"/>
              </w:rPr>
              <w:t>do Sul</w:t>
            </w:r>
          </w:p>
        </w:tc>
        <w:tc>
          <w:tcPr>
            <w:tcW w:w="125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00DC034" w14:textId="77777777" w:rsidR="002A1304" w:rsidRPr="004F0942" w:rsidRDefault="002A1304" w:rsidP="00DE2EF3">
            <w:pPr>
              <w:spacing w:after="0" w:line="240" w:lineRule="auto"/>
              <w:jc w:val="center"/>
              <w:outlineLvl w:val="0"/>
              <w:rPr>
                <w:rFonts w:ascii="Arial" w:eastAsia="Arial Unicode MS" w:hAnsi="Arial" w:cs="Times New Roman"/>
                <w:b/>
                <w:color w:val="000000"/>
                <w:sz w:val="20"/>
                <w:szCs w:val="24"/>
                <w:u w:color="000000"/>
              </w:rPr>
            </w:pPr>
            <w:r>
              <w:rPr>
                <w:rFonts w:ascii="Arial" w:hAnsi="Arial"/>
                <w:b/>
                <w:bCs/>
                <w:sz w:val="20"/>
                <w:lang w:val="pt"/>
              </w:rPr>
              <w:t>África/Índia/</w:t>
            </w:r>
            <w:r>
              <w:rPr>
                <w:rFonts w:ascii="Arial" w:hAnsi="Arial"/>
                <w:sz w:val="20"/>
                <w:lang w:val="pt"/>
              </w:rPr>
              <w:br/>
            </w:r>
            <w:r>
              <w:rPr>
                <w:rFonts w:ascii="Arial" w:hAnsi="Arial"/>
                <w:b/>
                <w:bCs/>
                <w:sz w:val="20"/>
                <w:lang w:val="pt"/>
              </w:rPr>
              <w:t>Médio Oriente</w:t>
            </w:r>
          </w:p>
        </w:tc>
        <w:tc>
          <w:tcPr>
            <w:tcW w:w="1114" w:type="dxa"/>
            <w:tcBorders>
              <w:top w:val="single" w:sz="4" w:space="0" w:color="000000"/>
              <w:left w:val="single" w:sz="4" w:space="0" w:color="000000"/>
              <w:bottom w:val="single" w:sz="4" w:space="0" w:color="000000"/>
              <w:right w:val="single" w:sz="4" w:space="0" w:color="000000"/>
            </w:tcBorders>
            <w:shd w:val="clear" w:color="auto" w:fill="E0E0E0"/>
          </w:tcPr>
          <w:p w14:paraId="5A937AC2" w14:textId="77777777" w:rsidR="002A1304" w:rsidRPr="004F0942" w:rsidRDefault="002A1304" w:rsidP="00DE2EF3">
            <w:pPr>
              <w:spacing w:after="0" w:line="240" w:lineRule="auto"/>
              <w:jc w:val="center"/>
              <w:outlineLvl w:val="0"/>
              <w:rPr>
                <w:rFonts w:ascii="Arial" w:hAnsi="Arial"/>
                <w:b/>
                <w:sz w:val="20"/>
              </w:rPr>
            </w:pPr>
            <w:r>
              <w:rPr>
                <w:rFonts w:ascii="Arial" w:hAnsi="Arial"/>
                <w:b/>
                <w:bCs/>
                <w:sz w:val="20"/>
                <w:lang w:val="pt"/>
              </w:rPr>
              <w:t>Total</w:t>
            </w:r>
          </w:p>
        </w:tc>
      </w:tr>
      <w:tr w:rsidR="002A1304" w:rsidRPr="004F0942" w14:paraId="05B4A2CE" w14:textId="77777777" w:rsidTr="00A3508D">
        <w:trPr>
          <w:cantSplit/>
          <w:trHeight w:val="911"/>
          <w:jc w:val="center"/>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522E6D" w14:textId="77777777" w:rsidR="002A1304" w:rsidRPr="004F0942" w:rsidRDefault="002A1304" w:rsidP="00EC4FF4">
            <w:pPr>
              <w:spacing w:after="0" w:line="240" w:lineRule="auto"/>
              <w:jc w:val="center"/>
              <w:outlineLvl w:val="0"/>
              <w:rPr>
                <w:rFonts w:ascii="Arial" w:eastAsia="Arial Unicode MS" w:hAnsi="Arial" w:cs="Times New Roman"/>
                <w:color w:val="000000"/>
                <w:sz w:val="21"/>
                <w:szCs w:val="24"/>
                <w:u w:color="000000"/>
              </w:rPr>
            </w:pPr>
            <w:r>
              <w:rPr>
                <w:rFonts w:ascii="Arial" w:eastAsia="Arial Unicode MS" w:hAnsi="Arial Unicode MS" w:cs="Times New Roman"/>
                <w:color w:val="000000"/>
                <w:sz w:val="21"/>
                <w:szCs w:val="24"/>
                <w:u w:color="000000"/>
                <w:lang w:val="pt"/>
              </w:rPr>
              <w:cr/>
              <w:t>Primeiros equipamentos</w:t>
            </w:r>
          </w:p>
          <w:p w14:paraId="43CBD0C2" w14:textId="77777777" w:rsidR="002A1304" w:rsidRPr="004F0942" w:rsidRDefault="002A1304" w:rsidP="00EC4FF4">
            <w:pPr>
              <w:spacing w:after="0" w:line="240" w:lineRule="auto"/>
              <w:jc w:val="center"/>
              <w:outlineLvl w:val="0"/>
              <w:rPr>
                <w:rFonts w:ascii="Arial" w:eastAsia="Arial Unicode MS" w:hAnsi="Arial" w:cs="Times New Roman"/>
                <w:color w:val="000000"/>
                <w:sz w:val="21"/>
                <w:szCs w:val="24"/>
                <w:u w:color="000000"/>
              </w:rPr>
            </w:pPr>
          </w:p>
          <w:p w14:paraId="7D146F0D" w14:textId="77777777" w:rsidR="002A1304" w:rsidRPr="00CA68D8" w:rsidRDefault="002A1304" w:rsidP="00EC4FF4">
            <w:pPr>
              <w:spacing w:after="0" w:line="240" w:lineRule="auto"/>
              <w:jc w:val="center"/>
              <w:outlineLvl w:val="0"/>
              <w:rPr>
                <w:rFonts w:eastAsia="Arial Unicode MS" w:cstheme="minorHAnsi"/>
                <w:color w:val="000000"/>
                <w:sz w:val="21"/>
                <w:szCs w:val="24"/>
                <w:u w:color="000000"/>
              </w:rPr>
            </w:pPr>
            <w:r>
              <w:rPr>
                <w:rFonts w:ascii="Arial" w:eastAsia="Arial Unicode MS" w:hAnsi="Arial Unicode MS" w:cs="Times New Roman"/>
                <w:color w:val="000000"/>
                <w:sz w:val="21"/>
                <w:szCs w:val="24"/>
                <w:u w:color="000000"/>
                <w:lang w:val="pt"/>
              </w:rPr>
              <w:cr/>
            </w:r>
            <w:r w:rsidRPr="00CA68D8">
              <w:rPr>
                <w:rFonts w:eastAsia="Arial Unicode MS" w:cstheme="minorHAnsi"/>
                <w:color w:val="000000"/>
                <w:sz w:val="21"/>
                <w:szCs w:val="24"/>
                <w:u w:color="000000"/>
                <w:lang w:val="pt"/>
              </w:rPr>
              <w:t>Substituição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F537FE"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p>
          <w:p w14:paraId="4171BEE6"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r>
              <w:rPr>
                <w:rFonts w:ascii="Verdana" w:eastAsia="MS Mincho" w:hAnsi="Verdana" w:cs="Arial"/>
                <w:b/>
                <w:bCs/>
                <w:snapToGrid w:val="0"/>
                <w:color w:val="auto"/>
                <w:sz w:val="20"/>
                <w:szCs w:val="20"/>
                <w:lang w:val="pt"/>
              </w:rPr>
              <w:t>+2%</w:t>
            </w:r>
          </w:p>
          <w:p w14:paraId="43B55D2A"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p>
          <w:p w14:paraId="1FC3E568"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r>
              <w:rPr>
                <w:rFonts w:ascii="Verdana" w:eastAsia="MS Mincho" w:hAnsi="Verdana" w:cs="Arial"/>
                <w:b/>
                <w:bCs/>
                <w:snapToGrid w:val="0"/>
                <w:color w:val="auto"/>
                <w:sz w:val="20"/>
                <w:szCs w:val="20"/>
                <w:lang w:val="pt"/>
              </w:rPr>
              <w:t>+3 %</w:t>
            </w:r>
          </w:p>
          <w:p w14:paraId="394495C2"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31F830"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p>
          <w:p w14:paraId="730B1291"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r>
              <w:rPr>
                <w:rFonts w:ascii="Verdana" w:eastAsia="MS Mincho" w:hAnsi="Verdana" w:cs="Arial"/>
                <w:b/>
                <w:bCs/>
                <w:snapToGrid w:val="0"/>
                <w:color w:val="auto"/>
                <w:sz w:val="20"/>
                <w:szCs w:val="20"/>
                <w:lang w:val="pt"/>
              </w:rPr>
              <w:t>+4% </w:t>
            </w:r>
          </w:p>
          <w:p w14:paraId="0AD4294F"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p>
          <w:p w14:paraId="08416D15" w14:textId="77777777" w:rsidR="002A1304" w:rsidRPr="004F0942" w:rsidRDefault="002A1304" w:rsidP="002177ED">
            <w:pPr>
              <w:tabs>
                <w:tab w:val="left" w:pos="284"/>
              </w:tabs>
              <w:spacing w:after="0" w:line="240" w:lineRule="auto"/>
              <w:jc w:val="center"/>
              <w:rPr>
                <w:rFonts w:ascii="Verdana" w:eastAsia="MS Mincho" w:hAnsi="Verdana" w:cs="Arial"/>
                <w:b/>
                <w:snapToGrid w:val="0"/>
                <w:color w:val="auto"/>
                <w:sz w:val="20"/>
                <w:szCs w:val="20"/>
              </w:rPr>
            </w:pPr>
            <w:r>
              <w:rPr>
                <w:rFonts w:ascii="Verdana" w:eastAsia="MS Mincho" w:hAnsi="Verdana" w:cs="Arial"/>
                <w:b/>
                <w:bCs/>
                <w:snapToGrid w:val="0"/>
                <w:color w:val="auto"/>
                <w:sz w:val="20"/>
                <w:szCs w:val="20"/>
                <w:lang w:val="pt"/>
              </w:rPr>
              <w:t>+3 %</w:t>
            </w:r>
          </w:p>
          <w:p w14:paraId="510266A4"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287B44"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p>
          <w:p w14:paraId="000DC9CE"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r>
              <w:rPr>
                <w:rFonts w:ascii="Verdana" w:eastAsia="MS Mincho" w:hAnsi="Verdana" w:cs="Arial"/>
                <w:b/>
                <w:bCs/>
                <w:snapToGrid w:val="0"/>
                <w:color w:val="auto"/>
                <w:sz w:val="20"/>
                <w:szCs w:val="20"/>
                <w:lang w:val="pt"/>
              </w:rPr>
              <w:t>+4%</w:t>
            </w:r>
          </w:p>
          <w:p w14:paraId="2C039F1B"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p>
          <w:p w14:paraId="21FB9C4A" w14:textId="77777777" w:rsidR="002A1304" w:rsidRPr="004F0942" w:rsidRDefault="002A1304" w:rsidP="002177ED">
            <w:pPr>
              <w:tabs>
                <w:tab w:val="left" w:pos="284"/>
              </w:tabs>
              <w:spacing w:after="0" w:line="240" w:lineRule="auto"/>
              <w:jc w:val="center"/>
              <w:rPr>
                <w:rFonts w:ascii="Verdana" w:eastAsia="MS Mincho" w:hAnsi="Verdana" w:cs="Arial"/>
                <w:b/>
                <w:snapToGrid w:val="0"/>
                <w:color w:val="auto"/>
                <w:sz w:val="20"/>
                <w:szCs w:val="20"/>
              </w:rPr>
            </w:pPr>
            <w:r>
              <w:rPr>
                <w:rFonts w:ascii="Verdana" w:eastAsia="MS Mincho" w:hAnsi="Verdana" w:cs="Arial"/>
                <w:b/>
                <w:bCs/>
                <w:snapToGrid w:val="0"/>
                <w:color w:val="auto"/>
                <w:sz w:val="20"/>
                <w:szCs w:val="20"/>
                <w:lang w:val="pt"/>
              </w:rPr>
              <w:t>+6%</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A77CF4"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p>
          <w:p w14:paraId="50716DB6"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r>
              <w:rPr>
                <w:rFonts w:ascii="Verdana" w:eastAsia="MS Mincho" w:hAnsi="Verdana" w:cs="Arial"/>
                <w:b/>
                <w:bCs/>
                <w:snapToGrid w:val="0"/>
                <w:color w:val="auto"/>
                <w:sz w:val="20"/>
                <w:szCs w:val="20"/>
                <w:lang w:val="pt"/>
              </w:rPr>
              <w:t>-0 %</w:t>
            </w:r>
          </w:p>
          <w:p w14:paraId="2A8ACD7D"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p>
          <w:p w14:paraId="29F9FD3E" w14:textId="77777777" w:rsidR="002A1304" w:rsidRPr="004F0942" w:rsidRDefault="002A1304" w:rsidP="00C66345">
            <w:pPr>
              <w:tabs>
                <w:tab w:val="left" w:pos="284"/>
              </w:tabs>
              <w:spacing w:after="0" w:line="240" w:lineRule="auto"/>
              <w:jc w:val="center"/>
              <w:rPr>
                <w:rFonts w:ascii="Verdana" w:eastAsia="MS Mincho" w:hAnsi="Verdana" w:cs="Arial"/>
                <w:b/>
                <w:snapToGrid w:val="0"/>
                <w:color w:val="auto"/>
                <w:sz w:val="20"/>
                <w:szCs w:val="20"/>
              </w:rPr>
            </w:pPr>
            <w:r>
              <w:rPr>
                <w:rFonts w:ascii="Verdana" w:eastAsia="MS Mincho" w:hAnsi="Verdana" w:cs="Arial"/>
                <w:b/>
                <w:bCs/>
                <w:snapToGrid w:val="0"/>
                <w:color w:val="auto"/>
                <w:sz w:val="20"/>
                <w:szCs w:val="20"/>
                <w:lang w:val="pt"/>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74FC47"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p>
          <w:p w14:paraId="00FF17F3" w14:textId="77777777" w:rsidR="002A1304" w:rsidRPr="004F0942" w:rsidRDefault="002A1304" w:rsidP="002A1304">
            <w:pPr>
              <w:tabs>
                <w:tab w:val="left" w:pos="284"/>
              </w:tabs>
              <w:jc w:val="center"/>
              <w:rPr>
                <w:rFonts w:ascii="Verdana" w:eastAsia="MS Mincho" w:hAnsi="Verdana" w:cs="Arial"/>
                <w:b/>
                <w:snapToGrid w:val="0"/>
                <w:sz w:val="20"/>
                <w:szCs w:val="20"/>
              </w:rPr>
            </w:pPr>
            <w:r>
              <w:rPr>
                <w:rFonts w:ascii="Verdana" w:eastAsia="MS Mincho" w:hAnsi="Verdana" w:cs="Arial"/>
                <w:b/>
                <w:bCs/>
                <w:snapToGrid w:val="0"/>
                <w:sz w:val="20"/>
                <w:szCs w:val="20"/>
                <w:lang w:val="pt"/>
              </w:rPr>
              <w:t>-23%</w:t>
            </w:r>
          </w:p>
          <w:p w14:paraId="554664F9" w14:textId="77777777" w:rsidR="002A1304" w:rsidRPr="004F0942" w:rsidRDefault="002A1304" w:rsidP="00EC4FF4">
            <w:pPr>
              <w:tabs>
                <w:tab w:val="left" w:pos="284"/>
              </w:tabs>
              <w:spacing w:after="0" w:line="240" w:lineRule="auto"/>
              <w:jc w:val="center"/>
              <w:rPr>
                <w:rFonts w:ascii="Verdana" w:eastAsia="MS Mincho" w:hAnsi="Verdana" w:cs="Arial"/>
                <w:b/>
                <w:snapToGrid w:val="0"/>
                <w:color w:val="auto"/>
                <w:sz w:val="20"/>
                <w:szCs w:val="20"/>
              </w:rPr>
            </w:pPr>
            <w:r>
              <w:rPr>
                <w:rFonts w:ascii="Verdana" w:eastAsia="MS Mincho" w:hAnsi="Verdana" w:cs="Arial"/>
                <w:b/>
                <w:bCs/>
                <w:snapToGrid w:val="0"/>
                <w:color w:val="auto"/>
                <w:sz w:val="20"/>
                <w:szCs w:val="20"/>
                <w:lang w:val="pt"/>
              </w:rPr>
              <w:t>-2%</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9C77EF" w14:textId="77777777" w:rsidR="002A1304" w:rsidRPr="004F0942" w:rsidRDefault="002A1304" w:rsidP="00EC4FF4">
            <w:pPr>
              <w:tabs>
                <w:tab w:val="left" w:pos="1168"/>
              </w:tabs>
              <w:spacing w:after="0" w:line="240" w:lineRule="auto"/>
              <w:ind w:right="-108"/>
              <w:jc w:val="center"/>
              <w:rPr>
                <w:rFonts w:ascii="Verdana" w:eastAsia="MS Mincho" w:hAnsi="Verdana" w:cs="Arial"/>
                <w:b/>
                <w:snapToGrid w:val="0"/>
                <w:color w:val="auto"/>
                <w:sz w:val="20"/>
                <w:szCs w:val="20"/>
              </w:rPr>
            </w:pPr>
          </w:p>
          <w:p w14:paraId="75B1B1BC" w14:textId="77777777" w:rsidR="002A1304" w:rsidRPr="004F0942" w:rsidRDefault="002A1304" w:rsidP="00EC4FF4">
            <w:pPr>
              <w:tabs>
                <w:tab w:val="left" w:pos="1168"/>
              </w:tabs>
              <w:spacing w:after="0" w:line="240" w:lineRule="auto"/>
              <w:ind w:right="-108"/>
              <w:jc w:val="center"/>
              <w:rPr>
                <w:rFonts w:ascii="Verdana" w:eastAsia="MS Mincho" w:hAnsi="Verdana" w:cs="Arial"/>
                <w:b/>
                <w:snapToGrid w:val="0"/>
                <w:color w:val="auto"/>
                <w:sz w:val="20"/>
                <w:szCs w:val="20"/>
              </w:rPr>
            </w:pPr>
            <w:r>
              <w:rPr>
                <w:rFonts w:ascii="Verdana" w:eastAsia="MS Mincho" w:hAnsi="Verdana" w:cs="Arial"/>
                <w:b/>
                <w:bCs/>
                <w:snapToGrid w:val="0"/>
                <w:color w:val="auto"/>
                <w:sz w:val="20"/>
                <w:szCs w:val="20"/>
                <w:lang w:val="pt"/>
              </w:rPr>
              <w:t>+7%</w:t>
            </w:r>
          </w:p>
          <w:p w14:paraId="3CFC760E" w14:textId="77777777" w:rsidR="002A1304" w:rsidRPr="004F0942" w:rsidRDefault="002A1304" w:rsidP="00EC4FF4">
            <w:pPr>
              <w:tabs>
                <w:tab w:val="left" w:pos="1168"/>
              </w:tabs>
              <w:spacing w:after="0" w:line="240" w:lineRule="auto"/>
              <w:ind w:right="-108"/>
              <w:jc w:val="center"/>
              <w:rPr>
                <w:rFonts w:ascii="Verdana" w:eastAsia="MS Mincho" w:hAnsi="Verdana" w:cs="Arial"/>
                <w:b/>
                <w:snapToGrid w:val="0"/>
                <w:color w:val="auto"/>
                <w:sz w:val="20"/>
                <w:szCs w:val="20"/>
              </w:rPr>
            </w:pPr>
          </w:p>
          <w:p w14:paraId="3C49BB32" w14:textId="77777777" w:rsidR="002A1304" w:rsidRPr="004F0942" w:rsidRDefault="002A1304" w:rsidP="002A1304">
            <w:pPr>
              <w:tabs>
                <w:tab w:val="left" w:pos="1168"/>
              </w:tabs>
              <w:spacing w:after="0" w:line="240" w:lineRule="auto"/>
              <w:ind w:right="-108"/>
              <w:jc w:val="center"/>
              <w:rPr>
                <w:rFonts w:ascii="Verdana" w:eastAsia="MS Mincho" w:hAnsi="Verdana" w:cs="Arial"/>
                <w:b/>
                <w:snapToGrid w:val="0"/>
                <w:color w:val="auto"/>
                <w:sz w:val="20"/>
                <w:szCs w:val="20"/>
              </w:rPr>
            </w:pPr>
            <w:r>
              <w:rPr>
                <w:rFonts w:ascii="Verdana" w:eastAsia="MS Mincho" w:hAnsi="Verdana" w:cs="Arial"/>
                <w:b/>
                <w:bCs/>
                <w:snapToGrid w:val="0"/>
                <w:color w:val="auto"/>
                <w:sz w:val="20"/>
                <w:szCs w:val="20"/>
                <w:lang w:val="pt"/>
              </w:rPr>
              <w:t>-4%</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14:paraId="739F4B45" w14:textId="77777777" w:rsidR="00FB328F" w:rsidRPr="004F0942" w:rsidRDefault="00FB328F" w:rsidP="00EC4FF4">
            <w:pPr>
              <w:tabs>
                <w:tab w:val="left" w:pos="1168"/>
              </w:tabs>
              <w:spacing w:after="0" w:line="240" w:lineRule="auto"/>
              <w:ind w:right="-108"/>
              <w:jc w:val="center"/>
              <w:rPr>
                <w:rFonts w:ascii="Verdana"/>
                <w:b/>
                <w:sz w:val="18"/>
              </w:rPr>
            </w:pPr>
          </w:p>
          <w:p w14:paraId="41179BAA" w14:textId="77777777" w:rsidR="00FB328F" w:rsidRPr="004F0942" w:rsidRDefault="00FB328F" w:rsidP="00FB328F">
            <w:pPr>
              <w:tabs>
                <w:tab w:val="left" w:pos="284"/>
              </w:tabs>
              <w:spacing w:after="0" w:line="240" w:lineRule="auto"/>
              <w:jc w:val="center"/>
              <w:rPr>
                <w:rFonts w:ascii="Verdana" w:eastAsia="MS Mincho" w:hAnsi="Verdana" w:cs="Arial"/>
                <w:b/>
                <w:snapToGrid w:val="0"/>
                <w:color w:val="auto"/>
                <w:sz w:val="20"/>
                <w:szCs w:val="20"/>
              </w:rPr>
            </w:pPr>
            <w:r>
              <w:rPr>
                <w:rFonts w:ascii="Verdana" w:eastAsia="MS Mincho" w:hAnsi="Verdana" w:cs="Arial"/>
                <w:b/>
                <w:bCs/>
                <w:snapToGrid w:val="0"/>
                <w:color w:val="auto"/>
                <w:sz w:val="20"/>
                <w:szCs w:val="20"/>
                <w:lang w:val="pt"/>
              </w:rPr>
              <w:t>+1%</w:t>
            </w:r>
          </w:p>
          <w:p w14:paraId="41BB9D80" w14:textId="77777777" w:rsidR="00FB328F" w:rsidRPr="004F0942" w:rsidRDefault="00FB328F" w:rsidP="00FB328F">
            <w:pPr>
              <w:tabs>
                <w:tab w:val="left" w:pos="284"/>
              </w:tabs>
              <w:spacing w:after="0" w:line="240" w:lineRule="auto"/>
              <w:jc w:val="center"/>
              <w:rPr>
                <w:rFonts w:ascii="Verdana"/>
                <w:b/>
                <w:sz w:val="18"/>
              </w:rPr>
            </w:pPr>
          </w:p>
          <w:p w14:paraId="5596220C" w14:textId="77777777" w:rsidR="00FB328F" w:rsidRPr="004F0942" w:rsidRDefault="00FB328F" w:rsidP="00FB328F">
            <w:pPr>
              <w:tabs>
                <w:tab w:val="left" w:pos="284"/>
              </w:tabs>
              <w:spacing w:after="0" w:line="240" w:lineRule="auto"/>
              <w:jc w:val="center"/>
              <w:rPr>
                <w:rFonts w:ascii="Verdana" w:eastAsia="MS Mincho" w:hAnsi="Verdana" w:cs="Arial"/>
                <w:b/>
                <w:snapToGrid w:val="0"/>
                <w:color w:val="auto"/>
                <w:sz w:val="20"/>
                <w:szCs w:val="20"/>
              </w:rPr>
            </w:pPr>
            <w:r>
              <w:rPr>
                <w:rFonts w:ascii="Verdana" w:eastAsia="MS Mincho" w:hAnsi="Verdana" w:cs="Arial"/>
                <w:b/>
                <w:bCs/>
                <w:snapToGrid w:val="0"/>
                <w:color w:val="auto"/>
                <w:sz w:val="20"/>
                <w:szCs w:val="20"/>
                <w:lang w:val="pt"/>
              </w:rPr>
              <w:t>+4%</w:t>
            </w:r>
          </w:p>
          <w:p w14:paraId="7BA50B6F" w14:textId="77777777" w:rsidR="002A1304" w:rsidRPr="004F0942" w:rsidRDefault="002A1304" w:rsidP="00EC4FF4">
            <w:pPr>
              <w:tabs>
                <w:tab w:val="left" w:pos="1168"/>
              </w:tabs>
              <w:spacing w:after="0" w:line="240" w:lineRule="auto"/>
              <w:ind w:right="-108"/>
              <w:jc w:val="center"/>
              <w:rPr>
                <w:rFonts w:ascii="Verdana" w:eastAsia="MS Mincho" w:hAnsi="Verdana" w:cs="Arial"/>
                <w:b/>
                <w:snapToGrid w:val="0"/>
                <w:color w:val="auto"/>
                <w:sz w:val="20"/>
                <w:szCs w:val="20"/>
              </w:rPr>
            </w:pPr>
          </w:p>
        </w:tc>
      </w:tr>
    </w:tbl>
    <w:p w14:paraId="7DD66783" w14:textId="77777777" w:rsidR="00EC4FF4" w:rsidRPr="004F0942" w:rsidRDefault="00EC4FF4" w:rsidP="00EC4FF4">
      <w:pPr>
        <w:spacing w:after="240" w:line="270" w:lineRule="atLeast"/>
        <w:jc w:val="both"/>
        <w:outlineLvl w:val="0"/>
        <w:rPr>
          <w:rFonts w:ascii="Arial" w:eastAsia="Arial Unicode MS" w:hAnsi="Arial" w:cs="Times New Roman"/>
          <w:color w:val="000000"/>
          <w:sz w:val="16"/>
          <w:szCs w:val="24"/>
          <w:u w:color="000000"/>
        </w:rPr>
      </w:pPr>
      <w:r>
        <w:rPr>
          <w:rFonts w:ascii="Arial" w:eastAsia="Arial Unicode MS" w:hAnsi="Arial Unicode MS" w:cs="Times New Roman"/>
          <w:color w:val="000000"/>
          <w:sz w:val="16"/>
          <w:szCs w:val="24"/>
          <w:u w:color="000000"/>
          <w:lang w:val="pt"/>
        </w:rPr>
        <w:t>* Incluindo a R</w:t>
      </w:r>
      <w:r>
        <w:rPr>
          <w:rFonts w:ascii="Arial" w:eastAsia="Arial Unicode MS" w:hAnsi="Arial Unicode MS" w:cs="Times New Roman"/>
          <w:color w:val="000000"/>
          <w:sz w:val="16"/>
          <w:szCs w:val="24"/>
          <w:u w:color="000000"/>
          <w:lang w:val="pt"/>
        </w:rPr>
        <w:t>ú</w:t>
      </w:r>
      <w:r>
        <w:rPr>
          <w:rFonts w:ascii="Arial" w:eastAsia="Arial Unicode MS" w:hAnsi="Arial Unicode MS" w:cs="Times New Roman"/>
          <w:color w:val="000000"/>
          <w:sz w:val="16"/>
          <w:szCs w:val="24"/>
          <w:u w:color="000000"/>
          <w:lang w:val="pt"/>
        </w:rPr>
        <w:t>ssia e a Turquia.</w:t>
      </w:r>
    </w:p>
    <w:p w14:paraId="254E1303" w14:textId="77777777" w:rsidR="00C7464F" w:rsidRPr="00CA68D8" w:rsidRDefault="008549C8" w:rsidP="00CA68D8">
      <w:pPr>
        <w:spacing w:after="0" w:line="360" w:lineRule="auto"/>
        <w:jc w:val="both"/>
        <w:outlineLvl w:val="0"/>
        <w:rPr>
          <w:rFonts w:eastAsia="Arial Unicode MS" w:cstheme="minorHAnsi"/>
          <w:color w:val="000000"/>
          <w:sz w:val="21"/>
          <w:szCs w:val="24"/>
          <w:u w:color="000000"/>
        </w:rPr>
      </w:pPr>
      <w:r w:rsidRPr="00CA68D8">
        <w:rPr>
          <w:rFonts w:eastAsia="Arial Unicode MS" w:cstheme="minorHAnsi"/>
          <w:color w:val="000000"/>
          <w:sz w:val="21"/>
          <w:szCs w:val="24"/>
          <w:u w:color="000000"/>
          <w:lang w:val="pt"/>
        </w:rPr>
        <w:t>O mercado mundial de pneus de Ligeiro Camioneta, em Primeiros Equipamentos e Substituição tem um crescimento de 3% em unidades, no primeiro trimestre de 2016.</w:t>
      </w:r>
    </w:p>
    <w:p w14:paraId="3F3C2ED6" w14:textId="77777777" w:rsidR="00C7464F" w:rsidRPr="00CA68D8" w:rsidRDefault="00C7464F" w:rsidP="00CA68D8">
      <w:pPr>
        <w:tabs>
          <w:tab w:val="left" w:pos="360"/>
        </w:tabs>
        <w:spacing w:after="0" w:line="360" w:lineRule="auto"/>
        <w:jc w:val="both"/>
        <w:outlineLvl w:val="0"/>
        <w:rPr>
          <w:rFonts w:eastAsia="Arial Unicode MS" w:cstheme="minorHAnsi"/>
          <w:b/>
          <w:color w:val="000000"/>
          <w:sz w:val="21"/>
          <w:szCs w:val="24"/>
          <w:u w:color="000000"/>
        </w:rPr>
      </w:pPr>
    </w:p>
    <w:p w14:paraId="02DD8BEE" w14:textId="77777777" w:rsidR="00EC4FF4" w:rsidRPr="00CA68D8" w:rsidRDefault="00EC4FF4" w:rsidP="00CA68D8">
      <w:pPr>
        <w:tabs>
          <w:tab w:val="left" w:pos="360"/>
        </w:tabs>
        <w:spacing w:after="0" w:line="360" w:lineRule="auto"/>
        <w:jc w:val="both"/>
        <w:outlineLvl w:val="0"/>
        <w:rPr>
          <w:rFonts w:eastAsia="Arial Unicode MS" w:cstheme="minorHAnsi"/>
          <w:b/>
          <w:color w:val="000000"/>
          <w:sz w:val="26"/>
          <w:szCs w:val="24"/>
          <w:u w:val="single" w:color="000000"/>
        </w:rPr>
      </w:pPr>
      <w:r w:rsidRPr="00CA68D8">
        <w:rPr>
          <w:rFonts w:eastAsia="Arial Unicode MS" w:cstheme="minorHAnsi"/>
          <w:b/>
          <w:bCs/>
          <w:color w:val="000000"/>
          <w:sz w:val="21"/>
          <w:szCs w:val="24"/>
          <w:u w:color="000000"/>
          <w:lang w:val="pt"/>
        </w:rPr>
        <w:t>Primeiros Equipamentos</w:t>
      </w:r>
    </w:p>
    <w:p w14:paraId="084DE82E" w14:textId="77777777" w:rsidR="00EC4FF4" w:rsidRPr="00CA68D8" w:rsidRDefault="00724E17" w:rsidP="00CA68D8">
      <w:pPr>
        <w:numPr>
          <w:ilvl w:val="1"/>
          <w:numId w:val="11"/>
        </w:numPr>
        <w:spacing w:before="120" w:after="0" w:line="360" w:lineRule="auto"/>
        <w:ind w:left="1134" w:hanging="425"/>
        <w:jc w:val="both"/>
        <w:outlineLvl w:val="0"/>
        <w:rPr>
          <w:rFonts w:eastAsia="Arial Unicode MS" w:cstheme="minorHAnsi"/>
          <w:color w:val="000000"/>
          <w:sz w:val="21"/>
          <w:szCs w:val="24"/>
          <w:u w:color="000000"/>
        </w:rPr>
      </w:pPr>
      <w:r w:rsidRPr="00CA68D8">
        <w:rPr>
          <w:rFonts w:eastAsia="Arial Unicode MS" w:cstheme="minorHAnsi"/>
          <w:color w:val="000000"/>
          <w:sz w:val="21"/>
          <w:szCs w:val="24"/>
          <w:u w:color="000000"/>
          <w:lang w:val="pt"/>
        </w:rPr>
        <w:t>Primeiro trimestre em continuidade com o ano 2015, com mercados em crescimento na Europa Ocidental, América do Norte, China, (+4%) e na África, Índia e Médio Oriente.</w:t>
      </w:r>
    </w:p>
    <w:p w14:paraId="2FD0E177" w14:textId="77777777" w:rsidR="00EC4FF4" w:rsidRPr="00CA68D8" w:rsidRDefault="00EC4FF4" w:rsidP="00CA68D8">
      <w:pPr>
        <w:spacing w:after="0" w:line="360" w:lineRule="auto"/>
        <w:ind w:left="1134"/>
        <w:jc w:val="both"/>
        <w:outlineLvl w:val="0"/>
        <w:rPr>
          <w:rFonts w:eastAsia="Arial Unicode MS" w:cstheme="minorHAnsi"/>
          <w:color w:val="000000"/>
          <w:sz w:val="21"/>
          <w:szCs w:val="24"/>
          <w:u w:color="000000"/>
        </w:rPr>
      </w:pPr>
    </w:p>
    <w:p w14:paraId="7B6657E7" w14:textId="77777777" w:rsidR="00EC4FF4" w:rsidRPr="007532F9" w:rsidRDefault="00C37383" w:rsidP="00B42DA8">
      <w:pPr>
        <w:numPr>
          <w:ilvl w:val="1"/>
          <w:numId w:val="11"/>
        </w:numPr>
        <w:spacing w:after="0" w:line="360" w:lineRule="auto"/>
        <w:ind w:left="1134" w:hanging="425"/>
        <w:outlineLvl w:val="0"/>
        <w:rPr>
          <w:rFonts w:eastAsia="Arial Unicode MS" w:cstheme="minorHAnsi"/>
          <w:b/>
          <w:color w:val="000000"/>
          <w:sz w:val="21"/>
          <w:szCs w:val="24"/>
          <w:u w:color="000000"/>
        </w:rPr>
      </w:pPr>
      <w:r w:rsidRPr="007532F9">
        <w:rPr>
          <w:rFonts w:eastAsia="Arial Unicode MS" w:cstheme="minorHAnsi"/>
          <w:color w:val="000000"/>
          <w:sz w:val="21"/>
          <w:szCs w:val="24"/>
          <w:u w:color="000000"/>
          <w:lang w:val="pt"/>
        </w:rPr>
        <w:t>Sem sinais de recuperação nos mercados emergentes na América do Sul (-23%), incluindo o Brasil (-43%), ASEAN (-7%) e a Europa do Leste (-29%).</w:t>
      </w:r>
      <w:r w:rsidRPr="007532F9">
        <w:rPr>
          <w:rFonts w:ascii="Arial" w:eastAsia="Arial Unicode MS" w:hAnsi="Arial Unicode MS" w:cs="Times New Roman"/>
          <w:color w:val="000000"/>
          <w:sz w:val="21"/>
          <w:szCs w:val="24"/>
          <w:u w:color="000000"/>
          <w:lang w:val="pt"/>
        </w:rPr>
        <w:br w:type="column"/>
      </w:r>
      <w:r w:rsidR="00EC4FF4" w:rsidRPr="007532F9">
        <w:rPr>
          <w:rFonts w:eastAsia="Arial Unicode MS" w:cstheme="minorHAnsi"/>
          <w:b/>
          <w:bCs/>
          <w:color w:val="000000"/>
          <w:sz w:val="21"/>
          <w:szCs w:val="24"/>
          <w:u w:color="000000"/>
          <w:lang w:val="pt"/>
        </w:rPr>
        <w:lastRenderedPageBreak/>
        <w:t>Substituição</w:t>
      </w:r>
    </w:p>
    <w:p w14:paraId="20472707" w14:textId="77777777" w:rsidR="00F4122D" w:rsidRPr="00CA68D8" w:rsidRDefault="00F4122D" w:rsidP="00CA68D8">
      <w:pPr>
        <w:numPr>
          <w:ilvl w:val="1"/>
          <w:numId w:val="11"/>
        </w:numPr>
        <w:tabs>
          <w:tab w:val="clear" w:pos="1772"/>
          <w:tab w:val="num" w:pos="1701"/>
        </w:tabs>
        <w:spacing w:before="120" w:after="0" w:line="360" w:lineRule="auto"/>
        <w:ind w:left="1134" w:hanging="425"/>
        <w:jc w:val="both"/>
        <w:outlineLvl w:val="0"/>
        <w:rPr>
          <w:rFonts w:eastAsia="Arial Unicode MS" w:cstheme="minorHAnsi"/>
          <w:color w:val="000000"/>
          <w:sz w:val="21"/>
          <w:szCs w:val="24"/>
          <w:u w:color="000000"/>
        </w:rPr>
      </w:pPr>
      <w:r w:rsidRPr="00CA68D8">
        <w:rPr>
          <w:rFonts w:eastAsia="Arial Unicode MS" w:cstheme="minorHAnsi"/>
          <w:sz w:val="21"/>
          <w:szCs w:val="24"/>
          <w:u w:color="000000"/>
          <w:lang w:val="pt"/>
        </w:rPr>
        <w:t>Os</w:t>
      </w:r>
      <w:r w:rsidRPr="00CA68D8">
        <w:rPr>
          <w:rFonts w:eastAsia="Arial Unicode MS" w:cstheme="minorHAnsi"/>
          <w:color w:val="000000"/>
          <w:sz w:val="21"/>
          <w:szCs w:val="24"/>
          <w:u w:color="000000"/>
          <w:lang w:val="pt"/>
        </w:rPr>
        <w:t xml:space="preserve"> mercados de todas as regiões em crescimento, exceto a América do Sul e o Brasil (-6%), o que reflete o fraco crescimento económico da zona.</w:t>
      </w:r>
    </w:p>
    <w:p w14:paraId="64B0FB34" w14:textId="77777777" w:rsidR="00F4122D" w:rsidRPr="00CA68D8" w:rsidRDefault="00F4122D" w:rsidP="00CA68D8">
      <w:pPr>
        <w:spacing w:after="0" w:line="360" w:lineRule="auto"/>
        <w:ind w:left="1134"/>
        <w:jc w:val="both"/>
        <w:outlineLvl w:val="0"/>
        <w:rPr>
          <w:rFonts w:eastAsia="Arial Unicode MS" w:cstheme="minorHAnsi"/>
          <w:color w:val="000000"/>
          <w:sz w:val="21"/>
          <w:szCs w:val="24"/>
          <w:u w:color="000000"/>
        </w:rPr>
      </w:pPr>
    </w:p>
    <w:p w14:paraId="74A1D48D" w14:textId="77777777" w:rsidR="00EA087E" w:rsidRPr="00CA68D8" w:rsidRDefault="003109AD" w:rsidP="00CA68D8">
      <w:pPr>
        <w:numPr>
          <w:ilvl w:val="1"/>
          <w:numId w:val="11"/>
        </w:numPr>
        <w:spacing w:after="0" w:line="360" w:lineRule="auto"/>
        <w:ind w:left="1134" w:hanging="425"/>
        <w:jc w:val="both"/>
        <w:outlineLvl w:val="0"/>
        <w:rPr>
          <w:rFonts w:eastAsia="Arial Unicode MS" w:cstheme="minorHAnsi"/>
          <w:color w:val="000000"/>
          <w:sz w:val="21"/>
          <w:szCs w:val="24"/>
          <w:u w:color="000000"/>
        </w:rPr>
      </w:pPr>
      <w:r w:rsidRPr="00CA68D8">
        <w:rPr>
          <w:rFonts w:eastAsia="Arial Unicode MS" w:cstheme="minorHAnsi"/>
          <w:color w:val="000000"/>
          <w:sz w:val="21"/>
          <w:szCs w:val="24"/>
          <w:u w:color="000000"/>
          <w:lang w:val="pt"/>
        </w:rPr>
        <w:t>A procura continua a crescer na China (+9%), apesar da desaceleração da economia.</w:t>
      </w:r>
    </w:p>
    <w:p w14:paraId="7F641D2E" w14:textId="77777777" w:rsidR="00A20300" w:rsidRPr="00CA68D8" w:rsidRDefault="00A20300" w:rsidP="00CA68D8">
      <w:pPr>
        <w:spacing w:after="0" w:line="360" w:lineRule="auto"/>
        <w:ind w:left="1134"/>
        <w:jc w:val="both"/>
        <w:outlineLvl w:val="0"/>
        <w:rPr>
          <w:rFonts w:eastAsia="Arial Unicode MS" w:cstheme="minorHAnsi"/>
          <w:color w:val="000000"/>
          <w:sz w:val="21"/>
          <w:szCs w:val="24"/>
          <w:u w:color="000000"/>
        </w:rPr>
      </w:pPr>
    </w:p>
    <w:p w14:paraId="3EC06692" w14:textId="77777777" w:rsidR="002123CC" w:rsidRPr="00CA68D8" w:rsidRDefault="002123CC" w:rsidP="00CA68D8">
      <w:pPr>
        <w:numPr>
          <w:ilvl w:val="1"/>
          <w:numId w:val="11"/>
        </w:numPr>
        <w:spacing w:after="0" w:line="360" w:lineRule="auto"/>
        <w:ind w:left="1134" w:hanging="425"/>
        <w:jc w:val="both"/>
        <w:outlineLvl w:val="0"/>
        <w:rPr>
          <w:rFonts w:eastAsia="Arial Unicode MS" w:cstheme="minorHAnsi"/>
          <w:color w:val="000000"/>
          <w:sz w:val="21"/>
          <w:szCs w:val="24"/>
          <w:u w:color="000000"/>
          <w:lang w:val="pt"/>
        </w:rPr>
      </w:pPr>
      <w:r w:rsidRPr="00CA68D8">
        <w:rPr>
          <w:rFonts w:eastAsia="Arial Unicode MS" w:cstheme="minorHAnsi"/>
          <w:color w:val="000000"/>
          <w:sz w:val="21"/>
          <w:szCs w:val="24"/>
          <w:u w:color="000000"/>
          <w:lang w:val="pt"/>
        </w:rPr>
        <w:t>Ligeiro afrouxamento do crescimento em março, em relação a janeiro e fevereiro, que se explica, em parte, por uma elevada base de comparação com 2015.</w:t>
      </w:r>
    </w:p>
    <w:p w14:paraId="762BC86D" w14:textId="77777777" w:rsidR="00EC4FF4" w:rsidRPr="00CA68D8" w:rsidRDefault="00EC4FF4" w:rsidP="00CA68D8">
      <w:pPr>
        <w:spacing w:after="0" w:line="360" w:lineRule="auto"/>
        <w:ind w:left="1134"/>
        <w:jc w:val="both"/>
        <w:outlineLvl w:val="0"/>
        <w:rPr>
          <w:rFonts w:eastAsia="Arial Unicode MS" w:cstheme="minorHAnsi"/>
          <w:color w:val="000000"/>
          <w:sz w:val="21"/>
          <w:szCs w:val="24"/>
          <w:u w:color="000000"/>
        </w:rPr>
      </w:pPr>
    </w:p>
    <w:p w14:paraId="08B4F231" w14:textId="77777777" w:rsidR="00EC4FF4" w:rsidRPr="00CA68D8" w:rsidRDefault="00EC4FF4" w:rsidP="00EC4FF4">
      <w:pPr>
        <w:spacing w:after="0" w:line="240" w:lineRule="auto"/>
        <w:outlineLvl w:val="0"/>
        <w:rPr>
          <w:rFonts w:ascii="Times New Roman" w:eastAsia="Arial Unicode MS" w:hAnsi="Times New Roman" w:cs="Times New Roman"/>
          <w:b/>
          <w:color w:val="000000"/>
          <w:sz w:val="26"/>
          <w:szCs w:val="24"/>
          <w:u w:color="000000"/>
        </w:rPr>
      </w:pPr>
      <w:r w:rsidRPr="00CA68D8">
        <w:rPr>
          <w:rFonts w:ascii="Times New Roman" w:eastAsia="Arial Unicode MS" w:hAnsi="Times New Roman" w:cs="Times New Roman"/>
          <w:b/>
          <w:bCs/>
          <w:color w:val="000000"/>
          <w:sz w:val="26"/>
          <w:szCs w:val="24"/>
          <w:u w:color="000000"/>
          <w:lang w:val="pt"/>
        </w:rPr>
        <w:t>Camião</w:t>
      </w:r>
    </w:p>
    <w:p w14:paraId="20BBE731" w14:textId="77777777" w:rsidR="00EC4FF4" w:rsidRPr="004F0942" w:rsidRDefault="00EC4FF4" w:rsidP="00EC4FF4">
      <w:pPr>
        <w:spacing w:after="0" w:line="240" w:lineRule="auto"/>
        <w:outlineLvl w:val="0"/>
        <w:rPr>
          <w:rFonts w:ascii="Times New Roman" w:eastAsia="Arial Unicode MS" w:hAnsi="Arial Unicode MS" w:cs="Times New Roman"/>
          <w:b/>
          <w:color w:val="000000"/>
          <w:sz w:val="26"/>
          <w:szCs w:val="24"/>
          <w:u w:color="000000"/>
        </w:rPr>
      </w:pPr>
    </w:p>
    <w:tbl>
      <w:tblPr>
        <w:tblW w:w="9735" w:type="dxa"/>
        <w:jc w:val="center"/>
        <w:shd w:val="clear" w:color="auto" w:fill="FFFFFF"/>
        <w:tblLayout w:type="fixed"/>
        <w:tblLook w:val="0000" w:firstRow="0" w:lastRow="0" w:firstColumn="0" w:lastColumn="0" w:noHBand="0" w:noVBand="0"/>
      </w:tblPr>
      <w:tblGrid>
        <w:gridCol w:w="1843"/>
        <w:gridCol w:w="1050"/>
        <w:gridCol w:w="1275"/>
        <w:gridCol w:w="1149"/>
        <w:gridCol w:w="1056"/>
        <w:gridCol w:w="988"/>
        <w:gridCol w:w="1422"/>
        <w:gridCol w:w="952"/>
      </w:tblGrid>
      <w:tr w:rsidR="000E1479" w:rsidRPr="004F0942" w14:paraId="72502F8F" w14:textId="77777777" w:rsidTr="000E1479">
        <w:trPr>
          <w:cantSplit/>
          <w:trHeight w:val="496"/>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63A10EC7" w14:textId="77777777" w:rsidR="00B84B73" w:rsidRPr="004F0942" w:rsidRDefault="00B84B73" w:rsidP="009A2BD3">
            <w:pPr>
              <w:pStyle w:val="LadilloMichelinDossier"/>
              <w:spacing w:before="0" w:after="0"/>
              <w:jc w:val="center"/>
              <w:rPr>
                <w:rFonts w:ascii="Arial" w:hAnsi="Arial"/>
                <w:bCs w:val="0"/>
                <w:sz w:val="20"/>
                <w:szCs w:val="20"/>
              </w:rPr>
            </w:pPr>
            <w:r>
              <w:rPr>
                <w:rFonts w:ascii="Arial" w:hAnsi="Arial"/>
                <w:sz w:val="20"/>
                <w:szCs w:val="20"/>
                <w:lang w:val="pt"/>
              </w:rPr>
              <w:t>Primeiro trimestre</w:t>
            </w:r>
          </w:p>
          <w:p w14:paraId="34C0C92D" w14:textId="77777777" w:rsidR="00B84B73" w:rsidRPr="004F0942" w:rsidRDefault="00B84B73" w:rsidP="00865CAB">
            <w:pPr>
              <w:spacing w:after="0" w:line="270" w:lineRule="atLeast"/>
              <w:jc w:val="center"/>
              <w:outlineLvl w:val="0"/>
              <w:rPr>
                <w:rFonts w:ascii="Arial" w:eastAsia="Arial Unicode MS" w:hAnsi="Arial Unicode MS" w:cs="Times New Roman"/>
                <w:color w:val="000000"/>
                <w:sz w:val="20"/>
                <w:szCs w:val="20"/>
                <w:u w:color="000000"/>
              </w:rPr>
            </w:pPr>
            <w:r>
              <w:rPr>
                <w:rFonts w:ascii="Arial" w:hAnsi="Arial"/>
                <w:b/>
                <w:bCs/>
                <w:sz w:val="20"/>
                <w:szCs w:val="20"/>
                <w:lang w:val="pt"/>
              </w:rPr>
              <w:t>2016/2015</w:t>
            </w:r>
            <w:r>
              <w:rPr>
                <w:rFonts w:ascii="Arial" w:hAnsi="Arial"/>
                <w:sz w:val="20"/>
                <w:szCs w:val="20"/>
                <w:lang w:val="pt"/>
              </w:rPr>
              <w:br/>
            </w:r>
            <w:r>
              <w:rPr>
                <w:rFonts w:ascii="Arial" w:hAnsi="Arial"/>
                <w:b/>
                <w:bCs/>
                <w:sz w:val="20"/>
                <w:szCs w:val="20"/>
                <w:lang w:val="pt"/>
              </w:rPr>
              <w:t>(nº de pneus)</w:t>
            </w:r>
          </w:p>
        </w:tc>
        <w:tc>
          <w:tcPr>
            <w:tcW w:w="1050"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62F297DD" w14:textId="77777777" w:rsidR="00B84B73" w:rsidRPr="004F0942" w:rsidRDefault="00B84B73" w:rsidP="00EC4FF4">
            <w:pPr>
              <w:spacing w:after="0" w:line="270" w:lineRule="atLeast"/>
              <w:jc w:val="center"/>
              <w:outlineLvl w:val="0"/>
              <w:rPr>
                <w:rFonts w:ascii="Arial" w:eastAsia="Arial Unicode MS" w:hAnsi="Arial" w:cs="Times New Roman"/>
                <w:b/>
                <w:color w:val="000000"/>
                <w:sz w:val="20"/>
                <w:szCs w:val="20"/>
                <w:u w:color="000000"/>
              </w:rPr>
            </w:pPr>
            <w:r>
              <w:rPr>
                <w:rFonts w:ascii="Arial" w:hAnsi="Arial"/>
                <w:b/>
                <w:bCs/>
                <w:sz w:val="20"/>
                <w:szCs w:val="20"/>
                <w:lang w:val="pt"/>
              </w:rPr>
              <w:t>Europa com a Rússia e CEI</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0FB8F54B" w14:textId="77777777" w:rsidR="00B84B73" w:rsidRPr="004F0942" w:rsidRDefault="00B84B73" w:rsidP="009A2BD3">
            <w:pPr>
              <w:tabs>
                <w:tab w:val="left" w:pos="284"/>
              </w:tabs>
              <w:spacing w:after="0" w:line="240" w:lineRule="auto"/>
              <w:jc w:val="center"/>
              <w:rPr>
                <w:rFonts w:ascii="Arial" w:eastAsia="Times" w:hAnsi="Arial" w:cs="Times"/>
                <w:b/>
                <w:color w:val="000000"/>
                <w:sz w:val="20"/>
                <w:szCs w:val="20"/>
                <w:u w:color="000000"/>
              </w:rPr>
            </w:pPr>
            <w:r>
              <w:rPr>
                <w:rFonts w:ascii="Arial" w:eastAsia="Times" w:hAnsi="Arial" w:cs="Times"/>
                <w:b/>
                <w:bCs/>
                <w:color w:val="000000"/>
                <w:sz w:val="20"/>
                <w:szCs w:val="20"/>
                <w:u w:color="000000"/>
                <w:lang w:val="pt"/>
              </w:rPr>
              <w:t>Europa</w:t>
            </w:r>
          </w:p>
          <w:p w14:paraId="45A70953" w14:textId="77777777" w:rsidR="00B84B73" w:rsidRPr="004F0942" w:rsidRDefault="00B84B73" w:rsidP="00EC4FF4">
            <w:pPr>
              <w:spacing w:after="0" w:line="270" w:lineRule="atLeast"/>
              <w:jc w:val="center"/>
              <w:outlineLvl w:val="0"/>
              <w:rPr>
                <w:rFonts w:ascii="Arial" w:eastAsia="Arial Unicode MS" w:hAnsi="Arial" w:cs="Times New Roman"/>
                <w:b/>
                <w:color w:val="000000"/>
                <w:sz w:val="20"/>
                <w:szCs w:val="20"/>
                <w:u w:color="000000"/>
              </w:rPr>
            </w:pPr>
            <w:r>
              <w:rPr>
                <w:rFonts w:ascii="Arial" w:hAnsi="Arial"/>
                <w:b/>
                <w:bCs/>
                <w:sz w:val="20"/>
                <w:szCs w:val="20"/>
                <w:lang w:val="pt"/>
              </w:rPr>
              <w:t xml:space="preserve">sem a Rússia </w:t>
            </w:r>
            <w:r>
              <w:rPr>
                <w:rFonts w:ascii="Arial" w:hAnsi="Arial"/>
                <w:sz w:val="20"/>
                <w:szCs w:val="20"/>
                <w:lang w:val="pt"/>
              </w:rPr>
              <w:br/>
            </w:r>
            <w:r>
              <w:rPr>
                <w:rFonts w:ascii="Arial" w:hAnsi="Arial"/>
                <w:b/>
                <w:bCs/>
                <w:sz w:val="20"/>
                <w:szCs w:val="20"/>
                <w:lang w:val="pt"/>
              </w:rPr>
              <w:t>nem CEI*</w:t>
            </w:r>
          </w:p>
        </w:tc>
        <w:tc>
          <w:tcPr>
            <w:tcW w:w="1149"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341D8F24" w14:textId="77777777" w:rsidR="00B84B73" w:rsidRPr="004F0942" w:rsidRDefault="00B84B73" w:rsidP="00EC4FF4">
            <w:pPr>
              <w:spacing w:after="0" w:line="270" w:lineRule="atLeast"/>
              <w:jc w:val="center"/>
              <w:outlineLvl w:val="0"/>
              <w:rPr>
                <w:rFonts w:ascii="Arial" w:eastAsia="Arial Unicode MS" w:hAnsi="Arial" w:cs="Times New Roman"/>
                <w:b/>
                <w:color w:val="000000"/>
                <w:sz w:val="20"/>
                <w:szCs w:val="20"/>
                <w:u w:color="000000"/>
              </w:rPr>
            </w:pPr>
            <w:r>
              <w:rPr>
                <w:rFonts w:ascii="Arial" w:hAnsi="Arial"/>
                <w:b/>
                <w:bCs/>
                <w:sz w:val="20"/>
                <w:szCs w:val="20"/>
                <w:lang w:val="pt"/>
              </w:rPr>
              <w:t xml:space="preserve">América </w:t>
            </w:r>
            <w:r>
              <w:rPr>
                <w:rFonts w:ascii="Arial" w:hAnsi="Arial"/>
                <w:sz w:val="20"/>
                <w:szCs w:val="20"/>
                <w:lang w:val="pt"/>
              </w:rPr>
              <w:br/>
            </w:r>
            <w:r>
              <w:rPr>
                <w:rFonts w:ascii="Arial" w:hAnsi="Arial"/>
                <w:b/>
                <w:bCs/>
                <w:sz w:val="20"/>
                <w:szCs w:val="20"/>
                <w:lang w:val="pt"/>
              </w:rPr>
              <w:t>do Norte</w:t>
            </w:r>
          </w:p>
        </w:tc>
        <w:tc>
          <w:tcPr>
            <w:tcW w:w="1056"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6D0937AF" w14:textId="77777777" w:rsidR="00B84B73" w:rsidRPr="004F0942" w:rsidRDefault="00B84B73" w:rsidP="009A2BD3">
            <w:pPr>
              <w:pStyle w:val="LadilloMichelinDossier"/>
              <w:spacing w:before="0" w:after="0" w:line="240" w:lineRule="auto"/>
              <w:jc w:val="center"/>
              <w:rPr>
                <w:rFonts w:ascii="Arial" w:hAnsi="Arial"/>
                <w:bCs w:val="0"/>
                <w:sz w:val="20"/>
                <w:szCs w:val="20"/>
              </w:rPr>
            </w:pPr>
            <w:r>
              <w:rPr>
                <w:rFonts w:ascii="Arial" w:hAnsi="Arial"/>
                <w:sz w:val="20"/>
                <w:szCs w:val="20"/>
                <w:lang w:val="pt"/>
              </w:rPr>
              <w:t>Ásia</w:t>
            </w:r>
          </w:p>
          <w:p w14:paraId="15AA2C16" w14:textId="77777777" w:rsidR="00B84B73" w:rsidRPr="004F0942" w:rsidRDefault="00B84B73" w:rsidP="00EC4FF4">
            <w:pPr>
              <w:spacing w:after="0" w:line="270" w:lineRule="atLeast"/>
              <w:jc w:val="center"/>
              <w:outlineLvl w:val="0"/>
              <w:rPr>
                <w:rFonts w:ascii="Arial" w:eastAsia="Arial Unicode MS" w:hAnsi="Arial" w:cs="Times New Roman"/>
                <w:b/>
                <w:color w:val="000000"/>
                <w:sz w:val="20"/>
                <w:szCs w:val="20"/>
                <w:u w:color="000000"/>
              </w:rPr>
            </w:pPr>
            <w:r>
              <w:rPr>
                <w:rFonts w:ascii="Arial" w:hAnsi="Arial"/>
                <w:b/>
                <w:bCs/>
                <w:sz w:val="20"/>
                <w:szCs w:val="20"/>
                <w:lang w:val="pt"/>
              </w:rPr>
              <w:t>(sem a Índia)</w:t>
            </w:r>
          </w:p>
        </w:tc>
        <w:tc>
          <w:tcPr>
            <w:tcW w:w="9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3C6A170B" w14:textId="77777777" w:rsidR="00B84B73" w:rsidRPr="004F0942" w:rsidRDefault="00B84B73" w:rsidP="00EC4FF4">
            <w:pPr>
              <w:spacing w:after="0" w:line="270" w:lineRule="atLeast"/>
              <w:jc w:val="center"/>
              <w:outlineLvl w:val="0"/>
              <w:rPr>
                <w:rFonts w:ascii="Arial" w:eastAsia="Arial Unicode MS" w:hAnsi="Arial" w:cs="Times New Roman"/>
                <w:b/>
                <w:color w:val="000000"/>
                <w:sz w:val="20"/>
                <w:szCs w:val="20"/>
                <w:u w:color="000000"/>
              </w:rPr>
            </w:pPr>
            <w:r>
              <w:rPr>
                <w:rFonts w:ascii="Arial" w:hAnsi="Arial"/>
                <w:b/>
                <w:bCs/>
                <w:sz w:val="20"/>
                <w:szCs w:val="20"/>
                <w:lang w:val="pt"/>
              </w:rPr>
              <w:t xml:space="preserve">América </w:t>
            </w:r>
            <w:r>
              <w:rPr>
                <w:rFonts w:ascii="Arial" w:hAnsi="Arial"/>
                <w:sz w:val="20"/>
                <w:szCs w:val="20"/>
                <w:lang w:val="pt"/>
              </w:rPr>
              <w:br/>
            </w:r>
            <w:r>
              <w:rPr>
                <w:rFonts w:ascii="Arial" w:hAnsi="Arial"/>
                <w:b/>
                <w:bCs/>
                <w:sz w:val="20"/>
                <w:szCs w:val="20"/>
                <w:lang w:val="pt"/>
              </w:rPr>
              <w:t>do Sul</w:t>
            </w:r>
          </w:p>
        </w:tc>
        <w:tc>
          <w:tcPr>
            <w:tcW w:w="1422"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4D02CCAC" w14:textId="77777777" w:rsidR="00B84B73" w:rsidRPr="004F0942" w:rsidRDefault="00B84B73" w:rsidP="00EC4FF4">
            <w:pPr>
              <w:spacing w:after="0" w:line="270" w:lineRule="atLeast"/>
              <w:jc w:val="center"/>
              <w:outlineLvl w:val="0"/>
              <w:rPr>
                <w:rFonts w:ascii="Arial" w:eastAsia="Arial Unicode MS" w:hAnsi="Arial" w:cs="Times New Roman"/>
                <w:b/>
                <w:color w:val="000000"/>
                <w:sz w:val="20"/>
                <w:szCs w:val="20"/>
                <w:u w:color="000000"/>
              </w:rPr>
            </w:pPr>
            <w:r>
              <w:rPr>
                <w:rFonts w:ascii="Arial" w:hAnsi="Arial"/>
                <w:b/>
                <w:bCs/>
                <w:sz w:val="20"/>
                <w:szCs w:val="20"/>
                <w:lang w:val="pt"/>
              </w:rPr>
              <w:t>África/Índia/</w:t>
            </w:r>
            <w:r>
              <w:rPr>
                <w:rFonts w:ascii="Arial" w:hAnsi="Arial"/>
                <w:sz w:val="20"/>
                <w:szCs w:val="20"/>
                <w:lang w:val="pt"/>
              </w:rPr>
              <w:br/>
            </w:r>
            <w:r>
              <w:rPr>
                <w:rFonts w:ascii="Arial" w:hAnsi="Arial"/>
                <w:b/>
                <w:bCs/>
                <w:sz w:val="20"/>
                <w:szCs w:val="20"/>
                <w:lang w:val="pt"/>
              </w:rPr>
              <w:t>Médio Oriente</w:t>
            </w:r>
          </w:p>
        </w:tc>
        <w:tc>
          <w:tcPr>
            <w:tcW w:w="952" w:type="dxa"/>
            <w:tcBorders>
              <w:top w:val="single" w:sz="4" w:space="0" w:color="000000"/>
              <w:left w:val="single" w:sz="4" w:space="0" w:color="000000"/>
              <w:bottom w:val="single" w:sz="4" w:space="0" w:color="000000"/>
              <w:right w:val="single" w:sz="4" w:space="0" w:color="000000"/>
            </w:tcBorders>
            <w:shd w:val="clear" w:color="auto" w:fill="E0E0E0"/>
          </w:tcPr>
          <w:p w14:paraId="7F72CDDA" w14:textId="77777777" w:rsidR="00B84B73" w:rsidRPr="004F0942" w:rsidRDefault="00B84B73" w:rsidP="00EC4FF4">
            <w:pPr>
              <w:spacing w:after="0" w:line="270" w:lineRule="atLeast"/>
              <w:jc w:val="center"/>
              <w:outlineLvl w:val="0"/>
              <w:rPr>
                <w:rFonts w:ascii="Arial" w:hAnsi="Arial"/>
                <w:b/>
                <w:sz w:val="20"/>
                <w:szCs w:val="20"/>
              </w:rPr>
            </w:pPr>
            <w:r>
              <w:rPr>
                <w:rFonts w:ascii="Arial" w:hAnsi="Arial"/>
                <w:b/>
                <w:bCs/>
                <w:sz w:val="20"/>
                <w:szCs w:val="20"/>
                <w:lang w:val="pt"/>
              </w:rPr>
              <w:t>Total</w:t>
            </w:r>
          </w:p>
        </w:tc>
      </w:tr>
      <w:tr w:rsidR="000E1479" w:rsidRPr="004F0942" w14:paraId="3D9A6DA2" w14:textId="77777777" w:rsidTr="000E1479">
        <w:trPr>
          <w:cantSplit/>
          <w:trHeight w:val="496"/>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3D7B76" w14:textId="77777777" w:rsidR="000E1479" w:rsidRPr="004F0942" w:rsidRDefault="000E1479" w:rsidP="00EC4FF4">
            <w:pPr>
              <w:spacing w:after="0" w:line="240" w:lineRule="auto"/>
              <w:jc w:val="center"/>
              <w:outlineLvl w:val="0"/>
              <w:rPr>
                <w:rFonts w:ascii="Arial" w:eastAsia="Arial Unicode MS" w:hAnsi="Arial" w:cs="Times New Roman"/>
                <w:color w:val="000000"/>
                <w:sz w:val="20"/>
                <w:szCs w:val="20"/>
                <w:u w:color="000000"/>
              </w:rPr>
            </w:pPr>
            <w:r>
              <w:rPr>
                <w:rFonts w:ascii="Arial" w:eastAsia="Arial Unicode MS" w:hAnsi="Arial Unicode MS" w:cs="Times New Roman"/>
                <w:color w:val="000000"/>
                <w:sz w:val="20"/>
                <w:szCs w:val="20"/>
                <w:u w:color="000000"/>
                <w:lang w:val="pt"/>
              </w:rPr>
              <w:cr/>
              <w:t>Primeiros equipamentos*</w:t>
            </w:r>
          </w:p>
          <w:p w14:paraId="16B610BF" w14:textId="77777777" w:rsidR="000E1479" w:rsidRPr="004F0942" w:rsidRDefault="000E1479" w:rsidP="00EC4FF4">
            <w:pPr>
              <w:spacing w:after="0" w:line="240" w:lineRule="auto"/>
              <w:jc w:val="center"/>
              <w:outlineLvl w:val="0"/>
              <w:rPr>
                <w:rFonts w:ascii="Arial" w:eastAsia="Arial Unicode MS" w:hAnsi="Arial" w:cs="Times New Roman"/>
                <w:color w:val="000000"/>
                <w:sz w:val="20"/>
                <w:szCs w:val="20"/>
                <w:u w:color="000000"/>
              </w:rPr>
            </w:pPr>
          </w:p>
          <w:p w14:paraId="61AD2FAC" w14:textId="77777777" w:rsidR="000E1479" w:rsidRPr="004F0942" w:rsidRDefault="000E1479" w:rsidP="00EC4FF4">
            <w:pPr>
              <w:spacing w:after="0" w:line="240" w:lineRule="auto"/>
              <w:jc w:val="center"/>
              <w:outlineLvl w:val="0"/>
              <w:rPr>
                <w:rFonts w:ascii="Arial" w:eastAsia="Arial Unicode MS" w:hAnsi="Arial Unicode MS" w:cs="Times New Roman"/>
                <w:color w:val="000000"/>
                <w:sz w:val="20"/>
                <w:szCs w:val="20"/>
                <w:u w:color="000000"/>
              </w:rPr>
            </w:pPr>
            <w:r>
              <w:rPr>
                <w:rFonts w:ascii="Arial" w:eastAsia="Arial Unicode MS" w:hAnsi="Arial Unicode MS" w:cs="Times New Roman"/>
                <w:color w:val="000000"/>
                <w:sz w:val="20"/>
                <w:szCs w:val="20"/>
                <w:u w:color="000000"/>
                <w:lang w:val="pt"/>
              </w:rPr>
              <w:t>Substitui</w:t>
            </w:r>
            <w:r>
              <w:rPr>
                <w:rFonts w:ascii="Arial" w:eastAsia="Arial Unicode MS" w:hAnsi="Arial Unicode MS" w:cs="Times New Roman"/>
                <w:color w:val="000000"/>
                <w:sz w:val="20"/>
                <w:szCs w:val="20"/>
                <w:u w:color="000000"/>
                <w:lang w:val="pt"/>
              </w:rPr>
              <w:t>çã</w:t>
            </w:r>
            <w:r>
              <w:rPr>
                <w:rFonts w:ascii="Arial" w:eastAsia="Arial Unicode MS" w:hAnsi="Arial Unicode MS" w:cs="Times New Roman"/>
                <w:color w:val="000000"/>
                <w:sz w:val="20"/>
                <w:szCs w:val="20"/>
                <w:u w:color="000000"/>
                <w:lang w:val="pt"/>
              </w:rPr>
              <w:t>o*</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0AD3D8" w14:textId="77777777" w:rsidR="000E1479" w:rsidRPr="004F0942" w:rsidRDefault="000E1479" w:rsidP="009A2BD3">
            <w:pPr>
              <w:pStyle w:val="TableParagraph"/>
              <w:spacing w:before="10"/>
              <w:rPr>
                <w:rFonts w:ascii="Arial" w:eastAsia="Arial" w:hAnsi="Arial" w:cs="Arial"/>
                <w:sz w:val="18"/>
                <w:szCs w:val="18"/>
              </w:rPr>
            </w:pPr>
          </w:p>
          <w:p w14:paraId="566DD0B2" w14:textId="77777777" w:rsidR="000E1479" w:rsidRPr="004F0942" w:rsidRDefault="000E1479" w:rsidP="00EC4FF4">
            <w:pPr>
              <w:keepNext/>
              <w:tabs>
                <w:tab w:val="left" w:pos="284"/>
              </w:tabs>
              <w:spacing w:after="0" w:line="240" w:lineRule="auto"/>
              <w:jc w:val="center"/>
              <w:rPr>
                <w:rFonts w:ascii="Verdana"/>
                <w:b/>
                <w:sz w:val="18"/>
              </w:rPr>
            </w:pPr>
            <w:r>
              <w:rPr>
                <w:rFonts w:ascii="Verdana"/>
                <w:b/>
                <w:bCs/>
                <w:sz w:val="18"/>
                <w:lang w:val="pt"/>
              </w:rPr>
              <w:t>+6%</w:t>
            </w:r>
          </w:p>
          <w:p w14:paraId="4DEC2497" w14:textId="77777777" w:rsidR="000E1479" w:rsidRPr="004F0942" w:rsidRDefault="000E1479" w:rsidP="00EC4FF4">
            <w:pPr>
              <w:keepNext/>
              <w:tabs>
                <w:tab w:val="left" w:pos="284"/>
              </w:tabs>
              <w:spacing w:after="0" w:line="240" w:lineRule="auto"/>
              <w:jc w:val="center"/>
              <w:rPr>
                <w:rFonts w:ascii="Verdana"/>
                <w:b/>
                <w:sz w:val="18"/>
              </w:rPr>
            </w:pPr>
          </w:p>
          <w:p w14:paraId="77448C38" w14:textId="77777777" w:rsidR="000E1479" w:rsidRPr="004F0942" w:rsidRDefault="00EB3013" w:rsidP="00EC4FF4">
            <w:pPr>
              <w:keepNext/>
              <w:tabs>
                <w:tab w:val="left" w:pos="284"/>
              </w:tabs>
              <w:spacing w:after="0" w:line="240" w:lineRule="auto"/>
              <w:jc w:val="center"/>
              <w:rPr>
                <w:rFonts w:ascii="Arial" w:eastAsia="MS Mincho" w:hAnsi="Arial" w:cs="Arial"/>
                <w:b/>
                <w:snapToGrid w:val="0"/>
                <w:color w:val="auto"/>
                <w:sz w:val="20"/>
                <w:szCs w:val="20"/>
              </w:rPr>
            </w:pPr>
            <w:r>
              <w:rPr>
                <w:rFonts w:ascii="Verdana"/>
                <w:b/>
                <w:bCs/>
                <w:sz w:val="18"/>
                <w:lang w:val="pt"/>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C4389B" w14:textId="77777777" w:rsidR="000E1479" w:rsidRPr="004F0942" w:rsidRDefault="000E1479" w:rsidP="009A2BD3">
            <w:pPr>
              <w:pStyle w:val="TableParagraph"/>
              <w:spacing w:before="10"/>
              <w:rPr>
                <w:rFonts w:ascii="Arial" w:eastAsia="Arial" w:hAnsi="Arial" w:cs="Arial"/>
                <w:sz w:val="18"/>
                <w:szCs w:val="18"/>
              </w:rPr>
            </w:pPr>
          </w:p>
          <w:p w14:paraId="51BC5A50" w14:textId="77777777" w:rsidR="000E1479" w:rsidRPr="004F0942" w:rsidRDefault="000E1479" w:rsidP="00EC4FF4">
            <w:pPr>
              <w:keepNext/>
              <w:tabs>
                <w:tab w:val="left" w:pos="284"/>
              </w:tabs>
              <w:spacing w:after="0" w:line="240" w:lineRule="auto"/>
              <w:jc w:val="center"/>
              <w:rPr>
                <w:rFonts w:ascii="Verdana"/>
                <w:b/>
                <w:sz w:val="18"/>
              </w:rPr>
            </w:pPr>
            <w:r>
              <w:rPr>
                <w:rFonts w:ascii="Verdana"/>
                <w:b/>
                <w:bCs/>
                <w:sz w:val="18"/>
                <w:lang w:val="pt"/>
              </w:rPr>
              <w:t>+7%</w:t>
            </w:r>
          </w:p>
          <w:p w14:paraId="41E19E42" w14:textId="77777777" w:rsidR="000E1479" w:rsidRPr="004F0942" w:rsidRDefault="000E1479" w:rsidP="00EC4FF4">
            <w:pPr>
              <w:keepNext/>
              <w:tabs>
                <w:tab w:val="left" w:pos="284"/>
              </w:tabs>
              <w:spacing w:after="0" w:line="240" w:lineRule="auto"/>
              <w:jc w:val="center"/>
              <w:rPr>
                <w:rFonts w:ascii="Verdana"/>
                <w:b/>
                <w:sz w:val="18"/>
              </w:rPr>
            </w:pPr>
          </w:p>
          <w:p w14:paraId="078112BC" w14:textId="77777777" w:rsidR="000E1479" w:rsidRPr="004F0942" w:rsidRDefault="00EB3013" w:rsidP="00EB3013">
            <w:pPr>
              <w:keepNext/>
              <w:tabs>
                <w:tab w:val="left" w:pos="1168"/>
              </w:tabs>
              <w:spacing w:after="0" w:line="240" w:lineRule="auto"/>
              <w:ind w:right="-108"/>
              <w:jc w:val="center"/>
              <w:rPr>
                <w:rFonts w:ascii="Arial" w:eastAsia="MS Mincho" w:hAnsi="Arial" w:cs="Arial"/>
                <w:b/>
                <w:snapToGrid w:val="0"/>
                <w:color w:val="auto"/>
                <w:sz w:val="20"/>
                <w:szCs w:val="20"/>
              </w:rPr>
            </w:pPr>
            <w:r>
              <w:rPr>
                <w:rFonts w:ascii="Verdana"/>
                <w:b/>
                <w:bCs/>
                <w:sz w:val="18"/>
                <w:lang w:val="pt"/>
              </w:rPr>
              <w:t>+3%</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B87815" w14:textId="77777777" w:rsidR="000E1479" w:rsidRPr="004F0942" w:rsidRDefault="000E1479" w:rsidP="009A2BD3">
            <w:pPr>
              <w:pStyle w:val="TableParagraph"/>
              <w:spacing w:before="10"/>
              <w:rPr>
                <w:rFonts w:ascii="Arial" w:eastAsia="Arial" w:hAnsi="Arial" w:cs="Arial"/>
                <w:sz w:val="18"/>
                <w:szCs w:val="18"/>
              </w:rPr>
            </w:pPr>
          </w:p>
          <w:p w14:paraId="28E3A9E7" w14:textId="77777777" w:rsidR="000E1479" w:rsidRPr="004F0942" w:rsidRDefault="000E1479" w:rsidP="00EC4FF4">
            <w:pPr>
              <w:keepNext/>
              <w:tabs>
                <w:tab w:val="left" w:pos="284"/>
              </w:tabs>
              <w:spacing w:after="0" w:line="240" w:lineRule="auto"/>
              <w:jc w:val="center"/>
              <w:rPr>
                <w:rFonts w:ascii="Verdana"/>
                <w:b/>
                <w:sz w:val="18"/>
              </w:rPr>
            </w:pPr>
            <w:r>
              <w:rPr>
                <w:rFonts w:ascii="Verdana"/>
                <w:b/>
                <w:bCs/>
                <w:sz w:val="18"/>
                <w:lang w:val="pt"/>
              </w:rPr>
              <w:t>-12%</w:t>
            </w:r>
          </w:p>
          <w:p w14:paraId="40F9C887" w14:textId="77777777" w:rsidR="000E1479" w:rsidRPr="004F0942" w:rsidRDefault="000E1479" w:rsidP="00EC4FF4">
            <w:pPr>
              <w:keepNext/>
              <w:tabs>
                <w:tab w:val="left" w:pos="284"/>
              </w:tabs>
              <w:spacing w:after="0" w:line="240" w:lineRule="auto"/>
              <w:jc w:val="center"/>
              <w:rPr>
                <w:rFonts w:ascii="Verdana"/>
                <w:b/>
                <w:sz w:val="18"/>
              </w:rPr>
            </w:pPr>
          </w:p>
          <w:p w14:paraId="498EB311" w14:textId="77777777" w:rsidR="000E1479" w:rsidRPr="004F0942" w:rsidRDefault="00EB3013" w:rsidP="00EC4FF4">
            <w:pPr>
              <w:keepNext/>
              <w:tabs>
                <w:tab w:val="left" w:pos="284"/>
              </w:tabs>
              <w:spacing w:after="0" w:line="240" w:lineRule="auto"/>
              <w:jc w:val="center"/>
              <w:rPr>
                <w:rFonts w:ascii="Arial" w:eastAsia="MS Mincho" w:hAnsi="Arial" w:cs="Arial"/>
                <w:b/>
                <w:snapToGrid w:val="0"/>
                <w:color w:val="auto"/>
                <w:sz w:val="20"/>
                <w:szCs w:val="20"/>
              </w:rPr>
            </w:pPr>
            <w:r>
              <w:rPr>
                <w:rFonts w:ascii="Verdana"/>
                <w:b/>
                <w:bCs/>
                <w:sz w:val="18"/>
                <w:lang w:val="pt"/>
              </w:rPr>
              <w:t>+4%</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786CB8" w14:textId="77777777" w:rsidR="000E1479" w:rsidRPr="004F0942" w:rsidRDefault="000E1479" w:rsidP="009A2BD3">
            <w:pPr>
              <w:pStyle w:val="TableParagraph"/>
              <w:spacing w:before="10"/>
              <w:rPr>
                <w:rFonts w:ascii="Arial" w:eastAsia="Arial" w:hAnsi="Arial" w:cs="Arial"/>
                <w:sz w:val="18"/>
                <w:szCs w:val="18"/>
              </w:rPr>
            </w:pPr>
          </w:p>
          <w:p w14:paraId="60EF84A4" w14:textId="77777777" w:rsidR="000E1479" w:rsidRPr="004F0942" w:rsidRDefault="000E1479" w:rsidP="00EC4FF4">
            <w:pPr>
              <w:keepNext/>
              <w:tabs>
                <w:tab w:val="left" w:pos="284"/>
              </w:tabs>
              <w:spacing w:after="0" w:line="240" w:lineRule="auto"/>
              <w:jc w:val="center"/>
              <w:rPr>
                <w:rFonts w:ascii="Verdana"/>
                <w:b/>
                <w:sz w:val="18"/>
              </w:rPr>
            </w:pPr>
            <w:r>
              <w:rPr>
                <w:rFonts w:ascii="Verdana"/>
                <w:b/>
                <w:bCs/>
                <w:sz w:val="18"/>
                <w:lang w:val="pt"/>
              </w:rPr>
              <w:t>-3%</w:t>
            </w:r>
          </w:p>
          <w:p w14:paraId="5FC07174" w14:textId="77777777" w:rsidR="000E1479" w:rsidRPr="004F0942" w:rsidRDefault="000E1479" w:rsidP="00EC4FF4">
            <w:pPr>
              <w:keepNext/>
              <w:tabs>
                <w:tab w:val="left" w:pos="284"/>
              </w:tabs>
              <w:spacing w:after="0" w:line="240" w:lineRule="auto"/>
              <w:jc w:val="center"/>
              <w:rPr>
                <w:rFonts w:ascii="Verdana"/>
                <w:b/>
                <w:sz w:val="18"/>
              </w:rPr>
            </w:pPr>
          </w:p>
          <w:p w14:paraId="74CD52DE" w14:textId="77777777" w:rsidR="000E1479" w:rsidRPr="004F0942" w:rsidRDefault="00EB3013" w:rsidP="00EB3013">
            <w:pPr>
              <w:keepNext/>
              <w:tabs>
                <w:tab w:val="left" w:pos="284"/>
              </w:tabs>
              <w:spacing w:after="0" w:line="240" w:lineRule="auto"/>
              <w:jc w:val="center"/>
              <w:rPr>
                <w:rFonts w:ascii="Arial" w:eastAsia="MS Mincho" w:hAnsi="Arial" w:cs="Arial"/>
                <w:b/>
                <w:snapToGrid w:val="0"/>
                <w:color w:val="auto"/>
                <w:sz w:val="20"/>
                <w:szCs w:val="20"/>
              </w:rPr>
            </w:pPr>
            <w:r>
              <w:rPr>
                <w:rFonts w:ascii="Verdana"/>
                <w:b/>
                <w:bCs/>
                <w:sz w:val="18"/>
                <w:lang w:val="pt"/>
              </w:rPr>
              <w:t>-5%</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F105CA" w14:textId="77777777" w:rsidR="000E1479" w:rsidRPr="004F0942" w:rsidRDefault="000E1479" w:rsidP="009A2BD3">
            <w:pPr>
              <w:pStyle w:val="TableParagraph"/>
              <w:spacing w:before="10"/>
              <w:rPr>
                <w:rFonts w:ascii="Arial" w:eastAsia="Arial" w:hAnsi="Arial" w:cs="Arial"/>
                <w:sz w:val="18"/>
                <w:szCs w:val="18"/>
              </w:rPr>
            </w:pPr>
          </w:p>
          <w:p w14:paraId="5077C2AA" w14:textId="77777777" w:rsidR="000E1479" w:rsidRPr="004F0942" w:rsidRDefault="000E1479" w:rsidP="00EC4FF4">
            <w:pPr>
              <w:keepNext/>
              <w:tabs>
                <w:tab w:val="left" w:pos="284"/>
              </w:tabs>
              <w:spacing w:after="0" w:line="240" w:lineRule="auto"/>
              <w:jc w:val="center"/>
              <w:rPr>
                <w:rFonts w:ascii="Verdana"/>
                <w:b/>
                <w:sz w:val="18"/>
              </w:rPr>
            </w:pPr>
            <w:r>
              <w:rPr>
                <w:rFonts w:ascii="Verdana"/>
                <w:b/>
                <w:bCs/>
                <w:sz w:val="18"/>
                <w:lang w:val="pt"/>
              </w:rPr>
              <w:t>-39%</w:t>
            </w:r>
          </w:p>
          <w:p w14:paraId="1D73DB03" w14:textId="77777777" w:rsidR="000E1479" w:rsidRPr="004F0942" w:rsidRDefault="000E1479" w:rsidP="00EC4FF4">
            <w:pPr>
              <w:keepNext/>
              <w:tabs>
                <w:tab w:val="left" w:pos="284"/>
              </w:tabs>
              <w:spacing w:after="0" w:line="240" w:lineRule="auto"/>
              <w:jc w:val="center"/>
              <w:rPr>
                <w:rFonts w:ascii="Verdana"/>
                <w:b/>
                <w:sz w:val="18"/>
              </w:rPr>
            </w:pPr>
          </w:p>
          <w:p w14:paraId="00A5C11C" w14:textId="77777777" w:rsidR="000E1479" w:rsidRPr="004F0942" w:rsidRDefault="00EB3013" w:rsidP="00EC4FF4">
            <w:pPr>
              <w:keepNext/>
              <w:tabs>
                <w:tab w:val="left" w:pos="284"/>
              </w:tabs>
              <w:spacing w:after="0" w:line="240" w:lineRule="auto"/>
              <w:jc w:val="center"/>
              <w:rPr>
                <w:rFonts w:ascii="Arial" w:eastAsia="MS Mincho" w:hAnsi="Arial" w:cs="Arial"/>
                <w:b/>
                <w:snapToGrid w:val="0"/>
                <w:color w:val="auto"/>
                <w:sz w:val="20"/>
                <w:szCs w:val="20"/>
              </w:rPr>
            </w:pPr>
            <w:r>
              <w:rPr>
                <w:rFonts w:ascii="Verdana"/>
                <w:b/>
                <w:bCs/>
                <w:sz w:val="18"/>
                <w:lang w:val="pt"/>
              </w:rPr>
              <w:t>+4%</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EDF96E" w14:textId="77777777" w:rsidR="000E1479" w:rsidRPr="004F0942" w:rsidRDefault="000E1479" w:rsidP="009A2BD3">
            <w:pPr>
              <w:pStyle w:val="TableParagraph"/>
              <w:spacing w:before="10"/>
              <w:rPr>
                <w:rFonts w:ascii="Arial" w:eastAsia="Arial" w:hAnsi="Arial" w:cs="Arial"/>
                <w:sz w:val="18"/>
                <w:szCs w:val="18"/>
              </w:rPr>
            </w:pPr>
          </w:p>
          <w:p w14:paraId="5186DBE2" w14:textId="77777777" w:rsidR="000E1479" w:rsidRPr="004F0942" w:rsidRDefault="000E1479" w:rsidP="00EC4FF4">
            <w:pPr>
              <w:keepNext/>
              <w:tabs>
                <w:tab w:val="left" w:pos="1168"/>
              </w:tabs>
              <w:spacing w:after="0" w:line="240" w:lineRule="auto"/>
              <w:ind w:right="-108"/>
              <w:jc w:val="center"/>
              <w:rPr>
                <w:rFonts w:ascii="Verdana"/>
                <w:b/>
                <w:sz w:val="18"/>
              </w:rPr>
            </w:pPr>
            <w:r>
              <w:rPr>
                <w:rFonts w:ascii="Verdana"/>
                <w:b/>
                <w:bCs/>
                <w:sz w:val="18"/>
                <w:lang w:val="pt"/>
              </w:rPr>
              <w:t>+8%</w:t>
            </w:r>
          </w:p>
          <w:p w14:paraId="3DAE5A46" w14:textId="77777777" w:rsidR="000E1479" w:rsidRPr="004F0942" w:rsidRDefault="000E1479" w:rsidP="00EC4FF4">
            <w:pPr>
              <w:keepNext/>
              <w:tabs>
                <w:tab w:val="left" w:pos="1168"/>
              </w:tabs>
              <w:spacing w:after="0" w:line="240" w:lineRule="auto"/>
              <w:ind w:right="-108"/>
              <w:jc w:val="center"/>
              <w:rPr>
                <w:rFonts w:ascii="Verdana"/>
                <w:b/>
                <w:sz w:val="18"/>
              </w:rPr>
            </w:pPr>
          </w:p>
          <w:p w14:paraId="64C9FBDB" w14:textId="77777777" w:rsidR="000E1479" w:rsidRPr="004F0942" w:rsidRDefault="00EB3013" w:rsidP="00EB3013">
            <w:pPr>
              <w:keepNext/>
              <w:tabs>
                <w:tab w:val="left" w:pos="1168"/>
              </w:tabs>
              <w:spacing w:after="0" w:line="240" w:lineRule="auto"/>
              <w:ind w:right="-108"/>
              <w:jc w:val="center"/>
              <w:rPr>
                <w:rFonts w:ascii="Arial" w:eastAsia="MS Mincho" w:hAnsi="Arial" w:cs="Arial"/>
                <w:b/>
                <w:snapToGrid w:val="0"/>
                <w:color w:val="auto"/>
                <w:sz w:val="20"/>
                <w:szCs w:val="20"/>
              </w:rPr>
            </w:pPr>
            <w:r>
              <w:rPr>
                <w:rFonts w:ascii="Verdana"/>
                <w:b/>
                <w:bCs/>
                <w:sz w:val="18"/>
                <w:lang w:val="pt"/>
              </w:rPr>
              <w:t>+0%</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Pr>
          <w:p w14:paraId="33CFE4E3" w14:textId="77777777" w:rsidR="000E1479" w:rsidRPr="004F0942" w:rsidRDefault="000E1479" w:rsidP="009A2BD3">
            <w:pPr>
              <w:pStyle w:val="TableParagraph"/>
              <w:spacing w:before="10"/>
              <w:rPr>
                <w:rFonts w:ascii="Arial" w:eastAsia="Arial" w:hAnsi="Arial" w:cs="Arial"/>
                <w:sz w:val="18"/>
                <w:szCs w:val="18"/>
              </w:rPr>
            </w:pPr>
          </w:p>
          <w:p w14:paraId="498CBA9F" w14:textId="77777777" w:rsidR="000E1479" w:rsidRPr="004F0942" w:rsidRDefault="000E1479" w:rsidP="00EC4FF4">
            <w:pPr>
              <w:keepNext/>
              <w:tabs>
                <w:tab w:val="left" w:pos="1168"/>
              </w:tabs>
              <w:spacing w:after="0" w:line="240" w:lineRule="auto"/>
              <w:ind w:right="-108"/>
              <w:jc w:val="center"/>
              <w:rPr>
                <w:rFonts w:ascii="Verdana"/>
                <w:b/>
                <w:sz w:val="18"/>
              </w:rPr>
            </w:pPr>
            <w:r>
              <w:rPr>
                <w:rFonts w:ascii="Verdana"/>
                <w:b/>
                <w:bCs/>
                <w:sz w:val="18"/>
                <w:lang w:val="pt"/>
              </w:rPr>
              <w:t>-3%</w:t>
            </w:r>
          </w:p>
          <w:p w14:paraId="36E03DA7" w14:textId="77777777" w:rsidR="000E1479" w:rsidRPr="004F0942" w:rsidRDefault="000E1479" w:rsidP="00EC4FF4">
            <w:pPr>
              <w:keepNext/>
              <w:tabs>
                <w:tab w:val="left" w:pos="1168"/>
              </w:tabs>
              <w:spacing w:after="0" w:line="240" w:lineRule="auto"/>
              <w:ind w:right="-108"/>
              <w:jc w:val="center"/>
              <w:rPr>
                <w:rFonts w:ascii="Verdana"/>
                <w:b/>
                <w:sz w:val="18"/>
              </w:rPr>
            </w:pPr>
          </w:p>
          <w:p w14:paraId="53AA0BFB" w14:textId="77777777" w:rsidR="000E1479" w:rsidRPr="004F0942" w:rsidRDefault="008549C8" w:rsidP="00EC4FF4">
            <w:pPr>
              <w:keepNext/>
              <w:tabs>
                <w:tab w:val="left" w:pos="1168"/>
              </w:tabs>
              <w:spacing w:after="0" w:line="240" w:lineRule="auto"/>
              <w:ind w:right="-108"/>
              <w:jc w:val="center"/>
              <w:rPr>
                <w:rFonts w:ascii="Arial" w:eastAsia="MS Mincho" w:hAnsi="Arial" w:cs="Arial"/>
                <w:b/>
                <w:snapToGrid w:val="0"/>
                <w:color w:val="auto"/>
                <w:sz w:val="20"/>
                <w:szCs w:val="20"/>
              </w:rPr>
            </w:pPr>
            <w:r>
              <w:rPr>
                <w:rFonts w:ascii="Verdana"/>
                <w:b/>
                <w:bCs/>
                <w:sz w:val="18"/>
                <w:lang w:val="pt"/>
              </w:rPr>
              <w:t>-2%</w:t>
            </w:r>
          </w:p>
        </w:tc>
      </w:tr>
    </w:tbl>
    <w:p w14:paraId="686CA455" w14:textId="77777777" w:rsidR="00EC4FF4" w:rsidRPr="004F0942" w:rsidRDefault="000E1479" w:rsidP="00EC4FF4">
      <w:pPr>
        <w:spacing w:after="240" w:line="270" w:lineRule="atLeast"/>
        <w:outlineLvl w:val="0"/>
        <w:rPr>
          <w:rFonts w:ascii="Arial" w:eastAsia="Arial Unicode MS" w:hAnsi="Arial Unicode MS" w:cs="Times New Roman"/>
          <w:color w:val="000000"/>
          <w:sz w:val="16"/>
          <w:szCs w:val="24"/>
          <w:u w:color="000000"/>
        </w:rPr>
      </w:pPr>
      <w:r>
        <w:rPr>
          <w:rFonts w:ascii="Arial" w:eastAsia="Arial Unicode MS" w:hAnsi="Arial Unicode MS" w:cs="Times New Roman"/>
          <w:color w:val="000000"/>
          <w:sz w:val="16"/>
          <w:szCs w:val="24"/>
          <w:u w:color="000000"/>
          <w:lang w:val="pt"/>
        </w:rPr>
        <w:t>* Incluindo a Turquia</w:t>
      </w:r>
    </w:p>
    <w:p w14:paraId="2AE951D5" w14:textId="77777777" w:rsidR="003653ED" w:rsidRPr="00CA68D8" w:rsidRDefault="003653ED" w:rsidP="00CA68D8">
      <w:pPr>
        <w:tabs>
          <w:tab w:val="left" w:pos="360"/>
        </w:tabs>
        <w:spacing w:after="0" w:line="360" w:lineRule="auto"/>
        <w:jc w:val="both"/>
        <w:outlineLvl w:val="0"/>
        <w:rPr>
          <w:rFonts w:eastAsia="Arial Unicode MS" w:cstheme="minorHAnsi"/>
          <w:color w:val="000000"/>
          <w:sz w:val="21"/>
          <w:szCs w:val="24"/>
          <w:u w:color="000000"/>
        </w:rPr>
      </w:pPr>
      <w:r w:rsidRPr="00CA68D8">
        <w:rPr>
          <w:rFonts w:eastAsia="Arial Unicode MS" w:cstheme="minorHAnsi"/>
          <w:color w:val="000000"/>
          <w:sz w:val="21"/>
          <w:szCs w:val="24"/>
          <w:u w:color="000000"/>
          <w:lang w:val="pt"/>
        </w:rPr>
        <w:t>O mercado mundial de pneus para Camiões novos, Primeiros Equipamentos e Substituição, reduziu-se 2% em unidades no primeiro trimestre de 2016, os mercados de recauchutagem também diminuíram, acima de tudo na Europa.</w:t>
      </w:r>
    </w:p>
    <w:p w14:paraId="53F52302" w14:textId="77777777" w:rsidR="00462EB1" w:rsidRPr="00CA68D8" w:rsidRDefault="00462EB1" w:rsidP="00CA68D8">
      <w:pPr>
        <w:tabs>
          <w:tab w:val="left" w:pos="360"/>
        </w:tabs>
        <w:spacing w:after="0" w:line="360" w:lineRule="auto"/>
        <w:jc w:val="both"/>
        <w:outlineLvl w:val="0"/>
        <w:rPr>
          <w:rFonts w:eastAsia="Arial Unicode MS" w:cstheme="minorHAnsi"/>
          <w:b/>
          <w:color w:val="000000"/>
          <w:sz w:val="21"/>
          <w:szCs w:val="24"/>
          <w:u w:color="000000"/>
        </w:rPr>
      </w:pPr>
    </w:p>
    <w:p w14:paraId="7E4CDA44" w14:textId="77777777" w:rsidR="00EC4FF4" w:rsidRPr="00CA68D8" w:rsidRDefault="00EC4FF4" w:rsidP="00CA68D8">
      <w:pPr>
        <w:tabs>
          <w:tab w:val="left" w:pos="360"/>
        </w:tabs>
        <w:spacing w:after="0" w:line="360" w:lineRule="auto"/>
        <w:jc w:val="both"/>
        <w:outlineLvl w:val="0"/>
        <w:rPr>
          <w:rFonts w:eastAsia="Arial Unicode MS" w:cstheme="minorHAnsi"/>
          <w:b/>
          <w:color w:val="000000"/>
          <w:sz w:val="26"/>
          <w:szCs w:val="24"/>
          <w:u w:color="000000"/>
        </w:rPr>
      </w:pPr>
      <w:r w:rsidRPr="00CA68D8">
        <w:rPr>
          <w:rFonts w:eastAsia="Arial Unicode MS" w:cstheme="minorHAnsi"/>
          <w:b/>
          <w:bCs/>
          <w:color w:val="000000"/>
          <w:sz w:val="21"/>
          <w:szCs w:val="24"/>
          <w:u w:color="000000"/>
          <w:lang w:val="pt"/>
        </w:rPr>
        <w:t>Primeiros Equipamentos</w:t>
      </w:r>
    </w:p>
    <w:p w14:paraId="655E5B09" w14:textId="77777777" w:rsidR="0046189C" w:rsidRPr="00CA68D8" w:rsidRDefault="00873083" w:rsidP="00CA68D8">
      <w:pPr>
        <w:numPr>
          <w:ilvl w:val="1"/>
          <w:numId w:val="11"/>
        </w:numPr>
        <w:spacing w:before="120" w:line="360" w:lineRule="auto"/>
        <w:ind w:left="1134" w:hanging="425"/>
        <w:jc w:val="both"/>
        <w:outlineLvl w:val="0"/>
        <w:rPr>
          <w:rFonts w:eastAsia="Arial Unicode MS" w:cstheme="minorHAnsi"/>
          <w:sz w:val="21"/>
          <w:szCs w:val="24"/>
          <w:u w:color="000000"/>
        </w:rPr>
      </w:pPr>
      <w:r w:rsidRPr="00CA68D8">
        <w:rPr>
          <w:rFonts w:eastAsia="Arial Unicode MS" w:cstheme="minorHAnsi"/>
          <w:sz w:val="21"/>
          <w:szCs w:val="24"/>
          <w:u w:color="000000"/>
          <w:lang w:val="pt"/>
        </w:rPr>
        <w:t>Mercados muito irregulares, com um forte crescimento na Europa Ocidental e queda nos mercados emergentes em todo o mundo e na América do Norte.</w:t>
      </w:r>
    </w:p>
    <w:p w14:paraId="6FD75DAE" w14:textId="77777777" w:rsidR="009F0FE8" w:rsidRPr="00CA68D8" w:rsidRDefault="0046189C" w:rsidP="00CA68D8">
      <w:pPr>
        <w:numPr>
          <w:ilvl w:val="1"/>
          <w:numId w:val="11"/>
        </w:numPr>
        <w:spacing w:line="360" w:lineRule="auto"/>
        <w:ind w:left="1134" w:hanging="425"/>
        <w:jc w:val="both"/>
        <w:outlineLvl w:val="0"/>
        <w:rPr>
          <w:rFonts w:eastAsia="Arial Unicode MS" w:cstheme="minorHAnsi"/>
          <w:sz w:val="21"/>
          <w:szCs w:val="24"/>
          <w:u w:color="000000"/>
        </w:rPr>
      </w:pPr>
      <w:r w:rsidRPr="00CA68D8">
        <w:rPr>
          <w:rFonts w:eastAsia="Arial Unicode MS" w:cstheme="minorHAnsi"/>
          <w:sz w:val="21"/>
          <w:szCs w:val="24"/>
          <w:u w:color="000000"/>
          <w:lang w:val="pt"/>
        </w:rPr>
        <w:t xml:space="preserve">Mercado em forte crescimento na Índia (+12%) e estabilização da procura na China </w:t>
      </w:r>
      <w:r w:rsidRPr="00CA68D8">
        <w:rPr>
          <w:rFonts w:eastAsia="Arial Unicode MS" w:cstheme="minorHAnsi"/>
          <w:sz w:val="21"/>
          <w:szCs w:val="24"/>
          <w:u w:color="000000"/>
          <w:lang w:val="pt"/>
        </w:rPr>
        <w:br/>
        <w:t>(+1%).</w:t>
      </w:r>
    </w:p>
    <w:p w14:paraId="3431CE41" w14:textId="77777777" w:rsidR="00EC4FF4" w:rsidRPr="00CA68D8" w:rsidRDefault="00EC4FF4" w:rsidP="00CA68D8">
      <w:pPr>
        <w:spacing w:before="120" w:line="360" w:lineRule="auto"/>
        <w:jc w:val="both"/>
        <w:outlineLvl w:val="0"/>
        <w:rPr>
          <w:rFonts w:eastAsia="Arial Unicode MS" w:cstheme="minorHAnsi"/>
          <w:sz w:val="21"/>
          <w:szCs w:val="24"/>
          <w:u w:color="000000"/>
        </w:rPr>
      </w:pPr>
      <w:r w:rsidRPr="00CA68D8">
        <w:rPr>
          <w:rFonts w:eastAsia="Arial Unicode MS" w:cstheme="minorHAnsi"/>
          <w:b/>
          <w:bCs/>
          <w:color w:val="000000"/>
          <w:sz w:val="21"/>
          <w:szCs w:val="24"/>
          <w:u w:color="000000"/>
          <w:lang w:val="pt"/>
        </w:rPr>
        <w:t>Substituição</w:t>
      </w:r>
    </w:p>
    <w:p w14:paraId="75C258C5" w14:textId="77777777" w:rsidR="004F7EF1" w:rsidRPr="00CA68D8" w:rsidRDefault="004F7EF1" w:rsidP="00CA68D8">
      <w:pPr>
        <w:numPr>
          <w:ilvl w:val="1"/>
          <w:numId w:val="11"/>
        </w:numPr>
        <w:spacing w:before="120" w:line="360" w:lineRule="auto"/>
        <w:ind w:left="1134" w:hanging="425"/>
        <w:jc w:val="both"/>
        <w:outlineLvl w:val="0"/>
        <w:rPr>
          <w:rFonts w:eastAsia="Arial Unicode MS" w:cstheme="minorHAnsi"/>
          <w:sz w:val="21"/>
          <w:szCs w:val="24"/>
          <w:u w:color="000000"/>
        </w:rPr>
      </w:pPr>
      <w:r w:rsidRPr="00CA68D8">
        <w:rPr>
          <w:rFonts w:eastAsia="Arial Unicode MS" w:cstheme="minorHAnsi"/>
          <w:sz w:val="21"/>
          <w:szCs w:val="24"/>
          <w:u w:color="000000"/>
          <w:lang w:val="pt"/>
        </w:rPr>
        <w:t>Procura robusta no primeiro trimestre nos mercados maduros, com um afrouxamento em março pela elevada base de comparação.</w:t>
      </w:r>
    </w:p>
    <w:p w14:paraId="3BD47082" w14:textId="77777777" w:rsidR="00EC4FF4" w:rsidRPr="004F0942" w:rsidRDefault="00C425BB" w:rsidP="004F7EF1">
      <w:pPr>
        <w:numPr>
          <w:ilvl w:val="1"/>
          <w:numId w:val="11"/>
        </w:numPr>
        <w:spacing w:line="240" w:lineRule="auto"/>
        <w:ind w:left="1134" w:hanging="425"/>
        <w:jc w:val="both"/>
        <w:outlineLvl w:val="0"/>
        <w:rPr>
          <w:rFonts w:ascii="Arial" w:eastAsia="Arial Unicode MS" w:hAnsi="Arial Unicode MS" w:cs="Times New Roman"/>
          <w:color w:val="000000"/>
          <w:sz w:val="21"/>
          <w:szCs w:val="24"/>
          <w:u w:color="000000"/>
        </w:rPr>
      </w:pPr>
      <w:r>
        <w:rPr>
          <w:rFonts w:ascii="Arial" w:eastAsia="Arial Unicode MS" w:hAnsi="Arial Unicode MS" w:cs="Times New Roman"/>
          <w:color w:val="000000"/>
          <w:sz w:val="21"/>
          <w:szCs w:val="24"/>
          <w:u w:color="000000"/>
          <w:lang w:val="pt"/>
        </w:rPr>
        <w:t>Queda nos mercados emergentes, especialmente na China (-8%), no  Brasil (-6%), na Tail</w:t>
      </w:r>
      <w:r>
        <w:rPr>
          <w:rFonts w:ascii="Arial" w:eastAsia="Arial Unicode MS" w:hAnsi="Arial Unicode MS" w:cs="Times New Roman"/>
          <w:color w:val="000000"/>
          <w:sz w:val="21"/>
          <w:szCs w:val="24"/>
          <w:u w:color="000000"/>
          <w:lang w:val="pt"/>
        </w:rPr>
        <w:t>â</w:t>
      </w:r>
      <w:r>
        <w:rPr>
          <w:rFonts w:ascii="Arial" w:eastAsia="Arial Unicode MS" w:hAnsi="Arial Unicode MS" w:cs="Times New Roman"/>
          <w:color w:val="000000"/>
          <w:sz w:val="21"/>
          <w:szCs w:val="24"/>
          <w:u w:color="000000"/>
          <w:lang w:val="pt"/>
        </w:rPr>
        <w:t xml:space="preserve">ndia (-10%) e estabilidade na </w:t>
      </w:r>
      <w:r>
        <w:rPr>
          <w:rFonts w:ascii="Arial" w:eastAsia="Arial Unicode MS" w:hAnsi="Arial Unicode MS" w:cs="Times New Roman"/>
          <w:color w:val="000000"/>
          <w:sz w:val="21"/>
          <w:szCs w:val="24"/>
          <w:u w:color="000000"/>
          <w:lang w:val="pt"/>
        </w:rPr>
        <w:t>Í</w:t>
      </w:r>
      <w:r>
        <w:rPr>
          <w:rFonts w:ascii="Arial" w:eastAsia="Arial Unicode MS" w:hAnsi="Arial Unicode MS" w:cs="Times New Roman"/>
          <w:color w:val="000000"/>
          <w:sz w:val="21"/>
          <w:szCs w:val="24"/>
          <w:u w:color="000000"/>
          <w:lang w:val="pt"/>
        </w:rPr>
        <w:t>ndia.</w:t>
      </w:r>
    </w:p>
    <w:p w14:paraId="5FECF747" w14:textId="77777777" w:rsidR="007532F9" w:rsidRDefault="007532F9" w:rsidP="00EC4FF4">
      <w:pPr>
        <w:spacing w:before="480" w:after="240" w:line="270" w:lineRule="atLeast"/>
        <w:outlineLvl w:val="0"/>
        <w:rPr>
          <w:rFonts w:ascii="Times New Roman" w:eastAsia="Arial Unicode MS" w:hAnsi="Arial Unicode MS" w:cs="Times New Roman"/>
          <w:b/>
          <w:bCs/>
          <w:color w:val="000000"/>
          <w:sz w:val="26"/>
          <w:szCs w:val="24"/>
          <w:u w:color="000000"/>
          <w:lang w:val="pt"/>
        </w:rPr>
      </w:pPr>
    </w:p>
    <w:p w14:paraId="20D746A5" w14:textId="77777777" w:rsidR="00EC4FF4" w:rsidRPr="004F0942" w:rsidRDefault="00F1201F" w:rsidP="00EC4FF4">
      <w:pPr>
        <w:spacing w:before="480" w:after="240" w:line="270" w:lineRule="atLeast"/>
        <w:outlineLvl w:val="0"/>
        <w:rPr>
          <w:rFonts w:ascii="Times New Roman" w:eastAsia="Arial Unicode MS" w:hAnsi="Arial Unicode MS" w:cs="Times New Roman"/>
          <w:b/>
          <w:color w:val="000000"/>
          <w:sz w:val="26"/>
          <w:szCs w:val="24"/>
          <w:u w:color="000000"/>
        </w:rPr>
      </w:pPr>
      <w:r>
        <w:rPr>
          <w:rFonts w:ascii="Times New Roman" w:eastAsia="Arial Unicode MS" w:hAnsi="Arial Unicode MS" w:cs="Times New Roman"/>
          <w:b/>
          <w:bCs/>
          <w:color w:val="000000"/>
          <w:sz w:val="26"/>
          <w:szCs w:val="24"/>
          <w:u w:color="000000"/>
          <w:lang w:val="pt"/>
        </w:rPr>
        <w:lastRenderedPageBreak/>
        <w:t>Pneus de especialidades</w:t>
      </w:r>
    </w:p>
    <w:p w14:paraId="7DBDF856" w14:textId="77777777" w:rsidR="00F1201F" w:rsidRPr="00CA68D8" w:rsidRDefault="00EC4FF4" w:rsidP="00CA68D8">
      <w:pPr>
        <w:numPr>
          <w:ilvl w:val="0"/>
          <w:numId w:val="10"/>
        </w:numPr>
        <w:tabs>
          <w:tab w:val="left" w:pos="360"/>
        </w:tabs>
        <w:spacing w:after="120" w:line="360" w:lineRule="auto"/>
        <w:ind w:left="335" w:hanging="332"/>
        <w:jc w:val="both"/>
        <w:outlineLvl w:val="0"/>
        <w:rPr>
          <w:rFonts w:eastAsia="Arial Unicode MS" w:cstheme="minorHAnsi"/>
          <w:color w:val="000000"/>
          <w:sz w:val="21"/>
          <w:szCs w:val="24"/>
          <w:u w:color="000000"/>
        </w:rPr>
      </w:pPr>
      <w:r w:rsidRPr="00CA68D8">
        <w:rPr>
          <w:rFonts w:eastAsia="Arial Unicode MS" w:cstheme="minorHAnsi"/>
          <w:b/>
          <w:bCs/>
          <w:color w:val="000000"/>
          <w:sz w:val="21"/>
          <w:szCs w:val="24"/>
          <w:u w:color="000000"/>
          <w:lang w:val="pt"/>
        </w:rPr>
        <w:t>Engenharia civil:</w:t>
      </w:r>
      <w:r w:rsidRPr="00CA68D8">
        <w:rPr>
          <w:rFonts w:eastAsia="Arial Unicode MS" w:cstheme="minorHAnsi"/>
          <w:color w:val="000000"/>
          <w:sz w:val="21"/>
          <w:szCs w:val="24"/>
          <w:u w:color="000000"/>
          <w:lang w:val="pt"/>
        </w:rPr>
        <w:t xml:space="preserve"> O mercado de pneus para minaria diminui significativamente pelo terceiro ano consecutivo, penalizado pela diminuição do stock das companhias mineiras num contexto de extração estabilizada.</w:t>
      </w:r>
    </w:p>
    <w:p w14:paraId="7BECF79F" w14:textId="77777777" w:rsidR="002C6DC9" w:rsidRPr="00CA68D8" w:rsidRDefault="002C6DC9" w:rsidP="00CA68D8">
      <w:pPr>
        <w:tabs>
          <w:tab w:val="left" w:pos="360"/>
        </w:tabs>
        <w:spacing w:after="120" w:line="360" w:lineRule="auto"/>
        <w:ind w:left="335"/>
        <w:jc w:val="both"/>
        <w:outlineLvl w:val="0"/>
        <w:rPr>
          <w:rFonts w:eastAsia="Arial Unicode MS" w:cstheme="minorHAnsi"/>
          <w:color w:val="000000"/>
          <w:sz w:val="21"/>
          <w:szCs w:val="24"/>
          <w:u w:color="000000"/>
        </w:rPr>
      </w:pPr>
      <w:r w:rsidRPr="00CA68D8">
        <w:rPr>
          <w:rFonts w:eastAsia="Arial Unicode MS" w:cstheme="minorHAnsi"/>
          <w:color w:val="000000"/>
          <w:sz w:val="21"/>
          <w:szCs w:val="24"/>
          <w:u w:color="000000"/>
          <w:lang w:val="pt"/>
        </w:rPr>
        <w:t>Os mercados de Primeiros Equipamentos caem nas zonas maduras, em continuidade com o quarto trimestre de 2015. O mercado chinês permanece estável a um nível muito baixo.</w:t>
      </w:r>
    </w:p>
    <w:p w14:paraId="4CE47CAE" w14:textId="77777777" w:rsidR="002C6DC9" w:rsidRPr="00CA68D8" w:rsidRDefault="007231CF" w:rsidP="00CA68D8">
      <w:pPr>
        <w:tabs>
          <w:tab w:val="left" w:pos="360"/>
        </w:tabs>
        <w:spacing w:after="120" w:line="360" w:lineRule="auto"/>
        <w:ind w:left="335"/>
        <w:jc w:val="both"/>
        <w:outlineLvl w:val="0"/>
        <w:rPr>
          <w:rFonts w:eastAsia="Arial Unicode MS" w:cstheme="minorHAnsi"/>
          <w:color w:val="000000"/>
          <w:sz w:val="21"/>
          <w:szCs w:val="24"/>
          <w:u w:color="000000"/>
        </w:rPr>
      </w:pPr>
      <w:r w:rsidRPr="00CA68D8">
        <w:rPr>
          <w:rFonts w:eastAsia="Arial Unicode MS" w:cstheme="minorHAnsi"/>
          <w:color w:val="000000"/>
          <w:sz w:val="21"/>
          <w:szCs w:val="24"/>
          <w:u w:color="000000"/>
          <w:lang w:val="pt"/>
        </w:rPr>
        <w:t>Os mercados de pneus para infraestruturas e pedreiras estão estáveis no trimestre nos países maduros.</w:t>
      </w:r>
    </w:p>
    <w:p w14:paraId="74900B08" w14:textId="77777777" w:rsidR="008C3AD4" w:rsidRPr="00CA68D8" w:rsidRDefault="00EC4FF4" w:rsidP="00CA68D8">
      <w:pPr>
        <w:numPr>
          <w:ilvl w:val="0"/>
          <w:numId w:val="10"/>
        </w:numPr>
        <w:tabs>
          <w:tab w:val="left" w:pos="360"/>
        </w:tabs>
        <w:spacing w:after="120" w:line="360" w:lineRule="auto"/>
        <w:ind w:left="335" w:hanging="332"/>
        <w:jc w:val="both"/>
        <w:outlineLvl w:val="0"/>
        <w:rPr>
          <w:rFonts w:eastAsia="Arial Unicode MS" w:cstheme="minorHAnsi"/>
          <w:color w:val="000000"/>
          <w:sz w:val="21"/>
          <w:szCs w:val="24"/>
          <w:u w:color="000000"/>
        </w:rPr>
      </w:pPr>
      <w:r w:rsidRPr="00CA68D8">
        <w:rPr>
          <w:rFonts w:eastAsia="Arial Unicode MS" w:cstheme="minorHAnsi"/>
          <w:b/>
          <w:bCs/>
          <w:color w:val="000000"/>
          <w:sz w:val="21"/>
          <w:szCs w:val="24"/>
          <w:u w:color="000000"/>
          <w:lang w:val="pt"/>
        </w:rPr>
        <w:t xml:space="preserve">Agricultura: </w:t>
      </w:r>
      <w:r w:rsidRPr="00CA68D8">
        <w:rPr>
          <w:rFonts w:eastAsia="Arial Unicode MS" w:cstheme="minorHAnsi"/>
          <w:color w:val="000000"/>
          <w:sz w:val="21"/>
          <w:szCs w:val="24"/>
          <w:u w:color="000000"/>
          <w:lang w:val="pt"/>
        </w:rPr>
        <w:t xml:space="preserve">A procura no mercado de Primeiros Equipamentos cresce nos países maduros, após um grande retrocesso em 2015. Contudo, as </w:t>
      </w:r>
      <w:proofErr w:type="spellStart"/>
      <w:r w:rsidRPr="00CA68D8">
        <w:rPr>
          <w:rFonts w:eastAsia="Arial Unicode MS" w:cstheme="minorHAnsi"/>
          <w:color w:val="000000"/>
          <w:sz w:val="21"/>
          <w:szCs w:val="24"/>
          <w:u w:color="000000"/>
          <w:lang w:val="pt"/>
        </w:rPr>
        <w:t>perspetivas</w:t>
      </w:r>
      <w:proofErr w:type="spellEnd"/>
      <w:r w:rsidRPr="00CA68D8">
        <w:rPr>
          <w:rFonts w:eastAsia="Arial Unicode MS" w:cstheme="minorHAnsi"/>
          <w:color w:val="000000"/>
          <w:sz w:val="21"/>
          <w:szCs w:val="24"/>
          <w:u w:color="000000"/>
          <w:lang w:val="pt"/>
        </w:rPr>
        <w:t xml:space="preserve"> para os próximos meses vão-se manter reduzidas.</w:t>
      </w:r>
    </w:p>
    <w:p w14:paraId="55041A5B" w14:textId="77777777" w:rsidR="008C3AD4" w:rsidRPr="00CA68D8" w:rsidRDefault="007553E8" w:rsidP="00CA68D8">
      <w:pPr>
        <w:tabs>
          <w:tab w:val="left" w:pos="360"/>
        </w:tabs>
        <w:spacing w:after="120" w:line="360" w:lineRule="auto"/>
        <w:ind w:left="335"/>
        <w:jc w:val="both"/>
        <w:outlineLvl w:val="0"/>
        <w:rPr>
          <w:rFonts w:eastAsia="Arial Unicode MS" w:cstheme="minorHAnsi"/>
          <w:color w:val="000000"/>
          <w:sz w:val="21"/>
          <w:szCs w:val="24"/>
          <w:u w:color="000000"/>
        </w:rPr>
      </w:pPr>
      <w:r w:rsidRPr="00CA68D8">
        <w:rPr>
          <w:rFonts w:eastAsia="Arial Unicode MS" w:cstheme="minorHAnsi"/>
          <w:color w:val="000000"/>
          <w:sz w:val="21"/>
          <w:szCs w:val="24"/>
          <w:u w:color="000000"/>
          <w:lang w:val="pt"/>
        </w:rPr>
        <w:t>Após uma descida em 2015, os mercados de Substituição crescem nos países maduros, animados pelas compras da distribuição. Os mercados da América do Sul permanecem bastante penalizados pelo ambiente económico.</w:t>
      </w:r>
    </w:p>
    <w:p w14:paraId="1973F6FE" w14:textId="77777777" w:rsidR="00180B8A" w:rsidRPr="00CA68D8" w:rsidRDefault="00EC4FF4" w:rsidP="00CA68D8">
      <w:pPr>
        <w:numPr>
          <w:ilvl w:val="0"/>
          <w:numId w:val="10"/>
        </w:numPr>
        <w:tabs>
          <w:tab w:val="left" w:pos="360"/>
        </w:tabs>
        <w:spacing w:after="120" w:line="360" w:lineRule="auto"/>
        <w:ind w:left="335" w:hanging="332"/>
        <w:outlineLvl w:val="0"/>
        <w:rPr>
          <w:rFonts w:eastAsia="Arial Unicode MS" w:cstheme="minorHAnsi"/>
          <w:color w:val="000000"/>
          <w:sz w:val="21"/>
          <w:szCs w:val="24"/>
          <w:u w:color="000000"/>
        </w:rPr>
      </w:pPr>
      <w:r w:rsidRPr="00CA68D8">
        <w:rPr>
          <w:rFonts w:eastAsia="Arial Unicode MS" w:cstheme="minorHAnsi"/>
          <w:b/>
          <w:bCs/>
          <w:color w:val="000000"/>
          <w:sz w:val="21"/>
          <w:szCs w:val="24"/>
          <w:u w:color="000000"/>
          <w:lang w:val="pt"/>
        </w:rPr>
        <w:t>Duas rodas:</w:t>
      </w:r>
      <w:r w:rsidRPr="00CA68D8">
        <w:rPr>
          <w:rFonts w:eastAsia="Arial Unicode MS" w:cstheme="minorHAnsi"/>
          <w:color w:val="000000"/>
          <w:sz w:val="21"/>
          <w:szCs w:val="24"/>
          <w:u w:color="000000"/>
          <w:lang w:val="pt"/>
        </w:rPr>
        <w:t xml:space="preserve"> Os mercados de moto e </w:t>
      </w:r>
      <w:proofErr w:type="spellStart"/>
      <w:r w:rsidRPr="00CA68D8">
        <w:rPr>
          <w:rFonts w:eastAsia="Arial Unicode MS" w:cstheme="minorHAnsi"/>
          <w:color w:val="000000"/>
          <w:sz w:val="21"/>
          <w:szCs w:val="24"/>
          <w:u w:color="000000"/>
          <w:lang w:val="pt"/>
        </w:rPr>
        <w:t>scooter</w:t>
      </w:r>
      <w:proofErr w:type="spellEnd"/>
      <w:r w:rsidRPr="00CA68D8">
        <w:rPr>
          <w:rFonts w:eastAsia="Arial Unicode MS" w:cstheme="minorHAnsi"/>
          <w:color w:val="000000"/>
          <w:sz w:val="21"/>
          <w:szCs w:val="24"/>
          <w:u w:color="000000"/>
          <w:lang w:val="pt"/>
        </w:rPr>
        <w:t xml:space="preserve"> estão a subir globalmente nos países maduros, animados pelas compras da distribuição na Europa. Os novos mercados mantêm-se em crescimento.</w:t>
      </w:r>
    </w:p>
    <w:p w14:paraId="10D73143" w14:textId="77777777" w:rsidR="000E1686" w:rsidRPr="00CA68D8" w:rsidRDefault="00EC4FF4" w:rsidP="00CA68D8">
      <w:pPr>
        <w:numPr>
          <w:ilvl w:val="0"/>
          <w:numId w:val="10"/>
        </w:numPr>
        <w:tabs>
          <w:tab w:val="left" w:pos="360"/>
        </w:tabs>
        <w:spacing w:after="120" w:line="360" w:lineRule="auto"/>
        <w:ind w:left="335" w:hanging="332"/>
        <w:outlineLvl w:val="0"/>
        <w:rPr>
          <w:rFonts w:eastAsia="Arial Unicode MS" w:cstheme="minorHAnsi"/>
          <w:color w:val="000000"/>
          <w:sz w:val="21"/>
          <w:szCs w:val="24"/>
          <w:u w:color="000000"/>
        </w:rPr>
      </w:pPr>
      <w:r w:rsidRPr="00CA68D8">
        <w:rPr>
          <w:rFonts w:eastAsia="Arial Unicode MS" w:cstheme="minorHAnsi"/>
          <w:b/>
          <w:bCs/>
          <w:color w:val="000000"/>
          <w:sz w:val="21"/>
          <w:szCs w:val="24"/>
          <w:u w:color="000000"/>
          <w:lang w:val="pt"/>
        </w:rPr>
        <w:t>Avião:</w:t>
      </w:r>
      <w:r w:rsidRPr="00CA68D8">
        <w:rPr>
          <w:rFonts w:eastAsia="Arial Unicode MS" w:cstheme="minorHAnsi"/>
          <w:color w:val="000000"/>
          <w:sz w:val="21"/>
          <w:szCs w:val="24"/>
          <w:u w:color="000000"/>
          <w:lang w:val="pt"/>
        </w:rPr>
        <w:t xml:space="preserve"> O mercado de pneus para aviões comerciais continua o seu crescimento, impulsionado pelo aumento no tráfego de passageiros. </w:t>
      </w:r>
    </w:p>
    <w:p w14:paraId="2A8999A7" w14:textId="77777777" w:rsidR="00180B8A" w:rsidRPr="004F0942" w:rsidRDefault="00180B8A" w:rsidP="00180B8A">
      <w:pPr>
        <w:tabs>
          <w:tab w:val="left" w:pos="360"/>
        </w:tabs>
        <w:spacing w:after="120" w:line="270" w:lineRule="atLeast"/>
        <w:ind w:left="332"/>
        <w:outlineLvl w:val="0"/>
        <w:rPr>
          <w:rFonts w:ascii="Arial" w:eastAsia="Arial Unicode MS" w:hAnsi="Arial Unicode MS" w:cs="Times New Roman"/>
          <w:color w:val="000000"/>
          <w:sz w:val="21"/>
          <w:szCs w:val="24"/>
          <w:u w:color="000000"/>
        </w:rPr>
      </w:pPr>
    </w:p>
    <w:p w14:paraId="7BD86BFD" w14:textId="77777777" w:rsidR="00EC4FF4" w:rsidRPr="004F0942" w:rsidRDefault="008026B3" w:rsidP="000E1686">
      <w:pPr>
        <w:tabs>
          <w:tab w:val="left" w:pos="360"/>
        </w:tabs>
        <w:spacing w:after="240" w:line="360" w:lineRule="exact"/>
        <w:jc w:val="both"/>
        <w:outlineLvl w:val="0"/>
        <w:rPr>
          <w:rFonts w:ascii="Times New Roman" w:eastAsia="Arial Unicode MS" w:hAnsi="Times New Roman" w:cs="Times New Roman"/>
          <w:b/>
          <w:color w:val="333399"/>
          <w:sz w:val="40"/>
          <w:szCs w:val="24"/>
          <w:u w:color="333399"/>
        </w:rPr>
      </w:pPr>
      <w:r>
        <w:rPr>
          <w:rFonts w:ascii="Times New Roman" w:eastAsia="Arial Unicode MS" w:hAnsi="Arial Unicode MS" w:cs="Times New Roman"/>
          <w:b/>
          <w:bCs/>
          <w:color w:val="333399"/>
          <w:sz w:val="40"/>
          <w:szCs w:val="24"/>
          <w:u w:color="333399"/>
          <w:lang w:val="pt"/>
        </w:rPr>
        <w:br w:type="column"/>
      </w:r>
      <w:r w:rsidR="00EC4FF4">
        <w:rPr>
          <w:rFonts w:ascii="Times New Roman" w:eastAsia="Arial Unicode MS" w:hAnsi="Arial Unicode MS" w:cs="Times New Roman"/>
          <w:b/>
          <w:bCs/>
          <w:color w:val="333399"/>
          <w:sz w:val="40"/>
          <w:szCs w:val="24"/>
          <w:u w:color="333399"/>
          <w:lang w:val="pt"/>
        </w:rPr>
        <w:lastRenderedPageBreak/>
        <w:t xml:space="preserve">Vendas </w:t>
      </w:r>
      <w:r w:rsidR="00CA68D8" w:rsidRPr="00CA68D8">
        <w:rPr>
          <w:rFonts w:ascii="Times New Roman" w:eastAsia="Arial Unicode MS" w:hAnsi="Times New Roman" w:cs="Times New Roman"/>
          <w:b/>
          <w:bCs/>
          <w:color w:val="333399"/>
          <w:sz w:val="40"/>
          <w:szCs w:val="24"/>
          <w:u w:color="333399"/>
          <w:lang w:val="pt"/>
        </w:rPr>
        <w:t>lí</w:t>
      </w:r>
      <w:r w:rsidR="00EC4FF4" w:rsidRPr="00CA68D8">
        <w:rPr>
          <w:rFonts w:ascii="Times New Roman" w:eastAsia="Arial Unicode MS" w:hAnsi="Times New Roman" w:cs="Times New Roman"/>
          <w:b/>
          <w:bCs/>
          <w:color w:val="333399"/>
          <w:sz w:val="40"/>
          <w:szCs w:val="24"/>
          <w:u w:color="333399"/>
          <w:lang w:val="pt"/>
        </w:rPr>
        <w:t xml:space="preserve">quidas </w:t>
      </w:r>
      <w:r w:rsidR="00EC4FF4">
        <w:rPr>
          <w:rFonts w:ascii="Times New Roman" w:eastAsia="Arial Unicode MS" w:hAnsi="Arial Unicode MS" w:cs="Times New Roman"/>
          <w:b/>
          <w:bCs/>
          <w:color w:val="333399"/>
          <w:sz w:val="40"/>
          <w:szCs w:val="24"/>
          <w:u w:color="333399"/>
          <w:lang w:val="pt"/>
        </w:rPr>
        <w:t>da Michelin</w:t>
      </w:r>
    </w:p>
    <w:p w14:paraId="38B3BE53" w14:textId="77777777" w:rsidR="00EC4FF4" w:rsidRPr="004F0942" w:rsidRDefault="00EC4FF4" w:rsidP="00180B8A">
      <w:pPr>
        <w:spacing w:before="120" w:after="120" w:line="270" w:lineRule="atLeast"/>
        <w:outlineLvl w:val="0"/>
        <w:rPr>
          <w:rFonts w:ascii="Times New Roman" w:eastAsia="Arial Unicode MS" w:hAnsi="Times New Roman" w:cs="Times New Roman"/>
          <w:b/>
          <w:color w:val="000000"/>
          <w:sz w:val="26"/>
          <w:szCs w:val="24"/>
          <w:u w:color="000000"/>
        </w:rPr>
      </w:pPr>
      <w:r>
        <w:rPr>
          <w:rFonts w:ascii="Times New Roman" w:eastAsia="Arial Unicode MS" w:hAnsi="Arial Unicode MS" w:cs="Times New Roman"/>
          <w:b/>
          <w:bCs/>
          <w:color w:val="000000"/>
          <w:sz w:val="26"/>
          <w:szCs w:val="24"/>
          <w:u w:color="000000"/>
          <w:lang w:val="pt"/>
        </w:rPr>
        <w:t>Evolu</w:t>
      </w:r>
      <w:r w:rsidRPr="00CA68D8">
        <w:rPr>
          <w:rFonts w:ascii="Times New Roman" w:eastAsia="Arial Unicode MS" w:hAnsi="Times New Roman" w:cs="Times New Roman"/>
          <w:b/>
          <w:bCs/>
          <w:color w:val="000000"/>
          <w:sz w:val="26"/>
          <w:szCs w:val="24"/>
          <w:u w:color="000000"/>
          <w:lang w:val="pt"/>
        </w:rPr>
        <w:t>ção</w:t>
      </w:r>
      <w:r>
        <w:rPr>
          <w:rFonts w:ascii="Times New Roman" w:eastAsia="Arial Unicode MS" w:hAnsi="Arial Unicode MS" w:cs="Times New Roman"/>
          <w:b/>
          <w:bCs/>
          <w:color w:val="000000"/>
          <w:sz w:val="26"/>
          <w:szCs w:val="24"/>
          <w:u w:color="000000"/>
          <w:lang w:val="pt"/>
        </w:rPr>
        <w:t xml:space="preserve"> global</w:t>
      </w:r>
    </w:p>
    <w:tbl>
      <w:tblPr>
        <w:tblW w:w="0" w:type="auto"/>
        <w:jc w:val="center"/>
        <w:shd w:val="clear" w:color="auto" w:fill="FFFFFF"/>
        <w:tblLayout w:type="fixed"/>
        <w:tblLook w:val="0000" w:firstRow="0" w:lastRow="0" w:firstColumn="0" w:lastColumn="0" w:noHBand="0" w:noVBand="0"/>
      </w:tblPr>
      <w:tblGrid>
        <w:gridCol w:w="3652"/>
        <w:gridCol w:w="1562"/>
        <w:gridCol w:w="2373"/>
      </w:tblGrid>
      <w:tr w:rsidR="00EC4FF4" w:rsidRPr="004F0942" w14:paraId="190F1DDD" w14:textId="77777777" w:rsidTr="009A2BD3">
        <w:trPr>
          <w:cantSplit/>
          <w:trHeight w:val="355"/>
          <w:jc w:val="center"/>
        </w:trPr>
        <w:tc>
          <w:tcPr>
            <w:tcW w:w="3652" w:type="dxa"/>
            <w:tcBorders>
              <w:top w:val="single" w:sz="2" w:space="0" w:color="000000"/>
              <w:left w:val="single" w:sz="2" w:space="0" w:color="000000"/>
              <w:bottom w:val="single" w:sz="2" w:space="0" w:color="000000"/>
              <w:right w:val="single" w:sz="2" w:space="0" w:color="000000"/>
            </w:tcBorders>
            <w:shd w:val="clear" w:color="auto" w:fill="E0E0E0"/>
            <w:tcMar>
              <w:top w:w="80" w:type="dxa"/>
              <w:left w:w="0" w:type="dxa"/>
              <w:bottom w:w="80" w:type="dxa"/>
              <w:right w:w="0" w:type="dxa"/>
            </w:tcMar>
          </w:tcPr>
          <w:p w14:paraId="629941E7" w14:textId="77777777" w:rsidR="00EC4FF4" w:rsidRPr="004F0942" w:rsidRDefault="00EC4FF4" w:rsidP="00EC4FF4">
            <w:pPr>
              <w:spacing w:after="0" w:line="270" w:lineRule="atLeast"/>
              <w:jc w:val="center"/>
              <w:outlineLvl w:val="0"/>
              <w:rPr>
                <w:rFonts w:ascii="Arial" w:eastAsia="Arial Unicode MS" w:hAnsi="Arial Unicode MS" w:cs="Times New Roman"/>
                <w:b/>
                <w:color w:val="000000"/>
                <w:sz w:val="20"/>
                <w:szCs w:val="24"/>
                <w:u w:color="000000"/>
              </w:rPr>
            </w:pPr>
            <w:r>
              <w:rPr>
                <w:rFonts w:ascii="Arial" w:eastAsia="Arial Unicode MS" w:hAnsi="Arial Unicode MS" w:cs="Times New Roman"/>
                <w:b/>
                <w:bCs/>
                <w:color w:val="000000"/>
                <w:sz w:val="20"/>
                <w:szCs w:val="24"/>
                <w:u w:color="000000"/>
                <w:lang w:val="pt"/>
              </w:rPr>
              <w:t>Milh</w:t>
            </w:r>
            <w:r>
              <w:rPr>
                <w:rFonts w:ascii="Arial" w:eastAsia="Arial Unicode MS" w:hAnsi="Arial Unicode MS" w:cs="Times New Roman"/>
                <w:b/>
                <w:bCs/>
                <w:color w:val="000000"/>
                <w:sz w:val="20"/>
                <w:szCs w:val="24"/>
                <w:u w:color="000000"/>
                <w:lang w:val="pt"/>
              </w:rPr>
              <w:t>õ</w:t>
            </w:r>
            <w:r>
              <w:rPr>
                <w:rFonts w:ascii="Arial" w:eastAsia="Arial Unicode MS" w:hAnsi="Arial Unicode MS" w:cs="Times New Roman"/>
                <w:b/>
                <w:bCs/>
                <w:color w:val="000000"/>
                <w:sz w:val="20"/>
                <w:szCs w:val="24"/>
                <w:u w:color="000000"/>
                <w:lang w:val="pt"/>
              </w:rPr>
              <w:t>es de euros</w:t>
            </w:r>
          </w:p>
        </w:tc>
        <w:tc>
          <w:tcPr>
            <w:tcW w:w="3935" w:type="dxa"/>
            <w:gridSpan w:val="2"/>
            <w:tcBorders>
              <w:top w:val="single" w:sz="2" w:space="0" w:color="000000"/>
              <w:left w:val="single" w:sz="2" w:space="0" w:color="000000"/>
              <w:bottom w:val="single" w:sz="2" w:space="0" w:color="000000"/>
              <w:right w:val="single" w:sz="2" w:space="0" w:color="000000"/>
            </w:tcBorders>
            <w:shd w:val="clear" w:color="auto" w:fill="E0E0E0"/>
            <w:tcMar>
              <w:top w:w="80" w:type="dxa"/>
              <w:left w:w="0" w:type="dxa"/>
              <w:bottom w:w="80" w:type="dxa"/>
              <w:right w:w="0" w:type="dxa"/>
            </w:tcMar>
          </w:tcPr>
          <w:p w14:paraId="2C822D43" w14:textId="77777777" w:rsidR="00EC4FF4" w:rsidRPr="004F0942" w:rsidRDefault="00EC4FF4" w:rsidP="00180B8A">
            <w:pPr>
              <w:spacing w:after="0" w:line="270" w:lineRule="atLeast"/>
              <w:jc w:val="center"/>
              <w:outlineLvl w:val="0"/>
              <w:rPr>
                <w:rFonts w:ascii="Arial" w:eastAsia="Arial Unicode MS" w:hAnsi="Arial Unicode MS" w:cs="Times New Roman"/>
                <w:b/>
                <w:color w:val="000000"/>
                <w:sz w:val="20"/>
                <w:szCs w:val="24"/>
                <w:u w:color="000000"/>
              </w:rPr>
            </w:pPr>
            <w:r>
              <w:rPr>
                <w:rFonts w:ascii="Arial" w:eastAsia="Arial Unicode MS" w:hAnsi="Arial Unicode MS" w:cs="Times New Roman"/>
                <w:color w:val="000000"/>
                <w:sz w:val="20"/>
                <w:szCs w:val="24"/>
                <w:u w:color="000000"/>
                <w:lang w:val="pt"/>
              </w:rPr>
              <w:cr/>
            </w:r>
            <w:r>
              <w:rPr>
                <w:rFonts w:ascii="Arial" w:eastAsia="Arial Unicode MS" w:hAnsi="Arial Unicode MS" w:cs="Times New Roman"/>
                <w:b/>
                <w:bCs/>
                <w:color w:val="000000"/>
                <w:sz w:val="20"/>
                <w:szCs w:val="24"/>
                <w:u w:color="000000"/>
                <w:lang w:val="pt"/>
              </w:rPr>
              <w:t>Primeiro trimestre 2016</w:t>
            </w:r>
          </w:p>
        </w:tc>
      </w:tr>
      <w:tr w:rsidR="00EC4FF4" w:rsidRPr="004F0942" w14:paraId="6D9468D1" w14:textId="77777777" w:rsidTr="00DE08A0">
        <w:trPr>
          <w:cantSplit/>
          <w:trHeight w:val="355"/>
          <w:jc w:val="center"/>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73F95570" w14:textId="77777777" w:rsidR="00EC4FF4" w:rsidRPr="004F0942" w:rsidRDefault="00EC4FF4" w:rsidP="00EC4FF4">
            <w:pPr>
              <w:spacing w:after="120" w:line="240" w:lineRule="auto"/>
              <w:jc w:val="center"/>
              <w:outlineLvl w:val="0"/>
              <w:rPr>
                <w:rFonts w:ascii="Arial" w:eastAsia="Arial Unicode MS" w:hAnsi="Arial Unicode MS" w:cs="Times New Roman"/>
                <w:smallCaps/>
                <w:color w:val="000000"/>
                <w:sz w:val="20"/>
                <w:szCs w:val="24"/>
                <w:u w:color="000000"/>
              </w:rPr>
            </w:pPr>
            <w:r>
              <w:rPr>
                <w:rFonts w:ascii="Arial" w:eastAsia="Arial Unicode MS" w:hAnsi="Arial Unicode MS" w:cs="Times New Roman"/>
                <w:smallCaps/>
                <w:color w:val="000000"/>
                <w:sz w:val="20"/>
                <w:szCs w:val="24"/>
                <w:u w:color="000000"/>
                <w:lang w:val="pt"/>
              </w:rPr>
              <w:t>Vendas l</w:t>
            </w:r>
            <w:r>
              <w:rPr>
                <w:rFonts w:ascii="Arial" w:eastAsia="Arial Unicode MS" w:hAnsi="Arial Unicode MS" w:cs="Times New Roman"/>
                <w:smallCaps/>
                <w:color w:val="000000"/>
                <w:sz w:val="20"/>
                <w:szCs w:val="24"/>
                <w:u w:color="000000"/>
                <w:lang w:val="pt"/>
              </w:rPr>
              <w:t>í</w:t>
            </w:r>
            <w:r>
              <w:rPr>
                <w:rFonts w:ascii="Arial" w:eastAsia="Arial Unicode MS" w:hAnsi="Arial Unicode MS" w:cs="Times New Roman"/>
                <w:smallCaps/>
                <w:color w:val="000000"/>
                <w:sz w:val="20"/>
                <w:szCs w:val="24"/>
                <w:u w:color="000000"/>
                <w:lang w:val="pt"/>
              </w:rPr>
              <w:t>quidas</w:t>
            </w:r>
          </w:p>
        </w:tc>
        <w:tc>
          <w:tcPr>
            <w:tcW w:w="3935"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3F4FA5B2" w14:textId="77777777" w:rsidR="00EC4FF4" w:rsidRPr="004F0942" w:rsidRDefault="00180B8A" w:rsidP="00180B8A">
            <w:pPr>
              <w:tabs>
                <w:tab w:val="left" w:pos="360"/>
              </w:tabs>
              <w:spacing w:after="0" w:line="240" w:lineRule="auto"/>
              <w:jc w:val="center"/>
              <w:rPr>
                <w:rFonts w:ascii="Verdana" w:eastAsia="Times New Roman" w:hAnsi="Verdana" w:cs="Arial"/>
                <w:b/>
                <w:bCs/>
                <w:color w:val="auto"/>
                <w:sz w:val="18"/>
                <w:szCs w:val="18"/>
              </w:rPr>
            </w:pPr>
            <w:r>
              <w:rPr>
                <w:rFonts w:ascii="Verdana" w:eastAsia="Times New Roman" w:hAnsi="Verdana" w:cs="Arial"/>
                <w:b/>
                <w:bCs/>
                <w:color w:val="auto"/>
                <w:sz w:val="18"/>
                <w:szCs w:val="18"/>
                <w:lang w:val="pt"/>
              </w:rPr>
              <w:t>5.065</w:t>
            </w:r>
          </w:p>
        </w:tc>
      </w:tr>
      <w:tr w:rsidR="00DE08A0" w:rsidRPr="004F0942" w14:paraId="3BF68BBD" w14:textId="77777777" w:rsidTr="005F4E0A">
        <w:trPr>
          <w:cantSplit/>
          <w:trHeight w:val="543"/>
          <w:jc w:val="center"/>
        </w:trPr>
        <w:tc>
          <w:tcPr>
            <w:tcW w:w="7587"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7185FAE1" w14:textId="77777777" w:rsidR="00DE08A0" w:rsidRPr="004F0942" w:rsidRDefault="00DE08A0" w:rsidP="00EC4FF4">
            <w:pPr>
              <w:tabs>
                <w:tab w:val="left" w:pos="360"/>
              </w:tabs>
              <w:spacing w:after="0" w:line="240" w:lineRule="auto"/>
              <w:jc w:val="center"/>
              <w:rPr>
                <w:rFonts w:ascii="Verdana" w:eastAsia="Times New Roman" w:hAnsi="Verdana" w:cs="Arial"/>
                <w:b/>
                <w:bCs/>
                <w:color w:val="auto"/>
                <w:sz w:val="18"/>
                <w:szCs w:val="18"/>
              </w:rPr>
            </w:pPr>
            <w:r>
              <w:rPr>
                <w:rFonts w:ascii="Arial" w:eastAsia="Arial Unicode MS" w:hAnsi="Arial Unicode MS" w:cs="Times New Roman"/>
                <w:smallCaps/>
                <w:color w:val="000000"/>
                <w:sz w:val="20"/>
                <w:szCs w:val="24"/>
                <w:u w:color="000000"/>
                <w:lang w:val="pt"/>
              </w:rPr>
              <w:t>Varia</w:t>
            </w:r>
            <w:r w:rsidRPr="00CA68D8">
              <w:rPr>
                <w:rFonts w:eastAsia="Arial Unicode MS" w:cstheme="minorHAnsi"/>
                <w:smallCaps/>
                <w:color w:val="000000"/>
                <w:sz w:val="20"/>
                <w:szCs w:val="24"/>
                <w:u w:color="000000"/>
                <w:lang w:val="pt"/>
              </w:rPr>
              <w:t>ção</w:t>
            </w:r>
            <w:r>
              <w:rPr>
                <w:rFonts w:ascii="Arial" w:eastAsia="Arial Unicode MS" w:hAnsi="Arial Unicode MS" w:cs="Times New Roman"/>
                <w:smallCaps/>
                <w:color w:val="000000"/>
                <w:sz w:val="20"/>
                <w:szCs w:val="24"/>
                <w:u w:color="000000"/>
                <w:lang w:val="pt"/>
              </w:rPr>
              <w:t xml:space="preserve"> T1 2016 / T1 2015</w:t>
            </w:r>
            <w:r>
              <w:rPr>
                <w:rFonts w:ascii="Arial" w:eastAsia="Arial Unicode MS" w:hAnsi="Arial Unicode MS" w:cs="Times New Roman"/>
                <w:smallCaps/>
                <w:color w:val="000000"/>
                <w:sz w:val="20"/>
                <w:szCs w:val="24"/>
                <w:u w:color="000000"/>
                <w:lang w:val="pt"/>
              </w:rPr>
              <w:cr/>
            </w:r>
            <w:r>
              <w:rPr>
                <w:rFonts w:ascii="Arial" w:eastAsia="Arial Unicode MS" w:hAnsi="Arial Unicode MS" w:cs="Times New Roman"/>
                <w:smallCaps/>
                <w:color w:val="000000"/>
                <w:sz w:val="20"/>
                <w:szCs w:val="24"/>
                <w:u w:color="000000"/>
                <w:lang w:val="pt"/>
              </w:rPr>
              <w:br/>
              <w:t>em milh</w:t>
            </w:r>
            <w:r>
              <w:rPr>
                <w:rFonts w:ascii="Arial" w:eastAsia="Arial Unicode MS" w:hAnsi="Arial Unicode MS" w:cs="Times New Roman"/>
                <w:smallCaps/>
                <w:color w:val="000000"/>
                <w:sz w:val="20"/>
                <w:szCs w:val="24"/>
                <w:u w:color="000000"/>
                <w:lang w:val="pt"/>
              </w:rPr>
              <w:t>õ</w:t>
            </w:r>
            <w:r>
              <w:rPr>
                <w:rFonts w:ascii="Arial" w:eastAsia="Arial Unicode MS" w:hAnsi="Arial Unicode MS" w:cs="Times New Roman"/>
                <w:smallCaps/>
                <w:color w:val="000000"/>
                <w:sz w:val="20"/>
                <w:szCs w:val="24"/>
                <w:u w:color="000000"/>
                <w:lang w:val="pt"/>
              </w:rPr>
              <w:t>es de euros e%</w:t>
            </w:r>
          </w:p>
        </w:tc>
      </w:tr>
      <w:tr w:rsidR="00A23CC1" w:rsidRPr="004F0942" w14:paraId="37212441" w14:textId="77777777" w:rsidTr="009A2BD3">
        <w:trPr>
          <w:cantSplit/>
          <w:trHeight w:val="355"/>
          <w:jc w:val="center"/>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7C5BB131" w14:textId="77777777" w:rsidR="00A23CC1" w:rsidRPr="004F0942" w:rsidRDefault="00A23CC1" w:rsidP="00EC4FF4">
            <w:pPr>
              <w:spacing w:after="120" w:line="240" w:lineRule="auto"/>
              <w:outlineLvl w:val="0"/>
              <w:rPr>
                <w:rFonts w:ascii="Arial" w:eastAsia="Arial Unicode MS" w:hAnsi="Arial Unicode MS" w:cs="Times New Roman"/>
                <w:smallCaps/>
                <w:color w:val="000000"/>
                <w:sz w:val="20"/>
                <w:szCs w:val="24"/>
                <w:u w:color="000000"/>
              </w:rPr>
            </w:pPr>
            <w:r>
              <w:rPr>
                <w:rFonts w:ascii="Arial" w:eastAsia="Arial Unicode MS" w:hAnsi="Arial Unicode MS" w:cs="Times New Roman"/>
                <w:smallCaps/>
                <w:color w:val="000000"/>
                <w:sz w:val="20"/>
                <w:szCs w:val="24"/>
                <w:u w:color="000000"/>
                <w:lang w:val="pt"/>
              </w:rPr>
              <w:t xml:space="preserve">    varia</w:t>
            </w:r>
            <w:r w:rsidRPr="00CA68D8">
              <w:rPr>
                <w:rFonts w:eastAsia="Arial Unicode MS" w:cstheme="minorHAnsi"/>
                <w:smallCaps/>
                <w:color w:val="000000"/>
                <w:sz w:val="20"/>
                <w:szCs w:val="24"/>
                <w:u w:color="000000"/>
                <w:lang w:val="pt"/>
              </w:rPr>
              <w:t>çã</w:t>
            </w:r>
            <w:r>
              <w:rPr>
                <w:rFonts w:ascii="Arial" w:eastAsia="Arial Unicode MS" w:hAnsi="Arial Unicode MS" w:cs="Times New Roman"/>
                <w:smallCaps/>
                <w:color w:val="000000"/>
                <w:sz w:val="20"/>
                <w:szCs w:val="24"/>
                <w:u w:color="000000"/>
                <w:lang w:val="pt"/>
              </w:rPr>
              <w:t>o total</w:t>
            </w:r>
          </w:p>
        </w:tc>
        <w:tc>
          <w:tcPr>
            <w:tcW w:w="15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64A99557" w14:textId="77777777" w:rsidR="00A23CC1" w:rsidRPr="004F0942" w:rsidRDefault="00A23CC1" w:rsidP="00EC4FF4">
            <w:pPr>
              <w:tabs>
                <w:tab w:val="left" w:pos="360"/>
              </w:tabs>
              <w:spacing w:after="0" w:line="240" w:lineRule="auto"/>
              <w:jc w:val="center"/>
              <w:rPr>
                <w:rFonts w:ascii="Verdana" w:eastAsia="Times New Roman" w:hAnsi="Verdana" w:cs="Arial"/>
                <w:b/>
                <w:bCs/>
                <w:color w:val="auto"/>
                <w:sz w:val="18"/>
                <w:szCs w:val="18"/>
              </w:rPr>
            </w:pPr>
            <w:r>
              <w:rPr>
                <w:rFonts w:ascii="Verdana"/>
                <w:b/>
                <w:bCs/>
                <w:sz w:val="18"/>
                <w:szCs w:val="18"/>
                <w:lang w:val="pt"/>
              </w:rPr>
              <w:t>+43</w:t>
            </w:r>
          </w:p>
        </w:tc>
        <w:tc>
          <w:tcPr>
            <w:tcW w:w="23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58D32437" w14:textId="77777777" w:rsidR="00A23CC1" w:rsidRPr="004F0942" w:rsidRDefault="00A23CC1" w:rsidP="00EC4FF4">
            <w:pPr>
              <w:tabs>
                <w:tab w:val="left" w:pos="360"/>
              </w:tabs>
              <w:spacing w:after="0" w:line="240" w:lineRule="auto"/>
              <w:jc w:val="center"/>
              <w:rPr>
                <w:rFonts w:ascii="Verdana" w:eastAsia="Times New Roman" w:hAnsi="Verdana" w:cs="Arial"/>
                <w:b/>
                <w:bCs/>
                <w:color w:val="auto"/>
                <w:sz w:val="18"/>
                <w:szCs w:val="18"/>
              </w:rPr>
            </w:pPr>
            <w:r>
              <w:rPr>
                <w:rFonts w:ascii="Verdana"/>
                <w:b/>
                <w:bCs/>
                <w:sz w:val="18"/>
                <w:szCs w:val="18"/>
                <w:lang w:val="pt"/>
              </w:rPr>
              <w:t>+0,9%</w:t>
            </w:r>
          </w:p>
        </w:tc>
      </w:tr>
      <w:tr w:rsidR="00A23CC1" w:rsidRPr="004F0942" w14:paraId="70D59ADF" w14:textId="77777777" w:rsidTr="009A2BD3">
        <w:trPr>
          <w:cantSplit/>
          <w:trHeight w:val="355"/>
          <w:jc w:val="center"/>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0D789607" w14:textId="77777777" w:rsidR="00A23CC1" w:rsidRPr="004F0942" w:rsidRDefault="00A23CC1" w:rsidP="00EC4FF4">
            <w:pPr>
              <w:spacing w:after="0" w:line="240" w:lineRule="auto"/>
              <w:outlineLvl w:val="0"/>
              <w:rPr>
                <w:rFonts w:ascii="Arial" w:eastAsia="Arial Unicode MS" w:hAnsi="Arial" w:cs="Times New Roman"/>
                <w:smallCaps/>
                <w:color w:val="000000"/>
                <w:sz w:val="20"/>
                <w:szCs w:val="24"/>
                <w:u w:color="000000"/>
              </w:rPr>
            </w:pPr>
            <w:r>
              <w:rPr>
                <w:rFonts w:ascii="Arial" w:eastAsia="Arial Unicode MS" w:hAnsi="Arial Unicode MS" w:cs="Times New Roman"/>
                <w:smallCaps/>
                <w:color w:val="000000"/>
                <w:sz w:val="20"/>
                <w:szCs w:val="24"/>
                <w:u w:color="000000"/>
                <w:lang w:val="pt"/>
              </w:rPr>
              <w:t xml:space="preserve">                          em volume*</w:t>
            </w:r>
          </w:p>
        </w:tc>
        <w:tc>
          <w:tcPr>
            <w:tcW w:w="15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662037CC" w14:textId="77777777" w:rsidR="00A23CC1" w:rsidRPr="004F0942" w:rsidRDefault="00A23CC1" w:rsidP="00EC4FF4">
            <w:pPr>
              <w:tabs>
                <w:tab w:val="left" w:pos="360"/>
              </w:tabs>
              <w:spacing w:after="0" w:line="240" w:lineRule="auto"/>
              <w:jc w:val="center"/>
              <w:rPr>
                <w:rFonts w:ascii="Verdana" w:eastAsia="Times New Roman" w:hAnsi="Verdana" w:cs="Arial"/>
                <w:b/>
                <w:bCs/>
                <w:color w:val="auto"/>
                <w:sz w:val="18"/>
                <w:szCs w:val="18"/>
              </w:rPr>
            </w:pPr>
            <w:r>
              <w:rPr>
                <w:rFonts w:ascii="Verdana"/>
                <w:b/>
                <w:bCs/>
                <w:sz w:val="18"/>
                <w:szCs w:val="18"/>
                <w:lang w:val="pt"/>
              </w:rPr>
              <w:t>+188</w:t>
            </w:r>
          </w:p>
        </w:tc>
        <w:tc>
          <w:tcPr>
            <w:tcW w:w="23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7D098238" w14:textId="77777777" w:rsidR="00A23CC1" w:rsidRPr="004F0942" w:rsidRDefault="00A23CC1" w:rsidP="00EC4FF4">
            <w:pPr>
              <w:tabs>
                <w:tab w:val="left" w:pos="360"/>
              </w:tabs>
              <w:spacing w:after="0" w:line="240" w:lineRule="auto"/>
              <w:jc w:val="center"/>
              <w:rPr>
                <w:rFonts w:ascii="Verdana" w:eastAsia="Times New Roman" w:hAnsi="Verdana" w:cs="Arial"/>
                <w:b/>
                <w:bCs/>
                <w:color w:val="auto"/>
                <w:sz w:val="18"/>
                <w:szCs w:val="18"/>
              </w:rPr>
            </w:pPr>
            <w:r>
              <w:rPr>
                <w:rFonts w:ascii="Verdana"/>
                <w:b/>
                <w:bCs/>
                <w:sz w:val="18"/>
                <w:szCs w:val="18"/>
                <w:lang w:val="pt"/>
              </w:rPr>
              <w:t>+3,7%</w:t>
            </w:r>
          </w:p>
        </w:tc>
      </w:tr>
      <w:tr w:rsidR="00A23CC1" w:rsidRPr="004F0942" w14:paraId="191AE436" w14:textId="77777777" w:rsidTr="009A2BD3">
        <w:trPr>
          <w:cantSplit/>
          <w:trHeight w:val="355"/>
          <w:jc w:val="center"/>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4DA35904" w14:textId="77777777" w:rsidR="00A23CC1" w:rsidRPr="004F0942" w:rsidRDefault="00A23CC1" w:rsidP="00EC4FF4">
            <w:pPr>
              <w:spacing w:after="0" w:line="240" w:lineRule="auto"/>
              <w:jc w:val="center"/>
              <w:outlineLvl w:val="0"/>
              <w:rPr>
                <w:rFonts w:ascii="Arial" w:eastAsia="Arial Unicode MS" w:hAnsi="Arial Unicode MS" w:cs="Times New Roman"/>
                <w:smallCaps/>
                <w:color w:val="000000"/>
                <w:sz w:val="20"/>
                <w:szCs w:val="24"/>
                <w:u w:color="000000"/>
              </w:rPr>
            </w:pPr>
            <w:r>
              <w:rPr>
                <w:rFonts w:ascii="Arial" w:eastAsia="Arial Unicode MS" w:hAnsi="Arial Unicode MS" w:cs="Times New Roman"/>
                <w:smallCaps/>
                <w:color w:val="000000"/>
                <w:sz w:val="20"/>
                <w:szCs w:val="24"/>
                <w:u w:color="000000"/>
                <w:lang w:val="pt"/>
              </w:rPr>
              <w:t>mix de pre</w:t>
            </w:r>
            <w:r w:rsidRPr="00CA68D8">
              <w:rPr>
                <w:rFonts w:eastAsia="Arial Unicode MS" w:cstheme="minorHAnsi"/>
                <w:smallCaps/>
                <w:color w:val="000000"/>
                <w:sz w:val="20"/>
                <w:szCs w:val="24"/>
                <w:u w:color="000000"/>
                <w:lang w:val="pt"/>
              </w:rPr>
              <w:t>ç</w:t>
            </w:r>
            <w:r>
              <w:rPr>
                <w:rFonts w:ascii="Arial" w:eastAsia="Arial Unicode MS" w:hAnsi="Arial Unicode MS" w:cs="Times New Roman"/>
                <w:smallCaps/>
                <w:color w:val="000000"/>
                <w:sz w:val="20"/>
                <w:szCs w:val="24"/>
                <w:u w:color="000000"/>
                <w:lang w:val="pt"/>
              </w:rPr>
              <w:t xml:space="preserve">os </w:t>
            </w:r>
          </w:p>
        </w:tc>
        <w:tc>
          <w:tcPr>
            <w:tcW w:w="15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0E9ADFF9" w14:textId="77777777" w:rsidR="00A23CC1" w:rsidRPr="004F0942" w:rsidRDefault="00A23CC1" w:rsidP="00EC4FF4">
            <w:pPr>
              <w:tabs>
                <w:tab w:val="left" w:pos="360"/>
              </w:tabs>
              <w:spacing w:after="0" w:line="240" w:lineRule="auto"/>
              <w:jc w:val="center"/>
              <w:rPr>
                <w:rFonts w:ascii="Verdana" w:eastAsia="Times New Roman" w:hAnsi="Verdana" w:cs="Arial"/>
                <w:b/>
                <w:bCs/>
                <w:color w:val="auto"/>
                <w:sz w:val="18"/>
                <w:szCs w:val="18"/>
              </w:rPr>
            </w:pPr>
            <w:r>
              <w:rPr>
                <w:rFonts w:ascii="Verdana"/>
                <w:b/>
                <w:bCs/>
                <w:sz w:val="18"/>
                <w:szCs w:val="18"/>
                <w:lang w:val="pt"/>
              </w:rPr>
              <w:t>-68</w:t>
            </w:r>
          </w:p>
        </w:tc>
        <w:tc>
          <w:tcPr>
            <w:tcW w:w="23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668F0E0D" w14:textId="77777777" w:rsidR="00A23CC1" w:rsidRPr="004F0942" w:rsidRDefault="00A23CC1" w:rsidP="00EC4FF4">
            <w:pPr>
              <w:tabs>
                <w:tab w:val="left" w:pos="360"/>
              </w:tabs>
              <w:spacing w:after="0" w:line="240" w:lineRule="auto"/>
              <w:jc w:val="center"/>
              <w:rPr>
                <w:rFonts w:ascii="Verdana" w:eastAsia="Times New Roman" w:hAnsi="Verdana" w:cs="Arial"/>
                <w:b/>
                <w:bCs/>
                <w:color w:val="auto"/>
                <w:sz w:val="18"/>
                <w:szCs w:val="18"/>
              </w:rPr>
            </w:pPr>
            <w:r>
              <w:rPr>
                <w:rFonts w:ascii="Verdana"/>
                <w:b/>
                <w:bCs/>
                <w:sz w:val="18"/>
                <w:szCs w:val="18"/>
                <w:lang w:val="pt"/>
              </w:rPr>
              <w:t>-1,3%</w:t>
            </w:r>
          </w:p>
        </w:tc>
      </w:tr>
      <w:tr w:rsidR="00A23CC1" w:rsidRPr="004F0942" w14:paraId="1C41B861" w14:textId="77777777" w:rsidTr="009A2BD3">
        <w:trPr>
          <w:cantSplit/>
          <w:trHeight w:val="355"/>
          <w:jc w:val="center"/>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37B1BD24" w14:textId="77777777" w:rsidR="00A23CC1" w:rsidRPr="004F0942" w:rsidRDefault="00A23CC1" w:rsidP="00EC4FF4">
            <w:pPr>
              <w:tabs>
                <w:tab w:val="center" w:pos="1823"/>
              </w:tabs>
              <w:spacing w:after="0" w:line="240" w:lineRule="auto"/>
              <w:outlineLvl w:val="0"/>
              <w:rPr>
                <w:rFonts w:ascii="Arial" w:eastAsia="Arial Unicode MS" w:hAnsi="Arial Unicode MS" w:cs="Times New Roman"/>
                <w:smallCaps/>
                <w:color w:val="000000"/>
                <w:sz w:val="20"/>
                <w:szCs w:val="24"/>
                <w:u w:color="000000"/>
              </w:rPr>
            </w:pPr>
            <w:r>
              <w:rPr>
                <w:rFonts w:ascii="Arial" w:eastAsia="Arial Unicode MS" w:hAnsi="Arial Unicode MS" w:cs="Times New Roman"/>
                <w:smallCaps/>
                <w:color w:val="000000"/>
                <w:sz w:val="20"/>
                <w:szCs w:val="24"/>
                <w:u w:color="000000"/>
                <w:lang w:val="pt"/>
              </w:rPr>
              <w:tab/>
              <w:t>efeito c</w:t>
            </w:r>
            <w:r w:rsidRPr="00CA68D8">
              <w:rPr>
                <w:rFonts w:eastAsia="Arial Unicode MS" w:cstheme="minorHAnsi"/>
                <w:smallCaps/>
                <w:color w:val="000000"/>
                <w:sz w:val="20"/>
                <w:szCs w:val="24"/>
                <w:u w:color="000000"/>
                <w:lang w:val="pt"/>
              </w:rPr>
              <w:t>â</w:t>
            </w:r>
            <w:r>
              <w:rPr>
                <w:rFonts w:ascii="Arial" w:eastAsia="Arial Unicode MS" w:hAnsi="Arial Unicode MS" w:cs="Times New Roman"/>
                <w:smallCaps/>
                <w:color w:val="000000"/>
                <w:sz w:val="20"/>
                <w:szCs w:val="24"/>
                <w:u w:color="000000"/>
                <w:lang w:val="pt"/>
              </w:rPr>
              <w:t>mbio de divisas</w:t>
            </w:r>
          </w:p>
        </w:tc>
        <w:tc>
          <w:tcPr>
            <w:tcW w:w="15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38B1D988" w14:textId="77777777" w:rsidR="00A23CC1" w:rsidRPr="004F0942" w:rsidRDefault="00A23CC1" w:rsidP="00EC4FF4">
            <w:pPr>
              <w:tabs>
                <w:tab w:val="left" w:pos="360"/>
              </w:tabs>
              <w:spacing w:after="0" w:line="240" w:lineRule="auto"/>
              <w:jc w:val="center"/>
              <w:rPr>
                <w:rFonts w:ascii="Verdana" w:eastAsia="Times New Roman" w:hAnsi="Verdana" w:cs="Arial"/>
                <w:b/>
                <w:bCs/>
                <w:color w:val="auto"/>
                <w:sz w:val="18"/>
                <w:szCs w:val="18"/>
              </w:rPr>
            </w:pPr>
            <w:r>
              <w:rPr>
                <w:rFonts w:ascii="Verdana"/>
                <w:b/>
                <w:bCs/>
                <w:sz w:val="18"/>
                <w:szCs w:val="18"/>
                <w:lang w:val="pt"/>
              </w:rPr>
              <w:t>-96</w:t>
            </w:r>
          </w:p>
        </w:tc>
        <w:tc>
          <w:tcPr>
            <w:tcW w:w="23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19F30CE0" w14:textId="77777777" w:rsidR="00A23CC1" w:rsidRPr="004F0942" w:rsidRDefault="00A23CC1" w:rsidP="00EC4FF4">
            <w:pPr>
              <w:tabs>
                <w:tab w:val="left" w:pos="360"/>
              </w:tabs>
              <w:spacing w:after="0" w:line="240" w:lineRule="auto"/>
              <w:jc w:val="center"/>
              <w:rPr>
                <w:rFonts w:ascii="Verdana" w:eastAsia="Times New Roman" w:hAnsi="Verdana" w:cs="Arial"/>
                <w:b/>
                <w:bCs/>
                <w:color w:val="auto"/>
                <w:sz w:val="18"/>
                <w:szCs w:val="18"/>
              </w:rPr>
            </w:pPr>
            <w:r>
              <w:rPr>
                <w:rFonts w:ascii="Verdana"/>
                <w:b/>
                <w:bCs/>
                <w:sz w:val="18"/>
                <w:szCs w:val="18"/>
                <w:lang w:val="pt"/>
              </w:rPr>
              <w:t>-1,9%</w:t>
            </w:r>
          </w:p>
        </w:tc>
      </w:tr>
      <w:tr w:rsidR="00A23CC1" w:rsidRPr="004F0942" w14:paraId="3328808B" w14:textId="77777777" w:rsidTr="009A2BD3">
        <w:trPr>
          <w:cantSplit/>
          <w:trHeight w:val="355"/>
          <w:jc w:val="center"/>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204B3443" w14:textId="77777777" w:rsidR="00A23CC1" w:rsidRPr="00CA68D8" w:rsidRDefault="00A23CC1" w:rsidP="00CA68D8">
            <w:pPr>
              <w:tabs>
                <w:tab w:val="center" w:pos="1823"/>
              </w:tabs>
              <w:spacing w:after="0" w:line="360" w:lineRule="auto"/>
              <w:jc w:val="center"/>
              <w:outlineLvl w:val="0"/>
              <w:rPr>
                <w:rFonts w:eastAsia="Arial Unicode MS" w:cstheme="minorHAnsi"/>
                <w:smallCaps/>
                <w:color w:val="000000"/>
                <w:sz w:val="20"/>
                <w:szCs w:val="20"/>
                <w:u w:color="000000"/>
              </w:rPr>
            </w:pPr>
            <w:r w:rsidRPr="00CA68D8">
              <w:rPr>
                <w:rFonts w:eastAsia="Arial Unicode MS" w:cstheme="minorHAnsi"/>
                <w:smallCaps/>
                <w:color w:val="000000"/>
                <w:sz w:val="20"/>
                <w:szCs w:val="24"/>
                <w:u w:color="000000"/>
                <w:lang w:val="pt"/>
              </w:rPr>
              <w:t xml:space="preserve">mudança de perímetro </w:t>
            </w:r>
            <w:r w:rsidRPr="00CA68D8">
              <w:rPr>
                <w:rFonts w:eastAsia="Arial Unicode MS" w:cstheme="minorHAnsi"/>
                <w:smallCaps/>
                <w:color w:val="000000"/>
                <w:sz w:val="20"/>
                <w:szCs w:val="24"/>
                <w:u w:color="000000"/>
                <w:lang w:val="pt"/>
              </w:rPr>
              <w:br/>
              <w:t>de consolidação</w:t>
            </w:r>
          </w:p>
        </w:tc>
        <w:tc>
          <w:tcPr>
            <w:tcW w:w="15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0020ABB6" w14:textId="77777777" w:rsidR="00A23CC1" w:rsidRPr="004F0942" w:rsidRDefault="00A23CC1" w:rsidP="00EC4FF4">
            <w:pPr>
              <w:tabs>
                <w:tab w:val="left" w:pos="360"/>
              </w:tabs>
              <w:spacing w:after="0" w:line="240" w:lineRule="auto"/>
              <w:jc w:val="center"/>
              <w:rPr>
                <w:rFonts w:ascii="Verdana" w:eastAsia="Times New Roman" w:hAnsi="Verdana" w:cs="Arial"/>
                <w:b/>
                <w:bCs/>
                <w:color w:val="auto"/>
                <w:sz w:val="18"/>
                <w:szCs w:val="18"/>
              </w:rPr>
            </w:pPr>
            <w:r>
              <w:rPr>
                <w:rFonts w:ascii="Verdana"/>
                <w:b/>
                <w:bCs/>
                <w:sz w:val="18"/>
                <w:szCs w:val="18"/>
                <w:lang w:val="pt"/>
              </w:rPr>
              <w:t>+19</w:t>
            </w:r>
          </w:p>
        </w:tc>
        <w:tc>
          <w:tcPr>
            <w:tcW w:w="23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00680F88" w14:textId="77777777" w:rsidR="00A23CC1" w:rsidRPr="004F0942" w:rsidRDefault="00A23CC1" w:rsidP="00EC4FF4">
            <w:pPr>
              <w:tabs>
                <w:tab w:val="left" w:pos="360"/>
              </w:tabs>
              <w:spacing w:after="0" w:line="240" w:lineRule="auto"/>
              <w:jc w:val="center"/>
              <w:rPr>
                <w:rFonts w:ascii="Verdana" w:eastAsia="Times New Roman" w:hAnsi="Verdana" w:cs="Arial"/>
                <w:b/>
                <w:bCs/>
                <w:color w:val="auto"/>
                <w:sz w:val="18"/>
                <w:szCs w:val="18"/>
              </w:rPr>
            </w:pPr>
            <w:r>
              <w:rPr>
                <w:rFonts w:ascii="Verdana"/>
                <w:b/>
                <w:bCs/>
                <w:sz w:val="18"/>
                <w:szCs w:val="18"/>
                <w:lang w:val="pt"/>
              </w:rPr>
              <w:t>+0,4%</w:t>
            </w:r>
          </w:p>
        </w:tc>
      </w:tr>
    </w:tbl>
    <w:p w14:paraId="33D815D3" w14:textId="77777777" w:rsidR="00EC4FF4" w:rsidRPr="004F0942" w:rsidRDefault="00EC4FF4" w:rsidP="00EC4FF4">
      <w:pPr>
        <w:spacing w:after="240" w:line="270" w:lineRule="atLeast"/>
        <w:ind w:left="720"/>
        <w:jc w:val="both"/>
        <w:outlineLvl w:val="0"/>
        <w:rPr>
          <w:rFonts w:ascii="Arial" w:eastAsia="Arial Unicode MS" w:hAnsi="Arial" w:cs="Times New Roman"/>
          <w:color w:val="000000"/>
          <w:sz w:val="16"/>
          <w:szCs w:val="16"/>
          <w:u w:color="000000"/>
        </w:rPr>
      </w:pPr>
      <w:r>
        <w:rPr>
          <w:rFonts w:ascii="Arial" w:eastAsia="Arial Unicode MS" w:hAnsi="Arial" w:cs="Times New Roman"/>
          <w:color w:val="000000"/>
          <w:sz w:val="16"/>
          <w:szCs w:val="16"/>
          <w:u w:color="000000"/>
          <w:lang w:val="pt"/>
        </w:rPr>
        <w:t xml:space="preserve">       * Em toneladas</w:t>
      </w:r>
    </w:p>
    <w:p w14:paraId="03C9FC76" w14:textId="77777777" w:rsidR="00DE08A0" w:rsidRPr="004F0942" w:rsidRDefault="00DE08A0" w:rsidP="00EC4FF4">
      <w:pPr>
        <w:spacing w:after="240" w:line="270" w:lineRule="atLeast"/>
        <w:jc w:val="both"/>
        <w:outlineLvl w:val="0"/>
        <w:rPr>
          <w:rFonts w:ascii="Arial" w:eastAsia="Arial Unicode MS" w:hAnsi="Arial Unicode MS" w:cs="Times New Roman"/>
          <w:bCs/>
          <w:color w:val="000000"/>
          <w:sz w:val="21"/>
          <w:szCs w:val="24"/>
          <w:u w:color="000000"/>
        </w:rPr>
      </w:pPr>
    </w:p>
    <w:p w14:paraId="76E6EA8E" w14:textId="77777777" w:rsidR="00EC4FF4" w:rsidRPr="00CA68D8" w:rsidRDefault="00EC4FF4" w:rsidP="00CA68D8">
      <w:pPr>
        <w:spacing w:after="240" w:line="360" w:lineRule="auto"/>
        <w:jc w:val="both"/>
        <w:outlineLvl w:val="0"/>
        <w:rPr>
          <w:rFonts w:eastAsia="Arial Unicode MS" w:cstheme="minorHAnsi"/>
          <w:bCs/>
          <w:color w:val="000000"/>
          <w:sz w:val="21"/>
          <w:szCs w:val="24"/>
          <w:u w:color="000000"/>
        </w:rPr>
      </w:pPr>
      <w:r w:rsidRPr="00CA68D8">
        <w:rPr>
          <w:rFonts w:eastAsia="Arial Unicode MS" w:cstheme="minorHAnsi"/>
          <w:color w:val="000000"/>
          <w:sz w:val="21"/>
          <w:szCs w:val="24"/>
          <w:u w:color="000000"/>
          <w:lang w:val="pt"/>
        </w:rPr>
        <w:t>Nos três primeiros meses do ano, as vendas líquidas ascenderam a 5.</w:t>
      </w:r>
      <w:r w:rsidRPr="00CA68D8">
        <w:rPr>
          <w:rFonts w:eastAsia="Arial Unicode MS" w:cstheme="minorHAnsi"/>
          <w:color w:val="000000"/>
          <w:sz w:val="21"/>
          <w:szCs w:val="21"/>
          <w:u w:color="000000"/>
          <w:lang w:val="pt"/>
        </w:rPr>
        <w:t>065</w:t>
      </w:r>
      <w:r w:rsidRPr="00CA68D8">
        <w:rPr>
          <w:rFonts w:eastAsia="Arial Unicode MS" w:cstheme="minorHAnsi"/>
          <w:color w:val="000000"/>
          <w:sz w:val="21"/>
          <w:szCs w:val="24"/>
          <w:u w:color="000000"/>
          <w:lang w:val="pt"/>
        </w:rPr>
        <w:t xml:space="preserve"> milhões de euros, com um crescimento de 0,9% em relação ao mesmo período de 2015, devido ao efeito dos seguintes fatores:</w:t>
      </w:r>
    </w:p>
    <w:p w14:paraId="13C14E2D" w14:textId="77777777" w:rsidR="00C01D98" w:rsidRPr="00CA68D8" w:rsidRDefault="00B956C0" w:rsidP="00CA68D8">
      <w:pPr>
        <w:numPr>
          <w:ilvl w:val="0"/>
          <w:numId w:val="12"/>
        </w:numPr>
        <w:spacing w:after="240" w:line="360" w:lineRule="auto"/>
        <w:jc w:val="both"/>
        <w:outlineLvl w:val="0"/>
        <w:rPr>
          <w:rFonts w:eastAsia="Arial Unicode MS" w:cstheme="minorHAnsi"/>
          <w:bCs/>
          <w:color w:val="000000"/>
          <w:sz w:val="21"/>
          <w:szCs w:val="24"/>
          <w:u w:color="000000"/>
        </w:rPr>
      </w:pPr>
      <w:r w:rsidRPr="00CA68D8">
        <w:rPr>
          <w:rFonts w:eastAsia="Arial Unicode MS" w:cstheme="minorHAnsi"/>
          <w:b/>
          <w:bCs/>
          <w:color w:val="000000"/>
          <w:sz w:val="21"/>
          <w:szCs w:val="24"/>
          <w:u w:color="000000"/>
          <w:lang w:val="pt"/>
        </w:rPr>
        <w:t>O crescimento dos volumes de +3,7%</w:t>
      </w:r>
      <w:r w:rsidRPr="00CA68D8">
        <w:rPr>
          <w:rFonts w:eastAsia="Arial Unicode MS" w:cstheme="minorHAnsi"/>
          <w:color w:val="000000"/>
          <w:sz w:val="21"/>
          <w:szCs w:val="24"/>
          <w:u w:color="000000"/>
          <w:lang w:val="pt"/>
        </w:rPr>
        <w:t xml:space="preserve"> no fim de março, superior à evolução dos mercados, reflete o reforço das posições do Grupo, graças ao rendimento da marca MICHELIN e das outras marcas, tanto para pneus como para serviços.</w:t>
      </w:r>
    </w:p>
    <w:p w14:paraId="79E0C486" w14:textId="77777777" w:rsidR="00EC4FF4" w:rsidRPr="00CA68D8" w:rsidRDefault="00EC4FF4" w:rsidP="00CA68D8">
      <w:pPr>
        <w:numPr>
          <w:ilvl w:val="0"/>
          <w:numId w:val="12"/>
        </w:numPr>
        <w:spacing w:after="240" w:line="360" w:lineRule="auto"/>
        <w:jc w:val="both"/>
        <w:outlineLvl w:val="0"/>
        <w:rPr>
          <w:rFonts w:eastAsia="Arial Unicode MS" w:cstheme="minorHAnsi"/>
          <w:color w:val="000000"/>
          <w:sz w:val="21"/>
          <w:szCs w:val="24"/>
          <w:u w:color="000000"/>
        </w:rPr>
      </w:pPr>
      <w:r w:rsidRPr="00CA68D8">
        <w:rPr>
          <w:rFonts w:eastAsia="Arial Unicode MS" w:cstheme="minorHAnsi"/>
          <w:b/>
          <w:bCs/>
          <w:color w:val="000000"/>
          <w:sz w:val="21"/>
          <w:szCs w:val="24"/>
          <w:u w:color="000000"/>
          <w:lang w:val="pt"/>
        </w:rPr>
        <w:t xml:space="preserve">O efeito do </w:t>
      </w:r>
      <w:proofErr w:type="spellStart"/>
      <w:r w:rsidRPr="00CA68D8">
        <w:rPr>
          <w:rFonts w:eastAsia="Arial Unicode MS" w:cstheme="minorHAnsi"/>
          <w:b/>
          <w:bCs/>
          <w:color w:val="000000"/>
          <w:sz w:val="21"/>
          <w:szCs w:val="24"/>
          <w:u w:color="000000"/>
          <w:lang w:val="pt"/>
        </w:rPr>
        <w:t>mix</w:t>
      </w:r>
      <w:proofErr w:type="spellEnd"/>
      <w:r w:rsidRPr="00CA68D8">
        <w:rPr>
          <w:rFonts w:eastAsia="Arial Unicode MS" w:cstheme="minorHAnsi"/>
          <w:b/>
          <w:bCs/>
          <w:color w:val="000000"/>
          <w:sz w:val="21"/>
          <w:szCs w:val="24"/>
          <w:u w:color="000000"/>
          <w:lang w:val="pt"/>
        </w:rPr>
        <w:t xml:space="preserve"> de preços </w:t>
      </w:r>
      <w:r w:rsidRPr="00CA68D8">
        <w:rPr>
          <w:rFonts w:eastAsia="Arial Unicode MS" w:cstheme="minorHAnsi"/>
          <w:b/>
          <w:bCs/>
          <w:color w:val="000000"/>
          <w:sz w:val="21"/>
          <w:szCs w:val="21"/>
          <w:u w:color="000000"/>
          <w:lang w:val="pt"/>
        </w:rPr>
        <w:t>(-1,3%</w:t>
      </w:r>
      <w:r w:rsidRPr="00CA68D8">
        <w:rPr>
          <w:rFonts w:eastAsia="Arial Unicode MS" w:cstheme="minorHAnsi"/>
          <w:color w:val="000000"/>
          <w:sz w:val="21"/>
          <w:szCs w:val="21"/>
          <w:u w:color="000000"/>
          <w:lang w:val="pt"/>
        </w:rPr>
        <w:t xml:space="preserve">), como se esperava, </w:t>
      </w:r>
      <w:r w:rsidRPr="00CA68D8">
        <w:rPr>
          <w:rFonts w:eastAsia="Arial Unicode MS" w:cstheme="minorHAnsi"/>
          <w:color w:val="000000"/>
          <w:sz w:val="21"/>
          <w:szCs w:val="24"/>
          <w:u w:color="000000"/>
          <w:lang w:val="pt"/>
        </w:rPr>
        <w:t xml:space="preserve">continua a melhorar trimestre após trimestre. O efeito do preço, que ascende a -43 milhões de euros, é devido essencialmente à aplicação das cláusulas de indexação. O efeito do </w:t>
      </w:r>
      <w:proofErr w:type="spellStart"/>
      <w:r w:rsidRPr="00CA68D8">
        <w:rPr>
          <w:rFonts w:eastAsia="Arial Unicode MS" w:cstheme="minorHAnsi"/>
          <w:color w:val="000000"/>
          <w:sz w:val="21"/>
          <w:szCs w:val="24"/>
          <w:u w:color="000000"/>
          <w:lang w:val="pt"/>
        </w:rPr>
        <w:t>mix</w:t>
      </w:r>
      <w:proofErr w:type="spellEnd"/>
      <w:r w:rsidRPr="00CA68D8">
        <w:rPr>
          <w:rFonts w:eastAsia="Arial Unicode MS" w:cstheme="minorHAnsi"/>
          <w:color w:val="000000"/>
          <w:sz w:val="21"/>
          <w:szCs w:val="24"/>
          <w:u w:color="000000"/>
          <w:lang w:val="pt"/>
        </w:rPr>
        <w:t xml:space="preserve"> (-25 milhões de euros) reflete o efeito favorável do êxito da estratégia </w:t>
      </w:r>
      <w:proofErr w:type="spellStart"/>
      <w:r w:rsidRPr="00CA68D8">
        <w:rPr>
          <w:rFonts w:eastAsia="Arial Unicode MS" w:cstheme="minorHAnsi"/>
          <w:color w:val="000000"/>
          <w:sz w:val="21"/>
          <w:szCs w:val="24"/>
          <w:u w:color="000000"/>
          <w:lang w:val="pt"/>
        </w:rPr>
        <w:t>premium</w:t>
      </w:r>
      <w:proofErr w:type="spellEnd"/>
      <w:r w:rsidRPr="00CA68D8">
        <w:rPr>
          <w:rFonts w:eastAsia="Arial Unicode MS" w:cstheme="minorHAnsi"/>
          <w:color w:val="000000"/>
          <w:sz w:val="21"/>
          <w:szCs w:val="24"/>
          <w:u w:color="000000"/>
          <w:lang w:val="pt"/>
        </w:rPr>
        <w:t xml:space="preserve"> da marca MICHELIN, compensado pelos efeitos desfavoráveis do aumento das outras marcas, pelo crescimento relativo de Primeiros Equipamentos e Substituição e pela descida das atividades de Engenharia Civil.</w:t>
      </w:r>
    </w:p>
    <w:p w14:paraId="3EE04104" w14:textId="77777777" w:rsidR="006C440C" w:rsidRPr="007532F9" w:rsidRDefault="00EC4FF4" w:rsidP="007532F9">
      <w:pPr>
        <w:numPr>
          <w:ilvl w:val="0"/>
          <w:numId w:val="12"/>
        </w:numPr>
        <w:spacing w:after="240" w:line="360" w:lineRule="auto"/>
        <w:jc w:val="both"/>
        <w:outlineLvl w:val="0"/>
        <w:rPr>
          <w:rFonts w:eastAsia="Arial Unicode MS" w:cstheme="minorHAnsi"/>
          <w:bCs/>
          <w:color w:val="000000"/>
          <w:sz w:val="21"/>
          <w:szCs w:val="24"/>
          <w:u w:color="000000"/>
          <w:lang w:val="pt"/>
        </w:rPr>
      </w:pPr>
      <w:r w:rsidRPr="007532F9">
        <w:rPr>
          <w:rFonts w:eastAsia="Arial Unicode MS" w:cstheme="minorHAnsi"/>
          <w:b/>
          <w:bCs/>
          <w:color w:val="000000"/>
          <w:sz w:val="21"/>
          <w:szCs w:val="24"/>
          <w:u w:color="000000"/>
          <w:lang w:val="pt"/>
        </w:rPr>
        <w:t xml:space="preserve">O impacto desfavorável das paridades de cambio (-1,9%) </w:t>
      </w:r>
      <w:r w:rsidRPr="007532F9">
        <w:rPr>
          <w:rFonts w:eastAsia="Arial Unicode MS" w:cstheme="minorHAnsi"/>
          <w:bCs/>
          <w:color w:val="000000"/>
          <w:sz w:val="21"/>
          <w:szCs w:val="24"/>
          <w:u w:color="000000"/>
          <w:lang w:val="pt"/>
        </w:rPr>
        <w:t xml:space="preserve">está relacionado com a variações do euro em relação às principais divisas com que opera o Grupo: o efeito favorável em relação ao dólar americano só limita parcialmente os efeitos desfavoráveis do real brasileiro, peso argentino e, em menor medida, do peso mexicano, do rublo russo, da lira turca, do </w:t>
      </w:r>
      <w:proofErr w:type="spellStart"/>
      <w:r w:rsidRPr="007532F9">
        <w:rPr>
          <w:rFonts w:eastAsia="Arial Unicode MS" w:cstheme="minorHAnsi"/>
          <w:bCs/>
          <w:color w:val="000000"/>
          <w:sz w:val="21"/>
          <w:szCs w:val="24"/>
          <w:u w:color="000000"/>
          <w:lang w:val="pt"/>
        </w:rPr>
        <w:t>rand</w:t>
      </w:r>
      <w:proofErr w:type="spellEnd"/>
      <w:r w:rsidRPr="007532F9">
        <w:rPr>
          <w:rFonts w:eastAsia="Arial Unicode MS" w:cstheme="minorHAnsi"/>
          <w:bCs/>
          <w:color w:val="000000"/>
          <w:sz w:val="21"/>
          <w:szCs w:val="24"/>
          <w:u w:color="000000"/>
          <w:lang w:val="pt"/>
        </w:rPr>
        <w:t xml:space="preserve"> sul-africano e do yuan chinês.</w:t>
      </w:r>
    </w:p>
    <w:p w14:paraId="3C2B0581" w14:textId="77777777" w:rsidR="007532F9" w:rsidRPr="007532F9" w:rsidRDefault="007532F9" w:rsidP="007532F9">
      <w:pPr>
        <w:spacing w:after="60" w:line="240" w:lineRule="auto"/>
        <w:ind w:left="644"/>
        <w:jc w:val="both"/>
        <w:outlineLvl w:val="0"/>
        <w:rPr>
          <w:rFonts w:ascii="Arial" w:eastAsia="Arial Unicode MS" w:hAnsi="Arial Unicode MS" w:cs="Times New Roman"/>
          <w:color w:val="000000"/>
          <w:sz w:val="21"/>
          <w:szCs w:val="24"/>
          <w:u w:color="000000"/>
        </w:rPr>
      </w:pPr>
    </w:p>
    <w:p w14:paraId="597EF18A" w14:textId="77777777" w:rsidR="003C0B07" w:rsidRPr="00CA68D8" w:rsidRDefault="003C0B07" w:rsidP="00CA68D8">
      <w:pPr>
        <w:numPr>
          <w:ilvl w:val="0"/>
          <w:numId w:val="24"/>
        </w:numPr>
        <w:tabs>
          <w:tab w:val="left" w:pos="360"/>
        </w:tabs>
        <w:spacing w:line="360" w:lineRule="auto"/>
        <w:ind w:left="777" w:hanging="357"/>
        <w:contextualSpacing/>
        <w:jc w:val="both"/>
        <w:rPr>
          <w:rFonts w:eastAsia="Times New Roman" w:cstheme="minorHAnsi"/>
          <w:sz w:val="21"/>
          <w:szCs w:val="20"/>
        </w:rPr>
      </w:pPr>
      <w:r w:rsidRPr="00CA68D8">
        <w:rPr>
          <w:rFonts w:cstheme="minorHAnsi"/>
          <w:sz w:val="21"/>
          <w:szCs w:val="20"/>
          <w:lang w:val="pt"/>
        </w:rPr>
        <w:lastRenderedPageBreak/>
        <w:t xml:space="preserve">Uma variação favorável no perímetro de consolidação de </w:t>
      </w:r>
      <w:r w:rsidRPr="00CA68D8">
        <w:rPr>
          <w:rFonts w:cstheme="minorHAnsi"/>
          <w:color w:val="000000"/>
          <w:sz w:val="21"/>
          <w:szCs w:val="21"/>
          <w:u w:color="000000"/>
          <w:lang w:val="pt"/>
        </w:rPr>
        <w:t xml:space="preserve">0,4%, </w:t>
      </w:r>
      <w:r w:rsidRPr="00CA68D8">
        <w:rPr>
          <w:rFonts w:cstheme="minorHAnsi"/>
          <w:sz w:val="21"/>
          <w:szCs w:val="20"/>
          <w:lang w:val="pt"/>
        </w:rPr>
        <w:t xml:space="preserve">que corresponde principalmente à integração dos grossistas alemães </w:t>
      </w:r>
      <w:proofErr w:type="spellStart"/>
      <w:r w:rsidRPr="00CA68D8">
        <w:rPr>
          <w:rFonts w:cstheme="minorHAnsi"/>
          <w:sz w:val="21"/>
          <w:szCs w:val="20"/>
          <w:lang w:val="pt"/>
        </w:rPr>
        <w:t>Ihle</w:t>
      </w:r>
      <w:proofErr w:type="spellEnd"/>
      <w:r w:rsidRPr="00CA68D8">
        <w:rPr>
          <w:rFonts w:cstheme="minorHAnsi"/>
          <w:sz w:val="21"/>
          <w:szCs w:val="20"/>
          <w:lang w:val="pt"/>
        </w:rPr>
        <w:t xml:space="preserve"> e </w:t>
      </w:r>
      <w:r w:rsidRPr="00CA68D8">
        <w:rPr>
          <w:rFonts w:cstheme="minorHAnsi"/>
          <w:color w:val="000000"/>
          <w:sz w:val="21"/>
          <w:szCs w:val="21"/>
          <w:u w:color="000000"/>
          <w:lang w:val="pt"/>
        </w:rPr>
        <w:t xml:space="preserve">Meyer </w:t>
      </w:r>
      <w:proofErr w:type="spellStart"/>
      <w:r w:rsidRPr="00CA68D8">
        <w:rPr>
          <w:rFonts w:cstheme="minorHAnsi"/>
          <w:color w:val="000000"/>
          <w:sz w:val="21"/>
          <w:szCs w:val="21"/>
          <w:u w:color="000000"/>
          <w:lang w:val="pt"/>
        </w:rPr>
        <w:t>Lissendorf</w:t>
      </w:r>
      <w:proofErr w:type="spellEnd"/>
      <w:r w:rsidRPr="00CA68D8">
        <w:rPr>
          <w:rFonts w:cstheme="minorHAnsi"/>
          <w:color w:val="000000"/>
          <w:sz w:val="21"/>
          <w:szCs w:val="21"/>
          <w:u w:color="000000"/>
          <w:lang w:val="pt"/>
        </w:rPr>
        <w:t xml:space="preserve">, assim como </w:t>
      </w:r>
      <w:r w:rsidRPr="00CA68D8">
        <w:rPr>
          <w:rFonts w:cstheme="minorHAnsi"/>
          <w:sz w:val="21"/>
          <w:szCs w:val="20"/>
          <w:lang w:val="pt"/>
        </w:rPr>
        <w:t>de</w:t>
      </w:r>
      <w:r w:rsidRPr="00CA68D8">
        <w:rPr>
          <w:rFonts w:cstheme="minorHAnsi"/>
          <w:sz w:val="18"/>
          <w:szCs w:val="18"/>
          <w:lang w:val="pt"/>
        </w:rPr>
        <w:t xml:space="preserve"> </w:t>
      </w:r>
      <w:proofErr w:type="spellStart"/>
      <w:r w:rsidRPr="00CA68D8">
        <w:rPr>
          <w:rFonts w:cstheme="minorHAnsi"/>
          <w:sz w:val="21"/>
          <w:szCs w:val="20"/>
          <w:lang w:val="pt"/>
        </w:rPr>
        <w:t>Blackcircles</w:t>
      </w:r>
      <w:proofErr w:type="spellEnd"/>
      <w:r w:rsidRPr="00CA68D8">
        <w:rPr>
          <w:rFonts w:cstheme="minorHAnsi"/>
          <w:sz w:val="21"/>
          <w:szCs w:val="20"/>
          <w:lang w:val="pt"/>
        </w:rPr>
        <w:t>, número 1 da venda de pneus pela Internet no Reino Unido.</w:t>
      </w:r>
    </w:p>
    <w:p w14:paraId="76052681" w14:textId="77777777" w:rsidR="00DE08A0" w:rsidRPr="004F0942" w:rsidRDefault="00DE08A0" w:rsidP="00DE08A0">
      <w:pPr>
        <w:spacing w:after="60" w:line="240" w:lineRule="auto"/>
        <w:jc w:val="both"/>
        <w:outlineLvl w:val="0"/>
        <w:rPr>
          <w:rFonts w:ascii="Verdana" w:eastAsia="Arial Unicode MS" w:hAnsi="Verdana" w:cs="Times New Roman"/>
          <w:color w:val="000000"/>
          <w:sz w:val="24"/>
          <w:szCs w:val="24"/>
          <w:u w:color="000000"/>
        </w:rPr>
      </w:pPr>
    </w:p>
    <w:p w14:paraId="3EA307DE" w14:textId="77777777" w:rsidR="00EC4FF4" w:rsidRPr="004F0942" w:rsidRDefault="00EC4FF4" w:rsidP="00EC4FF4">
      <w:pPr>
        <w:spacing w:after="240" w:line="360" w:lineRule="exact"/>
        <w:outlineLvl w:val="0"/>
        <w:rPr>
          <w:rFonts w:ascii="Times New Roman" w:eastAsia="Arial Unicode MS" w:hAnsi="Times New Roman" w:cs="Times New Roman"/>
          <w:b/>
          <w:color w:val="000000"/>
          <w:sz w:val="26"/>
          <w:szCs w:val="24"/>
          <w:u w:color="000000"/>
        </w:rPr>
      </w:pPr>
      <w:r>
        <w:rPr>
          <w:rFonts w:ascii="Times New Roman" w:eastAsia="Arial Unicode MS" w:hAnsi="Arial Unicode MS" w:cs="Times New Roman"/>
          <w:color w:val="000000"/>
          <w:sz w:val="26"/>
          <w:szCs w:val="24"/>
          <w:u w:color="000000"/>
          <w:lang w:val="pt"/>
        </w:rPr>
        <w:br/>
      </w:r>
      <w:r>
        <w:rPr>
          <w:rFonts w:ascii="Times New Roman" w:eastAsia="Arial Unicode MS" w:hAnsi="Arial Unicode MS" w:cs="Times New Roman"/>
          <w:b/>
          <w:bCs/>
          <w:color w:val="000000"/>
          <w:sz w:val="26"/>
          <w:szCs w:val="24"/>
          <w:u w:color="000000"/>
          <w:lang w:val="pt"/>
        </w:rPr>
        <w:t>Vendas l</w:t>
      </w:r>
      <w:r>
        <w:rPr>
          <w:rFonts w:ascii="Times New Roman" w:eastAsia="Arial Unicode MS" w:hAnsi="Arial Unicode MS" w:cs="Times New Roman"/>
          <w:b/>
          <w:bCs/>
          <w:color w:val="000000"/>
          <w:sz w:val="26"/>
          <w:szCs w:val="24"/>
          <w:u w:color="000000"/>
          <w:lang w:val="pt"/>
        </w:rPr>
        <w:t>í</w:t>
      </w:r>
      <w:r>
        <w:rPr>
          <w:rFonts w:ascii="Times New Roman" w:eastAsia="Arial Unicode MS" w:hAnsi="Arial Unicode MS" w:cs="Times New Roman"/>
          <w:b/>
          <w:bCs/>
          <w:color w:val="000000"/>
          <w:sz w:val="26"/>
          <w:szCs w:val="24"/>
          <w:u w:color="000000"/>
          <w:lang w:val="pt"/>
        </w:rPr>
        <w:t>quidas por segmentos</w:t>
      </w:r>
    </w:p>
    <w:p w14:paraId="0F71A3CC" w14:textId="77777777" w:rsidR="00EC4FF4" w:rsidRPr="00CA68D8" w:rsidRDefault="00EC4FF4" w:rsidP="00EC4FF4">
      <w:pPr>
        <w:tabs>
          <w:tab w:val="left" w:pos="720"/>
        </w:tabs>
        <w:spacing w:before="240" w:after="240" w:line="270" w:lineRule="atLeast"/>
        <w:jc w:val="both"/>
        <w:outlineLvl w:val="0"/>
        <w:rPr>
          <w:rFonts w:eastAsia="Arial Unicode MS" w:cstheme="minorHAnsi"/>
          <w:b/>
          <w:color w:val="000000"/>
          <w:sz w:val="26"/>
          <w:szCs w:val="24"/>
          <w:u w:color="000000"/>
        </w:rPr>
      </w:pPr>
      <w:r w:rsidRPr="00CA68D8">
        <w:rPr>
          <w:rFonts w:eastAsia="Arial Unicode MS" w:cstheme="minorHAnsi"/>
          <w:b/>
          <w:bCs/>
          <w:color w:val="000000"/>
          <w:sz w:val="21"/>
          <w:szCs w:val="24"/>
          <w:u w:color="000000"/>
          <w:lang w:val="pt"/>
        </w:rPr>
        <w:t>Ligeiro e Camioneta e distribuição associada</w:t>
      </w:r>
    </w:p>
    <w:p w14:paraId="15A57BEA" w14:textId="77777777" w:rsidR="00B84C25" w:rsidRPr="00CA68D8" w:rsidRDefault="00EC4FF4" w:rsidP="00CA68D8">
      <w:pPr>
        <w:spacing w:after="240" w:line="360" w:lineRule="auto"/>
        <w:ind w:left="360"/>
        <w:jc w:val="both"/>
        <w:outlineLvl w:val="0"/>
        <w:rPr>
          <w:rFonts w:eastAsia="Arial Unicode MS" w:cstheme="minorHAnsi"/>
          <w:color w:val="000000"/>
          <w:sz w:val="21"/>
          <w:szCs w:val="24"/>
          <w:u w:color="000000"/>
        </w:rPr>
      </w:pPr>
      <w:r w:rsidRPr="00CA68D8">
        <w:rPr>
          <w:rFonts w:cstheme="minorHAnsi"/>
          <w:color w:val="000000"/>
          <w:sz w:val="21"/>
          <w:szCs w:val="24"/>
          <w:u w:color="000000"/>
          <w:lang w:val="pt"/>
        </w:rPr>
        <w:t xml:space="preserve">Para o primeiro trimestre de 2016, e tendo em conta um efeito desfavorável do câmbio, as vendas líquidas atingem os 2.897 </w:t>
      </w:r>
      <w:r w:rsidRPr="00CA68D8">
        <w:rPr>
          <w:rFonts w:cstheme="minorHAnsi"/>
          <w:color w:val="auto"/>
          <w:sz w:val="21"/>
          <w:szCs w:val="24"/>
          <w:lang w:val="pt"/>
        </w:rPr>
        <w:t>milhões de euros</w:t>
      </w:r>
      <w:r w:rsidRPr="00CA68D8">
        <w:rPr>
          <w:rFonts w:cstheme="minorHAnsi"/>
          <w:color w:val="000000"/>
          <w:sz w:val="21"/>
          <w:szCs w:val="24"/>
          <w:u w:color="000000"/>
          <w:lang w:val="pt"/>
        </w:rPr>
        <w:t xml:space="preserve">, o que significa um aumento de 4,3%, em comparação com os 2.777 </w:t>
      </w:r>
      <w:r w:rsidRPr="00CA68D8">
        <w:rPr>
          <w:rFonts w:cstheme="minorHAnsi"/>
          <w:color w:val="auto"/>
          <w:sz w:val="21"/>
          <w:szCs w:val="24"/>
          <w:lang w:val="pt"/>
        </w:rPr>
        <w:t>milhões de euros</w:t>
      </w:r>
      <w:r w:rsidRPr="00CA68D8">
        <w:rPr>
          <w:rFonts w:cstheme="minorHAnsi"/>
          <w:color w:val="000000"/>
          <w:sz w:val="21"/>
          <w:szCs w:val="24"/>
          <w:u w:color="000000"/>
          <w:lang w:val="pt"/>
        </w:rPr>
        <w:t xml:space="preserve"> do mesmo período de 2015.</w:t>
      </w:r>
    </w:p>
    <w:p w14:paraId="088F7955" w14:textId="77777777" w:rsidR="00E17E16" w:rsidRPr="00CA68D8" w:rsidRDefault="00EC4FF4" w:rsidP="00CA68D8">
      <w:pPr>
        <w:numPr>
          <w:ilvl w:val="1"/>
          <w:numId w:val="14"/>
        </w:numPr>
        <w:spacing w:after="0" w:line="360" w:lineRule="auto"/>
        <w:jc w:val="both"/>
        <w:outlineLvl w:val="0"/>
        <w:rPr>
          <w:rFonts w:eastAsia="Arial Unicode MS" w:cstheme="minorHAnsi"/>
          <w:color w:val="000000"/>
          <w:sz w:val="21"/>
          <w:szCs w:val="24"/>
          <w:u w:color="000000"/>
        </w:rPr>
      </w:pPr>
      <w:r w:rsidRPr="00CA68D8">
        <w:rPr>
          <w:rFonts w:eastAsia="Arial Unicode MS" w:cstheme="minorHAnsi"/>
          <w:color w:val="000000"/>
          <w:sz w:val="21"/>
          <w:szCs w:val="24"/>
          <w:u w:color="000000"/>
          <w:lang w:val="pt"/>
        </w:rPr>
        <w:t xml:space="preserve">Os volumes em Ligeiro Camioneta tiveram um aumento de </w:t>
      </w:r>
      <w:r w:rsidRPr="00CA68D8">
        <w:rPr>
          <w:rFonts w:eastAsia="Arial Unicode MS" w:cstheme="minorHAnsi"/>
          <w:color w:val="000000"/>
          <w:sz w:val="21"/>
          <w:szCs w:val="24"/>
          <w:u w:color="000000"/>
          <w:lang w:val="pt"/>
        </w:rPr>
        <w:br/>
        <w:t>4% no fim de março, que reflete o crescimento de 4% da marca MICHELIN (com um aumento de +11% para os pneus de 17 polegadas e superiores, num segmento que aumenta +10%), assim como um aumento de +8% para as vendas das outras marcas. Globalmente, o Grupo melhora as suas posições nos mercados de Primeiros Equipamentos, nos segmentos de gama básica e, num contexto muito competitivo, em todas as regiões emergentes.</w:t>
      </w:r>
    </w:p>
    <w:p w14:paraId="032E63A3" w14:textId="77777777" w:rsidR="00EC4FF4" w:rsidRPr="00CA68D8" w:rsidRDefault="00EC4FF4" w:rsidP="00CA68D8">
      <w:pPr>
        <w:spacing w:after="0" w:line="360" w:lineRule="auto"/>
        <w:ind w:left="1440"/>
        <w:jc w:val="both"/>
        <w:outlineLvl w:val="0"/>
        <w:rPr>
          <w:rFonts w:eastAsia="Arial Unicode MS" w:cstheme="minorHAnsi"/>
          <w:color w:val="000000"/>
          <w:sz w:val="21"/>
          <w:szCs w:val="24"/>
          <w:u w:color="000000"/>
        </w:rPr>
      </w:pPr>
    </w:p>
    <w:p w14:paraId="25B108B5" w14:textId="77777777" w:rsidR="00DE01FF" w:rsidRPr="00CA68D8" w:rsidRDefault="00EC4FF4" w:rsidP="00CA68D8">
      <w:pPr>
        <w:numPr>
          <w:ilvl w:val="1"/>
          <w:numId w:val="14"/>
        </w:numPr>
        <w:spacing w:after="0" w:line="360" w:lineRule="auto"/>
        <w:jc w:val="both"/>
        <w:outlineLvl w:val="0"/>
        <w:rPr>
          <w:rFonts w:eastAsia="Arial Unicode MS" w:cstheme="minorHAnsi"/>
          <w:color w:val="000000"/>
          <w:sz w:val="21"/>
          <w:szCs w:val="24"/>
          <w:u w:color="000000"/>
        </w:rPr>
      </w:pPr>
      <w:r w:rsidRPr="00CA68D8">
        <w:rPr>
          <w:rFonts w:eastAsia="Arial Unicode MS" w:cstheme="minorHAnsi"/>
          <w:color w:val="000000"/>
          <w:sz w:val="21"/>
          <w:szCs w:val="24"/>
          <w:u w:color="000000"/>
          <w:lang w:val="pt"/>
        </w:rPr>
        <w:t>O efeito do preços reflete a política de preços implementada em 2015 no segmento de Substituição e o impacto das cláusulas de indexação sobre as matérias-primas.</w:t>
      </w:r>
    </w:p>
    <w:p w14:paraId="13A7CCD8" w14:textId="77777777" w:rsidR="00EC4FF4" w:rsidRPr="00CA68D8" w:rsidRDefault="00EC4FF4" w:rsidP="00CA68D8">
      <w:pPr>
        <w:spacing w:after="0" w:line="360" w:lineRule="auto"/>
        <w:ind w:left="1440"/>
        <w:jc w:val="both"/>
        <w:outlineLvl w:val="0"/>
        <w:rPr>
          <w:rFonts w:eastAsia="Arial Unicode MS" w:cstheme="minorHAnsi"/>
          <w:color w:val="000000"/>
          <w:sz w:val="21"/>
          <w:szCs w:val="24"/>
          <w:u w:color="000000"/>
        </w:rPr>
      </w:pPr>
    </w:p>
    <w:p w14:paraId="276A30B8" w14:textId="77777777" w:rsidR="00EC4FF4" w:rsidRPr="00CA68D8" w:rsidRDefault="00EC4FF4" w:rsidP="00CA68D8">
      <w:pPr>
        <w:numPr>
          <w:ilvl w:val="1"/>
          <w:numId w:val="14"/>
        </w:numPr>
        <w:spacing w:after="0" w:line="360" w:lineRule="auto"/>
        <w:jc w:val="both"/>
        <w:outlineLvl w:val="0"/>
        <w:rPr>
          <w:rFonts w:eastAsia="Arial Unicode MS" w:cstheme="minorHAnsi"/>
          <w:color w:val="000000"/>
          <w:sz w:val="21"/>
          <w:szCs w:val="24"/>
          <w:u w:color="000000"/>
        </w:rPr>
      </w:pPr>
      <w:r w:rsidRPr="00CA68D8">
        <w:rPr>
          <w:rFonts w:eastAsia="Arial Unicode MS" w:cstheme="minorHAnsi"/>
          <w:color w:val="000000"/>
          <w:sz w:val="21"/>
          <w:szCs w:val="24"/>
          <w:u w:color="000000"/>
          <w:lang w:val="pt"/>
        </w:rPr>
        <w:t xml:space="preserve">O efeito do </w:t>
      </w:r>
      <w:proofErr w:type="spellStart"/>
      <w:r w:rsidRPr="00CA68D8">
        <w:rPr>
          <w:rFonts w:eastAsia="Arial Unicode MS" w:cstheme="minorHAnsi"/>
          <w:color w:val="000000"/>
          <w:sz w:val="21"/>
          <w:szCs w:val="24"/>
          <w:u w:color="000000"/>
          <w:lang w:val="pt"/>
        </w:rPr>
        <w:t>mix</w:t>
      </w:r>
      <w:proofErr w:type="spellEnd"/>
      <w:r w:rsidRPr="00CA68D8">
        <w:rPr>
          <w:rFonts w:eastAsia="Arial Unicode MS" w:cstheme="minorHAnsi"/>
          <w:color w:val="000000"/>
          <w:sz w:val="21"/>
          <w:szCs w:val="24"/>
          <w:u w:color="000000"/>
          <w:lang w:val="pt"/>
        </w:rPr>
        <w:t xml:space="preserve"> continua favorável, o crescimento de +11 % da marca MICHELIN no segmento de 17 polegadas e superiores permite compensar os efeitos menos favoráveis do aumento dos volumes da gama básica em Primeiros Equipamentos nos países emergentes.</w:t>
      </w:r>
    </w:p>
    <w:p w14:paraId="2FDBC9CD" w14:textId="77777777" w:rsidR="00AF1369" w:rsidRPr="004F0942" w:rsidRDefault="00AF1369" w:rsidP="00AF1369">
      <w:pPr>
        <w:spacing w:after="0" w:line="240" w:lineRule="auto"/>
        <w:ind w:left="1440"/>
        <w:jc w:val="both"/>
        <w:outlineLvl w:val="0"/>
        <w:rPr>
          <w:rFonts w:ascii="Arial" w:eastAsia="Arial Unicode MS" w:hAnsi="Arial Unicode MS" w:cs="Times New Roman"/>
          <w:color w:val="000000"/>
          <w:sz w:val="21"/>
          <w:szCs w:val="24"/>
          <w:u w:color="000000"/>
        </w:rPr>
      </w:pPr>
    </w:p>
    <w:p w14:paraId="1DD997D7" w14:textId="77777777" w:rsidR="00EC4FF4" w:rsidRPr="004F0942" w:rsidRDefault="00EC4FF4" w:rsidP="00EC4FF4">
      <w:pPr>
        <w:tabs>
          <w:tab w:val="left" w:pos="720"/>
        </w:tabs>
        <w:spacing w:before="240" w:after="240" w:line="270" w:lineRule="atLeast"/>
        <w:jc w:val="both"/>
        <w:outlineLvl w:val="0"/>
        <w:rPr>
          <w:rFonts w:ascii="Arial" w:eastAsia="Arial Unicode MS" w:hAnsi="Arial" w:cs="Times New Roman"/>
          <w:b/>
          <w:color w:val="000000"/>
          <w:sz w:val="26"/>
          <w:szCs w:val="24"/>
          <w:u w:color="000000"/>
        </w:rPr>
      </w:pPr>
      <w:r>
        <w:rPr>
          <w:rFonts w:ascii="Arial" w:eastAsia="Arial Unicode MS" w:hAnsi="Arial" w:cs="Times New Roman"/>
          <w:b/>
          <w:bCs/>
          <w:color w:val="000000"/>
          <w:sz w:val="21"/>
          <w:szCs w:val="24"/>
          <w:u w:color="000000"/>
          <w:lang w:val="pt"/>
        </w:rPr>
        <w:t>Camião e distribuição associada</w:t>
      </w:r>
    </w:p>
    <w:p w14:paraId="3FA2C8D4" w14:textId="77777777" w:rsidR="004106C8" w:rsidRPr="00CA68D8" w:rsidRDefault="00EC4FF4" w:rsidP="00CA68D8">
      <w:pPr>
        <w:spacing w:after="240" w:line="360" w:lineRule="auto"/>
        <w:ind w:left="360"/>
        <w:jc w:val="both"/>
        <w:outlineLvl w:val="0"/>
        <w:rPr>
          <w:rFonts w:eastAsia="Arial Unicode MS" w:cstheme="minorHAnsi"/>
          <w:color w:val="000000"/>
          <w:sz w:val="21"/>
          <w:szCs w:val="24"/>
          <w:u w:color="000000"/>
        </w:rPr>
      </w:pPr>
      <w:r w:rsidRPr="00CA68D8">
        <w:rPr>
          <w:rFonts w:cstheme="minorHAnsi"/>
          <w:color w:val="000000"/>
          <w:sz w:val="21"/>
          <w:szCs w:val="24"/>
          <w:u w:color="000000"/>
          <w:lang w:val="pt"/>
        </w:rPr>
        <w:t xml:space="preserve">No fim de março de 2016, tendo em conta o efeito bastante desfavorável das paridades monetárias, as vendas líquidas estabelecem-se em 1.430 </w:t>
      </w:r>
      <w:r w:rsidRPr="00CA68D8">
        <w:rPr>
          <w:rFonts w:cstheme="minorHAnsi"/>
          <w:color w:val="auto"/>
          <w:sz w:val="21"/>
          <w:szCs w:val="24"/>
          <w:lang w:val="pt"/>
        </w:rPr>
        <w:t>milhões de euros</w:t>
      </w:r>
      <w:r w:rsidRPr="00CA68D8">
        <w:rPr>
          <w:rFonts w:cstheme="minorHAnsi"/>
          <w:color w:val="000000"/>
          <w:sz w:val="21"/>
          <w:szCs w:val="24"/>
          <w:u w:color="000000"/>
          <w:lang w:val="pt"/>
        </w:rPr>
        <w:t>, uma queda de 3,0% em comparação com os 1.474 milhões registados nos três primeiros meses de 2015.</w:t>
      </w:r>
    </w:p>
    <w:p w14:paraId="62FF4FEB" w14:textId="77777777" w:rsidR="00EC4FF4" w:rsidRPr="00CA68D8" w:rsidRDefault="00A72ED4" w:rsidP="00CA68D8">
      <w:pPr>
        <w:numPr>
          <w:ilvl w:val="1"/>
          <w:numId w:val="15"/>
        </w:numPr>
        <w:spacing w:after="0" w:line="360" w:lineRule="auto"/>
        <w:jc w:val="both"/>
        <w:outlineLvl w:val="0"/>
        <w:rPr>
          <w:rFonts w:eastAsia="Arial Unicode MS" w:cstheme="minorHAnsi"/>
          <w:color w:val="000000"/>
          <w:sz w:val="21"/>
          <w:szCs w:val="24"/>
          <w:u w:color="000000"/>
        </w:rPr>
      </w:pPr>
      <w:r w:rsidRPr="00CA68D8">
        <w:rPr>
          <w:rFonts w:eastAsia="Arial Unicode MS" w:cstheme="minorHAnsi"/>
          <w:color w:val="000000"/>
          <w:sz w:val="21"/>
          <w:szCs w:val="24"/>
          <w:u w:color="000000"/>
          <w:lang w:val="pt"/>
        </w:rPr>
        <w:t xml:space="preserve">Os volumes de Camião progridem 3%, com os mercados mundiais em retrocesso, graças aos Primeiros Equipamentos, às novas ofertas Intermédias, ao bom comportamento da marca MICHELIN no segmento </w:t>
      </w:r>
      <w:proofErr w:type="spellStart"/>
      <w:r w:rsidRPr="00CA68D8">
        <w:rPr>
          <w:rFonts w:eastAsia="Arial Unicode MS" w:cstheme="minorHAnsi"/>
          <w:color w:val="000000"/>
          <w:sz w:val="21"/>
          <w:szCs w:val="24"/>
          <w:u w:color="000000"/>
          <w:lang w:val="pt"/>
        </w:rPr>
        <w:t>premium</w:t>
      </w:r>
      <w:proofErr w:type="spellEnd"/>
      <w:r w:rsidRPr="00CA68D8">
        <w:rPr>
          <w:rFonts w:eastAsia="Arial Unicode MS" w:cstheme="minorHAnsi"/>
          <w:color w:val="000000"/>
          <w:sz w:val="21"/>
          <w:szCs w:val="24"/>
          <w:u w:color="000000"/>
          <w:lang w:val="pt"/>
        </w:rPr>
        <w:t xml:space="preserve"> e ao </w:t>
      </w:r>
      <w:proofErr w:type="spellStart"/>
      <w:r w:rsidRPr="00CA68D8">
        <w:rPr>
          <w:rFonts w:eastAsia="Arial Unicode MS" w:cstheme="minorHAnsi"/>
          <w:color w:val="000000"/>
          <w:sz w:val="21"/>
          <w:szCs w:val="24"/>
          <w:u w:color="000000"/>
          <w:lang w:val="pt"/>
        </w:rPr>
        <w:t>mix</w:t>
      </w:r>
      <w:proofErr w:type="spellEnd"/>
      <w:r w:rsidRPr="00CA68D8">
        <w:rPr>
          <w:rFonts w:eastAsia="Arial Unicode MS" w:cstheme="minorHAnsi"/>
          <w:color w:val="000000"/>
          <w:sz w:val="21"/>
          <w:szCs w:val="24"/>
          <w:u w:color="000000"/>
          <w:lang w:val="pt"/>
        </w:rPr>
        <w:t xml:space="preserve"> geográfico desfavorável.</w:t>
      </w:r>
    </w:p>
    <w:p w14:paraId="77A9E194" w14:textId="77777777" w:rsidR="00EC4FF4" w:rsidRPr="00CA68D8" w:rsidRDefault="00EC4FF4" w:rsidP="00CA68D8">
      <w:pPr>
        <w:spacing w:after="0" w:line="360" w:lineRule="auto"/>
        <w:ind w:left="1080"/>
        <w:jc w:val="both"/>
        <w:outlineLvl w:val="0"/>
        <w:rPr>
          <w:rFonts w:eastAsia="Arial Unicode MS" w:cstheme="minorHAnsi"/>
          <w:color w:val="000000"/>
          <w:sz w:val="21"/>
          <w:szCs w:val="24"/>
          <w:u w:color="000000"/>
        </w:rPr>
      </w:pPr>
    </w:p>
    <w:p w14:paraId="4B3FEA98" w14:textId="77777777" w:rsidR="004A544D" w:rsidRPr="00CA68D8" w:rsidRDefault="004F30AF" w:rsidP="00CA68D8">
      <w:pPr>
        <w:numPr>
          <w:ilvl w:val="1"/>
          <w:numId w:val="15"/>
        </w:numPr>
        <w:spacing w:after="0" w:line="360" w:lineRule="auto"/>
        <w:jc w:val="both"/>
        <w:outlineLvl w:val="0"/>
        <w:rPr>
          <w:rFonts w:eastAsia="Arial Unicode MS" w:cstheme="minorHAnsi"/>
          <w:color w:val="000000"/>
          <w:sz w:val="21"/>
          <w:szCs w:val="24"/>
          <w:u w:color="000000"/>
        </w:rPr>
      </w:pPr>
      <w:r w:rsidRPr="00CA68D8">
        <w:rPr>
          <w:rFonts w:eastAsia="Arial Unicode MS" w:cstheme="minorHAnsi"/>
          <w:color w:val="000000"/>
          <w:sz w:val="21"/>
          <w:szCs w:val="24"/>
          <w:u w:color="000000"/>
          <w:lang w:val="pt"/>
        </w:rPr>
        <w:lastRenderedPageBreak/>
        <w:t>Os ajustes de preços são devidos fundamentalmente à execução das cláusulas de indexação sobre os custos das matérias-primas, parcialmente compensados pelos aumentos de preço decididos para defrontar a queda das moedas do Brasil e da Rússia.</w:t>
      </w:r>
    </w:p>
    <w:p w14:paraId="6E179E8F" w14:textId="77777777" w:rsidR="00A72ED4" w:rsidRPr="004F0942" w:rsidRDefault="00A72ED4" w:rsidP="0005783D">
      <w:pPr>
        <w:spacing w:after="0" w:line="240" w:lineRule="auto"/>
        <w:jc w:val="both"/>
        <w:outlineLvl w:val="0"/>
        <w:rPr>
          <w:rFonts w:ascii="Arial" w:eastAsia="Arial Unicode MS" w:hAnsi="Arial Unicode MS" w:cs="Times New Roman"/>
          <w:color w:val="000000"/>
          <w:sz w:val="21"/>
          <w:szCs w:val="24"/>
          <w:u w:color="000000"/>
        </w:rPr>
      </w:pPr>
    </w:p>
    <w:p w14:paraId="1B2ACFE2" w14:textId="77777777" w:rsidR="00EC4FF4" w:rsidRPr="004F0942" w:rsidRDefault="00EC4FF4" w:rsidP="00EC4FF4">
      <w:pPr>
        <w:tabs>
          <w:tab w:val="left" w:pos="720"/>
        </w:tabs>
        <w:spacing w:before="240" w:after="240" w:line="270" w:lineRule="atLeast"/>
        <w:jc w:val="both"/>
        <w:outlineLvl w:val="0"/>
        <w:rPr>
          <w:rFonts w:ascii="Arial" w:eastAsia="Arial Unicode MS" w:hAnsi="Arial" w:cs="Times New Roman"/>
          <w:b/>
          <w:color w:val="000000"/>
          <w:sz w:val="26"/>
          <w:szCs w:val="24"/>
          <w:u w:color="000000"/>
        </w:rPr>
      </w:pPr>
      <w:r>
        <w:rPr>
          <w:rFonts w:ascii="Arial" w:eastAsia="Arial Unicode MS" w:hAnsi="Arial Unicode MS" w:cs="Times New Roman"/>
          <w:b/>
          <w:bCs/>
          <w:color w:val="000000"/>
          <w:sz w:val="21"/>
          <w:szCs w:val="24"/>
          <w:u w:color="000000"/>
          <w:lang w:val="pt"/>
        </w:rPr>
        <w:t>Pneus de especialidades</w:t>
      </w:r>
    </w:p>
    <w:p w14:paraId="5475D55C" w14:textId="77777777" w:rsidR="00EC4FF4" w:rsidRPr="00CA68D8" w:rsidRDefault="00EC4FF4" w:rsidP="00CA68D8">
      <w:pPr>
        <w:spacing w:after="240" w:line="360" w:lineRule="auto"/>
        <w:ind w:left="332"/>
        <w:jc w:val="both"/>
        <w:outlineLvl w:val="0"/>
        <w:rPr>
          <w:rFonts w:eastAsia="Arial Unicode MS" w:cstheme="minorHAnsi"/>
          <w:color w:val="000000"/>
          <w:sz w:val="21"/>
          <w:szCs w:val="24"/>
          <w:u w:color="000000"/>
        </w:rPr>
      </w:pPr>
      <w:r w:rsidRPr="00CA68D8">
        <w:rPr>
          <w:rFonts w:cstheme="minorHAnsi"/>
          <w:color w:val="000000"/>
          <w:sz w:val="21"/>
          <w:szCs w:val="24"/>
          <w:u w:color="000000"/>
          <w:lang w:val="pt"/>
        </w:rPr>
        <w:t>Nos três primeiros meses do ano, e tendo em conta o efeito desfavorável das divisas, as vendas líquidas da Atividade de Especialidades atingem 738 milhões de euros, o que representa uma descida de 4,2% em relação aos 771 milhões do primeiro trimestre de 2015.</w:t>
      </w:r>
    </w:p>
    <w:p w14:paraId="47871678" w14:textId="77777777" w:rsidR="00147975" w:rsidRPr="00CA68D8" w:rsidRDefault="00EC4FF4" w:rsidP="00CA68D8">
      <w:pPr>
        <w:numPr>
          <w:ilvl w:val="0"/>
          <w:numId w:val="10"/>
        </w:numPr>
        <w:tabs>
          <w:tab w:val="left" w:pos="360"/>
        </w:tabs>
        <w:spacing w:before="120" w:after="120" w:line="360" w:lineRule="auto"/>
        <w:ind w:left="335"/>
        <w:jc w:val="both"/>
        <w:outlineLvl w:val="0"/>
        <w:rPr>
          <w:rFonts w:eastAsia="Arial Unicode MS" w:cstheme="minorHAnsi"/>
          <w:color w:val="000000"/>
          <w:sz w:val="21"/>
          <w:szCs w:val="24"/>
          <w:u w:color="000000"/>
        </w:rPr>
      </w:pPr>
      <w:r w:rsidRPr="00CA68D8">
        <w:rPr>
          <w:rFonts w:cstheme="minorHAnsi"/>
          <w:b/>
          <w:bCs/>
          <w:color w:val="000000"/>
          <w:sz w:val="21"/>
          <w:szCs w:val="24"/>
          <w:u w:color="000000"/>
          <w:lang w:val="pt"/>
        </w:rPr>
        <w:t xml:space="preserve">Engenharia civil: </w:t>
      </w:r>
      <w:r w:rsidRPr="00CA68D8">
        <w:rPr>
          <w:rFonts w:cstheme="minorHAnsi"/>
          <w:color w:val="000000"/>
          <w:sz w:val="21"/>
          <w:szCs w:val="24"/>
          <w:u w:color="000000"/>
          <w:lang w:val="pt"/>
        </w:rPr>
        <w:t xml:space="preserve">As vendas líquidas caem, penalizadas pelo impacto desfavorável </w:t>
      </w:r>
      <w:r w:rsidRPr="00CA68D8">
        <w:rPr>
          <w:rFonts w:cstheme="minorHAnsi"/>
          <w:color w:val="auto"/>
          <w:sz w:val="21"/>
          <w:szCs w:val="24"/>
          <w:lang w:val="pt"/>
        </w:rPr>
        <w:t>das cláusulas de indexação do custo das matérias-primas e pela diminuição dos volumes vendidos</w:t>
      </w:r>
      <w:r w:rsidRPr="00CA68D8">
        <w:rPr>
          <w:rFonts w:cstheme="minorHAnsi"/>
          <w:color w:val="000000"/>
          <w:sz w:val="21"/>
          <w:szCs w:val="24"/>
          <w:u w:color="000000"/>
          <w:lang w:val="pt"/>
        </w:rPr>
        <w:t>.</w:t>
      </w:r>
    </w:p>
    <w:p w14:paraId="2475D096" w14:textId="77777777" w:rsidR="006B244C" w:rsidRPr="00CA68D8" w:rsidRDefault="00EC4FF4" w:rsidP="00CA68D8">
      <w:pPr>
        <w:numPr>
          <w:ilvl w:val="0"/>
          <w:numId w:val="10"/>
        </w:numPr>
        <w:tabs>
          <w:tab w:val="left" w:pos="360"/>
        </w:tabs>
        <w:spacing w:before="120" w:after="120" w:line="360" w:lineRule="auto"/>
        <w:ind w:left="335"/>
        <w:jc w:val="both"/>
        <w:outlineLvl w:val="0"/>
        <w:rPr>
          <w:rFonts w:eastAsia="Arial Unicode MS" w:cstheme="minorHAnsi"/>
          <w:color w:val="000000"/>
          <w:sz w:val="21"/>
          <w:szCs w:val="24"/>
          <w:u w:color="000000"/>
        </w:rPr>
      </w:pPr>
      <w:r w:rsidRPr="00CA68D8">
        <w:rPr>
          <w:rFonts w:eastAsia="Arial Unicode MS" w:cstheme="minorHAnsi"/>
          <w:b/>
          <w:bCs/>
          <w:color w:val="000000"/>
          <w:sz w:val="21"/>
          <w:szCs w:val="24"/>
          <w:u w:color="000000"/>
          <w:lang w:val="pt"/>
        </w:rPr>
        <w:t xml:space="preserve">Agricultura: </w:t>
      </w:r>
      <w:r w:rsidRPr="00CA68D8">
        <w:rPr>
          <w:rFonts w:eastAsia="Arial Unicode MS" w:cstheme="minorHAnsi"/>
          <w:color w:val="000000"/>
          <w:sz w:val="21"/>
          <w:szCs w:val="24"/>
          <w:u w:color="000000"/>
          <w:lang w:val="pt"/>
        </w:rPr>
        <w:t>As vendas líquidas permanecem estáveis, o aumento dos volumes compensa o impacto negativo da descida dos preços, relacionada, principalmente, com as cláusulas das matérias-primas e das paridades.</w:t>
      </w:r>
    </w:p>
    <w:p w14:paraId="56CFDFE9" w14:textId="77777777" w:rsidR="000C7179" w:rsidRPr="00CA68D8" w:rsidRDefault="00EC4FF4" w:rsidP="00CA68D8">
      <w:pPr>
        <w:numPr>
          <w:ilvl w:val="0"/>
          <w:numId w:val="10"/>
        </w:numPr>
        <w:tabs>
          <w:tab w:val="left" w:pos="360"/>
        </w:tabs>
        <w:spacing w:before="120" w:after="120" w:line="360" w:lineRule="auto"/>
        <w:ind w:left="335"/>
        <w:jc w:val="both"/>
        <w:outlineLvl w:val="0"/>
        <w:rPr>
          <w:rFonts w:eastAsia="Arial Unicode MS" w:cstheme="minorHAnsi"/>
          <w:color w:val="000000"/>
          <w:sz w:val="21"/>
          <w:szCs w:val="24"/>
          <w:u w:color="000000"/>
        </w:rPr>
      </w:pPr>
      <w:r w:rsidRPr="00CA68D8">
        <w:rPr>
          <w:rFonts w:cstheme="minorHAnsi"/>
          <w:b/>
          <w:bCs/>
          <w:color w:val="000000"/>
          <w:sz w:val="21"/>
          <w:szCs w:val="24"/>
          <w:u w:color="000000"/>
          <w:lang w:val="pt"/>
        </w:rPr>
        <w:t xml:space="preserve">Duas rodas: </w:t>
      </w:r>
      <w:r w:rsidRPr="00CA68D8">
        <w:rPr>
          <w:rFonts w:cstheme="minorHAnsi"/>
          <w:color w:val="000000"/>
          <w:sz w:val="21"/>
          <w:szCs w:val="24"/>
          <w:u w:color="000000"/>
          <w:lang w:val="pt"/>
        </w:rPr>
        <w:t xml:space="preserve">As vendas líquidas continuam sem alterações, com um aumento </w:t>
      </w:r>
      <w:r w:rsidRPr="00CA68D8">
        <w:rPr>
          <w:rFonts w:cstheme="minorHAnsi"/>
          <w:color w:val="auto"/>
          <w:sz w:val="21"/>
          <w:szCs w:val="24"/>
          <w:lang w:val="pt"/>
        </w:rPr>
        <w:t>dos volumes vendidos</w:t>
      </w:r>
      <w:r w:rsidRPr="00CA68D8">
        <w:rPr>
          <w:rFonts w:cstheme="minorHAnsi"/>
          <w:color w:val="000000"/>
          <w:sz w:val="21"/>
          <w:szCs w:val="24"/>
          <w:u w:color="000000"/>
          <w:lang w:val="pt"/>
        </w:rPr>
        <w:t xml:space="preserve"> que neutraliza o impacto desfavorável do </w:t>
      </w:r>
      <w:proofErr w:type="spellStart"/>
      <w:r w:rsidRPr="00CA68D8">
        <w:rPr>
          <w:rFonts w:cstheme="minorHAnsi"/>
          <w:color w:val="000000"/>
          <w:sz w:val="21"/>
          <w:szCs w:val="24"/>
          <w:u w:color="000000"/>
          <w:lang w:val="pt"/>
        </w:rPr>
        <w:t>mix</w:t>
      </w:r>
      <w:proofErr w:type="spellEnd"/>
      <w:r w:rsidRPr="00CA68D8">
        <w:rPr>
          <w:rFonts w:cstheme="minorHAnsi"/>
          <w:color w:val="000000"/>
          <w:sz w:val="21"/>
          <w:szCs w:val="24"/>
          <w:u w:color="000000"/>
          <w:lang w:val="pt"/>
        </w:rPr>
        <w:t xml:space="preserve"> geográfico e das paridades.</w:t>
      </w:r>
    </w:p>
    <w:p w14:paraId="7FCDCA2D" w14:textId="77777777" w:rsidR="00012724" w:rsidRPr="004F0942" w:rsidRDefault="00EC4FF4" w:rsidP="00CA68D8">
      <w:pPr>
        <w:numPr>
          <w:ilvl w:val="0"/>
          <w:numId w:val="10"/>
        </w:numPr>
        <w:tabs>
          <w:tab w:val="left" w:pos="360"/>
        </w:tabs>
        <w:spacing w:before="120" w:after="120" w:line="360" w:lineRule="auto"/>
        <w:ind w:left="335"/>
        <w:outlineLvl w:val="0"/>
        <w:rPr>
          <w:rFonts w:ascii="Arial" w:eastAsia="Arial Unicode MS" w:hAnsi="Arial Unicode MS" w:cs="Times New Roman"/>
          <w:color w:val="000000"/>
          <w:sz w:val="21"/>
          <w:szCs w:val="24"/>
          <w:u w:color="000000"/>
        </w:rPr>
      </w:pPr>
      <w:r w:rsidRPr="00CA68D8">
        <w:rPr>
          <w:rFonts w:cstheme="minorHAnsi"/>
          <w:b/>
          <w:bCs/>
          <w:color w:val="000000"/>
          <w:sz w:val="21"/>
          <w:szCs w:val="24"/>
          <w:u w:color="000000"/>
          <w:lang w:val="pt"/>
        </w:rPr>
        <w:t xml:space="preserve">Avião: </w:t>
      </w:r>
      <w:r w:rsidRPr="00CA68D8">
        <w:rPr>
          <w:rFonts w:cstheme="minorHAnsi"/>
          <w:color w:val="000000"/>
          <w:sz w:val="21"/>
          <w:szCs w:val="24"/>
          <w:u w:color="000000"/>
          <w:lang w:val="pt"/>
        </w:rPr>
        <w:t xml:space="preserve">As vendas líquidas estão em crescimento graças ao aumento dos </w:t>
      </w:r>
      <w:r w:rsidRPr="00CA68D8">
        <w:rPr>
          <w:rFonts w:cstheme="minorHAnsi"/>
          <w:color w:val="auto"/>
          <w:sz w:val="21"/>
          <w:szCs w:val="24"/>
          <w:lang w:val="pt"/>
        </w:rPr>
        <w:t xml:space="preserve"> volumes</w:t>
      </w:r>
      <w:r w:rsidRPr="00CA68D8">
        <w:rPr>
          <w:rFonts w:cstheme="minorHAnsi"/>
          <w:color w:val="000000"/>
          <w:sz w:val="21"/>
          <w:szCs w:val="24"/>
          <w:u w:color="000000"/>
          <w:lang w:val="pt"/>
        </w:rPr>
        <w:t>.</w:t>
      </w:r>
      <w:r>
        <w:rPr>
          <w:rFonts w:ascii="Arial" w:hAnsi="Arial Unicode MS" w:cs="Times New Roman"/>
          <w:color w:val="333399"/>
          <w:sz w:val="40"/>
          <w:szCs w:val="24"/>
          <w:u w:color="333399"/>
          <w:lang w:val="pt"/>
        </w:rPr>
        <w:br w:type="column"/>
      </w:r>
    </w:p>
    <w:p w14:paraId="14D22D11" w14:textId="77777777" w:rsidR="00EC4FF4" w:rsidRPr="004F0942" w:rsidRDefault="00EC4FF4" w:rsidP="00012724">
      <w:pPr>
        <w:tabs>
          <w:tab w:val="left" w:pos="360"/>
        </w:tabs>
        <w:spacing w:before="120" w:after="120" w:line="270" w:lineRule="atLeast"/>
        <w:ind w:left="335"/>
        <w:jc w:val="both"/>
        <w:outlineLvl w:val="0"/>
        <w:rPr>
          <w:rFonts w:ascii="Arial" w:eastAsia="Arial Unicode MS" w:hAnsi="Arial Unicode MS" w:cs="Times New Roman"/>
          <w:color w:val="000000"/>
          <w:sz w:val="21"/>
          <w:szCs w:val="24"/>
          <w:u w:color="000000"/>
        </w:rPr>
      </w:pPr>
      <w:r>
        <w:rPr>
          <w:rFonts w:ascii="Times New Roman" w:eastAsia="Arial Unicode MS" w:hAnsi="Arial Unicode MS" w:cs="Times New Roman"/>
          <w:b/>
          <w:bCs/>
          <w:color w:val="333399"/>
          <w:sz w:val="40"/>
          <w:szCs w:val="24"/>
          <w:u w:color="333399"/>
          <w:lang w:val="pt"/>
        </w:rPr>
        <w:t>Fatos destacados do primeiro trimestre de 2016</w:t>
      </w:r>
    </w:p>
    <w:p w14:paraId="5E179D72" w14:textId="77777777" w:rsidR="007C3F2C" w:rsidRPr="00CA68D8" w:rsidRDefault="007C3F2C" w:rsidP="00101FBD">
      <w:pPr>
        <w:numPr>
          <w:ilvl w:val="0"/>
          <w:numId w:val="29"/>
        </w:numPr>
        <w:spacing w:after="240" w:line="270" w:lineRule="atLeast"/>
        <w:outlineLvl w:val="0"/>
        <w:rPr>
          <w:rFonts w:eastAsia="Arial Unicode MS" w:cstheme="minorHAnsi"/>
          <w:b/>
          <w:color w:val="000000"/>
          <w:sz w:val="21"/>
          <w:szCs w:val="21"/>
          <w:u w:color="000000"/>
        </w:rPr>
      </w:pPr>
      <w:r w:rsidRPr="00CA68D8">
        <w:rPr>
          <w:rFonts w:eastAsia="Arial Unicode MS" w:cstheme="minorHAnsi"/>
          <w:b/>
          <w:bCs/>
          <w:color w:val="000000"/>
          <w:sz w:val="21"/>
          <w:szCs w:val="24"/>
          <w:u w:color="000000"/>
          <w:lang w:val="pt"/>
        </w:rPr>
        <w:t>COP21: A Michelin compromete-se com o futuro do nosso planeta e reitera a sua decisão de reduzir entre 2010 e 2030 20% a marca de carbono devida à utilização dos seus pneus (4 de janeiro de 2016).</w:t>
      </w:r>
    </w:p>
    <w:p w14:paraId="4B000810" w14:textId="77777777" w:rsidR="00101FBD" w:rsidRPr="00CA68D8" w:rsidRDefault="00101FBD" w:rsidP="00101FBD">
      <w:pPr>
        <w:pStyle w:val="Cuerpo"/>
        <w:numPr>
          <w:ilvl w:val="0"/>
          <w:numId w:val="29"/>
        </w:numPr>
        <w:spacing w:after="240" w:line="270" w:lineRule="atLeast"/>
        <w:outlineLvl w:val="0"/>
        <w:rPr>
          <w:rFonts w:asciiTheme="minorHAnsi" w:hAnsiTheme="minorHAnsi" w:cstheme="minorHAnsi"/>
          <w:b/>
          <w:bCs/>
          <w:color w:val="auto"/>
          <w:sz w:val="21"/>
          <w:szCs w:val="21"/>
        </w:rPr>
      </w:pPr>
      <w:r w:rsidRPr="00CA68D8">
        <w:rPr>
          <w:rFonts w:asciiTheme="minorHAnsi" w:hAnsiTheme="minorHAnsi" w:cstheme="minorHAnsi"/>
          <w:b/>
          <w:bCs/>
          <w:color w:val="auto"/>
          <w:sz w:val="21"/>
          <w:szCs w:val="21"/>
          <w:lang w:val="pt"/>
        </w:rPr>
        <w:t>A Michelin lança uma nova fase do seu programa de recompra de ações (8 de janeiro de 2016).</w:t>
      </w:r>
    </w:p>
    <w:p w14:paraId="5B422BFF" w14:textId="77777777" w:rsidR="00EC4FF4" w:rsidRPr="00CA68D8" w:rsidRDefault="005F6592" w:rsidP="005F6592">
      <w:pPr>
        <w:pStyle w:val="Cuerpo"/>
        <w:numPr>
          <w:ilvl w:val="0"/>
          <w:numId w:val="29"/>
        </w:numPr>
        <w:spacing w:after="240" w:line="270" w:lineRule="atLeast"/>
        <w:outlineLvl w:val="0"/>
        <w:rPr>
          <w:rFonts w:asciiTheme="minorHAnsi" w:hAnsiTheme="minorHAnsi" w:cstheme="minorHAnsi"/>
          <w:b/>
          <w:bCs/>
          <w:color w:val="auto"/>
          <w:sz w:val="21"/>
          <w:szCs w:val="21"/>
        </w:rPr>
      </w:pPr>
      <w:r w:rsidRPr="00CA68D8">
        <w:rPr>
          <w:rFonts w:asciiTheme="minorHAnsi" w:hAnsiTheme="minorHAnsi" w:cstheme="minorHAnsi"/>
          <w:b/>
          <w:bCs/>
          <w:color w:val="auto"/>
          <w:sz w:val="21"/>
          <w:szCs w:val="21"/>
          <w:lang w:val="pt"/>
        </w:rPr>
        <w:t xml:space="preserve">Com a aquisição da </w:t>
      </w:r>
      <w:proofErr w:type="spellStart"/>
      <w:r w:rsidRPr="00CA68D8">
        <w:rPr>
          <w:rFonts w:asciiTheme="minorHAnsi" w:hAnsiTheme="minorHAnsi" w:cstheme="minorHAnsi"/>
          <w:b/>
          <w:bCs/>
          <w:color w:val="auto"/>
          <w:sz w:val="21"/>
          <w:szCs w:val="21"/>
          <w:lang w:val="pt"/>
        </w:rPr>
        <w:t>BookaTable</w:t>
      </w:r>
      <w:proofErr w:type="spellEnd"/>
      <w:r w:rsidRPr="00CA68D8">
        <w:rPr>
          <w:rFonts w:asciiTheme="minorHAnsi" w:hAnsiTheme="minorHAnsi" w:cstheme="minorHAnsi"/>
          <w:b/>
          <w:bCs/>
          <w:color w:val="auto"/>
          <w:sz w:val="21"/>
          <w:szCs w:val="21"/>
          <w:lang w:val="pt"/>
        </w:rPr>
        <w:t>, a Michelin torna-se no líder europeu de reservas on-line de restaurantes (11 de janeiro de 2016).</w:t>
      </w:r>
    </w:p>
    <w:p w14:paraId="149EBBD8" w14:textId="77777777" w:rsidR="005F6592" w:rsidRPr="00CA68D8" w:rsidRDefault="00EC4FF4" w:rsidP="005F6592">
      <w:pPr>
        <w:numPr>
          <w:ilvl w:val="0"/>
          <w:numId w:val="29"/>
        </w:numPr>
        <w:spacing w:after="240" w:line="270" w:lineRule="atLeast"/>
        <w:outlineLvl w:val="0"/>
        <w:rPr>
          <w:rFonts w:eastAsia="Arial Unicode MS" w:cstheme="minorHAnsi"/>
          <w:b/>
          <w:color w:val="000000"/>
          <w:sz w:val="21"/>
          <w:szCs w:val="24"/>
          <w:u w:color="000000"/>
        </w:rPr>
      </w:pPr>
      <w:r w:rsidRPr="00CA68D8">
        <w:rPr>
          <w:rFonts w:cstheme="minorHAnsi"/>
          <w:b/>
          <w:bCs/>
          <w:color w:val="000000"/>
          <w:sz w:val="21"/>
          <w:szCs w:val="24"/>
          <w:u w:color="000000"/>
          <w:lang w:val="pt"/>
        </w:rPr>
        <w:t xml:space="preserve">Michelin MICHELIN </w:t>
      </w:r>
      <w:proofErr w:type="spellStart"/>
      <w:r w:rsidRPr="00CA68D8">
        <w:rPr>
          <w:rFonts w:cstheme="minorHAnsi"/>
          <w:b/>
          <w:bCs/>
          <w:color w:val="000000"/>
          <w:sz w:val="21"/>
          <w:szCs w:val="24"/>
          <w:u w:color="000000"/>
          <w:lang w:val="pt"/>
        </w:rPr>
        <w:t>Pilot</w:t>
      </w:r>
      <w:proofErr w:type="spellEnd"/>
      <w:r w:rsidRPr="00CA68D8">
        <w:rPr>
          <w:rFonts w:cstheme="minorHAnsi"/>
          <w:b/>
          <w:bCs/>
          <w:color w:val="000000"/>
          <w:sz w:val="21"/>
          <w:szCs w:val="24"/>
          <w:u w:color="000000"/>
          <w:lang w:val="pt"/>
        </w:rPr>
        <w:t xml:space="preserve"> Sport</w:t>
      </w:r>
      <w:r w:rsidRPr="00CA68D8">
        <w:rPr>
          <w:rFonts w:cstheme="minorHAnsi"/>
          <w:b/>
          <w:bCs/>
          <w:color w:val="000000"/>
          <w:sz w:val="21"/>
          <w:szCs w:val="24"/>
          <w:u w:color="000000"/>
          <w:vertAlign w:val="superscript"/>
          <w:lang w:val="pt"/>
        </w:rPr>
        <w:t>4</w:t>
      </w:r>
      <w:r w:rsidRPr="00CA68D8">
        <w:rPr>
          <w:rFonts w:cstheme="minorHAnsi"/>
          <w:b/>
          <w:bCs/>
          <w:color w:val="000000"/>
          <w:sz w:val="21"/>
          <w:szCs w:val="24"/>
          <w:u w:color="000000"/>
          <w:lang w:val="pt"/>
        </w:rPr>
        <w:t xml:space="preserve">, uma nova geração de pneus para </w:t>
      </w:r>
      <w:proofErr w:type="spellStart"/>
      <w:r w:rsidRPr="00CA68D8">
        <w:rPr>
          <w:rFonts w:cstheme="minorHAnsi"/>
          <w:b/>
          <w:bCs/>
          <w:color w:val="000000"/>
          <w:sz w:val="21"/>
          <w:szCs w:val="24"/>
          <w:u w:color="000000"/>
          <w:lang w:val="pt"/>
        </w:rPr>
        <w:t>berlinas</w:t>
      </w:r>
      <w:proofErr w:type="spellEnd"/>
      <w:r w:rsidRPr="00CA68D8">
        <w:rPr>
          <w:rFonts w:cstheme="minorHAnsi"/>
          <w:b/>
          <w:bCs/>
          <w:color w:val="000000"/>
          <w:sz w:val="21"/>
          <w:szCs w:val="24"/>
          <w:u w:color="000000"/>
          <w:lang w:val="pt"/>
        </w:rPr>
        <w:t xml:space="preserve"> </w:t>
      </w:r>
      <w:proofErr w:type="spellStart"/>
      <w:r w:rsidRPr="00CA68D8">
        <w:rPr>
          <w:rFonts w:cstheme="minorHAnsi"/>
          <w:b/>
          <w:bCs/>
          <w:color w:val="000000"/>
          <w:sz w:val="21"/>
          <w:szCs w:val="24"/>
          <w:u w:color="000000"/>
          <w:lang w:val="pt"/>
        </w:rPr>
        <w:t>premium</w:t>
      </w:r>
      <w:proofErr w:type="spellEnd"/>
      <w:r w:rsidRPr="00CA68D8">
        <w:rPr>
          <w:rFonts w:cstheme="minorHAnsi"/>
          <w:b/>
          <w:bCs/>
          <w:color w:val="000000"/>
          <w:sz w:val="21"/>
          <w:szCs w:val="24"/>
          <w:u w:color="000000"/>
          <w:lang w:val="pt"/>
        </w:rPr>
        <w:t xml:space="preserve"> e desportivas (12 </w:t>
      </w:r>
      <w:r w:rsidRPr="00CA68D8">
        <w:rPr>
          <w:rFonts w:cstheme="minorHAnsi"/>
          <w:b/>
          <w:bCs/>
          <w:color w:val="auto"/>
          <w:sz w:val="21"/>
          <w:szCs w:val="21"/>
          <w:lang w:val="pt"/>
        </w:rPr>
        <w:t xml:space="preserve">de janeiro de </w:t>
      </w:r>
      <w:r w:rsidRPr="00CA68D8">
        <w:rPr>
          <w:rFonts w:cstheme="minorHAnsi"/>
          <w:b/>
          <w:bCs/>
          <w:color w:val="000000"/>
          <w:sz w:val="21"/>
          <w:szCs w:val="24"/>
          <w:u w:color="000000"/>
          <w:lang w:val="pt"/>
        </w:rPr>
        <w:t>2016).</w:t>
      </w:r>
    </w:p>
    <w:p w14:paraId="2898F7A8" w14:textId="77777777" w:rsidR="0063466B" w:rsidRPr="00CA68D8" w:rsidRDefault="0063466B" w:rsidP="0063466B">
      <w:pPr>
        <w:numPr>
          <w:ilvl w:val="0"/>
          <w:numId w:val="29"/>
        </w:numPr>
        <w:spacing w:after="240" w:line="270" w:lineRule="atLeast"/>
        <w:outlineLvl w:val="0"/>
        <w:rPr>
          <w:rFonts w:eastAsia="Arial Unicode MS" w:cstheme="minorHAnsi"/>
          <w:b/>
          <w:color w:val="000000"/>
          <w:sz w:val="21"/>
          <w:szCs w:val="24"/>
          <w:u w:color="000000"/>
        </w:rPr>
      </w:pPr>
      <w:r w:rsidRPr="00CA68D8">
        <w:rPr>
          <w:rFonts w:cstheme="minorHAnsi"/>
          <w:b/>
          <w:bCs/>
          <w:color w:val="000000"/>
          <w:sz w:val="21"/>
          <w:szCs w:val="24"/>
          <w:u w:color="000000"/>
          <w:lang w:val="pt"/>
        </w:rPr>
        <w:t>O MICHELIN</w:t>
      </w:r>
      <w:r w:rsidRPr="00CA68D8">
        <w:rPr>
          <w:rFonts w:cstheme="minorHAnsi"/>
          <w:b/>
          <w:bCs/>
          <w:color w:val="000000"/>
          <w:sz w:val="21"/>
          <w:szCs w:val="24"/>
          <w:u w:color="000000"/>
          <w:vertAlign w:val="superscript"/>
          <w:lang w:val="pt"/>
        </w:rPr>
        <w:t>®</w:t>
      </w:r>
      <w:r w:rsidRPr="00CA68D8">
        <w:rPr>
          <w:rFonts w:cstheme="minorHAnsi"/>
          <w:b/>
          <w:bCs/>
          <w:color w:val="000000"/>
          <w:sz w:val="21"/>
          <w:szCs w:val="24"/>
          <w:u w:color="000000"/>
          <w:lang w:val="pt"/>
        </w:rPr>
        <w:t xml:space="preserve"> </w:t>
      </w:r>
      <w:proofErr w:type="spellStart"/>
      <w:r w:rsidRPr="00CA68D8">
        <w:rPr>
          <w:rFonts w:cstheme="minorHAnsi"/>
          <w:b/>
          <w:bCs/>
          <w:color w:val="000000"/>
          <w:sz w:val="21"/>
          <w:szCs w:val="24"/>
          <w:u w:color="000000"/>
          <w:lang w:val="pt"/>
        </w:rPr>
        <w:t>Pilot</w:t>
      </w:r>
      <w:proofErr w:type="spellEnd"/>
      <w:r w:rsidRPr="00CA68D8">
        <w:rPr>
          <w:rFonts w:cstheme="minorHAnsi"/>
          <w:b/>
          <w:bCs/>
          <w:color w:val="000000"/>
          <w:sz w:val="21"/>
          <w:szCs w:val="24"/>
          <w:u w:color="000000"/>
          <w:vertAlign w:val="superscript"/>
          <w:lang w:val="pt"/>
        </w:rPr>
        <w:t>®</w:t>
      </w:r>
      <w:r w:rsidRPr="00CA68D8">
        <w:rPr>
          <w:rFonts w:cstheme="minorHAnsi"/>
          <w:b/>
          <w:bCs/>
          <w:color w:val="000000"/>
          <w:sz w:val="21"/>
          <w:szCs w:val="24"/>
          <w:u w:color="000000"/>
          <w:lang w:val="pt"/>
        </w:rPr>
        <w:t xml:space="preserve"> Sport </w:t>
      </w:r>
      <w:proofErr w:type="spellStart"/>
      <w:r w:rsidRPr="00CA68D8">
        <w:rPr>
          <w:rFonts w:cstheme="minorHAnsi"/>
          <w:b/>
          <w:bCs/>
          <w:color w:val="000000"/>
          <w:sz w:val="21"/>
          <w:szCs w:val="24"/>
          <w:u w:color="000000"/>
          <w:lang w:val="pt"/>
        </w:rPr>
        <w:t>All-Season</w:t>
      </w:r>
      <w:proofErr w:type="spellEnd"/>
      <w:r w:rsidRPr="00CA68D8">
        <w:rPr>
          <w:rFonts w:cstheme="minorHAnsi"/>
          <w:b/>
          <w:bCs/>
          <w:color w:val="000000"/>
          <w:sz w:val="21"/>
          <w:szCs w:val="24"/>
          <w:u w:color="000000"/>
          <w:lang w:val="pt"/>
        </w:rPr>
        <w:t xml:space="preserve"> 3+™, apresentado em Detroit (15 </w:t>
      </w:r>
      <w:r w:rsidRPr="00CA68D8">
        <w:rPr>
          <w:rFonts w:cstheme="minorHAnsi"/>
          <w:b/>
          <w:bCs/>
          <w:color w:val="auto"/>
          <w:sz w:val="21"/>
          <w:szCs w:val="21"/>
          <w:lang w:val="pt"/>
        </w:rPr>
        <w:t xml:space="preserve">de janeiro de </w:t>
      </w:r>
      <w:r w:rsidRPr="00CA68D8">
        <w:rPr>
          <w:rFonts w:cstheme="minorHAnsi"/>
          <w:b/>
          <w:bCs/>
          <w:color w:val="000000"/>
          <w:sz w:val="21"/>
          <w:szCs w:val="24"/>
          <w:u w:color="000000"/>
          <w:lang w:val="pt"/>
        </w:rPr>
        <w:t>2016).</w:t>
      </w:r>
    </w:p>
    <w:p w14:paraId="0F61A5A0" w14:textId="77777777" w:rsidR="0080665C" w:rsidRPr="00CA68D8" w:rsidRDefault="0080665C" w:rsidP="0080665C">
      <w:pPr>
        <w:numPr>
          <w:ilvl w:val="0"/>
          <w:numId w:val="29"/>
        </w:numPr>
        <w:spacing w:after="240" w:line="270" w:lineRule="atLeast"/>
        <w:outlineLvl w:val="0"/>
        <w:rPr>
          <w:rFonts w:eastAsia="Arial Unicode MS" w:cstheme="minorHAnsi"/>
          <w:b/>
          <w:color w:val="000000"/>
          <w:sz w:val="21"/>
          <w:szCs w:val="24"/>
          <w:u w:color="000000"/>
        </w:rPr>
      </w:pPr>
      <w:r w:rsidRPr="00CA68D8">
        <w:rPr>
          <w:rFonts w:cstheme="minorHAnsi"/>
          <w:b/>
          <w:bCs/>
          <w:color w:val="000000"/>
          <w:sz w:val="21"/>
          <w:szCs w:val="24"/>
          <w:u w:color="000000"/>
          <w:lang w:val="pt"/>
        </w:rPr>
        <w:t xml:space="preserve">O novo Ford Focus RS equipado exclusivamente com os MICHELIN </w:t>
      </w:r>
      <w:proofErr w:type="spellStart"/>
      <w:r w:rsidRPr="00CA68D8">
        <w:rPr>
          <w:rFonts w:cstheme="minorHAnsi"/>
          <w:b/>
          <w:bCs/>
          <w:color w:val="000000"/>
          <w:sz w:val="21"/>
          <w:szCs w:val="24"/>
          <w:u w:color="000000"/>
          <w:lang w:val="pt"/>
        </w:rPr>
        <w:t>Pilot</w:t>
      </w:r>
      <w:proofErr w:type="spellEnd"/>
      <w:r w:rsidRPr="00CA68D8">
        <w:rPr>
          <w:rFonts w:cstheme="minorHAnsi"/>
          <w:b/>
          <w:bCs/>
          <w:color w:val="000000"/>
          <w:sz w:val="21"/>
          <w:szCs w:val="24"/>
          <w:u w:color="000000"/>
          <w:lang w:val="pt"/>
        </w:rPr>
        <w:t xml:space="preserve"> Sport </w:t>
      </w:r>
      <w:proofErr w:type="spellStart"/>
      <w:r w:rsidRPr="00CA68D8">
        <w:rPr>
          <w:rFonts w:cstheme="minorHAnsi"/>
          <w:b/>
          <w:bCs/>
          <w:color w:val="000000"/>
          <w:sz w:val="21"/>
          <w:szCs w:val="24"/>
          <w:u w:color="000000"/>
          <w:lang w:val="pt"/>
        </w:rPr>
        <w:t>Cup</w:t>
      </w:r>
      <w:proofErr w:type="spellEnd"/>
      <w:r w:rsidRPr="00CA68D8">
        <w:rPr>
          <w:rFonts w:cstheme="minorHAnsi"/>
          <w:b/>
          <w:bCs/>
          <w:color w:val="000000"/>
          <w:sz w:val="21"/>
          <w:szCs w:val="24"/>
          <w:u w:color="000000"/>
          <w:lang w:val="pt"/>
        </w:rPr>
        <w:t xml:space="preserve"> 2 e MICHELIN </w:t>
      </w:r>
      <w:proofErr w:type="spellStart"/>
      <w:r w:rsidRPr="00CA68D8">
        <w:rPr>
          <w:rFonts w:cstheme="minorHAnsi"/>
          <w:b/>
          <w:bCs/>
          <w:color w:val="000000"/>
          <w:sz w:val="21"/>
          <w:szCs w:val="24"/>
          <w:u w:color="000000"/>
          <w:lang w:val="pt"/>
        </w:rPr>
        <w:t>Pilot</w:t>
      </w:r>
      <w:proofErr w:type="spellEnd"/>
      <w:r w:rsidRPr="00CA68D8">
        <w:rPr>
          <w:rFonts w:cstheme="minorHAnsi"/>
          <w:b/>
          <w:bCs/>
          <w:color w:val="000000"/>
          <w:sz w:val="21"/>
          <w:szCs w:val="24"/>
          <w:u w:color="000000"/>
          <w:lang w:val="pt"/>
        </w:rPr>
        <w:t xml:space="preserve"> </w:t>
      </w:r>
      <w:proofErr w:type="spellStart"/>
      <w:r w:rsidRPr="00CA68D8">
        <w:rPr>
          <w:rFonts w:cstheme="minorHAnsi"/>
          <w:b/>
          <w:bCs/>
          <w:color w:val="000000"/>
          <w:sz w:val="21"/>
          <w:szCs w:val="24"/>
          <w:u w:color="000000"/>
          <w:lang w:val="pt"/>
        </w:rPr>
        <w:t>Super</w:t>
      </w:r>
      <w:proofErr w:type="spellEnd"/>
      <w:r w:rsidRPr="00CA68D8">
        <w:rPr>
          <w:rFonts w:cstheme="minorHAnsi"/>
          <w:b/>
          <w:bCs/>
          <w:color w:val="000000"/>
          <w:sz w:val="21"/>
          <w:szCs w:val="24"/>
          <w:u w:color="000000"/>
          <w:lang w:val="pt"/>
        </w:rPr>
        <w:t xml:space="preserve"> Sport (20 </w:t>
      </w:r>
      <w:r w:rsidRPr="00CA68D8">
        <w:rPr>
          <w:rFonts w:cstheme="minorHAnsi"/>
          <w:b/>
          <w:bCs/>
          <w:color w:val="auto"/>
          <w:sz w:val="21"/>
          <w:szCs w:val="21"/>
          <w:lang w:val="pt"/>
        </w:rPr>
        <w:t xml:space="preserve">de janeiro de </w:t>
      </w:r>
      <w:r w:rsidRPr="00CA68D8">
        <w:rPr>
          <w:rFonts w:cstheme="minorHAnsi"/>
          <w:b/>
          <w:bCs/>
          <w:color w:val="000000"/>
          <w:sz w:val="21"/>
          <w:szCs w:val="24"/>
          <w:u w:color="000000"/>
          <w:lang w:val="pt"/>
        </w:rPr>
        <w:t>2016).</w:t>
      </w:r>
    </w:p>
    <w:p w14:paraId="301BAA71" w14:textId="77777777" w:rsidR="00FA6D7F" w:rsidRPr="00CA68D8" w:rsidRDefault="00693545" w:rsidP="00FA6D7F">
      <w:pPr>
        <w:numPr>
          <w:ilvl w:val="0"/>
          <w:numId w:val="29"/>
        </w:numPr>
        <w:spacing w:after="240" w:line="270" w:lineRule="atLeast"/>
        <w:outlineLvl w:val="0"/>
        <w:rPr>
          <w:rFonts w:eastAsia="Arial Unicode MS" w:cstheme="minorHAnsi"/>
          <w:b/>
          <w:color w:val="000000"/>
          <w:sz w:val="21"/>
          <w:szCs w:val="24"/>
          <w:u w:color="000000"/>
        </w:rPr>
      </w:pPr>
      <w:r w:rsidRPr="00CA68D8">
        <w:rPr>
          <w:rFonts w:eastAsia="Arial Unicode MS" w:cstheme="minorHAnsi"/>
          <w:b/>
          <w:bCs/>
          <w:color w:val="000000"/>
          <w:sz w:val="21"/>
          <w:szCs w:val="24"/>
          <w:u w:color="000000"/>
          <w:lang w:val="pt"/>
        </w:rPr>
        <w:t>Os pneus MICHELIN com tecnologia radial NZG incorporam-se à cadeia de montagem final da Boeing para equipar o 777-300ER (11 de fevereiro de 2016).</w:t>
      </w:r>
    </w:p>
    <w:p w14:paraId="3066772F" w14:textId="77777777" w:rsidR="00EC4FF4" w:rsidRPr="00CA68D8" w:rsidRDefault="00934D92" w:rsidP="00934D92">
      <w:pPr>
        <w:numPr>
          <w:ilvl w:val="0"/>
          <w:numId w:val="29"/>
        </w:numPr>
        <w:spacing w:after="240" w:line="270" w:lineRule="atLeast"/>
        <w:outlineLvl w:val="0"/>
        <w:rPr>
          <w:rFonts w:eastAsia="Arial Unicode MS" w:cstheme="minorHAnsi"/>
          <w:b/>
          <w:color w:val="000000"/>
          <w:sz w:val="21"/>
          <w:szCs w:val="24"/>
          <w:u w:color="000000"/>
        </w:rPr>
      </w:pPr>
      <w:r w:rsidRPr="00CA68D8">
        <w:rPr>
          <w:rFonts w:eastAsia="Arial Unicode MS" w:cstheme="minorHAnsi"/>
          <w:b/>
          <w:bCs/>
          <w:color w:val="000000"/>
          <w:sz w:val="21"/>
          <w:szCs w:val="24"/>
          <w:u w:color="000000"/>
          <w:lang w:val="pt"/>
        </w:rPr>
        <w:t xml:space="preserve">A Michelin recebe o prémio Gold </w:t>
      </w:r>
      <w:proofErr w:type="spellStart"/>
      <w:r w:rsidRPr="00CA68D8">
        <w:rPr>
          <w:rFonts w:eastAsia="Arial Unicode MS" w:cstheme="minorHAnsi"/>
          <w:b/>
          <w:bCs/>
          <w:color w:val="000000"/>
          <w:sz w:val="21"/>
          <w:szCs w:val="24"/>
          <w:u w:color="000000"/>
          <w:lang w:val="pt"/>
        </w:rPr>
        <w:t>Class</w:t>
      </w:r>
      <w:proofErr w:type="spellEnd"/>
      <w:r w:rsidRPr="00CA68D8">
        <w:rPr>
          <w:rFonts w:eastAsia="Arial Unicode MS" w:cstheme="minorHAnsi"/>
          <w:b/>
          <w:bCs/>
          <w:color w:val="000000"/>
          <w:sz w:val="21"/>
          <w:szCs w:val="24"/>
          <w:u w:color="000000"/>
          <w:lang w:val="pt"/>
        </w:rPr>
        <w:t xml:space="preserve"> </w:t>
      </w:r>
      <w:proofErr w:type="spellStart"/>
      <w:r w:rsidRPr="00CA68D8">
        <w:rPr>
          <w:rFonts w:eastAsia="Arial Unicode MS" w:cstheme="minorHAnsi"/>
          <w:b/>
          <w:bCs/>
          <w:color w:val="000000"/>
          <w:sz w:val="21"/>
          <w:szCs w:val="24"/>
          <w:u w:color="000000"/>
          <w:lang w:val="pt"/>
        </w:rPr>
        <w:t>Sustainability</w:t>
      </w:r>
      <w:proofErr w:type="spellEnd"/>
      <w:r w:rsidRPr="00CA68D8">
        <w:rPr>
          <w:rFonts w:eastAsia="Arial Unicode MS" w:cstheme="minorHAnsi"/>
          <w:b/>
          <w:bCs/>
          <w:color w:val="000000"/>
          <w:sz w:val="21"/>
          <w:szCs w:val="24"/>
          <w:u w:color="000000"/>
          <w:lang w:val="pt"/>
        </w:rPr>
        <w:t xml:space="preserve"> 2016, a mais alta distinção outorgada pelo Dow Jones </w:t>
      </w:r>
      <w:proofErr w:type="spellStart"/>
      <w:r w:rsidRPr="00CA68D8">
        <w:rPr>
          <w:rFonts w:eastAsia="Arial Unicode MS" w:cstheme="minorHAnsi"/>
          <w:b/>
          <w:bCs/>
          <w:color w:val="000000"/>
          <w:sz w:val="21"/>
          <w:szCs w:val="24"/>
          <w:u w:color="000000"/>
          <w:lang w:val="pt"/>
        </w:rPr>
        <w:t>Sustainability</w:t>
      </w:r>
      <w:proofErr w:type="spellEnd"/>
      <w:r w:rsidRPr="00CA68D8">
        <w:rPr>
          <w:rFonts w:eastAsia="Arial Unicode MS" w:cstheme="minorHAnsi"/>
          <w:b/>
          <w:bCs/>
          <w:color w:val="000000"/>
          <w:sz w:val="21"/>
          <w:szCs w:val="24"/>
          <w:u w:color="000000"/>
          <w:lang w:val="pt"/>
        </w:rPr>
        <w:t xml:space="preserve"> World Index (DJSI) (15 de fevereiro de 2016)  </w:t>
      </w:r>
    </w:p>
    <w:p w14:paraId="65F72083" w14:textId="77777777" w:rsidR="00105F82" w:rsidRPr="00CA68D8" w:rsidRDefault="00EC4FF4" w:rsidP="00105F82">
      <w:pPr>
        <w:numPr>
          <w:ilvl w:val="0"/>
          <w:numId w:val="29"/>
        </w:numPr>
        <w:spacing w:after="240" w:line="270" w:lineRule="atLeast"/>
        <w:outlineLvl w:val="0"/>
        <w:rPr>
          <w:rFonts w:eastAsia="Arial Unicode MS" w:cstheme="minorHAnsi"/>
          <w:b/>
          <w:color w:val="000000"/>
          <w:sz w:val="21"/>
          <w:szCs w:val="24"/>
          <w:u w:color="000000"/>
        </w:rPr>
      </w:pPr>
      <w:r w:rsidRPr="00CA68D8">
        <w:rPr>
          <w:rFonts w:eastAsia="Arial Unicode MS" w:cstheme="minorHAnsi"/>
          <w:b/>
          <w:bCs/>
          <w:color w:val="000000"/>
          <w:sz w:val="21"/>
          <w:szCs w:val="24"/>
          <w:u w:color="000000"/>
          <w:lang w:val="pt"/>
        </w:rPr>
        <w:t>A Michelin lança a última versão da sua gama de Camião MICHELIN X LINE ENERGY Z na América do Norte (28 de fevereiro de 2016).</w:t>
      </w:r>
    </w:p>
    <w:p w14:paraId="54A724A5" w14:textId="77777777" w:rsidR="00A917F9" w:rsidRPr="00CA68D8" w:rsidRDefault="00105F82" w:rsidP="00A917F9">
      <w:pPr>
        <w:numPr>
          <w:ilvl w:val="0"/>
          <w:numId w:val="29"/>
        </w:numPr>
        <w:spacing w:after="240" w:line="270" w:lineRule="atLeast"/>
        <w:outlineLvl w:val="0"/>
        <w:rPr>
          <w:rFonts w:eastAsia="Arial Unicode MS" w:cstheme="minorHAnsi"/>
          <w:b/>
          <w:color w:val="000000"/>
          <w:sz w:val="21"/>
          <w:szCs w:val="24"/>
          <w:u w:color="000000"/>
        </w:rPr>
      </w:pPr>
      <w:r w:rsidRPr="00CA68D8">
        <w:rPr>
          <w:rFonts w:eastAsia="Arial Unicode MS" w:cstheme="minorHAnsi"/>
          <w:b/>
          <w:bCs/>
          <w:color w:val="000000"/>
          <w:sz w:val="21"/>
          <w:szCs w:val="24"/>
          <w:u w:color="000000"/>
          <w:lang w:val="pt"/>
        </w:rPr>
        <w:t xml:space="preserve"> A Michelin confirma a transparência da sua política de testes de pneus  </w:t>
      </w:r>
      <w:r w:rsidRPr="00CA68D8">
        <w:rPr>
          <w:rFonts w:eastAsia="Arial Unicode MS" w:cstheme="minorHAnsi"/>
          <w:color w:val="000000"/>
          <w:sz w:val="21"/>
          <w:szCs w:val="24"/>
          <w:u w:color="000000"/>
          <w:lang w:val="pt"/>
        </w:rPr>
        <w:br/>
      </w:r>
      <w:r w:rsidRPr="00CA68D8">
        <w:rPr>
          <w:rFonts w:eastAsia="Arial Unicode MS" w:cstheme="minorHAnsi"/>
          <w:b/>
          <w:bCs/>
          <w:color w:val="000000"/>
          <w:sz w:val="21"/>
          <w:szCs w:val="24"/>
          <w:u w:color="000000"/>
          <w:lang w:val="pt"/>
        </w:rPr>
        <w:t>(26 de fevereiro de 2016).</w:t>
      </w:r>
    </w:p>
    <w:p w14:paraId="2B35ACBA" w14:textId="77777777" w:rsidR="00A917F9" w:rsidRPr="00CA68D8" w:rsidRDefault="008929EB" w:rsidP="00105F82">
      <w:pPr>
        <w:numPr>
          <w:ilvl w:val="0"/>
          <w:numId w:val="29"/>
        </w:numPr>
        <w:spacing w:after="240" w:line="270" w:lineRule="atLeast"/>
        <w:outlineLvl w:val="0"/>
        <w:rPr>
          <w:rFonts w:eastAsia="Arial Unicode MS" w:cstheme="minorHAnsi"/>
          <w:b/>
          <w:color w:val="000000"/>
          <w:sz w:val="21"/>
          <w:szCs w:val="24"/>
          <w:u w:color="000000"/>
        </w:rPr>
      </w:pPr>
      <w:r w:rsidRPr="00CA68D8">
        <w:rPr>
          <w:rFonts w:eastAsia="Arial Unicode MS" w:cstheme="minorHAnsi"/>
          <w:b/>
          <w:bCs/>
          <w:color w:val="000000"/>
          <w:sz w:val="21"/>
          <w:szCs w:val="24"/>
          <w:u w:color="000000"/>
          <w:lang w:val="pt"/>
        </w:rPr>
        <w:t xml:space="preserve">A Michelin adapta a organização das suas atividades em </w:t>
      </w:r>
      <w:proofErr w:type="spellStart"/>
      <w:r w:rsidRPr="00CA68D8">
        <w:rPr>
          <w:rFonts w:eastAsia="Arial Unicode MS" w:cstheme="minorHAnsi"/>
          <w:b/>
          <w:bCs/>
          <w:color w:val="000000"/>
          <w:sz w:val="21"/>
          <w:szCs w:val="24"/>
          <w:u w:color="000000"/>
          <w:lang w:val="pt"/>
        </w:rPr>
        <w:t>Clermont-Ferrand</w:t>
      </w:r>
      <w:proofErr w:type="spellEnd"/>
      <w:r w:rsidRPr="00CA68D8">
        <w:rPr>
          <w:rFonts w:eastAsia="Arial Unicode MS" w:cstheme="minorHAnsi"/>
          <w:b/>
          <w:bCs/>
          <w:color w:val="000000"/>
          <w:sz w:val="21"/>
          <w:szCs w:val="24"/>
          <w:u w:color="000000"/>
          <w:lang w:val="pt"/>
        </w:rPr>
        <w:t xml:space="preserve">  </w:t>
      </w:r>
      <w:r w:rsidRPr="00CA68D8">
        <w:rPr>
          <w:rFonts w:eastAsia="Arial Unicode MS" w:cstheme="minorHAnsi"/>
          <w:color w:val="000000"/>
          <w:sz w:val="21"/>
          <w:szCs w:val="24"/>
          <w:u w:color="000000"/>
          <w:lang w:val="pt"/>
        </w:rPr>
        <w:br/>
      </w:r>
      <w:r w:rsidRPr="00CA68D8">
        <w:rPr>
          <w:rFonts w:eastAsia="Arial Unicode MS" w:cstheme="minorHAnsi"/>
          <w:b/>
          <w:bCs/>
          <w:color w:val="000000"/>
          <w:sz w:val="21"/>
          <w:szCs w:val="24"/>
          <w:u w:color="000000"/>
          <w:lang w:val="pt"/>
        </w:rPr>
        <w:t>(1 de março de 2016).</w:t>
      </w:r>
    </w:p>
    <w:p w14:paraId="45302CCB" w14:textId="77777777" w:rsidR="00AD5009" w:rsidRPr="00CA68D8" w:rsidRDefault="00AD5009" w:rsidP="00AD5009">
      <w:pPr>
        <w:numPr>
          <w:ilvl w:val="0"/>
          <w:numId w:val="29"/>
        </w:numPr>
        <w:spacing w:after="240" w:line="270" w:lineRule="atLeast"/>
        <w:outlineLvl w:val="0"/>
        <w:rPr>
          <w:rFonts w:eastAsia="Arial Unicode MS" w:cstheme="minorHAnsi"/>
          <w:b/>
          <w:color w:val="000000"/>
          <w:sz w:val="21"/>
          <w:szCs w:val="24"/>
          <w:u w:color="000000"/>
        </w:rPr>
      </w:pPr>
      <w:r w:rsidRPr="00CA68D8">
        <w:rPr>
          <w:rFonts w:eastAsia="Arial Unicode MS" w:cstheme="minorHAnsi"/>
          <w:b/>
          <w:bCs/>
          <w:color w:val="000000"/>
          <w:sz w:val="21"/>
          <w:szCs w:val="24"/>
          <w:u w:color="000000"/>
          <w:lang w:val="pt"/>
        </w:rPr>
        <w:t xml:space="preserve">Michelin, fornecedor exclusivo de todas as equipas do campeonato de MotoGP 2016  </w:t>
      </w:r>
      <w:r w:rsidRPr="00CA68D8">
        <w:rPr>
          <w:rFonts w:eastAsia="Arial Unicode MS" w:cstheme="minorHAnsi"/>
          <w:color w:val="000000"/>
          <w:sz w:val="21"/>
          <w:szCs w:val="24"/>
          <w:u w:color="000000"/>
          <w:lang w:val="pt"/>
        </w:rPr>
        <w:br/>
      </w:r>
      <w:r w:rsidRPr="00CA68D8">
        <w:rPr>
          <w:rFonts w:eastAsia="Arial Unicode MS" w:cstheme="minorHAnsi"/>
          <w:b/>
          <w:bCs/>
          <w:color w:val="000000"/>
          <w:sz w:val="21"/>
          <w:szCs w:val="24"/>
          <w:u w:color="000000"/>
          <w:lang w:val="pt"/>
        </w:rPr>
        <w:t>(8 de março de 2016).</w:t>
      </w:r>
    </w:p>
    <w:p w14:paraId="64333DB0" w14:textId="77777777" w:rsidR="00EC4FF4" w:rsidRPr="00CA68D8" w:rsidRDefault="00660D1E" w:rsidP="005F4E0A">
      <w:pPr>
        <w:numPr>
          <w:ilvl w:val="0"/>
          <w:numId w:val="29"/>
        </w:numPr>
        <w:spacing w:after="240" w:line="270" w:lineRule="atLeast"/>
        <w:outlineLvl w:val="0"/>
        <w:rPr>
          <w:rFonts w:eastAsia="Arial Unicode MS" w:cstheme="minorHAnsi"/>
          <w:b/>
          <w:color w:val="000000"/>
          <w:sz w:val="21"/>
          <w:szCs w:val="24"/>
          <w:u w:color="000000"/>
        </w:rPr>
      </w:pPr>
      <w:r w:rsidRPr="00CA68D8">
        <w:rPr>
          <w:rFonts w:eastAsia="Arial Unicode MS" w:cstheme="minorHAnsi"/>
          <w:b/>
          <w:bCs/>
          <w:color w:val="000000"/>
          <w:sz w:val="21"/>
          <w:szCs w:val="24"/>
          <w:u w:color="000000"/>
          <w:lang w:val="pt"/>
        </w:rPr>
        <w:t xml:space="preserve">A classificação mundial de 2016 do </w:t>
      </w:r>
      <w:proofErr w:type="spellStart"/>
      <w:r w:rsidRPr="00CA68D8">
        <w:rPr>
          <w:rFonts w:eastAsia="Arial Unicode MS" w:cstheme="minorHAnsi"/>
          <w:b/>
          <w:bCs/>
          <w:color w:val="000000"/>
          <w:sz w:val="21"/>
          <w:szCs w:val="24"/>
          <w:u w:color="000000"/>
          <w:lang w:val="pt"/>
        </w:rPr>
        <w:t>Reputation</w:t>
      </w:r>
      <w:proofErr w:type="spellEnd"/>
      <w:r w:rsidRPr="00CA68D8">
        <w:rPr>
          <w:rFonts w:eastAsia="Arial Unicode MS" w:cstheme="minorHAnsi"/>
          <w:b/>
          <w:bCs/>
          <w:color w:val="000000"/>
          <w:sz w:val="21"/>
          <w:szCs w:val="24"/>
          <w:u w:color="000000"/>
          <w:lang w:val="pt"/>
        </w:rPr>
        <w:t xml:space="preserve"> </w:t>
      </w:r>
      <w:proofErr w:type="spellStart"/>
      <w:r w:rsidRPr="00CA68D8">
        <w:rPr>
          <w:rFonts w:eastAsia="Arial Unicode MS" w:cstheme="minorHAnsi"/>
          <w:b/>
          <w:bCs/>
          <w:color w:val="000000"/>
          <w:sz w:val="21"/>
          <w:szCs w:val="24"/>
          <w:u w:color="000000"/>
          <w:lang w:val="pt"/>
        </w:rPr>
        <w:t>Institute</w:t>
      </w:r>
      <w:proofErr w:type="spellEnd"/>
      <w:r w:rsidRPr="00CA68D8">
        <w:rPr>
          <w:rFonts w:eastAsia="Arial Unicode MS" w:cstheme="minorHAnsi"/>
          <w:b/>
          <w:bCs/>
          <w:color w:val="000000"/>
          <w:sz w:val="21"/>
          <w:szCs w:val="24"/>
          <w:u w:color="000000"/>
          <w:lang w:val="pt"/>
        </w:rPr>
        <w:t xml:space="preserve"> (que avalia a reputação das empresas) situa a Michelin no 15º posto, 1ª empresa francesa e 1º fornecedor do sector automóvel (24 de março de 2016).</w:t>
      </w:r>
    </w:p>
    <w:p w14:paraId="1CD26FE4" w14:textId="77777777" w:rsidR="00EC4FF4" w:rsidRPr="004F0942" w:rsidRDefault="00EC4FF4" w:rsidP="00EC4FF4">
      <w:pPr>
        <w:tabs>
          <w:tab w:val="left" w:pos="284"/>
        </w:tabs>
        <w:adjustRightInd w:val="0"/>
        <w:snapToGrid w:val="0"/>
        <w:spacing w:after="0" w:line="240" w:lineRule="auto"/>
        <w:ind w:left="360"/>
        <w:jc w:val="both"/>
        <w:rPr>
          <w:rFonts w:ascii="Verdana" w:eastAsia="Times New Roman" w:hAnsi="Verdana" w:cs="Arial"/>
          <w:b/>
          <w:color w:val="auto"/>
          <w:sz w:val="18"/>
          <w:szCs w:val="18"/>
        </w:rPr>
      </w:pPr>
    </w:p>
    <w:p w14:paraId="501B4755" w14:textId="77777777" w:rsidR="00EC4FF4" w:rsidRPr="004F0942" w:rsidRDefault="00EC4FF4" w:rsidP="00EC4FF4">
      <w:pPr>
        <w:spacing w:after="240" w:line="270" w:lineRule="atLeast"/>
        <w:outlineLvl w:val="0"/>
        <w:rPr>
          <w:rFonts w:ascii="Arial" w:eastAsia="Arial Unicode MS" w:hAnsi="Arial" w:cs="Times New Roman"/>
          <w:b/>
          <w:color w:val="000000"/>
          <w:sz w:val="21"/>
          <w:szCs w:val="24"/>
          <w:u w:color="000000"/>
        </w:rPr>
      </w:pPr>
    </w:p>
    <w:p w14:paraId="418C68FC" w14:textId="77777777" w:rsidR="00EC4FF4" w:rsidRPr="004F0942" w:rsidRDefault="00EC4FF4" w:rsidP="00CA68D8">
      <w:pPr>
        <w:keepNext/>
        <w:pBdr>
          <w:top w:val="single" w:sz="4" w:space="0" w:color="000000"/>
          <w:left w:val="single" w:sz="4" w:space="0" w:color="000000"/>
          <w:bottom w:val="single" w:sz="4" w:space="0" w:color="000000"/>
          <w:right w:val="single" w:sz="4" w:space="0" w:color="000000"/>
        </w:pBdr>
        <w:spacing w:after="0" w:line="360" w:lineRule="auto"/>
        <w:jc w:val="center"/>
        <w:outlineLvl w:val="0"/>
        <w:rPr>
          <w:rFonts w:ascii="Arial" w:eastAsia="Arial Unicode MS" w:hAnsi="Arial" w:cs="Times New Roman"/>
          <w:color w:val="000000"/>
          <w:sz w:val="21"/>
          <w:szCs w:val="24"/>
          <w:u w:val="single" w:color="000000"/>
        </w:rPr>
      </w:pPr>
      <w:r w:rsidRPr="00CA68D8">
        <w:rPr>
          <w:rFonts w:cstheme="minorHAnsi"/>
          <w:color w:val="000000"/>
          <w:sz w:val="21"/>
          <w:szCs w:val="24"/>
          <w:u w:color="000000"/>
          <w:lang w:val="pt"/>
        </w:rPr>
        <w:t xml:space="preserve">A lista completa dos Fatos destacados do primeiro trimestre de 2016 </w:t>
      </w:r>
      <w:r w:rsidRPr="00CA68D8">
        <w:rPr>
          <w:rFonts w:cstheme="minorHAnsi"/>
          <w:color w:val="000000"/>
          <w:sz w:val="21"/>
          <w:szCs w:val="24"/>
          <w:u w:color="000000"/>
          <w:lang w:val="pt"/>
        </w:rPr>
        <w:cr/>
        <w:t>está disponível no site do Grupo:</w:t>
      </w:r>
      <w:r>
        <w:rPr>
          <w:rFonts w:ascii="Arial" w:hAnsi="Arial Unicode MS" w:cs="Arial"/>
          <w:color w:val="000000"/>
          <w:sz w:val="21"/>
          <w:szCs w:val="24"/>
          <w:u w:color="000000"/>
          <w:lang w:val="pt"/>
        </w:rPr>
        <w:t xml:space="preserve"> </w:t>
      </w:r>
      <w:hyperlink r:id="rId8">
        <w:r>
          <w:rPr>
            <w:rFonts w:ascii="Arial" w:hAnsi="Arial" w:cs="Arial"/>
            <w:color w:val="0000FF"/>
            <w:sz w:val="21"/>
            <w:szCs w:val="21"/>
            <w:u w:val="single"/>
            <w:lang w:val="pt"/>
          </w:rPr>
          <w:t>http://</w:t>
        </w:r>
      </w:hyperlink>
      <w:hyperlink r:id="rId9">
        <w:r>
          <w:rPr>
            <w:rFonts w:ascii="Arial" w:hAnsi="Arial" w:cs="Arial"/>
            <w:color w:val="0000FF"/>
            <w:sz w:val="21"/>
            <w:szCs w:val="21"/>
            <w:u w:val="single"/>
            <w:lang w:val="pt"/>
          </w:rPr>
          <w:t>www.michelin.com/fre</w:t>
        </w:r>
      </w:hyperlink>
    </w:p>
    <w:p w14:paraId="42A474F9" w14:textId="77777777" w:rsidR="00EC4FF4" w:rsidRPr="004F0942" w:rsidRDefault="00EC4FF4" w:rsidP="00EC4FF4">
      <w:pPr>
        <w:keepNext/>
        <w:tabs>
          <w:tab w:val="left" w:pos="360"/>
        </w:tabs>
        <w:spacing w:after="0" w:line="240" w:lineRule="auto"/>
        <w:jc w:val="center"/>
        <w:outlineLvl w:val="0"/>
        <w:rPr>
          <w:rFonts w:ascii="Verdana" w:eastAsia="Arial Unicode MS" w:hAnsi="Verdana" w:cs="Times New Roman"/>
          <w:b/>
          <w:color w:val="000000"/>
          <w:sz w:val="16"/>
          <w:szCs w:val="24"/>
          <w:u w:color="000000"/>
        </w:rPr>
      </w:pPr>
    </w:p>
    <w:p w14:paraId="3A283DBD" w14:textId="77777777" w:rsidR="00EC4FF4" w:rsidRPr="004F0942" w:rsidRDefault="00EC4FF4" w:rsidP="00EC4FF4">
      <w:pPr>
        <w:keepNext/>
        <w:tabs>
          <w:tab w:val="left" w:pos="360"/>
        </w:tabs>
        <w:spacing w:after="0" w:line="240" w:lineRule="auto"/>
        <w:jc w:val="center"/>
        <w:outlineLvl w:val="0"/>
        <w:rPr>
          <w:rFonts w:ascii="Verdana" w:eastAsia="Arial Unicode MS" w:hAnsi="Verdana" w:cs="Times New Roman"/>
          <w:b/>
          <w:color w:val="000000"/>
          <w:sz w:val="16"/>
          <w:szCs w:val="24"/>
          <w:u w:color="000000"/>
        </w:rPr>
      </w:pPr>
    </w:p>
    <w:p w14:paraId="34D547DD" w14:textId="77777777" w:rsidR="00EC4FF4" w:rsidRPr="004F0942" w:rsidRDefault="00EC4FF4" w:rsidP="00EC4FF4">
      <w:pPr>
        <w:keepNext/>
        <w:tabs>
          <w:tab w:val="left" w:pos="360"/>
        </w:tabs>
        <w:spacing w:after="0" w:line="240" w:lineRule="auto"/>
        <w:jc w:val="center"/>
        <w:outlineLvl w:val="0"/>
        <w:rPr>
          <w:rFonts w:ascii="Verdana" w:eastAsia="Arial Unicode MS" w:hAnsi="Verdana" w:cs="Times New Roman"/>
          <w:b/>
          <w:color w:val="000000"/>
          <w:sz w:val="16"/>
          <w:szCs w:val="24"/>
          <w:u w:color="000000"/>
        </w:rPr>
      </w:pPr>
    </w:p>
    <w:p w14:paraId="7532B8B5" w14:textId="77777777" w:rsidR="00EC4FF4" w:rsidRPr="004F0942" w:rsidRDefault="00EC4FF4" w:rsidP="00EC4FF4">
      <w:pPr>
        <w:spacing w:after="0" w:line="240" w:lineRule="auto"/>
        <w:rPr>
          <w:rFonts w:ascii="Times New Roman" w:eastAsia="Arial Unicode MS" w:hAnsi="Arial Unicode MS" w:cs="Times New Roman"/>
          <w:b/>
          <w:color w:val="000000"/>
          <w:sz w:val="26"/>
          <w:szCs w:val="24"/>
          <w:u w:color="000000"/>
        </w:rPr>
      </w:pPr>
      <w:r>
        <w:rPr>
          <w:rFonts w:ascii="Times New Roman" w:eastAsia="Times New Roman" w:hAnsi="Arial Unicode MS" w:cs="Times New Roman"/>
          <w:b/>
          <w:bCs/>
          <w:color w:val="auto"/>
          <w:sz w:val="26"/>
          <w:szCs w:val="24"/>
          <w:lang w:val="pt"/>
        </w:rPr>
        <w:br w:type="page"/>
      </w:r>
    </w:p>
    <w:p w14:paraId="35E4E646" w14:textId="77777777" w:rsidR="00EC4FF4" w:rsidRPr="00CA68D8" w:rsidRDefault="00EC4FF4" w:rsidP="00CA68D8">
      <w:pPr>
        <w:keepNext/>
        <w:tabs>
          <w:tab w:val="left" w:pos="360"/>
        </w:tabs>
        <w:spacing w:after="0" w:line="360" w:lineRule="auto"/>
        <w:outlineLvl w:val="0"/>
        <w:rPr>
          <w:rFonts w:eastAsia="Arial Unicode MS" w:cstheme="minorHAnsi"/>
          <w:b/>
          <w:color w:val="000000"/>
          <w:sz w:val="26"/>
          <w:szCs w:val="24"/>
          <w:u w:color="000000"/>
        </w:rPr>
      </w:pPr>
      <w:r w:rsidRPr="00CA68D8">
        <w:rPr>
          <w:rFonts w:eastAsia="Arial Unicode MS" w:cstheme="minorHAnsi"/>
          <w:b/>
          <w:bCs/>
          <w:color w:val="000000"/>
          <w:sz w:val="26"/>
          <w:szCs w:val="24"/>
          <w:u w:color="000000"/>
          <w:lang w:val="pt"/>
        </w:rPr>
        <w:lastRenderedPageBreak/>
        <w:t>CALENDÁRIO PARA O INVESTIDOR</w:t>
      </w:r>
    </w:p>
    <w:p w14:paraId="2962E246" w14:textId="77777777" w:rsidR="00EC4FF4" w:rsidRPr="00CA68D8" w:rsidRDefault="00EC4FF4" w:rsidP="00CA68D8">
      <w:pPr>
        <w:keepNext/>
        <w:tabs>
          <w:tab w:val="left" w:pos="360"/>
        </w:tabs>
        <w:spacing w:after="0" w:line="360" w:lineRule="auto"/>
        <w:outlineLvl w:val="0"/>
        <w:rPr>
          <w:rFonts w:eastAsia="Arial Unicode MS" w:cstheme="minorHAnsi"/>
          <w:b/>
          <w:color w:val="000000"/>
          <w:sz w:val="21"/>
          <w:szCs w:val="24"/>
          <w:u w:color="000000"/>
        </w:rPr>
      </w:pPr>
      <w:r w:rsidRPr="00CA68D8">
        <w:rPr>
          <w:rFonts w:eastAsia="Arial Unicode MS" w:cstheme="minorHAnsi"/>
          <w:b/>
          <w:bCs/>
          <w:color w:val="000000"/>
          <w:sz w:val="21"/>
          <w:szCs w:val="24"/>
          <w:u w:color="000000"/>
          <w:lang w:val="pt"/>
        </w:rPr>
        <w:t>Vendas líquidas e resultados a 30 de junho de 2016:</w:t>
      </w:r>
    </w:p>
    <w:p w14:paraId="518F5EE9" w14:textId="77777777" w:rsidR="00EC4FF4" w:rsidRPr="00CA68D8" w:rsidRDefault="00EC4FF4" w:rsidP="00CA68D8">
      <w:pPr>
        <w:keepNext/>
        <w:tabs>
          <w:tab w:val="left" w:pos="360"/>
        </w:tabs>
        <w:spacing w:after="0" w:line="360" w:lineRule="auto"/>
        <w:outlineLvl w:val="0"/>
        <w:rPr>
          <w:rFonts w:eastAsia="Arial Unicode MS" w:cstheme="minorHAnsi"/>
          <w:color w:val="000000"/>
          <w:sz w:val="21"/>
          <w:szCs w:val="24"/>
          <w:u w:color="000000"/>
        </w:rPr>
      </w:pPr>
      <w:r w:rsidRPr="00CA68D8">
        <w:rPr>
          <w:rFonts w:eastAsia="Arial Unicode MS" w:cstheme="minorHAnsi"/>
          <w:color w:val="000000"/>
          <w:sz w:val="21"/>
          <w:szCs w:val="24"/>
          <w:u w:color="000000"/>
          <w:lang w:val="pt"/>
        </w:rPr>
        <w:t>Terça-feira, 26 de julho de 2016, antes da abertura da Bolsa.</w:t>
      </w:r>
    </w:p>
    <w:p w14:paraId="0438F56D" w14:textId="77777777" w:rsidR="00EC4FF4" w:rsidRPr="00CA68D8" w:rsidRDefault="00EC4FF4" w:rsidP="00CA68D8">
      <w:pPr>
        <w:keepNext/>
        <w:tabs>
          <w:tab w:val="left" w:pos="360"/>
        </w:tabs>
        <w:spacing w:after="0" w:line="360" w:lineRule="auto"/>
        <w:outlineLvl w:val="0"/>
        <w:rPr>
          <w:rFonts w:eastAsia="Arial Unicode MS" w:cstheme="minorHAnsi"/>
          <w:color w:val="000000"/>
          <w:sz w:val="21"/>
          <w:szCs w:val="24"/>
          <w:u w:color="000000"/>
        </w:rPr>
      </w:pPr>
    </w:p>
    <w:p w14:paraId="182C15D7" w14:textId="77777777" w:rsidR="00EC4FF4" w:rsidRPr="00CA68D8" w:rsidRDefault="00EC4FF4" w:rsidP="00CA68D8">
      <w:pPr>
        <w:keepNext/>
        <w:tabs>
          <w:tab w:val="left" w:pos="360"/>
        </w:tabs>
        <w:spacing w:after="0" w:line="360" w:lineRule="auto"/>
        <w:outlineLvl w:val="0"/>
        <w:rPr>
          <w:rFonts w:eastAsia="Arial Unicode MS" w:cstheme="minorHAnsi"/>
          <w:b/>
          <w:color w:val="000000"/>
          <w:sz w:val="21"/>
          <w:szCs w:val="24"/>
          <w:u w:color="000000"/>
        </w:rPr>
      </w:pPr>
      <w:r w:rsidRPr="00CA68D8">
        <w:rPr>
          <w:rFonts w:eastAsia="Arial Unicode MS" w:cstheme="minorHAnsi"/>
          <w:b/>
          <w:bCs/>
          <w:color w:val="000000"/>
          <w:sz w:val="21"/>
          <w:szCs w:val="24"/>
          <w:u w:color="000000"/>
          <w:lang w:val="pt"/>
        </w:rPr>
        <w:t>Informação trimestral em 30 de setembro de 2016:</w:t>
      </w:r>
    </w:p>
    <w:p w14:paraId="6E4E9844" w14:textId="77777777" w:rsidR="00EC4FF4" w:rsidRPr="00CA68D8" w:rsidRDefault="001B393C" w:rsidP="00CA68D8">
      <w:pPr>
        <w:keepNext/>
        <w:tabs>
          <w:tab w:val="left" w:pos="360"/>
        </w:tabs>
        <w:spacing w:after="0" w:line="360" w:lineRule="auto"/>
        <w:outlineLvl w:val="0"/>
        <w:rPr>
          <w:rFonts w:eastAsia="Arial Unicode MS" w:cstheme="minorHAnsi"/>
          <w:b/>
          <w:color w:val="000000"/>
          <w:sz w:val="21"/>
          <w:szCs w:val="24"/>
          <w:u w:color="000000"/>
        </w:rPr>
      </w:pPr>
      <w:r w:rsidRPr="00CA68D8">
        <w:rPr>
          <w:rFonts w:eastAsia="Arial Unicode MS" w:cstheme="minorHAnsi"/>
          <w:color w:val="000000"/>
          <w:sz w:val="21"/>
          <w:szCs w:val="24"/>
          <w:u w:color="000000"/>
          <w:lang w:val="pt"/>
        </w:rPr>
        <w:t>Quarta-feira, 19 de outubro de 2016, depois do encerramento da Bolsa</w:t>
      </w:r>
      <w:r w:rsidRPr="00CA68D8">
        <w:rPr>
          <w:rFonts w:eastAsia="Arial Unicode MS" w:cstheme="minorHAnsi"/>
          <w:color w:val="000000"/>
          <w:sz w:val="21"/>
          <w:szCs w:val="24"/>
          <w:u w:color="000000"/>
          <w:lang w:val="pt"/>
        </w:rPr>
        <w:cr/>
      </w:r>
      <w:r w:rsidRPr="00CA68D8">
        <w:rPr>
          <w:rFonts w:eastAsia="Arial Unicode MS" w:cstheme="minorHAnsi"/>
          <w:color w:val="000000"/>
          <w:sz w:val="21"/>
          <w:szCs w:val="24"/>
          <w:u w:color="000000"/>
          <w:lang w:val="pt"/>
        </w:rPr>
        <w:cr/>
      </w:r>
    </w:p>
    <w:p w14:paraId="58346DA0" w14:textId="77777777" w:rsidR="00EC4FF4" w:rsidRPr="00CA68D8" w:rsidRDefault="00EC4FF4" w:rsidP="00CA68D8">
      <w:pPr>
        <w:keepNext/>
        <w:tabs>
          <w:tab w:val="left" w:pos="360"/>
        </w:tabs>
        <w:spacing w:after="0" w:line="360" w:lineRule="auto"/>
        <w:outlineLvl w:val="0"/>
        <w:rPr>
          <w:rFonts w:eastAsia="Arial Unicode MS" w:cstheme="minorHAnsi"/>
          <w:b/>
          <w:color w:val="000000"/>
          <w:sz w:val="21"/>
          <w:szCs w:val="24"/>
          <w:u w:color="000000"/>
        </w:rPr>
      </w:pPr>
      <w:r w:rsidRPr="00CA68D8">
        <w:rPr>
          <w:rFonts w:eastAsia="Arial Unicode MS" w:cstheme="minorHAnsi"/>
          <w:b/>
          <w:bCs/>
          <w:color w:val="000000"/>
          <w:sz w:val="21"/>
          <w:szCs w:val="24"/>
          <w:u w:color="000000"/>
          <w:lang w:val="pt"/>
        </w:rPr>
        <w:t>ADVERTÊNCIA</w:t>
      </w:r>
    </w:p>
    <w:p w14:paraId="6E5E75F4" w14:textId="77777777" w:rsidR="00EC4FF4" w:rsidRPr="00CA68D8" w:rsidRDefault="00EC4FF4" w:rsidP="00CA68D8">
      <w:pPr>
        <w:keepNext/>
        <w:tabs>
          <w:tab w:val="left" w:pos="360"/>
        </w:tabs>
        <w:spacing w:after="0" w:line="360" w:lineRule="auto"/>
        <w:jc w:val="both"/>
        <w:outlineLvl w:val="0"/>
        <w:rPr>
          <w:rFonts w:eastAsia="Arial Unicode MS" w:cstheme="minorHAnsi"/>
          <w:color w:val="000000"/>
          <w:sz w:val="16"/>
          <w:szCs w:val="24"/>
          <w:u w:color="000000"/>
        </w:rPr>
      </w:pPr>
    </w:p>
    <w:p w14:paraId="38E001E2" w14:textId="77777777" w:rsidR="00EC4FF4" w:rsidRPr="00CA68D8" w:rsidRDefault="00EC4FF4" w:rsidP="00CA68D8">
      <w:pPr>
        <w:keepNext/>
        <w:tabs>
          <w:tab w:val="left" w:pos="360"/>
        </w:tabs>
        <w:spacing w:after="0" w:line="360" w:lineRule="auto"/>
        <w:jc w:val="both"/>
        <w:outlineLvl w:val="0"/>
        <w:rPr>
          <w:rFonts w:eastAsia="Arial Unicode MS" w:cstheme="minorHAnsi"/>
          <w:i/>
          <w:color w:val="000000"/>
          <w:sz w:val="24"/>
          <w:szCs w:val="24"/>
          <w:u w:color="000000"/>
        </w:rPr>
      </w:pPr>
      <w:r w:rsidRPr="00CA68D8">
        <w:rPr>
          <w:rFonts w:cstheme="minorHAnsi"/>
          <w:b/>
          <w:bCs/>
          <w:i/>
          <w:iCs/>
          <w:color w:val="000000"/>
          <w:sz w:val="21"/>
          <w:szCs w:val="24"/>
          <w:u w:color="000000"/>
          <w:lang w:val="pt"/>
        </w:rPr>
        <w:t xml:space="preserve">Este comunicado de imprensa não constitui uma oferta de venda ou a solicitação de oferta de compra de ações Michelin. Se quiser mais informação  acerca da Michelin, por favor consulte os documentos públicos depositados em </w:t>
      </w:r>
      <w:proofErr w:type="spellStart"/>
      <w:r w:rsidRPr="00CA68D8">
        <w:rPr>
          <w:rFonts w:cstheme="minorHAnsi"/>
          <w:b/>
          <w:bCs/>
          <w:i/>
          <w:iCs/>
          <w:color w:val="000000"/>
          <w:sz w:val="21"/>
          <w:szCs w:val="24"/>
          <w:u w:color="000000"/>
          <w:lang w:val="pt"/>
        </w:rPr>
        <w:t>l’Autorité</w:t>
      </w:r>
      <w:proofErr w:type="spellEnd"/>
      <w:r w:rsidRPr="00CA68D8">
        <w:rPr>
          <w:rFonts w:cstheme="minorHAnsi"/>
          <w:b/>
          <w:bCs/>
          <w:i/>
          <w:iCs/>
          <w:color w:val="000000"/>
          <w:sz w:val="21"/>
          <w:szCs w:val="24"/>
          <w:u w:color="000000"/>
          <w:lang w:val="pt"/>
        </w:rPr>
        <w:t xml:space="preserve"> </w:t>
      </w:r>
      <w:proofErr w:type="spellStart"/>
      <w:r w:rsidRPr="00CA68D8">
        <w:rPr>
          <w:rFonts w:cstheme="minorHAnsi"/>
          <w:b/>
          <w:bCs/>
          <w:i/>
          <w:iCs/>
          <w:color w:val="000000"/>
          <w:sz w:val="21"/>
          <w:szCs w:val="24"/>
          <w:u w:color="000000"/>
          <w:lang w:val="pt"/>
        </w:rPr>
        <w:t>des</w:t>
      </w:r>
      <w:proofErr w:type="spellEnd"/>
      <w:r w:rsidRPr="00CA68D8">
        <w:rPr>
          <w:rFonts w:cstheme="minorHAnsi"/>
          <w:b/>
          <w:bCs/>
          <w:i/>
          <w:iCs/>
          <w:color w:val="000000"/>
          <w:sz w:val="21"/>
          <w:szCs w:val="24"/>
          <w:u w:color="000000"/>
          <w:lang w:val="pt"/>
        </w:rPr>
        <w:t xml:space="preserve"> </w:t>
      </w:r>
      <w:proofErr w:type="spellStart"/>
      <w:r w:rsidRPr="00CA68D8">
        <w:rPr>
          <w:rFonts w:cstheme="minorHAnsi"/>
          <w:b/>
          <w:bCs/>
          <w:i/>
          <w:iCs/>
          <w:color w:val="000000"/>
          <w:sz w:val="21"/>
          <w:szCs w:val="24"/>
          <w:u w:color="000000"/>
          <w:lang w:val="pt"/>
        </w:rPr>
        <w:t>Marchés</w:t>
      </w:r>
      <w:proofErr w:type="spellEnd"/>
      <w:r w:rsidRPr="00CA68D8">
        <w:rPr>
          <w:rFonts w:cstheme="minorHAnsi"/>
          <w:b/>
          <w:bCs/>
          <w:i/>
          <w:iCs/>
          <w:color w:val="000000"/>
          <w:sz w:val="21"/>
          <w:szCs w:val="24"/>
          <w:u w:color="000000"/>
          <w:lang w:val="pt"/>
        </w:rPr>
        <w:t xml:space="preserve"> </w:t>
      </w:r>
      <w:proofErr w:type="spellStart"/>
      <w:r w:rsidRPr="00CA68D8">
        <w:rPr>
          <w:rFonts w:cstheme="minorHAnsi"/>
          <w:b/>
          <w:bCs/>
          <w:i/>
          <w:iCs/>
          <w:color w:val="000000"/>
          <w:sz w:val="21"/>
          <w:szCs w:val="24"/>
          <w:u w:color="000000"/>
          <w:lang w:val="pt"/>
        </w:rPr>
        <w:t>Financiers</w:t>
      </w:r>
      <w:proofErr w:type="spellEnd"/>
      <w:r w:rsidRPr="00CA68D8">
        <w:rPr>
          <w:rFonts w:cstheme="minorHAnsi"/>
          <w:b/>
          <w:bCs/>
          <w:i/>
          <w:iCs/>
          <w:color w:val="000000"/>
          <w:sz w:val="21"/>
          <w:szCs w:val="24"/>
          <w:u w:color="000000"/>
          <w:lang w:val="pt"/>
        </w:rPr>
        <w:t xml:space="preserve">, em França. Igualmente pode consultá-los no nosso site: </w:t>
      </w:r>
      <w:hyperlink r:id="rId10">
        <w:r w:rsidRPr="00CA68D8">
          <w:rPr>
            <w:rFonts w:cstheme="minorHAnsi"/>
            <w:b/>
            <w:bCs/>
            <w:i/>
            <w:iCs/>
            <w:color w:val="0000FF"/>
            <w:sz w:val="21"/>
            <w:szCs w:val="21"/>
            <w:lang w:val="pt"/>
          </w:rPr>
          <w:t>www.michelin.com</w:t>
        </w:r>
      </w:hyperlink>
      <w:proofErr w:type="spellStart"/>
      <w:r w:rsidRPr="00CA68D8">
        <w:rPr>
          <w:rFonts w:cstheme="minorHAnsi"/>
          <w:b/>
          <w:bCs/>
          <w:i/>
          <w:iCs/>
          <w:color w:val="0000FF"/>
          <w:sz w:val="21"/>
          <w:szCs w:val="21"/>
          <w:u w:val="single"/>
          <w:lang w:val="pt"/>
        </w:rPr>
        <w:t>/fr</w:t>
      </w:r>
      <w:proofErr w:type="spellEnd"/>
      <w:r w:rsidRPr="00CA68D8">
        <w:rPr>
          <w:rFonts w:cstheme="minorHAnsi"/>
          <w:b/>
          <w:bCs/>
          <w:i/>
          <w:iCs/>
          <w:color w:val="0000FF"/>
          <w:sz w:val="21"/>
          <w:szCs w:val="21"/>
          <w:u w:val="single"/>
          <w:lang w:val="pt"/>
        </w:rPr>
        <w:t>e</w:t>
      </w:r>
      <w:r w:rsidRPr="00CA68D8">
        <w:rPr>
          <w:rFonts w:cstheme="minorHAnsi"/>
          <w:b/>
          <w:bCs/>
          <w:i/>
          <w:iCs/>
          <w:color w:val="000000"/>
          <w:sz w:val="21"/>
          <w:szCs w:val="24"/>
          <w:u w:color="000000"/>
          <w:lang w:val="pt"/>
        </w:rPr>
        <w:t>. Este comunicado pode conter algumas declarações de caráter provisório. Embora a companhia estime que as suas declarações estão baseadas em hipóteses razoáveis na data de publicação do documento, as mesmas estão inerentemente sujeitas a riscos e incertezas que podem fazer com que haja alguma diferença entre os resultados reais e aqueles indicados ou induzidos nestas declarações.</w:t>
      </w:r>
      <w:r w:rsidRPr="00CA68D8">
        <w:rPr>
          <w:rFonts w:cstheme="minorHAnsi"/>
          <w:color w:val="000000"/>
          <w:sz w:val="21"/>
          <w:szCs w:val="24"/>
          <w:u w:color="000000"/>
          <w:lang w:val="pt"/>
        </w:rPr>
        <w:t xml:space="preserve">   </w:t>
      </w:r>
    </w:p>
    <w:p w14:paraId="04B518D7" w14:textId="77777777" w:rsidR="00492B97" w:rsidRPr="004F0942" w:rsidRDefault="00492B97" w:rsidP="00863BE7">
      <w:pPr>
        <w:pStyle w:val="TextoMichelin"/>
        <w:rPr>
          <w:rFonts w:ascii="Times New Roman" w:eastAsia="Times New Roman" w:hAnsi="Times New Roman"/>
          <w:b/>
          <w:sz w:val="32"/>
        </w:rPr>
      </w:pPr>
    </w:p>
    <w:p w14:paraId="3286AC80" w14:textId="77777777" w:rsidR="00492B97" w:rsidRPr="004F0942" w:rsidRDefault="00492B97" w:rsidP="00863BE7">
      <w:pPr>
        <w:pStyle w:val="TextoMichelin"/>
        <w:rPr>
          <w:rFonts w:ascii="Times New Roman" w:eastAsia="Times New Roman" w:hAnsi="Times New Roman"/>
          <w:b/>
          <w:sz w:val="32"/>
        </w:rPr>
      </w:pPr>
    </w:p>
    <w:p w14:paraId="73946D68" w14:textId="77777777" w:rsidR="00492B97" w:rsidRPr="004F0942" w:rsidRDefault="00492B97" w:rsidP="00863BE7">
      <w:pPr>
        <w:pStyle w:val="TextoMichelin"/>
        <w:rPr>
          <w:rFonts w:ascii="Times New Roman" w:eastAsia="Times New Roman" w:hAnsi="Times New Roman"/>
          <w:b/>
          <w:sz w:val="32"/>
        </w:rPr>
      </w:pPr>
    </w:p>
    <w:p w14:paraId="203636DA" w14:textId="77777777" w:rsidR="00B075E4" w:rsidRPr="004F0942" w:rsidRDefault="00B075E4" w:rsidP="00B830BF">
      <w:pPr>
        <w:spacing w:after="240" w:line="360" w:lineRule="exact"/>
        <w:outlineLvl w:val="0"/>
        <w:rPr>
          <w:rFonts w:ascii="Arial" w:eastAsia="Times" w:hAnsi="Arial" w:cs="Times New Roman"/>
          <w:b/>
          <w:bCs/>
          <w:snapToGrid w:val="0"/>
          <w:color w:val="808080"/>
          <w:sz w:val="18"/>
          <w:szCs w:val="18"/>
        </w:rPr>
      </w:pPr>
    </w:p>
    <w:p w14:paraId="5AE31DA3" w14:textId="77777777" w:rsidR="00B830BF" w:rsidRPr="00CA68D8" w:rsidRDefault="00B830BF" w:rsidP="00E96089">
      <w:pPr>
        <w:autoSpaceDE w:val="0"/>
        <w:autoSpaceDN w:val="0"/>
        <w:adjustRightInd w:val="0"/>
        <w:spacing w:after="0" w:line="240" w:lineRule="atLeast"/>
        <w:jc w:val="both"/>
        <w:rPr>
          <w:rFonts w:ascii="Times New Roman" w:eastAsia="Times" w:hAnsi="Times New Roman" w:cs="Times New Roman"/>
          <w:i/>
          <w:color w:val="auto"/>
          <w:sz w:val="24"/>
          <w:szCs w:val="24"/>
        </w:rPr>
      </w:pPr>
      <w:r w:rsidRPr="00CA68D8">
        <w:rPr>
          <w:rFonts w:ascii="Times New Roman" w:eastAsia="Times" w:hAnsi="Times New Roman" w:cs="Times New Roman"/>
          <w:i/>
          <w:iCs/>
          <w:color w:val="auto"/>
          <w:sz w:val="24"/>
          <w:szCs w:val="24"/>
          <w:lang w:val="pt"/>
        </w:rPr>
        <w:t xml:space="preserve">A missão da </w:t>
      </w:r>
      <w:r w:rsidRPr="00CA68D8">
        <w:rPr>
          <w:rFonts w:ascii="Times New Roman" w:eastAsia="Times" w:hAnsi="Times New Roman" w:cs="Times New Roman"/>
          <w:b/>
          <w:bCs/>
          <w:i/>
          <w:iCs/>
          <w:color w:val="auto"/>
          <w:sz w:val="24"/>
          <w:szCs w:val="24"/>
          <w:lang w:val="pt"/>
        </w:rPr>
        <w:t>Michelin</w:t>
      </w:r>
      <w:r w:rsidRPr="00CA68D8">
        <w:rPr>
          <w:rFonts w:ascii="Times New Roman" w:eastAsia="Times" w:hAnsi="Times New Roman" w:cs="Times New Roman"/>
          <w:i/>
          <w:iCs/>
          <w:color w:val="auto"/>
          <w:sz w:val="24"/>
          <w:szCs w:val="24"/>
          <w:lang w:val="pt"/>
        </w:rPr>
        <w:t xml:space="preserve">,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w:t>
      </w:r>
      <w:proofErr w:type="spellStart"/>
      <w:r w:rsidRPr="00CA68D8">
        <w:rPr>
          <w:rFonts w:ascii="Times New Roman" w:eastAsia="Times" w:hAnsi="Times New Roman" w:cs="Times New Roman"/>
          <w:i/>
          <w:iCs/>
          <w:color w:val="auto"/>
          <w:sz w:val="24"/>
          <w:szCs w:val="24"/>
          <w:lang w:val="pt"/>
        </w:rPr>
        <w:t>Clermont-Ferrand</w:t>
      </w:r>
      <w:proofErr w:type="spellEnd"/>
      <w:r w:rsidRPr="00CA68D8">
        <w:rPr>
          <w:rFonts w:ascii="Times New Roman" w:eastAsia="Times" w:hAnsi="Times New Roman" w:cs="Times New Roman"/>
          <w:i/>
          <w:iCs/>
          <w:color w:val="auto"/>
          <w:sz w:val="24"/>
          <w:szCs w:val="24"/>
          <w:lang w:val="pt"/>
        </w:rPr>
        <w:t xml:space="preserve"> (França), está presente em 170 países, emprega 111.700 pessoas em todo o mundo e dispõe de 68 centros de produção implantados em 17 países diferentes. A Michelin possui um Centro de Tecnologia que se encarrega da investigação e desenvolvimento com implantação na Europa, América e Ásia (www.michelin.es).</w:t>
      </w:r>
      <w:r w:rsidRPr="00CA68D8">
        <w:rPr>
          <w:rFonts w:ascii="Times New Roman" w:eastAsia="Times" w:hAnsi="Times New Roman" w:cs="Times New Roman"/>
          <w:color w:val="auto"/>
          <w:sz w:val="24"/>
          <w:szCs w:val="24"/>
          <w:lang w:val="pt"/>
        </w:rPr>
        <w:t xml:space="preserve"> </w:t>
      </w:r>
    </w:p>
    <w:p w14:paraId="55F4EB40" w14:textId="77777777" w:rsidR="00B830BF" w:rsidRPr="00CA68D8" w:rsidRDefault="00B830BF" w:rsidP="00B830BF">
      <w:pPr>
        <w:tabs>
          <w:tab w:val="center" w:pos="4252"/>
          <w:tab w:val="right" w:pos="8504"/>
        </w:tabs>
        <w:spacing w:after="0" w:line="240" w:lineRule="auto"/>
        <w:outlineLvl w:val="0"/>
        <w:rPr>
          <w:rFonts w:ascii="Times New Roman" w:eastAsia="Times New Roman" w:hAnsi="Times New Roman" w:cs="Times New Roman"/>
          <w:b/>
          <w:bCs/>
          <w:color w:val="808080"/>
          <w:sz w:val="18"/>
          <w:szCs w:val="18"/>
        </w:rPr>
      </w:pPr>
    </w:p>
    <w:p w14:paraId="2FF1EBD0"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6EF0642D" w14:textId="77777777" w:rsidR="000600E8" w:rsidRDefault="000600E8"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173FF57B" w14:textId="77777777" w:rsidR="000600E8" w:rsidRPr="004F0942" w:rsidRDefault="000600E8"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0BB92F27" w14:textId="77777777" w:rsidR="00B830BF" w:rsidRPr="004F0942"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5A5298DF" w14:textId="77777777" w:rsidR="00B830BF" w:rsidRPr="004F0942"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r>
        <w:rPr>
          <w:rFonts w:ascii="Arial" w:eastAsia="Times New Roman" w:hAnsi="Arial" w:cs="Times New Roman"/>
          <w:b/>
          <w:bCs/>
          <w:color w:val="808080"/>
          <w:sz w:val="18"/>
          <w:szCs w:val="18"/>
          <w:lang w:val="pt"/>
        </w:rPr>
        <w:t>DEPARTAMENTO DE COMUNICAÇÃO</w:t>
      </w:r>
    </w:p>
    <w:p w14:paraId="2DBF9B93" w14:textId="77777777" w:rsidR="00B830BF" w:rsidRPr="004F0942"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proofErr w:type="spellStart"/>
      <w:r>
        <w:rPr>
          <w:rFonts w:ascii="Arial" w:eastAsia="Times New Roman" w:hAnsi="Arial" w:cs="Times New Roman"/>
          <w:color w:val="808080"/>
          <w:sz w:val="18"/>
          <w:szCs w:val="18"/>
          <w:lang w:val="pt"/>
        </w:rPr>
        <w:t>Avda</w:t>
      </w:r>
      <w:proofErr w:type="spellEnd"/>
      <w:r>
        <w:rPr>
          <w:rFonts w:ascii="Arial" w:eastAsia="Times New Roman" w:hAnsi="Arial" w:cs="Times New Roman"/>
          <w:color w:val="808080"/>
          <w:sz w:val="18"/>
          <w:szCs w:val="18"/>
          <w:lang w:val="pt"/>
        </w:rPr>
        <w:t xml:space="preserve">. de Los </w:t>
      </w:r>
      <w:proofErr w:type="spellStart"/>
      <w:r>
        <w:rPr>
          <w:rFonts w:ascii="Arial" w:eastAsia="Times New Roman" w:hAnsi="Arial" w:cs="Times New Roman"/>
          <w:color w:val="808080"/>
          <w:sz w:val="18"/>
          <w:szCs w:val="18"/>
          <w:lang w:val="pt"/>
        </w:rPr>
        <w:t>Encuartes</w:t>
      </w:r>
      <w:proofErr w:type="spellEnd"/>
      <w:r>
        <w:rPr>
          <w:rFonts w:ascii="Arial" w:eastAsia="Times New Roman" w:hAnsi="Arial" w:cs="Times New Roman"/>
          <w:color w:val="808080"/>
          <w:sz w:val="18"/>
          <w:szCs w:val="18"/>
          <w:lang w:val="pt"/>
        </w:rPr>
        <w:t>, 19</w:t>
      </w:r>
    </w:p>
    <w:p w14:paraId="2AC013D8" w14:textId="77777777" w:rsidR="00B830BF" w:rsidRPr="004F0942"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 xml:space="preserve">28760 </w:t>
      </w:r>
      <w:proofErr w:type="spellStart"/>
      <w:r>
        <w:rPr>
          <w:rFonts w:ascii="Arial" w:eastAsia="Times New Roman" w:hAnsi="Arial" w:cs="Times New Roman"/>
          <w:color w:val="808080"/>
          <w:sz w:val="18"/>
          <w:szCs w:val="18"/>
          <w:lang w:val="pt"/>
        </w:rPr>
        <w:t>Tres</w:t>
      </w:r>
      <w:proofErr w:type="spellEnd"/>
      <w:r>
        <w:rPr>
          <w:rFonts w:ascii="Arial" w:eastAsia="Times New Roman" w:hAnsi="Arial" w:cs="Times New Roman"/>
          <w:color w:val="808080"/>
          <w:sz w:val="18"/>
          <w:szCs w:val="18"/>
          <w:lang w:val="pt"/>
        </w:rPr>
        <w:t xml:space="preserve"> Cantos – Madrid – ESPANHA</w:t>
      </w:r>
    </w:p>
    <w:p w14:paraId="25C61D36" w14:textId="77777777" w:rsidR="00E8447A" w:rsidRPr="004F0942" w:rsidRDefault="00B830BF" w:rsidP="00B075E4">
      <w:pPr>
        <w:spacing w:after="0" w:line="240" w:lineRule="auto"/>
        <w:jc w:val="both"/>
        <w:rPr>
          <w:rFonts w:ascii="Arial" w:eastAsia="Times" w:hAnsi="Arial" w:cs="Times New Roman"/>
          <w:bCs/>
          <w:color w:val="808080"/>
          <w:sz w:val="18"/>
          <w:szCs w:val="18"/>
        </w:rPr>
      </w:pPr>
      <w:r>
        <w:rPr>
          <w:rFonts w:ascii="Arial" w:eastAsia="Times" w:hAnsi="Arial" w:cs="Times New Roman"/>
          <w:color w:val="808080"/>
          <w:sz w:val="18"/>
          <w:szCs w:val="18"/>
          <w:lang w:val="pt"/>
        </w:rPr>
        <w:t>Tel.: 0034 914 105 167 – Fax: 0034 914 105 293</w:t>
      </w:r>
    </w:p>
    <w:sectPr w:rsidR="00E8447A" w:rsidRPr="004F0942" w:rsidSect="00944ACE">
      <w:headerReference w:type="even" r:id="rId11"/>
      <w:headerReference w:type="default" r:id="rId12"/>
      <w:footerReference w:type="even" r:id="rId13"/>
      <w:footerReference w:type="default" r:id="rId14"/>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69C2D55" w14:textId="77777777" w:rsidR="003C55C5" w:rsidRDefault="003C55C5" w:rsidP="00DB4D9F">
      <w:pPr>
        <w:spacing w:after="0" w:line="240" w:lineRule="auto"/>
      </w:pPr>
      <w:r>
        <w:separator/>
      </w:r>
    </w:p>
  </w:endnote>
  <w:endnote w:type="continuationSeparator" w:id="0">
    <w:p w14:paraId="24DA461D" w14:textId="77777777" w:rsidR="003C55C5" w:rsidRDefault="003C55C5"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fixed"/>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Utop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9294AD" w14:textId="77777777" w:rsidR="005F4E0A" w:rsidRDefault="005F4E0A" w:rsidP="009A2BD3">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435EA6A3" w14:textId="77777777" w:rsidR="005F4E0A" w:rsidRDefault="005F4E0A"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5BAA48" w14:textId="77777777" w:rsidR="005F4E0A" w:rsidRDefault="005F4E0A" w:rsidP="009A2BD3">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EF7A6A">
      <w:rPr>
        <w:rStyle w:val="Nmerodepgina"/>
        <w:noProof/>
        <w:lang w:val="pt"/>
      </w:rPr>
      <w:t>1</w:t>
    </w:r>
    <w:r>
      <w:rPr>
        <w:rStyle w:val="Nmerodepgina"/>
        <w:lang w:val="pt"/>
      </w:rPr>
      <w:fldChar w:fldCharType="end"/>
    </w:r>
  </w:p>
  <w:p w14:paraId="60A04CAB" w14:textId="77777777" w:rsidR="005F4E0A" w:rsidRDefault="003C55C5" w:rsidP="00B2182F">
    <w:pPr>
      <w:pStyle w:val="Piedepgina"/>
      <w:ind w:firstLine="360"/>
    </w:pPr>
    <w:r>
      <w:rPr>
        <w:noProof/>
        <w:lang w:val="pt"/>
      </w:rPr>
      <w:pict w14:anchorId="229324B9">
        <v:group id="Agrupar_x0020_2" o:spid="_x0000_s2049" style="position:absolute;left:0;text-align:left;margin-left:352.7pt;margin-top:-57.35pt;width:164.4pt;height:69.7pt;z-index:251661312" coordsize="20878,8851" wrapcoords="3156 0 -99 20903 -99 21368 21600 21368 21600 0 3156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2051" style="position:absolute;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2050" type="#_x0000_t75" style="position:absolute;left:4987;top:1939;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1" o:title=""/>
            <v:path arrowok="t"/>
          </v:shape>
          <w10:wrap type="through"/>
        </v:group>
      </w:pic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5F4E0A" w:rsidRPr="00102BAB" w14:paraId="3CA37360" w14:textId="77777777" w:rsidTr="0070229B">
      <w:trPr>
        <w:trHeight w:val="155"/>
        <w:jc w:val="center"/>
      </w:trPr>
      <w:tc>
        <w:tcPr>
          <w:tcW w:w="1842" w:type="dxa"/>
          <w:vAlign w:val="center"/>
        </w:tcPr>
        <w:p w14:paraId="00AA2506" w14:textId="77777777" w:rsidR="005F4E0A" w:rsidRPr="00B830BF" w:rsidRDefault="005F4E0A" w:rsidP="007764AF">
          <w:pPr>
            <w:pStyle w:val="Piedepgina"/>
            <w:rPr>
              <w:rFonts w:ascii="Arial" w:hAnsi="Arial" w:cs="Arial"/>
              <w:color w:val="E36C0A"/>
              <w:sz w:val="14"/>
            </w:rPr>
          </w:pPr>
        </w:p>
      </w:tc>
      <w:tc>
        <w:tcPr>
          <w:tcW w:w="1685" w:type="dxa"/>
          <w:vAlign w:val="center"/>
        </w:tcPr>
        <w:p w14:paraId="1A5B160C" w14:textId="77777777" w:rsidR="005F4E0A" w:rsidRPr="00B830BF" w:rsidRDefault="005F4E0A" w:rsidP="007764AF">
          <w:pPr>
            <w:pStyle w:val="Piedepgina"/>
            <w:rPr>
              <w:rFonts w:ascii="Arial" w:hAnsi="Arial" w:cs="Arial"/>
              <w:color w:val="E36C0A"/>
              <w:sz w:val="14"/>
            </w:rPr>
          </w:pPr>
        </w:p>
      </w:tc>
      <w:tc>
        <w:tcPr>
          <w:tcW w:w="1656" w:type="dxa"/>
          <w:vAlign w:val="center"/>
        </w:tcPr>
        <w:p w14:paraId="33698D0C" w14:textId="77777777" w:rsidR="005F4E0A" w:rsidRPr="00B830BF" w:rsidRDefault="005F4E0A" w:rsidP="007764AF">
          <w:pPr>
            <w:pStyle w:val="Piedepgina"/>
            <w:rPr>
              <w:rFonts w:ascii="Arial" w:hAnsi="Arial" w:cs="Arial"/>
              <w:color w:val="E36C0A"/>
              <w:sz w:val="14"/>
            </w:rPr>
          </w:pPr>
        </w:p>
      </w:tc>
      <w:tc>
        <w:tcPr>
          <w:tcW w:w="1412" w:type="dxa"/>
          <w:vAlign w:val="center"/>
        </w:tcPr>
        <w:p w14:paraId="7354DDA9" w14:textId="77777777" w:rsidR="005F4E0A" w:rsidRPr="00B830BF" w:rsidRDefault="005F4E0A" w:rsidP="007764AF">
          <w:pPr>
            <w:pStyle w:val="Piedepgina"/>
            <w:rPr>
              <w:rFonts w:ascii="Arial" w:hAnsi="Arial" w:cs="Arial"/>
              <w:color w:val="E36C0A"/>
              <w:sz w:val="14"/>
            </w:rPr>
          </w:pPr>
        </w:p>
      </w:tc>
      <w:tc>
        <w:tcPr>
          <w:tcW w:w="1412" w:type="dxa"/>
          <w:vAlign w:val="center"/>
        </w:tcPr>
        <w:p w14:paraId="19C88BDA" w14:textId="77777777" w:rsidR="005F4E0A" w:rsidRPr="00B830BF" w:rsidRDefault="005F4E0A" w:rsidP="007764AF">
          <w:pPr>
            <w:pStyle w:val="Piedepgina"/>
            <w:rPr>
              <w:rFonts w:ascii="Arial" w:hAnsi="Arial" w:cs="Arial"/>
              <w:color w:val="E36C0A"/>
              <w:sz w:val="14"/>
            </w:rPr>
          </w:pPr>
        </w:p>
      </w:tc>
      <w:tc>
        <w:tcPr>
          <w:tcW w:w="860" w:type="dxa"/>
          <w:vAlign w:val="center"/>
        </w:tcPr>
        <w:p w14:paraId="3DA9F832" w14:textId="77777777" w:rsidR="005F4E0A" w:rsidRPr="00B830BF" w:rsidRDefault="005F4E0A" w:rsidP="007764AF">
          <w:pPr>
            <w:pStyle w:val="Piedepgina"/>
            <w:rPr>
              <w:rFonts w:ascii="Arial" w:hAnsi="Arial" w:cs="Arial"/>
              <w:color w:val="E36C0A"/>
              <w:sz w:val="14"/>
            </w:rPr>
          </w:pPr>
        </w:p>
      </w:tc>
    </w:tr>
  </w:tbl>
  <w:p w14:paraId="658E0237" w14:textId="77777777" w:rsidR="005F4E0A" w:rsidRDefault="005F4E0A"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FB80B6C" w14:textId="77777777" w:rsidR="003C55C5" w:rsidRDefault="003C55C5" w:rsidP="00DB4D9F">
      <w:pPr>
        <w:spacing w:after="0" w:line="240" w:lineRule="auto"/>
      </w:pPr>
      <w:r>
        <w:separator/>
      </w:r>
    </w:p>
  </w:footnote>
  <w:footnote w:type="continuationSeparator" w:id="0">
    <w:p w14:paraId="4DFC7052" w14:textId="77777777" w:rsidR="003C55C5" w:rsidRDefault="003C55C5" w:rsidP="00DB4D9F">
      <w:pPr>
        <w:spacing w:after="0" w:line="240" w:lineRule="auto"/>
      </w:pPr>
      <w:r>
        <w:continuationSeparator/>
      </w:r>
    </w:p>
  </w:footnote>
  <w:footnote w:id="1">
    <w:p w14:paraId="01F48F4C" w14:textId="77777777" w:rsidR="005F4E0A" w:rsidRDefault="005F4E0A" w:rsidP="009A2BD3">
      <w:pPr>
        <w:pStyle w:val="Textonotapi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FBB759" w14:textId="77777777" w:rsidR="005F4E0A" w:rsidRDefault="005F4E0A" w:rsidP="009A2BD3">
    <w:pPr>
      <w:pStyle w:val="Encabezado"/>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01B5778D" w14:textId="77777777" w:rsidR="005F4E0A" w:rsidRDefault="005F4E0A"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286FC2" w14:textId="77777777" w:rsidR="005F4E0A" w:rsidRDefault="003C55C5" w:rsidP="00E96089">
    <w:pPr>
      <w:pStyle w:val="Encabezado"/>
      <w:ind w:firstLine="360"/>
    </w:pPr>
    <w:r>
      <w:rPr>
        <w:noProof/>
        <w:lang w:val="pt"/>
      </w:rPr>
      <w:pict w14:anchorId="26B9021F">
        <v:group id="Groupe_x0020_5" o:spid="_x0000_s2052" style="position:absolute;left:0;text-align:left;margin-left:-26.2pt;margin-top:-8.35pt;width:89.3pt;height:234.05pt;z-index:-251657216" coordsize="11339,29724" wrapcoords="20874 -69 19785 1038 3812 1246 3086 1315 2904 19869 1634 21185 1634 21600 1815 21600 2904 21600 21963 208 21963 0 21782 -69 20874 -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2054" style="position:absolute;top:1024;width:8648;height:26352;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2053" style="position:absolute;flip:x;visibility:visible;mso-wrap-style:square" from="1097,0" to="11339,297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E"/>
    <w:multiLevelType w:val="multilevel"/>
    <w:tmpl w:val="894EE880"/>
    <w:lvl w:ilvl="0">
      <w:start w:val="1"/>
      <w:numFmt w:val="bullet"/>
      <w:lvlText w:val="•"/>
      <w:lvlJc w:val="left"/>
      <w:pPr>
        <w:tabs>
          <w:tab w:val="num" w:pos="332"/>
        </w:tabs>
        <w:ind w:left="332"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
    <w:nsid w:val="0000001B"/>
    <w:multiLevelType w:val="multilevel"/>
    <w:tmpl w:val="894EE88D"/>
    <w:lvl w:ilvl="0">
      <w:start w:val="1"/>
      <w:numFmt w:val="bullet"/>
      <w:pStyle w:val="ImportWordListStyleDefinition8"/>
      <w:lvlText w:val="•"/>
      <w:lvlJc w:val="left"/>
      <w:pPr>
        <w:tabs>
          <w:tab w:val="num" w:pos="360"/>
        </w:tabs>
        <w:ind w:left="360" w:firstLine="36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outline w:val="0"/>
        <w:color w:val="000000"/>
        <w:kern w:val="0"/>
        <w:position w:val="0"/>
        <w:sz w:val="21"/>
        <w:u w:val="none" w:color="000000"/>
        <w:vertAlign w:val="baseline"/>
        <w:rtl w:val="0"/>
        <w:em w:val="none"/>
        <w:lang w:val="es-ES_tradnl"/>
      </w:rPr>
    </w:lvl>
  </w:abstractNum>
  <w:abstractNum w:abstractNumId="2">
    <w:nsid w:val="00543DF3"/>
    <w:multiLevelType w:val="hybridMultilevel"/>
    <w:tmpl w:val="8F983830"/>
    <w:lvl w:ilvl="0" w:tplc="EAB60B0C">
      <w:start w:val="1"/>
      <w:numFmt w:val="bullet"/>
      <w:lvlText w:val=""/>
      <w:lvlJc w:val="left"/>
      <w:pPr>
        <w:ind w:left="447" w:hanging="284"/>
      </w:pPr>
      <w:rPr>
        <w:rFonts w:ascii="Wingdings" w:eastAsia="Wingdings" w:hAnsi="Wingdings" w:hint="default"/>
        <w:w w:val="100"/>
        <w:sz w:val="24"/>
        <w:szCs w:val="24"/>
      </w:rPr>
    </w:lvl>
    <w:lvl w:ilvl="1" w:tplc="1BE8F782">
      <w:start w:val="1"/>
      <w:numFmt w:val="bullet"/>
      <w:lvlText w:val="o"/>
      <w:lvlJc w:val="left"/>
      <w:pPr>
        <w:ind w:left="817" w:hanging="360"/>
      </w:pPr>
      <w:rPr>
        <w:rFonts w:ascii="Courier New" w:eastAsia="Courier New" w:hAnsi="Courier New" w:hint="default"/>
        <w:w w:val="100"/>
        <w:sz w:val="20"/>
        <w:szCs w:val="20"/>
      </w:rPr>
    </w:lvl>
    <w:lvl w:ilvl="2" w:tplc="E59C4CBC">
      <w:start w:val="1"/>
      <w:numFmt w:val="bullet"/>
      <w:lvlText w:val="•"/>
      <w:lvlJc w:val="left"/>
      <w:pPr>
        <w:ind w:left="1858" w:hanging="360"/>
      </w:pPr>
      <w:rPr>
        <w:rFonts w:hint="default"/>
      </w:rPr>
    </w:lvl>
    <w:lvl w:ilvl="3" w:tplc="265ABA56">
      <w:start w:val="1"/>
      <w:numFmt w:val="bullet"/>
      <w:lvlText w:val="•"/>
      <w:lvlJc w:val="left"/>
      <w:pPr>
        <w:ind w:left="2896" w:hanging="360"/>
      </w:pPr>
      <w:rPr>
        <w:rFonts w:hint="default"/>
      </w:rPr>
    </w:lvl>
    <w:lvl w:ilvl="4" w:tplc="EAE4B786">
      <w:start w:val="1"/>
      <w:numFmt w:val="bullet"/>
      <w:lvlText w:val="•"/>
      <w:lvlJc w:val="left"/>
      <w:pPr>
        <w:ind w:left="3934" w:hanging="360"/>
      </w:pPr>
      <w:rPr>
        <w:rFonts w:hint="default"/>
      </w:rPr>
    </w:lvl>
    <w:lvl w:ilvl="5" w:tplc="361650CA">
      <w:start w:val="1"/>
      <w:numFmt w:val="bullet"/>
      <w:lvlText w:val="•"/>
      <w:lvlJc w:val="left"/>
      <w:pPr>
        <w:ind w:left="4972" w:hanging="360"/>
      </w:pPr>
      <w:rPr>
        <w:rFonts w:hint="default"/>
      </w:rPr>
    </w:lvl>
    <w:lvl w:ilvl="6" w:tplc="CB8416B4">
      <w:start w:val="1"/>
      <w:numFmt w:val="bullet"/>
      <w:lvlText w:val="•"/>
      <w:lvlJc w:val="left"/>
      <w:pPr>
        <w:ind w:left="6011" w:hanging="360"/>
      </w:pPr>
      <w:rPr>
        <w:rFonts w:hint="default"/>
      </w:rPr>
    </w:lvl>
    <w:lvl w:ilvl="7" w:tplc="5AA4AF88">
      <w:start w:val="1"/>
      <w:numFmt w:val="bullet"/>
      <w:lvlText w:val="•"/>
      <w:lvlJc w:val="left"/>
      <w:pPr>
        <w:ind w:left="7049" w:hanging="360"/>
      </w:pPr>
      <w:rPr>
        <w:rFonts w:hint="default"/>
      </w:rPr>
    </w:lvl>
    <w:lvl w:ilvl="8" w:tplc="710A2058">
      <w:start w:val="1"/>
      <w:numFmt w:val="bullet"/>
      <w:lvlText w:val="•"/>
      <w:lvlJc w:val="left"/>
      <w:pPr>
        <w:ind w:left="8087" w:hanging="360"/>
      </w:pPr>
      <w:rPr>
        <w:rFonts w:hint="default"/>
      </w:rPr>
    </w:lvl>
  </w:abstractNum>
  <w:abstractNum w:abstractNumId="3">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E515B0"/>
    <w:multiLevelType w:val="hybridMultilevel"/>
    <w:tmpl w:val="9B00B446"/>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nsid w:val="0CDD2C7C"/>
    <w:multiLevelType w:val="hybridMultilevel"/>
    <w:tmpl w:val="96864290"/>
    <w:lvl w:ilvl="0" w:tplc="F4F270F2">
      <w:start w:val="1"/>
      <w:numFmt w:val="bullet"/>
      <w:lvlText w:val=""/>
      <w:lvlJc w:val="left"/>
      <w:pPr>
        <w:ind w:left="927" w:hanging="284"/>
      </w:pPr>
      <w:rPr>
        <w:rFonts w:ascii="Wingdings" w:eastAsia="Wingdings" w:hAnsi="Wingdings" w:hint="default"/>
        <w:w w:val="100"/>
        <w:sz w:val="20"/>
        <w:szCs w:val="20"/>
      </w:rPr>
    </w:lvl>
    <w:lvl w:ilvl="1" w:tplc="92AE9BB4">
      <w:start w:val="1"/>
      <w:numFmt w:val="bullet"/>
      <w:lvlText w:val="•"/>
      <w:lvlJc w:val="left"/>
      <w:pPr>
        <w:ind w:left="1892" w:hanging="284"/>
      </w:pPr>
      <w:rPr>
        <w:rFonts w:hint="default"/>
      </w:rPr>
    </w:lvl>
    <w:lvl w:ilvl="2" w:tplc="BDC85D5A">
      <w:start w:val="1"/>
      <w:numFmt w:val="bullet"/>
      <w:lvlText w:val="•"/>
      <w:lvlJc w:val="left"/>
      <w:pPr>
        <w:ind w:left="2864" w:hanging="284"/>
      </w:pPr>
      <w:rPr>
        <w:rFonts w:hint="default"/>
      </w:rPr>
    </w:lvl>
    <w:lvl w:ilvl="3" w:tplc="CDD63D4E">
      <w:start w:val="1"/>
      <w:numFmt w:val="bullet"/>
      <w:lvlText w:val="•"/>
      <w:lvlJc w:val="left"/>
      <w:pPr>
        <w:ind w:left="3837" w:hanging="284"/>
      </w:pPr>
      <w:rPr>
        <w:rFonts w:hint="default"/>
      </w:rPr>
    </w:lvl>
    <w:lvl w:ilvl="4" w:tplc="403EFEA6">
      <w:start w:val="1"/>
      <w:numFmt w:val="bullet"/>
      <w:lvlText w:val="•"/>
      <w:lvlJc w:val="left"/>
      <w:pPr>
        <w:ind w:left="4809" w:hanging="284"/>
      </w:pPr>
      <w:rPr>
        <w:rFonts w:hint="default"/>
      </w:rPr>
    </w:lvl>
    <w:lvl w:ilvl="5" w:tplc="B688F19E">
      <w:start w:val="1"/>
      <w:numFmt w:val="bullet"/>
      <w:lvlText w:val="•"/>
      <w:lvlJc w:val="left"/>
      <w:pPr>
        <w:ind w:left="5782" w:hanging="284"/>
      </w:pPr>
      <w:rPr>
        <w:rFonts w:hint="default"/>
      </w:rPr>
    </w:lvl>
    <w:lvl w:ilvl="6" w:tplc="CAF0F0BE">
      <w:start w:val="1"/>
      <w:numFmt w:val="bullet"/>
      <w:lvlText w:val="•"/>
      <w:lvlJc w:val="left"/>
      <w:pPr>
        <w:ind w:left="6754" w:hanging="284"/>
      </w:pPr>
      <w:rPr>
        <w:rFonts w:hint="default"/>
      </w:rPr>
    </w:lvl>
    <w:lvl w:ilvl="7" w:tplc="4C6421FE">
      <w:start w:val="1"/>
      <w:numFmt w:val="bullet"/>
      <w:lvlText w:val="•"/>
      <w:lvlJc w:val="left"/>
      <w:pPr>
        <w:ind w:left="7726" w:hanging="284"/>
      </w:pPr>
      <w:rPr>
        <w:rFonts w:hint="default"/>
      </w:rPr>
    </w:lvl>
    <w:lvl w:ilvl="8" w:tplc="707E093C">
      <w:start w:val="1"/>
      <w:numFmt w:val="bullet"/>
      <w:lvlText w:val="•"/>
      <w:lvlJc w:val="left"/>
      <w:pPr>
        <w:ind w:left="8699" w:hanging="284"/>
      </w:pPr>
      <w:rPr>
        <w:rFonts w:hint="default"/>
      </w:rPr>
    </w:lvl>
  </w:abstractNum>
  <w:abstractNum w:abstractNumId="6">
    <w:nsid w:val="0D6755E0"/>
    <w:multiLevelType w:val="hybridMultilevel"/>
    <w:tmpl w:val="82DCBEF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6DE771B"/>
    <w:multiLevelType w:val="hybridMultilevel"/>
    <w:tmpl w:val="54ACC20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57F39A3"/>
    <w:multiLevelType w:val="hybridMultilevel"/>
    <w:tmpl w:val="A0742314"/>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4B7101"/>
    <w:multiLevelType w:val="hybridMultilevel"/>
    <w:tmpl w:val="2848B00E"/>
    <w:lvl w:ilvl="0" w:tplc="882CA938">
      <w:start w:val="1"/>
      <w:numFmt w:val="bullet"/>
      <w:lvlText w:val=""/>
      <w:lvlJc w:val="left"/>
      <w:pPr>
        <w:ind w:left="467" w:hanging="351"/>
      </w:pPr>
      <w:rPr>
        <w:rFonts w:ascii="Wingdings" w:eastAsia="Wingdings" w:hAnsi="Wingdings" w:hint="default"/>
        <w:w w:val="100"/>
        <w:sz w:val="20"/>
        <w:szCs w:val="20"/>
      </w:rPr>
    </w:lvl>
    <w:lvl w:ilvl="1" w:tplc="57A26F1A">
      <w:start w:val="1"/>
      <w:numFmt w:val="bullet"/>
      <w:lvlText w:val=""/>
      <w:lvlJc w:val="left"/>
      <w:pPr>
        <w:ind w:left="827" w:hanging="284"/>
      </w:pPr>
      <w:rPr>
        <w:rFonts w:ascii="Wingdings" w:eastAsia="Wingdings" w:hAnsi="Wingdings" w:hint="default"/>
        <w:w w:val="100"/>
        <w:sz w:val="24"/>
        <w:szCs w:val="24"/>
      </w:rPr>
    </w:lvl>
    <w:lvl w:ilvl="2" w:tplc="A77CCADA">
      <w:start w:val="1"/>
      <w:numFmt w:val="bullet"/>
      <w:lvlText w:val="o"/>
      <w:lvlJc w:val="left"/>
      <w:pPr>
        <w:ind w:left="1197" w:hanging="360"/>
      </w:pPr>
      <w:rPr>
        <w:rFonts w:ascii="Courier New" w:eastAsia="Courier New" w:hAnsi="Courier New" w:hint="default"/>
        <w:w w:val="100"/>
        <w:sz w:val="20"/>
        <w:szCs w:val="20"/>
      </w:rPr>
    </w:lvl>
    <w:lvl w:ilvl="3" w:tplc="B88E8DFA">
      <w:start w:val="1"/>
      <w:numFmt w:val="bullet"/>
      <w:lvlText w:val="•"/>
      <w:lvlJc w:val="left"/>
      <w:pPr>
        <w:ind w:left="2368" w:hanging="360"/>
      </w:pPr>
      <w:rPr>
        <w:rFonts w:hint="default"/>
      </w:rPr>
    </w:lvl>
    <w:lvl w:ilvl="4" w:tplc="59989C4E">
      <w:start w:val="1"/>
      <w:numFmt w:val="bullet"/>
      <w:lvlText w:val="•"/>
      <w:lvlJc w:val="left"/>
      <w:pPr>
        <w:ind w:left="3536" w:hanging="360"/>
      </w:pPr>
      <w:rPr>
        <w:rFonts w:hint="default"/>
      </w:rPr>
    </w:lvl>
    <w:lvl w:ilvl="5" w:tplc="F1504A78">
      <w:start w:val="1"/>
      <w:numFmt w:val="bullet"/>
      <w:lvlText w:val="•"/>
      <w:lvlJc w:val="left"/>
      <w:pPr>
        <w:ind w:left="4704" w:hanging="360"/>
      </w:pPr>
      <w:rPr>
        <w:rFonts w:hint="default"/>
      </w:rPr>
    </w:lvl>
    <w:lvl w:ilvl="6" w:tplc="6B1C756C">
      <w:start w:val="1"/>
      <w:numFmt w:val="bullet"/>
      <w:lvlText w:val="•"/>
      <w:lvlJc w:val="left"/>
      <w:pPr>
        <w:ind w:left="5872" w:hanging="360"/>
      </w:pPr>
      <w:rPr>
        <w:rFonts w:hint="default"/>
      </w:rPr>
    </w:lvl>
    <w:lvl w:ilvl="7" w:tplc="3F90D5C8">
      <w:start w:val="1"/>
      <w:numFmt w:val="bullet"/>
      <w:lvlText w:val="•"/>
      <w:lvlJc w:val="left"/>
      <w:pPr>
        <w:ind w:left="7040" w:hanging="360"/>
      </w:pPr>
      <w:rPr>
        <w:rFonts w:hint="default"/>
      </w:rPr>
    </w:lvl>
    <w:lvl w:ilvl="8" w:tplc="0B703664">
      <w:start w:val="1"/>
      <w:numFmt w:val="bullet"/>
      <w:lvlText w:val="•"/>
      <w:lvlJc w:val="left"/>
      <w:pPr>
        <w:ind w:left="8208" w:hanging="360"/>
      </w:pPr>
      <w:rPr>
        <w:rFonts w:hint="default"/>
      </w:rPr>
    </w:lvl>
  </w:abstractNum>
  <w:abstractNum w:abstractNumId="10">
    <w:nsid w:val="29FE1FDA"/>
    <w:multiLevelType w:val="hybridMultilevel"/>
    <w:tmpl w:val="3F4C9B48"/>
    <w:lvl w:ilvl="0" w:tplc="E5D0F60E">
      <w:start w:val="1"/>
      <w:numFmt w:val="bullet"/>
      <w:lvlText w:val=""/>
      <w:lvlJc w:val="left"/>
      <w:pPr>
        <w:ind w:left="720" w:hanging="360"/>
      </w:pPr>
      <w:rPr>
        <w:rFonts w:ascii="Wingdings" w:hAnsi="Wingdings" w:hint="default"/>
        <w:sz w:val="26"/>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780D40"/>
    <w:multiLevelType w:val="hybridMultilevel"/>
    <w:tmpl w:val="E7F0AA60"/>
    <w:lvl w:ilvl="0" w:tplc="A53A3C64">
      <w:start w:val="1"/>
      <w:numFmt w:val="bullet"/>
      <w:lvlText w:val=""/>
      <w:lvlJc w:val="left"/>
      <w:pPr>
        <w:ind w:left="616" w:hanging="284"/>
      </w:pPr>
      <w:rPr>
        <w:rFonts w:ascii="Wingdings" w:eastAsia="Wingdings" w:hAnsi="Wingdings" w:hint="default"/>
        <w:w w:val="100"/>
        <w:sz w:val="20"/>
        <w:szCs w:val="20"/>
      </w:rPr>
    </w:lvl>
    <w:lvl w:ilvl="1" w:tplc="37E018FC">
      <w:start w:val="1"/>
      <w:numFmt w:val="bullet"/>
      <w:lvlText w:val="o"/>
      <w:lvlJc w:val="left"/>
      <w:pPr>
        <w:ind w:left="1692" w:hanging="360"/>
      </w:pPr>
      <w:rPr>
        <w:rFonts w:ascii="Courier New" w:eastAsia="Courier New" w:hAnsi="Courier New" w:hint="default"/>
        <w:w w:val="100"/>
        <w:sz w:val="20"/>
        <w:szCs w:val="20"/>
      </w:rPr>
    </w:lvl>
    <w:lvl w:ilvl="2" w:tplc="D21C2A0E">
      <w:start w:val="1"/>
      <w:numFmt w:val="bullet"/>
      <w:lvlText w:val="•"/>
      <w:lvlJc w:val="left"/>
      <w:pPr>
        <w:ind w:left="2698" w:hanging="360"/>
      </w:pPr>
      <w:rPr>
        <w:rFonts w:hint="default"/>
      </w:rPr>
    </w:lvl>
    <w:lvl w:ilvl="3" w:tplc="EA008718">
      <w:start w:val="1"/>
      <w:numFmt w:val="bullet"/>
      <w:lvlText w:val="•"/>
      <w:lvlJc w:val="left"/>
      <w:pPr>
        <w:ind w:left="3696" w:hanging="360"/>
      </w:pPr>
      <w:rPr>
        <w:rFonts w:hint="default"/>
      </w:rPr>
    </w:lvl>
    <w:lvl w:ilvl="4" w:tplc="377E66B0">
      <w:start w:val="1"/>
      <w:numFmt w:val="bullet"/>
      <w:lvlText w:val="•"/>
      <w:lvlJc w:val="left"/>
      <w:pPr>
        <w:ind w:left="4694" w:hanging="360"/>
      </w:pPr>
      <w:rPr>
        <w:rFonts w:hint="default"/>
      </w:rPr>
    </w:lvl>
    <w:lvl w:ilvl="5" w:tplc="F418BC66">
      <w:start w:val="1"/>
      <w:numFmt w:val="bullet"/>
      <w:lvlText w:val="•"/>
      <w:lvlJc w:val="left"/>
      <w:pPr>
        <w:ind w:left="5692" w:hanging="360"/>
      </w:pPr>
      <w:rPr>
        <w:rFonts w:hint="default"/>
      </w:rPr>
    </w:lvl>
    <w:lvl w:ilvl="6" w:tplc="39225712">
      <w:start w:val="1"/>
      <w:numFmt w:val="bullet"/>
      <w:lvlText w:val="•"/>
      <w:lvlJc w:val="left"/>
      <w:pPr>
        <w:ind w:left="6691" w:hanging="360"/>
      </w:pPr>
      <w:rPr>
        <w:rFonts w:hint="default"/>
      </w:rPr>
    </w:lvl>
    <w:lvl w:ilvl="7" w:tplc="A20047E0">
      <w:start w:val="1"/>
      <w:numFmt w:val="bullet"/>
      <w:lvlText w:val="•"/>
      <w:lvlJc w:val="left"/>
      <w:pPr>
        <w:ind w:left="7689" w:hanging="360"/>
      </w:pPr>
      <w:rPr>
        <w:rFonts w:hint="default"/>
      </w:rPr>
    </w:lvl>
    <w:lvl w:ilvl="8" w:tplc="B06C9CF4">
      <w:start w:val="1"/>
      <w:numFmt w:val="bullet"/>
      <w:lvlText w:val="•"/>
      <w:lvlJc w:val="left"/>
      <w:pPr>
        <w:ind w:left="8687" w:hanging="360"/>
      </w:pPr>
      <w:rPr>
        <w:rFonts w:hint="default"/>
      </w:rPr>
    </w:lvl>
  </w:abstractNum>
  <w:abstractNum w:abstractNumId="12">
    <w:nsid w:val="2F2B35A4"/>
    <w:multiLevelType w:val="hybridMultilevel"/>
    <w:tmpl w:val="66B0FA44"/>
    <w:lvl w:ilvl="0" w:tplc="19DE991C">
      <w:start w:val="5"/>
      <w:numFmt w:val="bullet"/>
      <w:lvlText w:val="-"/>
      <w:lvlJc w:val="left"/>
      <w:pPr>
        <w:ind w:left="720" w:hanging="360"/>
      </w:pPr>
      <w:rPr>
        <w:rFonts w:ascii="Verdana" w:eastAsia="MS Mincho"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F940992"/>
    <w:multiLevelType w:val="hybridMultilevel"/>
    <w:tmpl w:val="A8A08332"/>
    <w:lvl w:ilvl="0" w:tplc="BDA29550">
      <w:start w:val="1"/>
      <w:numFmt w:val="bullet"/>
      <w:lvlText w:val="o"/>
      <w:lvlJc w:val="left"/>
      <w:pPr>
        <w:ind w:left="1292" w:hanging="356"/>
      </w:pPr>
      <w:rPr>
        <w:rFonts w:ascii="Courier New" w:eastAsia="Courier New" w:hAnsi="Courier New" w:hint="default"/>
        <w:w w:val="100"/>
        <w:sz w:val="20"/>
        <w:szCs w:val="20"/>
      </w:rPr>
    </w:lvl>
    <w:lvl w:ilvl="1" w:tplc="AB684F9C">
      <w:start w:val="1"/>
      <w:numFmt w:val="bullet"/>
      <w:lvlText w:val="•"/>
      <w:lvlJc w:val="left"/>
      <w:pPr>
        <w:ind w:left="2234" w:hanging="356"/>
      </w:pPr>
      <w:rPr>
        <w:rFonts w:hint="default"/>
      </w:rPr>
    </w:lvl>
    <w:lvl w:ilvl="2" w:tplc="85C8B9B2">
      <w:start w:val="1"/>
      <w:numFmt w:val="bullet"/>
      <w:lvlText w:val="•"/>
      <w:lvlJc w:val="left"/>
      <w:pPr>
        <w:ind w:left="3168" w:hanging="356"/>
      </w:pPr>
      <w:rPr>
        <w:rFonts w:hint="default"/>
      </w:rPr>
    </w:lvl>
    <w:lvl w:ilvl="3" w:tplc="7C9A9844">
      <w:start w:val="1"/>
      <w:numFmt w:val="bullet"/>
      <w:lvlText w:val="•"/>
      <w:lvlJc w:val="left"/>
      <w:pPr>
        <w:ind w:left="4103" w:hanging="356"/>
      </w:pPr>
      <w:rPr>
        <w:rFonts w:hint="default"/>
      </w:rPr>
    </w:lvl>
    <w:lvl w:ilvl="4" w:tplc="DE38857C">
      <w:start w:val="1"/>
      <w:numFmt w:val="bullet"/>
      <w:lvlText w:val="•"/>
      <w:lvlJc w:val="left"/>
      <w:pPr>
        <w:ind w:left="5037" w:hanging="356"/>
      </w:pPr>
      <w:rPr>
        <w:rFonts w:hint="default"/>
      </w:rPr>
    </w:lvl>
    <w:lvl w:ilvl="5" w:tplc="6B38D68E">
      <w:start w:val="1"/>
      <w:numFmt w:val="bullet"/>
      <w:lvlText w:val="•"/>
      <w:lvlJc w:val="left"/>
      <w:pPr>
        <w:ind w:left="5972" w:hanging="356"/>
      </w:pPr>
      <w:rPr>
        <w:rFonts w:hint="default"/>
      </w:rPr>
    </w:lvl>
    <w:lvl w:ilvl="6" w:tplc="9940C002">
      <w:start w:val="1"/>
      <w:numFmt w:val="bullet"/>
      <w:lvlText w:val="•"/>
      <w:lvlJc w:val="left"/>
      <w:pPr>
        <w:ind w:left="6906" w:hanging="356"/>
      </w:pPr>
      <w:rPr>
        <w:rFonts w:hint="default"/>
      </w:rPr>
    </w:lvl>
    <w:lvl w:ilvl="7" w:tplc="A1ACC618">
      <w:start w:val="1"/>
      <w:numFmt w:val="bullet"/>
      <w:lvlText w:val="•"/>
      <w:lvlJc w:val="left"/>
      <w:pPr>
        <w:ind w:left="7840" w:hanging="356"/>
      </w:pPr>
      <w:rPr>
        <w:rFonts w:hint="default"/>
      </w:rPr>
    </w:lvl>
    <w:lvl w:ilvl="8" w:tplc="3DFAFEFA">
      <w:start w:val="1"/>
      <w:numFmt w:val="bullet"/>
      <w:lvlText w:val="•"/>
      <w:lvlJc w:val="left"/>
      <w:pPr>
        <w:ind w:left="8775" w:hanging="356"/>
      </w:pPr>
      <w:rPr>
        <w:rFonts w:hint="default"/>
      </w:rPr>
    </w:lvl>
  </w:abstractNum>
  <w:abstractNum w:abstractNumId="14">
    <w:nsid w:val="35B936DA"/>
    <w:multiLevelType w:val="hybridMultilevel"/>
    <w:tmpl w:val="F9283F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D56B59"/>
    <w:multiLevelType w:val="hybridMultilevel"/>
    <w:tmpl w:val="05B66E64"/>
    <w:lvl w:ilvl="0" w:tplc="04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nsid w:val="407635BC"/>
    <w:multiLevelType w:val="hybridMultilevel"/>
    <w:tmpl w:val="3C8C183E"/>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7A967D0"/>
    <w:multiLevelType w:val="hybridMultilevel"/>
    <w:tmpl w:val="A6AC7CEC"/>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52C3D38"/>
    <w:multiLevelType w:val="hybridMultilevel"/>
    <w:tmpl w:val="8EF84664"/>
    <w:lvl w:ilvl="0" w:tplc="FF52B398">
      <w:start w:val="1"/>
      <w:numFmt w:val="bullet"/>
      <w:lvlText w:val=""/>
      <w:lvlJc w:val="left"/>
      <w:pPr>
        <w:ind w:left="927" w:hanging="284"/>
      </w:pPr>
      <w:rPr>
        <w:rFonts w:ascii="Wingdings" w:eastAsia="Wingdings" w:hAnsi="Wingdings" w:hint="default"/>
        <w:w w:val="100"/>
        <w:sz w:val="20"/>
        <w:szCs w:val="20"/>
      </w:rPr>
    </w:lvl>
    <w:lvl w:ilvl="1" w:tplc="4132931E">
      <w:start w:val="1"/>
      <w:numFmt w:val="bullet"/>
      <w:lvlText w:val="o"/>
      <w:lvlJc w:val="left"/>
      <w:pPr>
        <w:ind w:left="1292" w:hanging="356"/>
      </w:pPr>
      <w:rPr>
        <w:rFonts w:ascii="Courier New" w:eastAsia="Courier New" w:hAnsi="Courier New" w:hint="default"/>
        <w:w w:val="100"/>
        <w:sz w:val="20"/>
        <w:szCs w:val="20"/>
      </w:rPr>
    </w:lvl>
    <w:lvl w:ilvl="2" w:tplc="763668A0">
      <w:start w:val="1"/>
      <w:numFmt w:val="bullet"/>
      <w:lvlText w:val="•"/>
      <w:lvlJc w:val="left"/>
      <w:pPr>
        <w:ind w:left="2338" w:hanging="356"/>
      </w:pPr>
      <w:rPr>
        <w:rFonts w:hint="default"/>
      </w:rPr>
    </w:lvl>
    <w:lvl w:ilvl="3" w:tplc="3F2CD9EC">
      <w:start w:val="1"/>
      <w:numFmt w:val="bullet"/>
      <w:lvlText w:val="•"/>
      <w:lvlJc w:val="left"/>
      <w:pPr>
        <w:ind w:left="3376" w:hanging="356"/>
      </w:pPr>
      <w:rPr>
        <w:rFonts w:hint="default"/>
      </w:rPr>
    </w:lvl>
    <w:lvl w:ilvl="4" w:tplc="D696E100">
      <w:start w:val="1"/>
      <w:numFmt w:val="bullet"/>
      <w:lvlText w:val="•"/>
      <w:lvlJc w:val="left"/>
      <w:pPr>
        <w:ind w:left="4414" w:hanging="356"/>
      </w:pPr>
      <w:rPr>
        <w:rFonts w:hint="default"/>
      </w:rPr>
    </w:lvl>
    <w:lvl w:ilvl="5" w:tplc="66BA8660">
      <w:start w:val="1"/>
      <w:numFmt w:val="bullet"/>
      <w:lvlText w:val="•"/>
      <w:lvlJc w:val="left"/>
      <w:pPr>
        <w:ind w:left="5452" w:hanging="356"/>
      </w:pPr>
      <w:rPr>
        <w:rFonts w:hint="default"/>
      </w:rPr>
    </w:lvl>
    <w:lvl w:ilvl="6" w:tplc="8CF28148">
      <w:start w:val="1"/>
      <w:numFmt w:val="bullet"/>
      <w:lvlText w:val="•"/>
      <w:lvlJc w:val="left"/>
      <w:pPr>
        <w:ind w:left="6491" w:hanging="356"/>
      </w:pPr>
      <w:rPr>
        <w:rFonts w:hint="default"/>
      </w:rPr>
    </w:lvl>
    <w:lvl w:ilvl="7" w:tplc="2A020410">
      <w:start w:val="1"/>
      <w:numFmt w:val="bullet"/>
      <w:lvlText w:val="•"/>
      <w:lvlJc w:val="left"/>
      <w:pPr>
        <w:ind w:left="7529" w:hanging="356"/>
      </w:pPr>
      <w:rPr>
        <w:rFonts w:hint="default"/>
      </w:rPr>
    </w:lvl>
    <w:lvl w:ilvl="8" w:tplc="1A742A70">
      <w:start w:val="1"/>
      <w:numFmt w:val="bullet"/>
      <w:lvlText w:val="•"/>
      <w:lvlJc w:val="left"/>
      <w:pPr>
        <w:ind w:left="8567" w:hanging="356"/>
      </w:pPr>
      <w:rPr>
        <w:rFonts w:hint="default"/>
      </w:rPr>
    </w:lvl>
  </w:abstractNum>
  <w:abstractNum w:abstractNumId="19">
    <w:nsid w:val="58E103EA"/>
    <w:multiLevelType w:val="hybridMultilevel"/>
    <w:tmpl w:val="AEA698C6"/>
    <w:lvl w:ilvl="0" w:tplc="7E3C33C8">
      <w:start w:val="1"/>
      <w:numFmt w:val="bullet"/>
      <w:lvlText w:val="*"/>
      <w:lvlJc w:val="left"/>
      <w:pPr>
        <w:ind w:left="714" w:hanging="178"/>
      </w:pPr>
      <w:rPr>
        <w:rFonts w:ascii="Verdana" w:eastAsia="Verdana" w:hAnsi="Verdana" w:hint="default"/>
        <w:w w:val="101"/>
        <w:sz w:val="18"/>
        <w:szCs w:val="18"/>
      </w:rPr>
    </w:lvl>
    <w:lvl w:ilvl="1" w:tplc="CE4A68EC">
      <w:start w:val="1"/>
      <w:numFmt w:val="bullet"/>
      <w:lvlText w:val=""/>
      <w:lvlJc w:val="left"/>
      <w:pPr>
        <w:ind w:left="1247" w:hanging="284"/>
      </w:pPr>
      <w:rPr>
        <w:rFonts w:ascii="Wingdings" w:eastAsia="Wingdings" w:hAnsi="Wingdings" w:hint="default"/>
        <w:w w:val="100"/>
        <w:sz w:val="20"/>
        <w:szCs w:val="20"/>
      </w:rPr>
    </w:lvl>
    <w:lvl w:ilvl="2" w:tplc="98624EDA">
      <w:start w:val="1"/>
      <w:numFmt w:val="bullet"/>
      <w:lvlText w:val="o"/>
      <w:lvlJc w:val="left"/>
      <w:pPr>
        <w:ind w:left="1617" w:hanging="360"/>
      </w:pPr>
      <w:rPr>
        <w:rFonts w:ascii="Courier New" w:eastAsia="Courier New" w:hAnsi="Courier New" w:hint="default"/>
        <w:w w:val="100"/>
        <w:sz w:val="20"/>
        <w:szCs w:val="20"/>
      </w:rPr>
    </w:lvl>
    <w:lvl w:ilvl="3" w:tplc="90F0AC10">
      <w:start w:val="1"/>
      <w:numFmt w:val="bullet"/>
      <w:lvlText w:val="•"/>
      <w:lvlJc w:val="left"/>
      <w:pPr>
        <w:ind w:left="2788" w:hanging="360"/>
      </w:pPr>
      <w:rPr>
        <w:rFonts w:hint="default"/>
      </w:rPr>
    </w:lvl>
    <w:lvl w:ilvl="4" w:tplc="80A81A92">
      <w:start w:val="1"/>
      <w:numFmt w:val="bullet"/>
      <w:lvlText w:val="•"/>
      <w:lvlJc w:val="left"/>
      <w:pPr>
        <w:ind w:left="3956" w:hanging="360"/>
      </w:pPr>
      <w:rPr>
        <w:rFonts w:hint="default"/>
      </w:rPr>
    </w:lvl>
    <w:lvl w:ilvl="5" w:tplc="B4FC9466">
      <w:start w:val="1"/>
      <w:numFmt w:val="bullet"/>
      <w:lvlText w:val="•"/>
      <w:lvlJc w:val="left"/>
      <w:pPr>
        <w:ind w:left="5124" w:hanging="360"/>
      </w:pPr>
      <w:rPr>
        <w:rFonts w:hint="default"/>
      </w:rPr>
    </w:lvl>
    <w:lvl w:ilvl="6" w:tplc="B3F657D8">
      <w:start w:val="1"/>
      <w:numFmt w:val="bullet"/>
      <w:lvlText w:val="•"/>
      <w:lvlJc w:val="left"/>
      <w:pPr>
        <w:ind w:left="6292" w:hanging="360"/>
      </w:pPr>
      <w:rPr>
        <w:rFonts w:hint="default"/>
      </w:rPr>
    </w:lvl>
    <w:lvl w:ilvl="7" w:tplc="66183A30">
      <w:start w:val="1"/>
      <w:numFmt w:val="bullet"/>
      <w:lvlText w:val="•"/>
      <w:lvlJc w:val="left"/>
      <w:pPr>
        <w:ind w:left="7460" w:hanging="360"/>
      </w:pPr>
      <w:rPr>
        <w:rFonts w:hint="default"/>
      </w:rPr>
    </w:lvl>
    <w:lvl w:ilvl="8" w:tplc="ACA4998C">
      <w:start w:val="1"/>
      <w:numFmt w:val="bullet"/>
      <w:lvlText w:val="•"/>
      <w:lvlJc w:val="left"/>
      <w:pPr>
        <w:ind w:left="8628" w:hanging="360"/>
      </w:pPr>
      <w:rPr>
        <w:rFonts w:hint="default"/>
      </w:rPr>
    </w:lvl>
  </w:abstractNum>
  <w:abstractNum w:abstractNumId="20">
    <w:nsid w:val="63992DAA"/>
    <w:multiLevelType w:val="hybridMultilevel"/>
    <w:tmpl w:val="17B607B8"/>
    <w:lvl w:ilvl="0" w:tplc="6A40B960">
      <w:start w:val="1"/>
      <w:numFmt w:val="bullet"/>
      <w:lvlText w:val=""/>
      <w:lvlJc w:val="left"/>
      <w:pPr>
        <w:ind w:left="576" w:hanging="284"/>
      </w:pPr>
      <w:rPr>
        <w:rFonts w:ascii="Wingdings" w:eastAsia="Wingdings" w:hAnsi="Wingdings" w:hint="default"/>
        <w:w w:val="101"/>
        <w:sz w:val="18"/>
        <w:szCs w:val="18"/>
      </w:rPr>
    </w:lvl>
    <w:lvl w:ilvl="1" w:tplc="3850C3CC">
      <w:start w:val="1"/>
      <w:numFmt w:val="bullet"/>
      <w:lvlText w:val=""/>
      <w:lvlJc w:val="left"/>
      <w:pPr>
        <w:ind w:left="1120" w:hanging="360"/>
      </w:pPr>
      <w:rPr>
        <w:rFonts w:ascii="Symbol" w:eastAsia="Symbol" w:hAnsi="Symbol" w:hint="default"/>
        <w:w w:val="46"/>
        <w:sz w:val="18"/>
        <w:szCs w:val="18"/>
      </w:rPr>
    </w:lvl>
    <w:lvl w:ilvl="2" w:tplc="0DCED848">
      <w:start w:val="1"/>
      <w:numFmt w:val="bullet"/>
      <w:lvlText w:val="•"/>
      <w:lvlJc w:val="left"/>
      <w:pPr>
        <w:ind w:left="2167" w:hanging="360"/>
      </w:pPr>
      <w:rPr>
        <w:rFonts w:hint="default"/>
      </w:rPr>
    </w:lvl>
    <w:lvl w:ilvl="3" w:tplc="F058F1A2">
      <w:start w:val="1"/>
      <w:numFmt w:val="bullet"/>
      <w:lvlText w:val="•"/>
      <w:lvlJc w:val="left"/>
      <w:pPr>
        <w:ind w:left="3214" w:hanging="360"/>
      </w:pPr>
      <w:rPr>
        <w:rFonts w:hint="default"/>
      </w:rPr>
    </w:lvl>
    <w:lvl w:ilvl="4" w:tplc="75B6256A">
      <w:start w:val="1"/>
      <w:numFmt w:val="bullet"/>
      <w:lvlText w:val="•"/>
      <w:lvlJc w:val="left"/>
      <w:pPr>
        <w:ind w:left="4261" w:hanging="360"/>
      </w:pPr>
      <w:rPr>
        <w:rFonts w:hint="default"/>
      </w:rPr>
    </w:lvl>
    <w:lvl w:ilvl="5" w:tplc="B4386A7C">
      <w:start w:val="1"/>
      <w:numFmt w:val="bullet"/>
      <w:lvlText w:val="•"/>
      <w:lvlJc w:val="left"/>
      <w:pPr>
        <w:ind w:left="5308" w:hanging="360"/>
      </w:pPr>
      <w:rPr>
        <w:rFonts w:hint="default"/>
      </w:rPr>
    </w:lvl>
    <w:lvl w:ilvl="6" w:tplc="AB6CF3C8">
      <w:start w:val="1"/>
      <w:numFmt w:val="bullet"/>
      <w:lvlText w:val="•"/>
      <w:lvlJc w:val="left"/>
      <w:pPr>
        <w:ind w:left="6355" w:hanging="360"/>
      </w:pPr>
      <w:rPr>
        <w:rFonts w:hint="default"/>
      </w:rPr>
    </w:lvl>
    <w:lvl w:ilvl="7" w:tplc="0728E76E">
      <w:start w:val="1"/>
      <w:numFmt w:val="bullet"/>
      <w:lvlText w:val="•"/>
      <w:lvlJc w:val="left"/>
      <w:pPr>
        <w:ind w:left="7402" w:hanging="360"/>
      </w:pPr>
      <w:rPr>
        <w:rFonts w:hint="default"/>
      </w:rPr>
    </w:lvl>
    <w:lvl w:ilvl="8" w:tplc="04322DD8">
      <w:start w:val="1"/>
      <w:numFmt w:val="bullet"/>
      <w:lvlText w:val="•"/>
      <w:lvlJc w:val="left"/>
      <w:pPr>
        <w:ind w:left="8449" w:hanging="360"/>
      </w:pPr>
      <w:rPr>
        <w:rFonts w:hint="default"/>
      </w:rPr>
    </w:lvl>
  </w:abstractNum>
  <w:abstractNum w:abstractNumId="21">
    <w:nsid w:val="63C25832"/>
    <w:multiLevelType w:val="multilevel"/>
    <w:tmpl w:val="5FDC1038"/>
    <w:lvl w:ilvl="0">
      <w:start w:val="1"/>
      <w:numFmt w:val="bullet"/>
      <w:lvlText w:val=""/>
      <w:lvlJc w:val="left"/>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6C61EA"/>
    <w:multiLevelType w:val="hybridMultilevel"/>
    <w:tmpl w:val="C7605998"/>
    <w:lvl w:ilvl="0" w:tplc="A678CB48">
      <w:start w:val="1"/>
      <w:numFmt w:val="bullet"/>
      <w:lvlText w:val=""/>
      <w:lvlJc w:val="left"/>
      <w:pPr>
        <w:ind w:left="644" w:hanging="360"/>
      </w:pPr>
      <w:rPr>
        <w:rFonts w:ascii="Symbol" w:hAnsi="Symbol" w:hint="default"/>
        <w:sz w:val="22"/>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nsid w:val="6CDC0561"/>
    <w:multiLevelType w:val="hybridMultilevel"/>
    <w:tmpl w:val="376C8E16"/>
    <w:lvl w:ilvl="0" w:tplc="040A0003">
      <w:start w:val="1"/>
      <w:numFmt w:val="bullet"/>
      <w:lvlText w:val="o"/>
      <w:lvlJc w:val="left"/>
      <w:pPr>
        <w:ind w:left="360" w:hanging="360"/>
      </w:pPr>
      <w:rPr>
        <w:rFonts w:ascii="Courier New" w:hAnsi="Courier New" w:cs="Courier New"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nsid w:val="73BA7A05"/>
    <w:multiLevelType w:val="hybridMultilevel"/>
    <w:tmpl w:val="B56453C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741E7DC5"/>
    <w:multiLevelType w:val="multilevel"/>
    <w:tmpl w:val="A7ACF16A"/>
    <w:styleLink w:val="Lista31"/>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26">
    <w:nsid w:val="75F102D5"/>
    <w:multiLevelType w:val="hybridMultilevel"/>
    <w:tmpl w:val="AAB68622"/>
    <w:lvl w:ilvl="0" w:tplc="3CC01BD0">
      <w:start w:val="1"/>
      <w:numFmt w:val="bullet"/>
      <w:lvlText w:val=""/>
      <w:lvlJc w:val="left"/>
      <w:pPr>
        <w:ind w:left="827" w:hanging="361"/>
      </w:pPr>
      <w:rPr>
        <w:rFonts w:ascii="Wingdings" w:eastAsia="Wingdings" w:hAnsi="Wingdings" w:hint="default"/>
        <w:w w:val="100"/>
        <w:sz w:val="20"/>
        <w:szCs w:val="20"/>
      </w:rPr>
    </w:lvl>
    <w:lvl w:ilvl="1" w:tplc="3CC2403C">
      <w:start w:val="1"/>
      <w:numFmt w:val="bullet"/>
      <w:lvlText w:val="•"/>
      <w:lvlJc w:val="left"/>
      <w:pPr>
        <w:ind w:left="1792" w:hanging="361"/>
      </w:pPr>
      <w:rPr>
        <w:rFonts w:hint="default"/>
      </w:rPr>
    </w:lvl>
    <w:lvl w:ilvl="2" w:tplc="BA168130">
      <w:start w:val="1"/>
      <w:numFmt w:val="bullet"/>
      <w:lvlText w:val="•"/>
      <w:lvlJc w:val="left"/>
      <w:pPr>
        <w:ind w:left="2764" w:hanging="361"/>
      </w:pPr>
      <w:rPr>
        <w:rFonts w:hint="default"/>
      </w:rPr>
    </w:lvl>
    <w:lvl w:ilvl="3" w:tplc="799CBB5C">
      <w:start w:val="1"/>
      <w:numFmt w:val="bullet"/>
      <w:lvlText w:val="•"/>
      <w:lvlJc w:val="left"/>
      <w:pPr>
        <w:ind w:left="3737" w:hanging="361"/>
      </w:pPr>
      <w:rPr>
        <w:rFonts w:hint="default"/>
      </w:rPr>
    </w:lvl>
    <w:lvl w:ilvl="4" w:tplc="602602EC">
      <w:start w:val="1"/>
      <w:numFmt w:val="bullet"/>
      <w:lvlText w:val="•"/>
      <w:lvlJc w:val="left"/>
      <w:pPr>
        <w:ind w:left="4709" w:hanging="361"/>
      </w:pPr>
      <w:rPr>
        <w:rFonts w:hint="default"/>
      </w:rPr>
    </w:lvl>
    <w:lvl w:ilvl="5" w:tplc="8A02D222">
      <w:start w:val="1"/>
      <w:numFmt w:val="bullet"/>
      <w:lvlText w:val="•"/>
      <w:lvlJc w:val="left"/>
      <w:pPr>
        <w:ind w:left="5682" w:hanging="361"/>
      </w:pPr>
      <w:rPr>
        <w:rFonts w:hint="default"/>
      </w:rPr>
    </w:lvl>
    <w:lvl w:ilvl="6" w:tplc="ED0C64F0">
      <w:start w:val="1"/>
      <w:numFmt w:val="bullet"/>
      <w:lvlText w:val="•"/>
      <w:lvlJc w:val="left"/>
      <w:pPr>
        <w:ind w:left="6654" w:hanging="361"/>
      </w:pPr>
      <w:rPr>
        <w:rFonts w:hint="default"/>
      </w:rPr>
    </w:lvl>
    <w:lvl w:ilvl="7" w:tplc="B1D24136">
      <w:start w:val="1"/>
      <w:numFmt w:val="bullet"/>
      <w:lvlText w:val="•"/>
      <w:lvlJc w:val="left"/>
      <w:pPr>
        <w:ind w:left="7626" w:hanging="361"/>
      </w:pPr>
      <w:rPr>
        <w:rFonts w:hint="default"/>
      </w:rPr>
    </w:lvl>
    <w:lvl w:ilvl="8" w:tplc="1D4C3FDA">
      <w:start w:val="1"/>
      <w:numFmt w:val="bullet"/>
      <w:lvlText w:val="•"/>
      <w:lvlJc w:val="left"/>
      <w:pPr>
        <w:ind w:left="8599" w:hanging="361"/>
      </w:pPr>
      <w:rPr>
        <w:rFonts w:hint="default"/>
      </w:rPr>
    </w:lvl>
  </w:abstractNum>
  <w:abstractNum w:abstractNumId="27">
    <w:nsid w:val="784F5108"/>
    <w:multiLevelType w:val="hybridMultilevel"/>
    <w:tmpl w:val="AB1E3058"/>
    <w:lvl w:ilvl="0" w:tplc="EEBE95EA">
      <w:start w:val="1"/>
      <w:numFmt w:val="bullet"/>
      <w:lvlText w:val=""/>
      <w:lvlJc w:val="left"/>
      <w:pPr>
        <w:tabs>
          <w:tab w:val="num" w:pos="1412"/>
        </w:tabs>
        <w:ind w:left="1412" w:hanging="360"/>
      </w:pPr>
      <w:rPr>
        <w:rFonts w:ascii="Wingdings" w:hAnsi="Wingdings" w:hint="default"/>
        <w:color w:val="auto"/>
      </w:rPr>
    </w:lvl>
    <w:lvl w:ilvl="1" w:tplc="EEBE95EA">
      <w:start w:val="1"/>
      <w:numFmt w:val="bullet"/>
      <w:lvlText w:val=""/>
      <w:lvlJc w:val="left"/>
      <w:pPr>
        <w:tabs>
          <w:tab w:val="num" w:pos="1772"/>
        </w:tabs>
        <w:ind w:left="1772" w:hanging="360"/>
      </w:pPr>
      <w:rPr>
        <w:rFonts w:ascii="Wingdings" w:hAnsi="Wingdings" w:hint="default"/>
        <w:color w:val="auto"/>
      </w:rPr>
    </w:lvl>
    <w:lvl w:ilvl="2" w:tplc="04090005">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8">
    <w:nsid w:val="7A991D65"/>
    <w:multiLevelType w:val="hybridMultilevel"/>
    <w:tmpl w:val="BCC67F9A"/>
    <w:lvl w:ilvl="0" w:tplc="D2F0B6DA">
      <w:start w:val="1"/>
      <w:numFmt w:val="bullet"/>
      <w:lvlText w:val=""/>
      <w:lvlJc w:val="left"/>
      <w:pPr>
        <w:ind w:left="616" w:hanging="284"/>
      </w:pPr>
      <w:rPr>
        <w:rFonts w:ascii="Wingdings" w:eastAsia="Wingdings" w:hAnsi="Wingdings" w:hint="default"/>
        <w:w w:val="100"/>
        <w:sz w:val="20"/>
        <w:szCs w:val="20"/>
      </w:rPr>
    </w:lvl>
    <w:lvl w:ilvl="1" w:tplc="7286EA50">
      <w:start w:val="1"/>
      <w:numFmt w:val="bullet"/>
      <w:lvlText w:val=""/>
      <w:lvlJc w:val="left"/>
      <w:pPr>
        <w:ind w:left="819" w:hanging="284"/>
      </w:pPr>
      <w:rPr>
        <w:rFonts w:ascii="Wingdings" w:eastAsia="Wingdings" w:hAnsi="Wingdings" w:hint="default"/>
        <w:w w:val="100"/>
        <w:sz w:val="20"/>
        <w:szCs w:val="20"/>
      </w:rPr>
    </w:lvl>
    <w:lvl w:ilvl="2" w:tplc="9180691C">
      <w:start w:val="1"/>
      <w:numFmt w:val="bullet"/>
      <w:lvlText w:val="•"/>
      <w:lvlJc w:val="left"/>
      <w:pPr>
        <w:ind w:left="1916" w:hanging="284"/>
      </w:pPr>
      <w:rPr>
        <w:rFonts w:hint="default"/>
      </w:rPr>
    </w:lvl>
    <w:lvl w:ilvl="3" w:tplc="F54AA628">
      <w:start w:val="1"/>
      <w:numFmt w:val="bullet"/>
      <w:lvlText w:val="•"/>
      <w:lvlJc w:val="left"/>
      <w:pPr>
        <w:ind w:left="3012" w:hanging="284"/>
      </w:pPr>
      <w:rPr>
        <w:rFonts w:hint="default"/>
      </w:rPr>
    </w:lvl>
    <w:lvl w:ilvl="4" w:tplc="D7383246">
      <w:start w:val="1"/>
      <w:numFmt w:val="bullet"/>
      <w:lvlText w:val="•"/>
      <w:lvlJc w:val="left"/>
      <w:pPr>
        <w:ind w:left="4108" w:hanging="284"/>
      </w:pPr>
      <w:rPr>
        <w:rFonts w:hint="default"/>
      </w:rPr>
    </w:lvl>
    <w:lvl w:ilvl="5" w:tplc="0052A672">
      <w:start w:val="1"/>
      <w:numFmt w:val="bullet"/>
      <w:lvlText w:val="•"/>
      <w:lvlJc w:val="left"/>
      <w:pPr>
        <w:ind w:left="5204" w:hanging="284"/>
      </w:pPr>
      <w:rPr>
        <w:rFonts w:hint="default"/>
      </w:rPr>
    </w:lvl>
    <w:lvl w:ilvl="6" w:tplc="0406BADA">
      <w:start w:val="1"/>
      <w:numFmt w:val="bullet"/>
      <w:lvlText w:val="•"/>
      <w:lvlJc w:val="left"/>
      <w:pPr>
        <w:ind w:left="6300" w:hanging="284"/>
      </w:pPr>
      <w:rPr>
        <w:rFonts w:hint="default"/>
      </w:rPr>
    </w:lvl>
    <w:lvl w:ilvl="7" w:tplc="E3DAA592">
      <w:start w:val="1"/>
      <w:numFmt w:val="bullet"/>
      <w:lvlText w:val="•"/>
      <w:lvlJc w:val="left"/>
      <w:pPr>
        <w:ind w:left="7396" w:hanging="284"/>
      </w:pPr>
      <w:rPr>
        <w:rFonts w:hint="default"/>
      </w:rPr>
    </w:lvl>
    <w:lvl w:ilvl="8" w:tplc="7F08F504">
      <w:start w:val="1"/>
      <w:numFmt w:val="bullet"/>
      <w:lvlText w:val="•"/>
      <w:lvlJc w:val="left"/>
      <w:pPr>
        <w:ind w:left="8492" w:hanging="284"/>
      </w:pPr>
      <w:rPr>
        <w:rFonts w:hint="default"/>
      </w:rPr>
    </w:lvl>
  </w:abstractNum>
  <w:num w:numId="1">
    <w:abstractNumId w:val="3"/>
  </w:num>
  <w:num w:numId="2">
    <w:abstractNumId w:val="1"/>
  </w:num>
  <w:num w:numId="3">
    <w:abstractNumId w:val="14"/>
  </w:num>
  <w:num w:numId="4">
    <w:abstractNumId w:val="23"/>
  </w:num>
  <w:num w:numId="5">
    <w:abstractNumId w:val="15"/>
  </w:num>
  <w:num w:numId="6">
    <w:abstractNumId w:val="11"/>
  </w:num>
  <w:num w:numId="7">
    <w:abstractNumId w:val="9"/>
  </w:num>
  <w:num w:numId="8">
    <w:abstractNumId w:val="28"/>
  </w:num>
  <w:num w:numId="9">
    <w:abstractNumId w:val="25"/>
  </w:num>
  <w:num w:numId="10">
    <w:abstractNumId w:val="0"/>
  </w:num>
  <w:num w:numId="11">
    <w:abstractNumId w:val="27"/>
  </w:num>
  <w:num w:numId="12">
    <w:abstractNumId w:val="22"/>
  </w:num>
  <w:num w:numId="13">
    <w:abstractNumId w:val="8"/>
  </w:num>
  <w:num w:numId="14">
    <w:abstractNumId w:val="16"/>
  </w:num>
  <w:num w:numId="15">
    <w:abstractNumId w:val="17"/>
  </w:num>
  <w:num w:numId="16">
    <w:abstractNumId w:val="21"/>
  </w:num>
  <w:num w:numId="17">
    <w:abstractNumId w:val="12"/>
  </w:num>
  <w:num w:numId="18">
    <w:abstractNumId w:val="19"/>
  </w:num>
  <w:num w:numId="19">
    <w:abstractNumId w:val="13"/>
  </w:num>
  <w:num w:numId="20">
    <w:abstractNumId w:val="18"/>
  </w:num>
  <w:num w:numId="21">
    <w:abstractNumId w:val="5"/>
  </w:num>
  <w:num w:numId="22">
    <w:abstractNumId w:val="10"/>
  </w:num>
  <w:num w:numId="23">
    <w:abstractNumId w:val="26"/>
  </w:num>
  <w:num w:numId="24">
    <w:abstractNumId w:val="4"/>
  </w:num>
  <w:num w:numId="25">
    <w:abstractNumId w:val="2"/>
  </w:num>
  <w:num w:numId="26">
    <w:abstractNumId w:val="20"/>
  </w:num>
  <w:num w:numId="27">
    <w:abstractNumId w:val="7"/>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2724"/>
    <w:rsid w:val="00033C91"/>
    <w:rsid w:val="00037F46"/>
    <w:rsid w:val="0005783D"/>
    <w:rsid w:val="000600E8"/>
    <w:rsid w:val="00082091"/>
    <w:rsid w:val="00091A0B"/>
    <w:rsid w:val="0009503B"/>
    <w:rsid w:val="0009680A"/>
    <w:rsid w:val="00097EB8"/>
    <w:rsid w:val="000A5A3B"/>
    <w:rsid w:val="000C2B6D"/>
    <w:rsid w:val="000C358D"/>
    <w:rsid w:val="000C7179"/>
    <w:rsid w:val="000E04DF"/>
    <w:rsid w:val="000E1479"/>
    <w:rsid w:val="000E1686"/>
    <w:rsid w:val="00101FBD"/>
    <w:rsid w:val="00102BAB"/>
    <w:rsid w:val="00105F82"/>
    <w:rsid w:val="00115048"/>
    <w:rsid w:val="00123103"/>
    <w:rsid w:val="00130500"/>
    <w:rsid w:val="00147975"/>
    <w:rsid w:val="00175826"/>
    <w:rsid w:val="00180B8A"/>
    <w:rsid w:val="001A43BE"/>
    <w:rsid w:val="001B1732"/>
    <w:rsid w:val="001B393C"/>
    <w:rsid w:val="001F7B6E"/>
    <w:rsid w:val="002123CC"/>
    <w:rsid w:val="0021470D"/>
    <w:rsid w:val="002169B0"/>
    <w:rsid w:val="002177ED"/>
    <w:rsid w:val="00220A35"/>
    <w:rsid w:val="00222A55"/>
    <w:rsid w:val="002271F9"/>
    <w:rsid w:val="00232FC2"/>
    <w:rsid w:val="0024297B"/>
    <w:rsid w:val="00284FC3"/>
    <w:rsid w:val="002A1304"/>
    <w:rsid w:val="002A4D36"/>
    <w:rsid w:val="002B4FD1"/>
    <w:rsid w:val="002C3A90"/>
    <w:rsid w:val="002C6DC9"/>
    <w:rsid w:val="002D6228"/>
    <w:rsid w:val="002E623F"/>
    <w:rsid w:val="002F551A"/>
    <w:rsid w:val="003006CF"/>
    <w:rsid w:val="003109AD"/>
    <w:rsid w:val="003260D2"/>
    <w:rsid w:val="00341A3D"/>
    <w:rsid w:val="00346B80"/>
    <w:rsid w:val="00352665"/>
    <w:rsid w:val="003653ED"/>
    <w:rsid w:val="00367448"/>
    <w:rsid w:val="003A4F23"/>
    <w:rsid w:val="003B56B7"/>
    <w:rsid w:val="003C0883"/>
    <w:rsid w:val="003C0B07"/>
    <w:rsid w:val="003C55C5"/>
    <w:rsid w:val="003D3E5D"/>
    <w:rsid w:val="003D3F33"/>
    <w:rsid w:val="00406413"/>
    <w:rsid w:val="004106C8"/>
    <w:rsid w:val="00427C26"/>
    <w:rsid w:val="004543D2"/>
    <w:rsid w:val="00455E8E"/>
    <w:rsid w:val="0046189C"/>
    <w:rsid w:val="00462EB1"/>
    <w:rsid w:val="0048145D"/>
    <w:rsid w:val="004847DD"/>
    <w:rsid w:val="00485D7A"/>
    <w:rsid w:val="00492B97"/>
    <w:rsid w:val="004A1FE3"/>
    <w:rsid w:val="004A48A8"/>
    <w:rsid w:val="004A544D"/>
    <w:rsid w:val="004B4DC0"/>
    <w:rsid w:val="004D2509"/>
    <w:rsid w:val="004E5EE0"/>
    <w:rsid w:val="004E7902"/>
    <w:rsid w:val="004F08DE"/>
    <w:rsid w:val="004F0942"/>
    <w:rsid w:val="004F115F"/>
    <w:rsid w:val="004F296D"/>
    <w:rsid w:val="004F30AF"/>
    <w:rsid w:val="004F7EF1"/>
    <w:rsid w:val="0053570C"/>
    <w:rsid w:val="00546A89"/>
    <w:rsid w:val="005513F6"/>
    <w:rsid w:val="00561967"/>
    <w:rsid w:val="005863AC"/>
    <w:rsid w:val="005B3B34"/>
    <w:rsid w:val="005F4E0A"/>
    <w:rsid w:val="005F6592"/>
    <w:rsid w:val="00602624"/>
    <w:rsid w:val="0060498A"/>
    <w:rsid w:val="00610773"/>
    <w:rsid w:val="00617F0A"/>
    <w:rsid w:val="006251A5"/>
    <w:rsid w:val="00625895"/>
    <w:rsid w:val="00626E54"/>
    <w:rsid w:val="00631B6A"/>
    <w:rsid w:val="0063466B"/>
    <w:rsid w:val="00650D5C"/>
    <w:rsid w:val="00660D1E"/>
    <w:rsid w:val="0066147D"/>
    <w:rsid w:val="00671BBE"/>
    <w:rsid w:val="0067605D"/>
    <w:rsid w:val="00693545"/>
    <w:rsid w:val="006A3865"/>
    <w:rsid w:val="006B244C"/>
    <w:rsid w:val="006C440C"/>
    <w:rsid w:val="007010F1"/>
    <w:rsid w:val="0070229B"/>
    <w:rsid w:val="00706E3B"/>
    <w:rsid w:val="0071272E"/>
    <w:rsid w:val="007128E4"/>
    <w:rsid w:val="007207ED"/>
    <w:rsid w:val="007231CF"/>
    <w:rsid w:val="00724E17"/>
    <w:rsid w:val="00731E99"/>
    <w:rsid w:val="00732028"/>
    <w:rsid w:val="00747189"/>
    <w:rsid w:val="00750BFF"/>
    <w:rsid w:val="007532F9"/>
    <w:rsid w:val="00755283"/>
    <w:rsid w:val="007553E8"/>
    <w:rsid w:val="007764AF"/>
    <w:rsid w:val="00795446"/>
    <w:rsid w:val="007C3B66"/>
    <w:rsid w:val="007C3F2C"/>
    <w:rsid w:val="007E23F9"/>
    <w:rsid w:val="007E37D3"/>
    <w:rsid w:val="007E4601"/>
    <w:rsid w:val="008026B3"/>
    <w:rsid w:val="0080665C"/>
    <w:rsid w:val="00811DAA"/>
    <w:rsid w:val="008140D2"/>
    <w:rsid w:val="00830E82"/>
    <w:rsid w:val="00847AF5"/>
    <w:rsid w:val="00851CA3"/>
    <w:rsid w:val="008549C8"/>
    <w:rsid w:val="00857020"/>
    <w:rsid w:val="00863BE7"/>
    <w:rsid w:val="00865CAB"/>
    <w:rsid w:val="00872E5D"/>
    <w:rsid w:val="00873083"/>
    <w:rsid w:val="008929EB"/>
    <w:rsid w:val="008C3AD4"/>
    <w:rsid w:val="008D6F39"/>
    <w:rsid w:val="008F1A5F"/>
    <w:rsid w:val="008F213D"/>
    <w:rsid w:val="009040DA"/>
    <w:rsid w:val="00906328"/>
    <w:rsid w:val="00913DBE"/>
    <w:rsid w:val="00916F2E"/>
    <w:rsid w:val="00917812"/>
    <w:rsid w:val="00934D92"/>
    <w:rsid w:val="00935981"/>
    <w:rsid w:val="00944ACE"/>
    <w:rsid w:val="00951E3C"/>
    <w:rsid w:val="00963239"/>
    <w:rsid w:val="009805FB"/>
    <w:rsid w:val="00994659"/>
    <w:rsid w:val="009A2BD3"/>
    <w:rsid w:val="009B22D1"/>
    <w:rsid w:val="009F0FE8"/>
    <w:rsid w:val="009F3BBE"/>
    <w:rsid w:val="00A20300"/>
    <w:rsid w:val="00A23CC1"/>
    <w:rsid w:val="00A30AA1"/>
    <w:rsid w:val="00A30D7E"/>
    <w:rsid w:val="00A3508D"/>
    <w:rsid w:val="00A52918"/>
    <w:rsid w:val="00A52A41"/>
    <w:rsid w:val="00A57C5E"/>
    <w:rsid w:val="00A71077"/>
    <w:rsid w:val="00A72ED4"/>
    <w:rsid w:val="00A77517"/>
    <w:rsid w:val="00A838CF"/>
    <w:rsid w:val="00A90E3A"/>
    <w:rsid w:val="00A917F9"/>
    <w:rsid w:val="00AA3061"/>
    <w:rsid w:val="00AC3CCE"/>
    <w:rsid w:val="00AD4489"/>
    <w:rsid w:val="00AD5009"/>
    <w:rsid w:val="00AF121D"/>
    <w:rsid w:val="00AF1369"/>
    <w:rsid w:val="00B07577"/>
    <w:rsid w:val="00B075E4"/>
    <w:rsid w:val="00B10709"/>
    <w:rsid w:val="00B2182F"/>
    <w:rsid w:val="00B375F2"/>
    <w:rsid w:val="00B42DA8"/>
    <w:rsid w:val="00B53C54"/>
    <w:rsid w:val="00B60ABD"/>
    <w:rsid w:val="00B74697"/>
    <w:rsid w:val="00B830BF"/>
    <w:rsid w:val="00B84B73"/>
    <w:rsid w:val="00B84C25"/>
    <w:rsid w:val="00B91E9E"/>
    <w:rsid w:val="00B956C0"/>
    <w:rsid w:val="00BA1E74"/>
    <w:rsid w:val="00BC074E"/>
    <w:rsid w:val="00BD7DA3"/>
    <w:rsid w:val="00BE7E2D"/>
    <w:rsid w:val="00C01D98"/>
    <w:rsid w:val="00C02C82"/>
    <w:rsid w:val="00C25554"/>
    <w:rsid w:val="00C37383"/>
    <w:rsid w:val="00C425BB"/>
    <w:rsid w:val="00C47F6A"/>
    <w:rsid w:val="00C51309"/>
    <w:rsid w:val="00C52A29"/>
    <w:rsid w:val="00C66345"/>
    <w:rsid w:val="00C7464F"/>
    <w:rsid w:val="00C765BD"/>
    <w:rsid w:val="00CA68D8"/>
    <w:rsid w:val="00CB698E"/>
    <w:rsid w:val="00CC52BE"/>
    <w:rsid w:val="00CD0692"/>
    <w:rsid w:val="00D257B0"/>
    <w:rsid w:val="00D259AC"/>
    <w:rsid w:val="00D51012"/>
    <w:rsid w:val="00D67093"/>
    <w:rsid w:val="00D7053B"/>
    <w:rsid w:val="00D85D24"/>
    <w:rsid w:val="00D93655"/>
    <w:rsid w:val="00DA41D4"/>
    <w:rsid w:val="00DB4D9F"/>
    <w:rsid w:val="00DE01FF"/>
    <w:rsid w:val="00DE08A0"/>
    <w:rsid w:val="00DE1005"/>
    <w:rsid w:val="00DE2EF3"/>
    <w:rsid w:val="00DF1394"/>
    <w:rsid w:val="00E010D4"/>
    <w:rsid w:val="00E17E16"/>
    <w:rsid w:val="00E42585"/>
    <w:rsid w:val="00E74DA1"/>
    <w:rsid w:val="00E8447A"/>
    <w:rsid w:val="00E86A6F"/>
    <w:rsid w:val="00E96089"/>
    <w:rsid w:val="00E97DBD"/>
    <w:rsid w:val="00EA087E"/>
    <w:rsid w:val="00EB0070"/>
    <w:rsid w:val="00EB3013"/>
    <w:rsid w:val="00EB32D1"/>
    <w:rsid w:val="00EC4FF4"/>
    <w:rsid w:val="00EE28E8"/>
    <w:rsid w:val="00EF1397"/>
    <w:rsid w:val="00EF7A6A"/>
    <w:rsid w:val="00F1201F"/>
    <w:rsid w:val="00F124D3"/>
    <w:rsid w:val="00F35C30"/>
    <w:rsid w:val="00F4122D"/>
    <w:rsid w:val="00F41ED5"/>
    <w:rsid w:val="00F611E1"/>
    <w:rsid w:val="00FA0985"/>
    <w:rsid w:val="00FA21FA"/>
    <w:rsid w:val="00FA66B8"/>
    <w:rsid w:val="00FA6D7F"/>
    <w:rsid w:val="00FA7EC1"/>
    <w:rsid w:val="00FB328F"/>
    <w:rsid w:val="00FC68D9"/>
    <w:rsid w:val="00FC7EB5"/>
    <w:rsid w:val="00FD0F3B"/>
    <w:rsid w:val="00FD5407"/>
    <w:rsid w:val="00FE0A8F"/>
    <w:rsid w:val="00FF0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507BB0C"/>
  <w15:docId w15:val="{C5DE75A5-8160-432F-A4D3-2FBC3356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customStyle="1" w:styleId="ImportWordListStyleDefinition8">
    <w:name w:val="Import Word List Style Definition 8"/>
    <w:rsid w:val="00863BE7"/>
    <w:pPr>
      <w:numPr>
        <w:numId w:val="2"/>
      </w:numPr>
      <w:spacing w:after="0" w:line="240" w:lineRule="auto"/>
    </w:pPr>
    <w:rPr>
      <w:rFonts w:ascii="Times New Roman" w:eastAsia="Times New Roman" w:hAnsi="Times New Roman" w:cs="Times New Roman"/>
      <w:sz w:val="24"/>
      <w:szCs w:val="24"/>
      <w:lang w:val="es-ES_tradnl" w:eastAsia="en-US"/>
    </w:rPr>
  </w:style>
  <w:style w:type="paragraph" w:styleId="Prrafodelista">
    <w:name w:val="List Paragraph"/>
    <w:basedOn w:val="Normal"/>
    <w:uiPriority w:val="1"/>
    <w:qFormat/>
    <w:rsid w:val="00750BFF"/>
    <w:pPr>
      <w:widowControl w:val="0"/>
      <w:spacing w:after="0" w:line="240" w:lineRule="auto"/>
    </w:pPr>
    <w:rPr>
      <w:rFonts w:eastAsiaTheme="minorHAnsi"/>
      <w:color w:val="auto"/>
      <w:lang w:val="en-US" w:eastAsia="en-US"/>
    </w:rPr>
  </w:style>
  <w:style w:type="paragraph" w:customStyle="1" w:styleId="Cuerpo">
    <w:name w:val="Cuerpo"/>
    <w:rsid w:val="00EC4FF4"/>
    <w:pPr>
      <w:pBdr>
        <w:top w:val="nil"/>
        <w:left w:val="nil"/>
        <w:bottom w:val="nil"/>
        <w:right w:val="nil"/>
        <w:between w:val="nil"/>
        <w:bar w:val="nil"/>
      </w:pBdr>
      <w:spacing w:after="0" w:line="240" w:lineRule="auto"/>
    </w:pPr>
    <w:rPr>
      <w:rFonts w:ascii="Times" w:eastAsia="Times" w:hAnsi="Times" w:cs="Times"/>
      <w:color w:val="000000"/>
      <w:sz w:val="24"/>
      <w:szCs w:val="24"/>
      <w:u w:color="000000"/>
      <w:bdr w:val="nil"/>
      <w:lang w:val="es-ES_tradnl" w:eastAsia="es-ES"/>
    </w:rPr>
  </w:style>
  <w:style w:type="numbering" w:customStyle="1" w:styleId="Lista31">
    <w:name w:val="Lista 31"/>
    <w:basedOn w:val="Sinlista"/>
    <w:rsid w:val="00EC4FF4"/>
    <w:pPr>
      <w:numPr>
        <w:numId w:val="9"/>
      </w:numPr>
    </w:pPr>
  </w:style>
  <w:style w:type="paragraph" w:customStyle="1" w:styleId="TableParagraph">
    <w:name w:val="Table Paragraph"/>
    <w:basedOn w:val="Normal"/>
    <w:uiPriority w:val="1"/>
    <w:qFormat/>
    <w:rsid w:val="00D259AC"/>
    <w:pPr>
      <w:widowControl w:val="0"/>
      <w:spacing w:after="0" w:line="240" w:lineRule="auto"/>
    </w:pPr>
    <w:rPr>
      <w:rFonts w:eastAsiaTheme="minorHAnsi"/>
      <w:color w:val="auto"/>
      <w:lang w:val="en-US" w:eastAsia="en-US"/>
    </w:rPr>
  </w:style>
  <w:style w:type="paragraph" w:customStyle="1" w:styleId="LadilloMichelinDossier">
    <w:name w:val="Ladillo Michelin Dossier"/>
    <w:rsid w:val="00C25554"/>
    <w:pPr>
      <w:pBdr>
        <w:top w:val="nil"/>
        <w:left w:val="nil"/>
        <w:bottom w:val="nil"/>
        <w:right w:val="nil"/>
        <w:between w:val="nil"/>
        <w:bar w:val="nil"/>
      </w:pBdr>
      <w:spacing w:before="480" w:after="120" w:line="270" w:lineRule="atLeast"/>
    </w:pPr>
    <w:rPr>
      <w:rFonts w:ascii="Times" w:eastAsia="Times" w:hAnsi="Times" w:cs="Times"/>
      <w:b/>
      <w:bCs/>
      <w:color w:val="000000"/>
      <w:sz w:val="26"/>
      <w:szCs w:val="26"/>
      <w:u w:color="000000"/>
      <w:bdr w:val="nil"/>
      <w:lang w:val="es-ES_tradnl" w:eastAsia="es-ES"/>
    </w:rPr>
  </w:style>
  <w:style w:type="paragraph" w:styleId="Textonotapie">
    <w:name w:val="footnote text"/>
    <w:basedOn w:val="Normal"/>
    <w:link w:val="TextonotapieCar"/>
    <w:unhideWhenUsed/>
    <w:rsid w:val="00C25554"/>
    <w:pPr>
      <w:pBdr>
        <w:top w:val="nil"/>
        <w:left w:val="nil"/>
        <w:bottom w:val="nil"/>
        <w:right w:val="nil"/>
        <w:between w:val="nil"/>
        <w:bar w:val="nil"/>
      </w:pBdr>
      <w:spacing w:after="0" w:line="240" w:lineRule="auto"/>
    </w:pPr>
    <w:rPr>
      <w:rFonts w:ascii="Times New Roman" w:eastAsia="Arial Unicode MS" w:hAnsi="Times New Roman" w:cs="Times New Roman"/>
      <w:color w:val="auto"/>
      <w:sz w:val="24"/>
      <w:szCs w:val="24"/>
      <w:bdr w:val="nil"/>
      <w:lang w:eastAsia="en-US"/>
    </w:rPr>
  </w:style>
  <w:style w:type="character" w:customStyle="1" w:styleId="TextonotapieCar">
    <w:name w:val="Texto nota pie Car"/>
    <w:basedOn w:val="Fuentedeprrafopredeter"/>
    <w:link w:val="Textonotapie"/>
    <w:rsid w:val="00C25554"/>
    <w:rPr>
      <w:rFonts w:ascii="Times New Roman" w:eastAsia="Arial Unicode MS" w:hAnsi="Times New Roman" w:cs="Times New Roman"/>
      <w:sz w:val="24"/>
      <w:szCs w:val="24"/>
      <w:bdr w:val="nil"/>
      <w:lang w:val="es-ES_tradnl" w:eastAsia="en-US"/>
    </w:rPr>
  </w:style>
  <w:style w:type="character" w:styleId="Refdenotaalpie">
    <w:name w:val="footnote reference"/>
    <w:basedOn w:val="Fuentedeprrafopredeter"/>
    <w:unhideWhenUsed/>
    <w:rsid w:val="00C25554"/>
    <w:rPr>
      <w:vertAlign w:val="superscript"/>
    </w:rPr>
  </w:style>
  <w:style w:type="paragraph" w:styleId="Textoindependiente">
    <w:name w:val="Body Text"/>
    <w:basedOn w:val="Normal"/>
    <w:link w:val="TextoindependienteCar"/>
    <w:uiPriority w:val="1"/>
    <w:qFormat/>
    <w:rsid w:val="00C7464F"/>
    <w:pPr>
      <w:widowControl w:val="0"/>
      <w:spacing w:after="0" w:line="240" w:lineRule="auto"/>
      <w:ind w:left="817" w:hanging="360"/>
    </w:pPr>
    <w:rPr>
      <w:rFonts w:ascii="Verdana" w:eastAsia="Verdana" w:hAnsi="Verdana"/>
      <w:color w:val="auto"/>
      <w:sz w:val="20"/>
      <w:szCs w:val="20"/>
      <w:lang w:val="en-US" w:eastAsia="en-US"/>
    </w:rPr>
  </w:style>
  <w:style w:type="character" w:customStyle="1" w:styleId="TextoindependienteCar">
    <w:name w:val="Texto independiente Car"/>
    <w:basedOn w:val="Fuentedeprrafopredeter"/>
    <w:link w:val="Textoindependiente"/>
    <w:uiPriority w:val="1"/>
    <w:rsid w:val="00C7464F"/>
    <w:rPr>
      <w:rFonts w:ascii="Verdana" w:eastAsia="Verdana" w:hAnsi="Verdana"/>
      <w:sz w:val="20"/>
      <w:szCs w:val="20"/>
      <w:lang w:val="en-US" w:eastAsia="en-US"/>
    </w:rPr>
  </w:style>
  <w:style w:type="paragraph" w:styleId="Textodeglobo">
    <w:name w:val="Balloon Text"/>
    <w:basedOn w:val="Normal"/>
    <w:link w:val="TextodegloboCar"/>
    <w:uiPriority w:val="99"/>
    <w:semiHidden/>
    <w:unhideWhenUsed/>
    <w:rsid w:val="00484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7DD"/>
    <w:rPr>
      <w:rFonts w:ascii="Tahoma" w:hAnsi="Tahoma" w:cs="Tahoma"/>
      <w:color w:val="262626" w:themeColor="text1"/>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133">
      <w:bodyDiv w:val="1"/>
      <w:marLeft w:val="0"/>
      <w:marRight w:val="0"/>
      <w:marTop w:val="0"/>
      <w:marBottom w:val="0"/>
      <w:divBdr>
        <w:top w:val="none" w:sz="0" w:space="0" w:color="auto"/>
        <w:left w:val="none" w:sz="0" w:space="0" w:color="auto"/>
        <w:bottom w:val="none" w:sz="0" w:space="0" w:color="auto"/>
        <w:right w:val="none" w:sz="0" w:space="0" w:color="auto"/>
      </w:divBdr>
    </w:div>
    <w:div w:id="30767372">
      <w:bodyDiv w:val="1"/>
      <w:marLeft w:val="0"/>
      <w:marRight w:val="0"/>
      <w:marTop w:val="0"/>
      <w:marBottom w:val="0"/>
      <w:divBdr>
        <w:top w:val="none" w:sz="0" w:space="0" w:color="auto"/>
        <w:left w:val="none" w:sz="0" w:space="0" w:color="auto"/>
        <w:bottom w:val="none" w:sz="0" w:space="0" w:color="auto"/>
        <w:right w:val="none" w:sz="0" w:space="0" w:color="auto"/>
      </w:divBdr>
    </w:div>
    <w:div w:id="249588819">
      <w:bodyDiv w:val="1"/>
      <w:marLeft w:val="0"/>
      <w:marRight w:val="0"/>
      <w:marTop w:val="0"/>
      <w:marBottom w:val="0"/>
      <w:divBdr>
        <w:top w:val="none" w:sz="0" w:space="0" w:color="auto"/>
        <w:left w:val="none" w:sz="0" w:space="0" w:color="auto"/>
        <w:bottom w:val="none" w:sz="0" w:space="0" w:color="auto"/>
        <w:right w:val="none" w:sz="0" w:space="0" w:color="auto"/>
      </w:divBdr>
    </w:div>
    <w:div w:id="319697301">
      <w:bodyDiv w:val="1"/>
      <w:marLeft w:val="0"/>
      <w:marRight w:val="0"/>
      <w:marTop w:val="0"/>
      <w:marBottom w:val="0"/>
      <w:divBdr>
        <w:top w:val="none" w:sz="0" w:space="0" w:color="auto"/>
        <w:left w:val="none" w:sz="0" w:space="0" w:color="auto"/>
        <w:bottom w:val="none" w:sz="0" w:space="0" w:color="auto"/>
        <w:right w:val="none" w:sz="0" w:space="0" w:color="auto"/>
      </w:divBdr>
    </w:div>
    <w:div w:id="361633477">
      <w:bodyDiv w:val="1"/>
      <w:marLeft w:val="0"/>
      <w:marRight w:val="0"/>
      <w:marTop w:val="0"/>
      <w:marBottom w:val="0"/>
      <w:divBdr>
        <w:top w:val="none" w:sz="0" w:space="0" w:color="auto"/>
        <w:left w:val="none" w:sz="0" w:space="0" w:color="auto"/>
        <w:bottom w:val="none" w:sz="0" w:space="0" w:color="auto"/>
        <w:right w:val="none" w:sz="0" w:space="0" w:color="auto"/>
      </w:divBdr>
    </w:div>
    <w:div w:id="431096714">
      <w:bodyDiv w:val="1"/>
      <w:marLeft w:val="0"/>
      <w:marRight w:val="0"/>
      <w:marTop w:val="0"/>
      <w:marBottom w:val="0"/>
      <w:divBdr>
        <w:top w:val="none" w:sz="0" w:space="0" w:color="auto"/>
        <w:left w:val="none" w:sz="0" w:space="0" w:color="auto"/>
        <w:bottom w:val="none" w:sz="0" w:space="0" w:color="auto"/>
        <w:right w:val="none" w:sz="0" w:space="0" w:color="auto"/>
      </w:divBdr>
    </w:div>
    <w:div w:id="457457073">
      <w:bodyDiv w:val="1"/>
      <w:marLeft w:val="0"/>
      <w:marRight w:val="0"/>
      <w:marTop w:val="0"/>
      <w:marBottom w:val="0"/>
      <w:divBdr>
        <w:top w:val="none" w:sz="0" w:space="0" w:color="auto"/>
        <w:left w:val="none" w:sz="0" w:space="0" w:color="auto"/>
        <w:bottom w:val="none" w:sz="0" w:space="0" w:color="auto"/>
        <w:right w:val="none" w:sz="0" w:space="0" w:color="auto"/>
      </w:divBdr>
      <w:divsChild>
        <w:div w:id="916553224">
          <w:marLeft w:val="0"/>
          <w:marRight w:val="0"/>
          <w:marTop w:val="0"/>
          <w:marBottom w:val="0"/>
          <w:divBdr>
            <w:top w:val="none" w:sz="0" w:space="0" w:color="auto"/>
            <w:left w:val="none" w:sz="0" w:space="0" w:color="auto"/>
            <w:bottom w:val="none" w:sz="0" w:space="0" w:color="auto"/>
            <w:right w:val="none" w:sz="0" w:space="0" w:color="auto"/>
          </w:divBdr>
          <w:divsChild>
            <w:div w:id="1448623670">
              <w:marLeft w:val="0"/>
              <w:marRight w:val="0"/>
              <w:marTop w:val="0"/>
              <w:marBottom w:val="0"/>
              <w:divBdr>
                <w:top w:val="none" w:sz="0" w:space="0" w:color="auto"/>
                <w:left w:val="none" w:sz="0" w:space="0" w:color="auto"/>
                <w:bottom w:val="none" w:sz="0" w:space="0" w:color="auto"/>
                <w:right w:val="none" w:sz="0" w:space="0" w:color="auto"/>
              </w:divBdr>
              <w:divsChild>
                <w:div w:id="1287199354">
                  <w:marLeft w:val="0"/>
                  <w:marRight w:val="0"/>
                  <w:marTop w:val="0"/>
                  <w:marBottom w:val="0"/>
                  <w:divBdr>
                    <w:top w:val="none" w:sz="0" w:space="0" w:color="auto"/>
                    <w:left w:val="none" w:sz="0" w:space="0" w:color="auto"/>
                    <w:bottom w:val="none" w:sz="0" w:space="0" w:color="auto"/>
                    <w:right w:val="none" w:sz="0" w:space="0" w:color="auto"/>
                  </w:divBdr>
                  <w:divsChild>
                    <w:div w:id="872887562">
                      <w:marLeft w:val="0"/>
                      <w:marRight w:val="0"/>
                      <w:marTop w:val="0"/>
                      <w:marBottom w:val="0"/>
                      <w:divBdr>
                        <w:top w:val="none" w:sz="0" w:space="0" w:color="auto"/>
                        <w:left w:val="none" w:sz="0" w:space="0" w:color="auto"/>
                        <w:bottom w:val="none" w:sz="0" w:space="0" w:color="auto"/>
                        <w:right w:val="none" w:sz="0" w:space="0" w:color="auto"/>
                      </w:divBdr>
                      <w:divsChild>
                        <w:div w:id="2040929173">
                          <w:marLeft w:val="0"/>
                          <w:marRight w:val="0"/>
                          <w:marTop w:val="0"/>
                          <w:marBottom w:val="0"/>
                          <w:divBdr>
                            <w:top w:val="none" w:sz="0" w:space="0" w:color="auto"/>
                            <w:left w:val="none" w:sz="0" w:space="0" w:color="auto"/>
                            <w:bottom w:val="none" w:sz="0" w:space="0" w:color="auto"/>
                            <w:right w:val="none" w:sz="0" w:space="0" w:color="auto"/>
                          </w:divBdr>
                          <w:divsChild>
                            <w:div w:id="2581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33899">
      <w:bodyDiv w:val="1"/>
      <w:marLeft w:val="0"/>
      <w:marRight w:val="0"/>
      <w:marTop w:val="0"/>
      <w:marBottom w:val="0"/>
      <w:divBdr>
        <w:top w:val="none" w:sz="0" w:space="0" w:color="auto"/>
        <w:left w:val="none" w:sz="0" w:space="0" w:color="auto"/>
        <w:bottom w:val="none" w:sz="0" w:space="0" w:color="auto"/>
        <w:right w:val="none" w:sz="0" w:space="0" w:color="auto"/>
      </w:divBdr>
    </w:div>
    <w:div w:id="558974781">
      <w:bodyDiv w:val="1"/>
      <w:marLeft w:val="0"/>
      <w:marRight w:val="0"/>
      <w:marTop w:val="0"/>
      <w:marBottom w:val="0"/>
      <w:divBdr>
        <w:top w:val="none" w:sz="0" w:space="0" w:color="auto"/>
        <w:left w:val="none" w:sz="0" w:space="0" w:color="auto"/>
        <w:bottom w:val="none" w:sz="0" w:space="0" w:color="auto"/>
        <w:right w:val="none" w:sz="0" w:space="0" w:color="auto"/>
      </w:divBdr>
      <w:divsChild>
        <w:div w:id="450242877">
          <w:marLeft w:val="0"/>
          <w:marRight w:val="0"/>
          <w:marTop w:val="0"/>
          <w:marBottom w:val="0"/>
          <w:divBdr>
            <w:top w:val="none" w:sz="0" w:space="0" w:color="auto"/>
            <w:left w:val="none" w:sz="0" w:space="0" w:color="auto"/>
            <w:bottom w:val="none" w:sz="0" w:space="0" w:color="auto"/>
            <w:right w:val="none" w:sz="0" w:space="0" w:color="auto"/>
          </w:divBdr>
          <w:divsChild>
            <w:div w:id="13077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3526">
      <w:bodyDiv w:val="1"/>
      <w:marLeft w:val="0"/>
      <w:marRight w:val="0"/>
      <w:marTop w:val="0"/>
      <w:marBottom w:val="0"/>
      <w:divBdr>
        <w:top w:val="none" w:sz="0" w:space="0" w:color="auto"/>
        <w:left w:val="none" w:sz="0" w:space="0" w:color="auto"/>
        <w:bottom w:val="none" w:sz="0" w:space="0" w:color="auto"/>
        <w:right w:val="none" w:sz="0" w:space="0" w:color="auto"/>
      </w:divBdr>
    </w:div>
    <w:div w:id="635911849">
      <w:bodyDiv w:val="1"/>
      <w:marLeft w:val="0"/>
      <w:marRight w:val="0"/>
      <w:marTop w:val="0"/>
      <w:marBottom w:val="0"/>
      <w:divBdr>
        <w:top w:val="none" w:sz="0" w:space="0" w:color="auto"/>
        <w:left w:val="none" w:sz="0" w:space="0" w:color="auto"/>
        <w:bottom w:val="none" w:sz="0" w:space="0" w:color="auto"/>
        <w:right w:val="none" w:sz="0" w:space="0" w:color="auto"/>
      </w:divBdr>
    </w:div>
    <w:div w:id="751660181">
      <w:bodyDiv w:val="1"/>
      <w:marLeft w:val="0"/>
      <w:marRight w:val="0"/>
      <w:marTop w:val="0"/>
      <w:marBottom w:val="0"/>
      <w:divBdr>
        <w:top w:val="none" w:sz="0" w:space="0" w:color="auto"/>
        <w:left w:val="none" w:sz="0" w:space="0" w:color="auto"/>
        <w:bottom w:val="none" w:sz="0" w:space="0" w:color="auto"/>
        <w:right w:val="none" w:sz="0" w:space="0" w:color="auto"/>
      </w:divBdr>
    </w:div>
    <w:div w:id="881946446">
      <w:bodyDiv w:val="1"/>
      <w:marLeft w:val="0"/>
      <w:marRight w:val="0"/>
      <w:marTop w:val="0"/>
      <w:marBottom w:val="0"/>
      <w:divBdr>
        <w:top w:val="none" w:sz="0" w:space="0" w:color="auto"/>
        <w:left w:val="none" w:sz="0" w:space="0" w:color="auto"/>
        <w:bottom w:val="none" w:sz="0" w:space="0" w:color="auto"/>
        <w:right w:val="none" w:sz="0" w:space="0" w:color="auto"/>
      </w:divBdr>
    </w:div>
    <w:div w:id="1047727934">
      <w:bodyDiv w:val="1"/>
      <w:marLeft w:val="0"/>
      <w:marRight w:val="0"/>
      <w:marTop w:val="0"/>
      <w:marBottom w:val="0"/>
      <w:divBdr>
        <w:top w:val="none" w:sz="0" w:space="0" w:color="auto"/>
        <w:left w:val="none" w:sz="0" w:space="0" w:color="auto"/>
        <w:bottom w:val="none" w:sz="0" w:space="0" w:color="auto"/>
        <w:right w:val="none" w:sz="0" w:space="0" w:color="auto"/>
      </w:divBdr>
    </w:div>
    <w:div w:id="1258556110">
      <w:bodyDiv w:val="1"/>
      <w:marLeft w:val="0"/>
      <w:marRight w:val="0"/>
      <w:marTop w:val="0"/>
      <w:marBottom w:val="0"/>
      <w:divBdr>
        <w:top w:val="none" w:sz="0" w:space="0" w:color="auto"/>
        <w:left w:val="none" w:sz="0" w:space="0" w:color="auto"/>
        <w:bottom w:val="none" w:sz="0" w:space="0" w:color="auto"/>
        <w:right w:val="none" w:sz="0" w:space="0" w:color="auto"/>
      </w:divBdr>
    </w:div>
    <w:div w:id="1260067243">
      <w:bodyDiv w:val="1"/>
      <w:marLeft w:val="0"/>
      <w:marRight w:val="0"/>
      <w:marTop w:val="0"/>
      <w:marBottom w:val="0"/>
      <w:divBdr>
        <w:top w:val="none" w:sz="0" w:space="0" w:color="auto"/>
        <w:left w:val="none" w:sz="0" w:space="0" w:color="auto"/>
        <w:bottom w:val="none" w:sz="0" w:space="0" w:color="auto"/>
        <w:right w:val="none" w:sz="0" w:space="0" w:color="auto"/>
      </w:divBdr>
    </w:div>
    <w:div w:id="1415929408">
      <w:bodyDiv w:val="1"/>
      <w:marLeft w:val="0"/>
      <w:marRight w:val="0"/>
      <w:marTop w:val="0"/>
      <w:marBottom w:val="0"/>
      <w:divBdr>
        <w:top w:val="none" w:sz="0" w:space="0" w:color="auto"/>
        <w:left w:val="none" w:sz="0" w:space="0" w:color="auto"/>
        <w:bottom w:val="none" w:sz="0" w:space="0" w:color="auto"/>
        <w:right w:val="none" w:sz="0" w:space="0" w:color="auto"/>
      </w:divBdr>
    </w:div>
    <w:div w:id="1425419411">
      <w:bodyDiv w:val="1"/>
      <w:marLeft w:val="0"/>
      <w:marRight w:val="0"/>
      <w:marTop w:val="0"/>
      <w:marBottom w:val="0"/>
      <w:divBdr>
        <w:top w:val="none" w:sz="0" w:space="0" w:color="auto"/>
        <w:left w:val="none" w:sz="0" w:space="0" w:color="auto"/>
        <w:bottom w:val="none" w:sz="0" w:space="0" w:color="auto"/>
        <w:right w:val="none" w:sz="0" w:space="0" w:color="auto"/>
      </w:divBdr>
    </w:div>
    <w:div w:id="1473597929">
      <w:bodyDiv w:val="1"/>
      <w:marLeft w:val="0"/>
      <w:marRight w:val="0"/>
      <w:marTop w:val="0"/>
      <w:marBottom w:val="0"/>
      <w:divBdr>
        <w:top w:val="none" w:sz="0" w:space="0" w:color="auto"/>
        <w:left w:val="none" w:sz="0" w:space="0" w:color="auto"/>
        <w:bottom w:val="none" w:sz="0" w:space="0" w:color="auto"/>
        <w:right w:val="none" w:sz="0" w:space="0" w:color="auto"/>
      </w:divBdr>
    </w:div>
    <w:div w:id="1529023228">
      <w:bodyDiv w:val="1"/>
      <w:marLeft w:val="0"/>
      <w:marRight w:val="0"/>
      <w:marTop w:val="0"/>
      <w:marBottom w:val="0"/>
      <w:divBdr>
        <w:top w:val="none" w:sz="0" w:space="0" w:color="auto"/>
        <w:left w:val="none" w:sz="0" w:space="0" w:color="auto"/>
        <w:bottom w:val="none" w:sz="0" w:space="0" w:color="auto"/>
        <w:right w:val="none" w:sz="0" w:space="0" w:color="auto"/>
      </w:divBdr>
    </w:div>
    <w:div w:id="1568373679">
      <w:bodyDiv w:val="1"/>
      <w:marLeft w:val="0"/>
      <w:marRight w:val="0"/>
      <w:marTop w:val="0"/>
      <w:marBottom w:val="0"/>
      <w:divBdr>
        <w:top w:val="none" w:sz="0" w:space="0" w:color="auto"/>
        <w:left w:val="none" w:sz="0" w:space="0" w:color="auto"/>
        <w:bottom w:val="none" w:sz="0" w:space="0" w:color="auto"/>
        <w:right w:val="none" w:sz="0" w:space="0" w:color="auto"/>
      </w:divBdr>
    </w:div>
    <w:div w:id="1758478663">
      <w:bodyDiv w:val="1"/>
      <w:marLeft w:val="0"/>
      <w:marRight w:val="0"/>
      <w:marTop w:val="0"/>
      <w:marBottom w:val="0"/>
      <w:divBdr>
        <w:top w:val="none" w:sz="0" w:space="0" w:color="auto"/>
        <w:left w:val="none" w:sz="0" w:space="0" w:color="auto"/>
        <w:bottom w:val="none" w:sz="0" w:space="0" w:color="auto"/>
        <w:right w:val="none" w:sz="0" w:space="0" w:color="auto"/>
      </w:divBdr>
      <w:divsChild>
        <w:div w:id="2017879860">
          <w:marLeft w:val="0"/>
          <w:marRight w:val="0"/>
          <w:marTop w:val="0"/>
          <w:marBottom w:val="0"/>
          <w:divBdr>
            <w:top w:val="none" w:sz="0" w:space="0" w:color="auto"/>
            <w:left w:val="none" w:sz="0" w:space="0" w:color="auto"/>
            <w:bottom w:val="none" w:sz="0" w:space="0" w:color="auto"/>
            <w:right w:val="none" w:sz="0" w:space="0" w:color="auto"/>
          </w:divBdr>
          <w:divsChild>
            <w:div w:id="158231389">
              <w:marLeft w:val="0"/>
              <w:marRight w:val="0"/>
              <w:marTop w:val="0"/>
              <w:marBottom w:val="0"/>
              <w:divBdr>
                <w:top w:val="none" w:sz="0" w:space="0" w:color="auto"/>
                <w:left w:val="none" w:sz="0" w:space="0" w:color="auto"/>
                <w:bottom w:val="none" w:sz="0" w:space="0" w:color="auto"/>
                <w:right w:val="none" w:sz="0" w:space="0" w:color="auto"/>
              </w:divBdr>
              <w:divsChild>
                <w:div w:id="501244308">
                  <w:marLeft w:val="0"/>
                  <w:marRight w:val="0"/>
                  <w:marTop w:val="0"/>
                  <w:marBottom w:val="0"/>
                  <w:divBdr>
                    <w:top w:val="none" w:sz="0" w:space="0" w:color="auto"/>
                    <w:left w:val="none" w:sz="0" w:space="0" w:color="auto"/>
                    <w:bottom w:val="none" w:sz="0" w:space="0" w:color="auto"/>
                    <w:right w:val="none" w:sz="0" w:space="0" w:color="auto"/>
                  </w:divBdr>
                  <w:divsChild>
                    <w:div w:id="179976537">
                      <w:marLeft w:val="0"/>
                      <w:marRight w:val="0"/>
                      <w:marTop w:val="0"/>
                      <w:marBottom w:val="0"/>
                      <w:divBdr>
                        <w:top w:val="none" w:sz="0" w:space="0" w:color="auto"/>
                        <w:left w:val="none" w:sz="0" w:space="0" w:color="auto"/>
                        <w:bottom w:val="none" w:sz="0" w:space="0" w:color="auto"/>
                        <w:right w:val="none" w:sz="0" w:space="0" w:color="auto"/>
                      </w:divBdr>
                      <w:divsChild>
                        <w:div w:id="1502231123">
                          <w:marLeft w:val="0"/>
                          <w:marRight w:val="0"/>
                          <w:marTop w:val="0"/>
                          <w:marBottom w:val="0"/>
                          <w:divBdr>
                            <w:top w:val="none" w:sz="0" w:space="0" w:color="auto"/>
                            <w:left w:val="none" w:sz="0" w:space="0" w:color="auto"/>
                            <w:bottom w:val="none" w:sz="0" w:space="0" w:color="auto"/>
                            <w:right w:val="none" w:sz="0" w:space="0" w:color="auto"/>
                          </w:divBdr>
                          <w:divsChild>
                            <w:div w:id="13556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7543">
      <w:bodyDiv w:val="1"/>
      <w:marLeft w:val="0"/>
      <w:marRight w:val="0"/>
      <w:marTop w:val="0"/>
      <w:marBottom w:val="0"/>
      <w:divBdr>
        <w:top w:val="none" w:sz="0" w:space="0" w:color="auto"/>
        <w:left w:val="none" w:sz="0" w:space="0" w:color="auto"/>
        <w:bottom w:val="none" w:sz="0" w:space="0" w:color="auto"/>
        <w:right w:val="none" w:sz="0" w:space="0" w:color="auto"/>
      </w:divBdr>
    </w:div>
    <w:div w:id="1808738304">
      <w:bodyDiv w:val="1"/>
      <w:marLeft w:val="0"/>
      <w:marRight w:val="0"/>
      <w:marTop w:val="0"/>
      <w:marBottom w:val="0"/>
      <w:divBdr>
        <w:top w:val="none" w:sz="0" w:space="0" w:color="auto"/>
        <w:left w:val="none" w:sz="0" w:space="0" w:color="auto"/>
        <w:bottom w:val="none" w:sz="0" w:space="0" w:color="auto"/>
        <w:right w:val="none" w:sz="0" w:space="0" w:color="auto"/>
      </w:divBdr>
    </w:div>
    <w:div w:id="1995068159">
      <w:bodyDiv w:val="1"/>
      <w:marLeft w:val="0"/>
      <w:marRight w:val="0"/>
      <w:marTop w:val="0"/>
      <w:marBottom w:val="0"/>
      <w:divBdr>
        <w:top w:val="none" w:sz="0" w:space="0" w:color="auto"/>
        <w:left w:val="none" w:sz="0" w:space="0" w:color="auto"/>
        <w:bottom w:val="none" w:sz="0" w:space="0" w:color="auto"/>
        <w:right w:val="none" w:sz="0" w:space="0" w:color="auto"/>
      </w:divBdr>
    </w:div>
    <w:div w:id="2035301337">
      <w:bodyDiv w:val="1"/>
      <w:marLeft w:val="0"/>
      <w:marRight w:val="0"/>
      <w:marTop w:val="0"/>
      <w:marBottom w:val="0"/>
      <w:divBdr>
        <w:top w:val="none" w:sz="0" w:space="0" w:color="auto"/>
        <w:left w:val="none" w:sz="0" w:space="0" w:color="auto"/>
        <w:bottom w:val="none" w:sz="0" w:space="0" w:color="auto"/>
        <w:right w:val="none" w:sz="0" w:space="0" w:color="auto"/>
      </w:divBdr>
    </w:div>
    <w:div w:id="2080664128">
      <w:bodyDiv w:val="1"/>
      <w:marLeft w:val="0"/>
      <w:marRight w:val="0"/>
      <w:marTop w:val="0"/>
      <w:marBottom w:val="0"/>
      <w:divBdr>
        <w:top w:val="none" w:sz="0" w:space="0" w:color="auto"/>
        <w:left w:val="none" w:sz="0" w:space="0" w:color="auto"/>
        <w:bottom w:val="none" w:sz="0" w:space="0" w:color="auto"/>
        <w:right w:val="none" w:sz="0" w:space="0" w:color="auto"/>
      </w:divBdr>
    </w:div>
    <w:div w:id="2090499622">
      <w:bodyDiv w:val="1"/>
      <w:marLeft w:val="0"/>
      <w:marRight w:val="0"/>
      <w:marTop w:val="0"/>
      <w:marBottom w:val="0"/>
      <w:divBdr>
        <w:top w:val="none" w:sz="0" w:space="0" w:color="auto"/>
        <w:left w:val="none" w:sz="0" w:space="0" w:color="auto"/>
        <w:bottom w:val="none" w:sz="0" w:space="0" w:color="auto"/>
        <w:right w:val="none" w:sz="0" w:space="0" w:color="auto"/>
      </w:divBdr>
      <w:divsChild>
        <w:div w:id="1444611519">
          <w:marLeft w:val="0"/>
          <w:marRight w:val="0"/>
          <w:marTop w:val="0"/>
          <w:marBottom w:val="0"/>
          <w:divBdr>
            <w:top w:val="none" w:sz="0" w:space="0" w:color="auto"/>
            <w:left w:val="none" w:sz="0" w:space="0" w:color="auto"/>
            <w:bottom w:val="none" w:sz="0" w:space="0" w:color="auto"/>
            <w:right w:val="none" w:sz="0" w:space="0" w:color="auto"/>
          </w:divBdr>
          <w:divsChild>
            <w:div w:id="2092699948">
              <w:marLeft w:val="0"/>
              <w:marRight w:val="0"/>
              <w:marTop w:val="0"/>
              <w:marBottom w:val="0"/>
              <w:divBdr>
                <w:top w:val="none" w:sz="0" w:space="0" w:color="auto"/>
                <w:left w:val="none" w:sz="0" w:space="0" w:color="auto"/>
                <w:bottom w:val="none" w:sz="0" w:space="0" w:color="auto"/>
                <w:right w:val="none" w:sz="0" w:space="0" w:color="auto"/>
              </w:divBdr>
              <w:divsChild>
                <w:div w:id="1934119351">
                  <w:marLeft w:val="0"/>
                  <w:marRight w:val="0"/>
                  <w:marTop w:val="0"/>
                  <w:marBottom w:val="0"/>
                  <w:divBdr>
                    <w:top w:val="none" w:sz="0" w:space="0" w:color="auto"/>
                    <w:left w:val="none" w:sz="0" w:space="0" w:color="auto"/>
                    <w:bottom w:val="none" w:sz="0" w:space="0" w:color="auto"/>
                    <w:right w:val="none" w:sz="0" w:space="0" w:color="auto"/>
                  </w:divBdr>
                  <w:divsChild>
                    <w:div w:id="1930650947">
                      <w:marLeft w:val="0"/>
                      <w:marRight w:val="0"/>
                      <w:marTop w:val="0"/>
                      <w:marBottom w:val="0"/>
                      <w:divBdr>
                        <w:top w:val="none" w:sz="0" w:space="0" w:color="auto"/>
                        <w:left w:val="none" w:sz="0" w:space="0" w:color="auto"/>
                        <w:bottom w:val="none" w:sz="0" w:space="0" w:color="auto"/>
                        <w:right w:val="none" w:sz="0" w:space="0" w:color="auto"/>
                      </w:divBdr>
                      <w:divsChild>
                        <w:div w:id="1860698305">
                          <w:marLeft w:val="0"/>
                          <w:marRight w:val="0"/>
                          <w:marTop w:val="0"/>
                          <w:marBottom w:val="0"/>
                          <w:divBdr>
                            <w:top w:val="none" w:sz="0" w:space="0" w:color="auto"/>
                            <w:left w:val="none" w:sz="0" w:space="0" w:color="auto"/>
                            <w:bottom w:val="none" w:sz="0" w:space="0" w:color="auto"/>
                            <w:right w:val="none" w:sz="0" w:space="0" w:color="auto"/>
                          </w:divBdr>
                          <w:divsChild>
                            <w:div w:id="13980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8068">
      <w:bodyDiv w:val="1"/>
      <w:marLeft w:val="0"/>
      <w:marRight w:val="0"/>
      <w:marTop w:val="0"/>
      <w:marBottom w:val="0"/>
      <w:divBdr>
        <w:top w:val="none" w:sz="0" w:space="0" w:color="auto"/>
        <w:left w:val="none" w:sz="0" w:space="0" w:color="auto"/>
        <w:bottom w:val="none" w:sz="0" w:space="0" w:color="auto"/>
        <w:right w:val="none" w:sz="0" w:space="0" w:color="auto"/>
      </w:divBdr>
      <w:divsChild>
        <w:div w:id="469907006">
          <w:marLeft w:val="0"/>
          <w:marRight w:val="0"/>
          <w:marTop w:val="0"/>
          <w:marBottom w:val="0"/>
          <w:divBdr>
            <w:top w:val="none" w:sz="0" w:space="0" w:color="auto"/>
            <w:left w:val="none" w:sz="0" w:space="0" w:color="auto"/>
            <w:bottom w:val="none" w:sz="0" w:space="0" w:color="auto"/>
            <w:right w:val="none" w:sz="0" w:space="0" w:color="auto"/>
          </w:divBdr>
          <w:divsChild>
            <w:div w:id="4520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com/fre" TargetMode="External"/><Relationship Id="rId9" Type="http://schemas.openxmlformats.org/officeDocument/2006/relationships/hyperlink" Target="http://www.michelin.com/fre" TargetMode="External"/><Relationship Id="rId10" Type="http://schemas.openxmlformats.org/officeDocument/2006/relationships/hyperlink" Target="http://www.michelin.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EEB47-6AC2-604D-AEDF-8FEC2088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9</Pages>
  <Words>2215</Words>
  <Characters>12187</Characters>
  <Application>Microsoft Macintosh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cp:revision>
  <cp:lastPrinted>2016-04-25T08:41:00Z</cp:lastPrinted>
  <dcterms:created xsi:type="dcterms:W3CDTF">2016-04-25T08:41:00Z</dcterms:created>
  <dcterms:modified xsi:type="dcterms:W3CDTF">2016-04-25T08:42:00Z</dcterms:modified>
</cp:coreProperties>
</file>