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74F05" w14:textId="79E92162" w:rsidR="0013303A" w:rsidRPr="007639E3" w:rsidRDefault="0013303A" w:rsidP="0013303A">
      <w:pPr>
        <w:keepNext/>
        <w:spacing w:after="230"/>
        <w:jc w:val="right"/>
        <w:outlineLvl w:val="0"/>
        <w:rPr>
          <w:rFonts w:cs="Times"/>
          <w:b/>
          <w:color w:val="808080"/>
        </w:rPr>
      </w:pPr>
      <w:r w:rsidRPr="007639E3">
        <w:rPr>
          <w:rFonts w:cs="Times"/>
          <w:b/>
          <w:color w:val="808080"/>
        </w:rPr>
        <w:t>INFORMACIÓN DE PRENSA</w:t>
      </w:r>
      <w:r w:rsidRPr="007639E3">
        <w:rPr>
          <w:rFonts w:cs="Times"/>
          <w:b/>
          <w:color w:val="808080"/>
        </w:rPr>
        <w:br/>
      </w:r>
      <w:r w:rsidR="0041036F" w:rsidRPr="007639E3">
        <w:rPr>
          <w:rFonts w:cs="Times"/>
          <w:color w:val="808080"/>
        </w:rPr>
        <w:fldChar w:fldCharType="begin"/>
      </w:r>
      <w:r w:rsidRPr="007639E3">
        <w:rPr>
          <w:rFonts w:cs="Times"/>
          <w:color w:val="808080"/>
        </w:rPr>
        <w:instrText xml:space="preserve"> TIME \@ "dd/MM/yyyy" </w:instrText>
      </w:r>
      <w:r w:rsidR="0041036F" w:rsidRPr="007639E3">
        <w:rPr>
          <w:rFonts w:cs="Times"/>
          <w:color w:val="808080"/>
        </w:rPr>
        <w:fldChar w:fldCharType="separate"/>
      </w:r>
      <w:r w:rsidR="004C0D24">
        <w:rPr>
          <w:rFonts w:cs="Times"/>
          <w:noProof/>
          <w:color w:val="808080"/>
        </w:rPr>
        <w:t>09/05/2016</w:t>
      </w:r>
      <w:r w:rsidR="0041036F" w:rsidRPr="007639E3">
        <w:rPr>
          <w:rFonts w:cs="Times"/>
          <w:color w:val="808080"/>
        </w:rPr>
        <w:fldChar w:fldCharType="end"/>
      </w:r>
    </w:p>
    <w:p w14:paraId="32EF33A1" w14:textId="0D992591" w:rsidR="001466B0" w:rsidRDefault="001466B0" w:rsidP="001466B0">
      <w:pPr>
        <w:pStyle w:val="TITULARMICHELIN"/>
        <w:spacing w:after="230"/>
        <w:rPr>
          <w:rFonts w:ascii="Arial" w:hAnsi="Arial" w:cs="Arial"/>
          <w:szCs w:val="26"/>
        </w:rPr>
      </w:pPr>
    </w:p>
    <w:p w14:paraId="0522F142" w14:textId="77777777" w:rsidR="009B0F98" w:rsidRPr="00383AFB" w:rsidRDefault="009B0F98" w:rsidP="001466B0">
      <w:pPr>
        <w:pStyle w:val="TITULARMICHELIN"/>
        <w:spacing w:after="230"/>
        <w:rPr>
          <w:rFonts w:ascii="Arial" w:hAnsi="Arial" w:cs="Arial"/>
          <w:szCs w:val="26"/>
        </w:rPr>
      </w:pPr>
    </w:p>
    <w:p w14:paraId="48F82427" w14:textId="2F9F985B" w:rsidR="00890390" w:rsidRPr="002F7B5D" w:rsidRDefault="000B6A80" w:rsidP="00890390">
      <w:pPr>
        <w:spacing w:after="120" w:line="360" w:lineRule="exact"/>
        <w:rPr>
          <w:b/>
          <w:snapToGrid w:val="0"/>
          <w:color w:val="333399"/>
          <w:sz w:val="40"/>
          <w:szCs w:val="26"/>
        </w:rPr>
      </w:pPr>
      <w:r w:rsidRPr="002F7B5D">
        <w:rPr>
          <w:b/>
          <w:snapToGrid w:val="0"/>
          <w:color w:val="333399"/>
          <w:sz w:val="40"/>
          <w:szCs w:val="26"/>
        </w:rPr>
        <w:t>BFGoodrich</w:t>
      </w:r>
      <w:r w:rsidR="00890390" w:rsidRPr="002F7B5D">
        <w:rPr>
          <w:b/>
          <w:snapToGrid w:val="0"/>
          <w:color w:val="333399"/>
          <w:sz w:val="40"/>
          <w:szCs w:val="26"/>
        </w:rPr>
        <w:t xml:space="preserve"> </w:t>
      </w:r>
      <w:r w:rsidR="002F7B5D" w:rsidRPr="002F7B5D">
        <w:rPr>
          <w:b/>
          <w:bCs/>
          <w:iCs/>
          <w:snapToGrid w:val="0"/>
          <w:color w:val="333399"/>
          <w:sz w:val="40"/>
          <w:szCs w:val="26"/>
          <w:lang w:bidi="es-ES_tradnl"/>
        </w:rPr>
        <w:t>g-Grip All Season 2</w:t>
      </w:r>
    </w:p>
    <w:p w14:paraId="32CF3C95" w14:textId="2CF864FE" w:rsidR="00ED47A6" w:rsidRPr="00ED47A6" w:rsidRDefault="00583386" w:rsidP="00ED47A6">
      <w:pPr>
        <w:spacing w:after="230" w:line="270" w:lineRule="atLeast"/>
        <w:rPr>
          <w:b/>
          <w:sz w:val="34"/>
          <w:lang w:val="es-ES"/>
        </w:rPr>
      </w:pPr>
      <w:r>
        <w:rPr>
          <w:b/>
          <w:sz w:val="34"/>
          <w:lang w:val="es-ES"/>
        </w:rPr>
        <w:t>El p</w:t>
      </w:r>
      <w:r w:rsidR="00ED47A6" w:rsidRPr="00ED47A6">
        <w:rPr>
          <w:b/>
          <w:sz w:val="34"/>
          <w:lang w:val="es-ES"/>
        </w:rPr>
        <w:t xml:space="preserve">lacer de conducir </w:t>
      </w:r>
      <w:r>
        <w:rPr>
          <w:b/>
          <w:sz w:val="34"/>
          <w:lang w:val="es-ES"/>
        </w:rPr>
        <w:t>con estilo</w:t>
      </w:r>
      <w:r w:rsidRPr="00ED47A6">
        <w:rPr>
          <w:b/>
          <w:sz w:val="34"/>
          <w:lang w:val="es-ES"/>
        </w:rPr>
        <w:t xml:space="preserve"> </w:t>
      </w:r>
      <w:r w:rsidR="00ED47A6" w:rsidRPr="00ED47A6">
        <w:rPr>
          <w:b/>
          <w:sz w:val="34"/>
          <w:lang w:val="es-ES"/>
        </w:rPr>
        <w:t xml:space="preserve">en verano y </w:t>
      </w:r>
      <w:r w:rsidR="00F86526">
        <w:rPr>
          <w:b/>
          <w:sz w:val="34"/>
          <w:lang w:val="es-ES"/>
        </w:rPr>
        <w:t xml:space="preserve">en invierno </w:t>
      </w:r>
    </w:p>
    <w:p w14:paraId="5DD4EBD6" w14:textId="4B255079" w:rsidR="00132227" w:rsidRDefault="00091657" w:rsidP="00132227">
      <w:pPr>
        <w:spacing w:after="230" w:line="240" w:lineRule="atLeast"/>
        <w:jc w:val="both"/>
        <w:rPr>
          <w:rFonts w:cs="Times"/>
          <w:b/>
          <w:bCs/>
          <w:i/>
          <w:iCs/>
          <w:snapToGrid w:val="0"/>
          <w:color w:val="333399"/>
          <w:sz w:val="25"/>
          <w:szCs w:val="28"/>
          <w:lang w:eastAsia="es-ES" w:bidi="es-ES_tradnl"/>
        </w:rPr>
      </w:pPr>
      <w:r>
        <w:rPr>
          <w:rFonts w:cs="Frutiger 55 Roman"/>
          <w:b/>
          <w:bCs/>
          <w:i/>
          <w:iCs/>
          <w:snapToGrid w:val="0"/>
          <w:color w:val="333399"/>
          <w:sz w:val="25"/>
          <w:szCs w:val="28"/>
          <w:lang w:eastAsia="es-ES" w:bidi="es-ES_tradnl"/>
        </w:rPr>
        <w:t>Este</w:t>
      </w:r>
      <w:r w:rsidR="00F86526" w:rsidRPr="00F21D6F">
        <w:rPr>
          <w:rFonts w:cs="Times"/>
          <w:b/>
          <w:bCs/>
          <w:i/>
          <w:iCs/>
          <w:snapToGrid w:val="0"/>
          <w:color w:val="333399"/>
          <w:sz w:val="25"/>
          <w:szCs w:val="28"/>
          <w:lang w:eastAsia="es-ES" w:bidi="es-ES_tradnl"/>
        </w:rPr>
        <w:t xml:space="preserve"> mes de mayo se lanza al </w:t>
      </w:r>
      <w:r w:rsidR="00403BC8">
        <w:rPr>
          <w:rFonts w:cs="Times"/>
          <w:b/>
          <w:bCs/>
          <w:i/>
          <w:iCs/>
          <w:snapToGrid w:val="0"/>
          <w:color w:val="333399"/>
          <w:sz w:val="25"/>
          <w:szCs w:val="28"/>
          <w:lang w:eastAsia="es-ES" w:bidi="es-ES_tradnl"/>
        </w:rPr>
        <w:t>m</w:t>
      </w:r>
      <w:r w:rsidR="00F86526" w:rsidRPr="00F21D6F">
        <w:rPr>
          <w:rFonts w:cs="Times"/>
          <w:b/>
          <w:bCs/>
          <w:i/>
          <w:iCs/>
          <w:snapToGrid w:val="0"/>
          <w:color w:val="333399"/>
          <w:sz w:val="25"/>
          <w:szCs w:val="28"/>
          <w:lang w:eastAsia="es-ES" w:bidi="es-ES_tradnl"/>
        </w:rPr>
        <w:t xml:space="preserve">ercado </w:t>
      </w:r>
      <w:r w:rsidR="00403BC8">
        <w:rPr>
          <w:rFonts w:cs="Times"/>
          <w:b/>
          <w:bCs/>
          <w:i/>
          <w:iCs/>
          <w:snapToGrid w:val="0"/>
          <w:color w:val="333399"/>
          <w:sz w:val="25"/>
          <w:szCs w:val="28"/>
          <w:lang w:eastAsia="es-ES" w:bidi="es-ES_tradnl"/>
        </w:rPr>
        <w:t>e</w:t>
      </w:r>
      <w:r w:rsidR="00F86526" w:rsidRPr="00F21D6F">
        <w:rPr>
          <w:rFonts w:cs="Times"/>
          <w:b/>
          <w:bCs/>
          <w:i/>
          <w:iCs/>
          <w:snapToGrid w:val="0"/>
          <w:color w:val="333399"/>
          <w:sz w:val="25"/>
          <w:szCs w:val="28"/>
          <w:lang w:eastAsia="es-ES" w:bidi="es-ES_tradnl"/>
        </w:rPr>
        <w:t xml:space="preserve">uropeo </w:t>
      </w:r>
      <w:r w:rsidR="00403BC8">
        <w:rPr>
          <w:rFonts w:cs="Times"/>
          <w:b/>
          <w:bCs/>
          <w:i/>
          <w:iCs/>
          <w:snapToGrid w:val="0"/>
          <w:color w:val="333399"/>
          <w:sz w:val="25"/>
          <w:szCs w:val="28"/>
          <w:lang w:eastAsia="es-ES" w:bidi="es-ES_tradnl"/>
        </w:rPr>
        <w:t>el</w:t>
      </w:r>
      <w:r w:rsidR="00403BC8" w:rsidRPr="00F21D6F">
        <w:rPr>
          <w:rFonts w:cs="Times"/>
          <w:b/>
          <w:bCs/>
          <w:i/>
          <w:iCs/>
          <w:snapToGrid w:val="0"/>
          <w:color w:val="333399"/>
          <w:sz w:val="25"/>
          <w:szCs w:val="28"/>
          <w:lang w:eastAsia="es-ES" w:bidi="es-ES_tradnl"/>
        </w:rPr>
        <w:t xml:space="preserve"> </w:t>
      </w:r>
      <w:r w:rsidR="00403BC8">
        <w:rPr>
          <w:rFonts w:cs="Times"/>
          <w:b/>
          <w:bCs/>
          <w:i/>
          <w:iCs/>
          <w:snapToGrid w:val="0"/>
          <w:color w:val="333399"/>
          <w:sz w:val="25"/>
          <w:szCs w:val="28"/>
          <w:lang w:eastAsia="es-ES" w:bidi="es-ES_tradnl"/>
        </w:rPr>
        <w:t xml:space="preserve">nuevo </w:t>
      </w:r>
      <w:r w:rsidR="00403BC8" w:rsidRPr="00F21D6F">
        <w:rPr>
          <w:rFonts w:cs="Times"/>
          <w:b/>
          <w:bCs/>
          <w:i/>
          <w:iCs/>
          <w:snapToGrid w:val="0"/>
          <w:color w:val="333399"/>
          <w:sz w:val="25"/>
          <w:szCs w:val="28"/>
          <w:lang w:eastAsia="es-ES" w:bidi="es-ES_tradnl"/>
        </w:rPr>
        <w:t>BFGOODRICH g-Grip All Season 2</w:t>
      </w:r>
      <w:r w:rsidR="00403BC8">
        <w:rPr>
          <w:rFonts w:cs="Times"/>
          <w:b/>
          <w:bCs/>
          <w:i/>
          <w:iCs/>
          <w:snapToGrid w:val="0"/>
          <w:color w:val="333399"/>
          <w:sz w:val="25"/>
          <w:szCs w:val="28"/>
          <w:lang w:eastAsia="es-ES" w:bidi="es-ES_tradnl"/>
        </w:rPr>
        <w:t xml:space="preserve">, </w:t>
      </w:r>
      <w:r w:rsidR="00F86526" w:rsidRPr="00F21D6F">
        <w:rPr>
          <w:rFonts w:cs="Times"/>
          <w:b/>
          <w:bCs/>
          <w:i/>
          <w:iCs/>
          <w:snapToGrid w:val="0"/>
          <w:color w:val="333399"/>
          <w:sz w:val="25"/>
          <w:szCs w:val="28"/>
          <w:lang w:eastAsia="es-ES" w:bidi="es-ES_tradnl"/>
        </w:rPr>
        <w:t>la segunda generación de neumáticos para turismos</w:t>
      </w:r>
      <w:r w:rsidR="00403BC8">
        <w:rPr>
          <w:rFonts w:cs="Times"/>
          <w:b/>
          <w:bCs/>
          <w:i/>
          <w:iCs/>
          <w:snapToGrid w:val="0"/>
          <w:color w:val="333399"/>
          <w:sz w:val="25"/>
          <w:szCs w:val="28"/>
          <w:lang w:eastAsia="es-ES" w:bidi="es-ES_tradnl"/>
        </w:rPr>
        <w:t xml:space="preserve"> del fabricante americano</w:t>
      </w:r>
      <w:r w:rsidR="00032711">
        <w:rPr>
          <w:rFonts w:cs="Times"/>
          <w:b/>
          <w:bCs/>
          <w:i/>
          <w:iCs/>
          <w:snapToGrid w:val="0"/>
          <w:color w:val="333399"/>
          <w:sz w:val="25"/>
          <w:szCs w:val="28"/>
          <w:lang w:eastAsia="es-ES" w:bidi="es-ES_tradnl"/>
        </w:rPr>
        <w:t>, que</w:t>
      </w:r>
      <w:r w:rsidR="00403BC8">
        <w:rPr>
          <w:rFonts w:cs="Times"/>
          <w:b/>
          <w:bCs/>
          <w:i/>
          <w:iCs/>
          <w:snapToGrid w:val="0"/>
          <w:color w:val="333399"/>
          <w:sz w:val="25"/>
          <w:szCs w:val="28"/>
          <w:lang w:eastAsia="es-ES" w:bidi="es-ES_tradnl"/>
        </w:rPr>
        <w:t xml:space="preserve"> </w:t>
      </w:r>
      <w:r w:rsidR="00050456" w:rsidRPr="00F21D6F">
        <w:rPr>
          <w:rFonts w:cs="Times"/>
          <w:b/>
          <w:bCs/>
          <w:i/>
          <w:iCs/>
          <w:snapToGrid w:val="0"/>
          <w:color w:val="333399"/>
          <w:sz w:val="25"/>
          <w:szCs w:val="28"/>
          <w:lang w:eastAsia="es-ES" w:bidi="es-ES_tradnl"/>
        </w:rPr>
        <w:t>mejora</w:t>
      </w:r>
      <w:r w:rsidR="00032711">
        <w:rPr>
          <w:rFonts w:cs="Times"/>
          <w:b/>
          <w:bCs/>
          <w:i/>
          <w:iCs/>
          <w:snapToGrid w:val="0"/>
          <w:color w:val="333399"/>
          <w:sz w:val="25"/>
          <w:szCs w:val="28"/>
          <w:lang w:eastAsia="es-ES" w:bidi="es-ES_tradnl"/>
        </w:rPr>
        <w:t xml:space="preserve"> sus</w:t>
      </w:r>
      <w:r w:rsidR="00050456" w:rsidRPr="00F21D6F">
        <w:rPr>
          <w:rFonts w:cs="Times"/>
          <w:b/>
          <w:bCs/>
          <w:i/>
          <w:iCs/>
          <w:snapToGrid w:val="0"/>
          <w:color w:val="333399"/>
          <w:sz w:val="25"/>
          <w:szCs w:val="28"/>
          <w:lang w:eastAsia="es-ES" w:bidi="es-ES_tradnl"/>
        </w:rPr>
        <w:t xml:space="preserve"> prestaciones</w:t>
      </w:r>
      <w:r w:rsidR="00032711">
        <w:rPr>
          <w:rFonts w:cs="Times"/>
          <w:b/>
          <w:bCs/>
          <w:i/>
          <w:iCs/>
          <w:snapToGrid w:val="0"/>
          <w:color w:val="333399"/>
          <w:sz w:val="25"/>
          <w:szCs w:val="28"/>
          <w:lang w:eastAsia="es-ES" w:bidi="es-ES_tradnl"/>
        </w:rPr>
        <w:t xml:space="preserve"> en</w:t>
      </w:r>
      <w:r w:rsidR="00050456" w:rsidRPr="00F21D6F">
        <w:rPr>
          <w:rFonts w:cs="Times"/>
          <w:b/>
          <w:bCs/>
          <w:i/>
          <w:iCs/>
          <w:snapToGrid w:val="0"/>
          <w:color w:val="333399"/>
          <w:sz w:val="25"/>
          <w:szCs w:val="28"/>
          <w:lang w:eastAsia="es-ES" w:bidi="es-ES_tradnl"/>
        </w:rPr>
        <w:t xml:space="preserve"> compara</w:t>
      </w:r>
      <w:r w:rsidR="00032711">
        <w:rPr>
          <w:rFonts w:cs="Frutiger 55 Roman"/>
          <w:b/>
          <w:bCs/>
          <w:i/>
          <w:iCs/>
          <w:snapToGrid w:val="0"/>
          <w:color w:val="333399"/>
          <w:sz w:val="25"/>
          <w:szCs w:val="28"/>
          <w:lang w:eastAsia="es-ES" w:bidi="es-ES_tradnl"/>
        </w:rPr>
        <w:t>ci</w:t>
      </w:r>
      <w:r w:rsidR="00032711">
        <w:rPr>
          <w:rFonts w:cs="Times"/>
          <w:b/>
          <w:bCs/>
          <w:i/>
          <w:iCs/>
          <w:snapToGrid w:val="0"/>
          <w:color w:val="333399"/>
          <w:sz w:val="25"/>
          <w:szCs w:val="28"/>
          <w:lang w:eastAsia="es-ES" w:bidi="es-ES_tradnl"/>
        </w:rPr>
        <w:t>ó</w:t>
      </w:r>
      <w:r w:rsidR="00032711">
        <w:rPr>
          <w:rFonts w:cs="Frutiger 55 Roman"/>
          <w:b/>
          <w:bCs/>
          <w:i/>
          <w:iCs/>
          <w:snapToGrid w:val="0"/>
          <w:color w:val="333399"/>
          <w:sz w:val="25"/>
          <w:szCs w:val="28"/>
          <w:lang w:eastAsia="es-ES" w:bidi="es-ES_tradnl"/>
        </w:rPr>
        <w:t>n</w:t>
      </w:r>
      <w:r w:rsidR="00050456" w:rsidRPr="00F21D6F">
        <w:rPr>
          <w:rFonts w:cs="Frutiger 55 Roman"/>
          <w:b/>
          <w:bCs/>
          <w:i/>
          <w:iCs/>
          <w:snapToGrid w:val="0"/>
          <w:color w:val="333399"/>
          <w:sz w:val="25"/>
          <w:szCs w:val="28"/>
          <w:lang w:eastAsia="es-ES" w:bidi="es-ES_tradnl"/>
        </w:rPr>
        <w:t xml:space="preserve"> con su antecesor</w:t>
      </w:r>
      <w:r w:rsidR="00447278" w:rsidRPr="00132227">
        <w:rPr>
          <w:rFonts w:cs="Times"/>
          <w:b/>
          <w:bCs/>
          <w:i/>
          <w:iCs/>
          <w:snapToGrid w:val="0"/>
          <w:color w:val="333399"/>
          <w:sz w:val="25"/>
          <w:szCs w:val="28"/>
          <w:lang w:eastAsia="es-ES" w:bidi="es-ES_tradnl"/>
        </w:rPr>
        <w:t>.</w:t>
      </w:r>
      <w:r w:rsidR="00132227" w:rsidRPr="00132227">
        <w:rPr>
          <w:rFonts w:cs="Times"/>
          <w:b/>
          <w:bCs/>
          <w:i/>
          <w:iCs/>
          <w:snapToGrid w:val="0"/>
          <w:color w:val="333399"/>
          <w:sz w:val="25"/>
          <w:szCs w:val="28"/>
          <w:lang w:eastAsia="es-ES" w:bidi="es-ES_tradnl"/>
        </w:rPr>
        <w:t xml:space="preserve"> </w:t>
      </w:r>
      <w:r w:rsidR="00583386">
        <w:rPr>
          <w:rFonts w:cs="Times"/>
          <w:b/>
          <w:bCs/>
          <w:i/>
          <w:iCs/>
          <w:snapToGrid w:val="0"/>
          <w:color w:val="333399"/>
          <w:sz w:val="25"/>
          <w:szCs w:val="28"/>
          <w:lang w:eastAsia="es-ES" w:bidi="es-ES_tradnl"/>
        </w:rPr>
        <w:t xml:space="preserve"> Este nuevo neumático</w:t>
      </w:r>
      <w:r w:rsidR="00B00F37">
        <w:rPr>
          <w:rFonts w:cs="Times"/>
          <w:b/>
          <w:bCs/>
          <w:i/>
          <w:iCs/>
          <w:snapToGrid w:val="0"/>
          <w:color w:val="333399"/>
          <w:sz w:val="25"/>
          <w:szCs w:val="28"/>
          <w:lang w:eastAsia="es-ES" w:bidi="es-ES_tradnl"/>
        </w:rPr>
        <w:t xml:space="preserve"> optimiza</w:t>
      </w:r>
      <w:r w:rsidR="00050456" w:rsidRPr="00132227">
        <w:rPr>
          <w:rFonts w:cs="Times"/>
          <w:b/>
          <w:bCs/>
          <w:i/>
          <w:iCs/>
          <w:snapToGrid w:val="0"/>
          <w:color w:val="333399"/>
          <w:sz w:val="25"/>
          <w:szCs w:val="28"/>
          <w:lang w:eastAsia="es-ES" w:bidi="es-ES_tradnl"/>
        </w:rPr>
        <w:t xml:space="preserve"> el comportamiento e</w:t>
      </w:r>
      <w:r w:rsidR="00B00F37">
        <w:rPr>
          <w:rFonts w:cs="Times"/>
          <w:b/>
          <w:bCs/>
          <w:i/>
          <w:iCs/>
          <w:snapToGrid w:val="0"/>
          <w:color w:val="333399"/>
          <w:sz w:val="25"/>
          <w:szCs w:val="28"/>
          <w:lang w:eastAsia="es-ES" w:bidi="es-ES_tradnl"/>
        </w:rPr>
        <w:t>n suelo mojado y en suelo seco y</w:t>
      </w:r>
      <w:r w:rsidR="00050456" w:rsidRPr="00132227">
        <w:rPr>
          <w:rFonts w:cs="Times"/>
          <w:b/>
          <w:bCs/>
          <w:i/>
          <w:iCs/>
          <w:snapToGrid w:val="0"/>
          <w:color w:val="333399"/>
          <w:sz w:val="25"/>
          <w:szCs w:val="28"/>
          <w:lang w:eastAsia="es-ES" w:bidi="es-ES_tradnl"/>
        </w:rPr>
        <w:t xml:space="preserve"> ha obtenido la certificación 3PMSF para nieve. </w:t>
      </w:r>
    </w:p>
    <w:p w14:paraId="3F1542E9" w14:textId="1ED50590" w:rsidR="00F86526" w:rsidRPr="00132227" w:rsidRDefault="00F07728" w:rsidP="00132227">
      <w:pPr>
        <w:pStyle w:val="TextoMichelin"/>
        <w:rPr>
          <w:bCs/>
          <w:lang w:bidi="es-ES_tradnl"/>
        </w:rPr>
      </w:pPr>
      <w:r w:rsidRPr="0098031F">
        <w:rPr>
          <w:noProof/>
          <w:sz w:val="20"/>
          <w:szCs w:val="20"/>
          <w:lang w:val="es-ES_tradnl" w:eastAsia="es-ES_tradnl"/>
        </w:rPr>
        <w:drawing>
          <wp:anchor distT="0" distB="0" distL="114300" distR="114300" simplePos="0" relativeHeight="251661312" behindDoc="1" locked="0" layoutInCell="1" allowOverlap="1" wp14:anchorId="1266D22D" wp14:editId="1CF5CF2D">
            <wp:simplePos x="0" y="0"/>
            <wp:positionH relativeFrom="column">
              <wp:posOffset>0</wp:posOffset>
            </wp:positionH>
            <wp:positionV relativeFrom="paragraph">
              <wp:posOffset>648626</wp:posOffset>
            </wp:positionV>
            <wp:extent cx="982345" cy="1114425"/>
            <wp:effectExtent l="0" t="0" r="8255" b="3175"/>
            <wp:wrapTight wrapText="bothSides">
              <wp:wrapPolygon edited="0">
                <wp:start x="0" y="0"/>
                <wp:lineTo x="0" y="21169"/>
                <wp:lineTo x="21223" y="21169"/>
                <wp:lineTo x="21223" y="0"/>
                <wp:lineTo x="0" y="0"/>
              </wp:wrapPolygon>
            </wp:wrapTigh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98234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0456" w:rsidRPr="00132227">
        <w:rPr>
          <w:bCs/>
          <w:lang w:bidi="es-ES_tradnl"/>
        </w:rPr>
        <w:t xml:space="preserve">En cuanto al nivel de clasificación en el </w:t>
      </w:r>
      <w:r w:rsidR="00B00F37">
        <w:rPr>
          <w:bCs/>
          <w:lang w:bidi="es-ES_tradnl"/>
        </w:rPr>
        <w:t>e</w:t>
      </w:r>
      <w:r w:rsidR="00050456" w:rsidRPr="00132227">
        <w:rPr>
          <w:bCs/>
          <w:lang w:bidi="es-ES_tradnl"/>
        </w:rPr>
        <w:t xml:space="preserve">tiquetado </w:t>
      </w:r>
      <w:r w:rsidR="00B00F37">
        <w:rPr>
          <w:bCs/>
          <w:lang w:bidi="es-ES_tradnl"/>
        </w:rPr>
        <w:t>e</w:t>
      </w:r>
      <w:r w:rsidR="00050456" w:rsidRPr="00132227">
        <w:rPr>
          <w:bCs/>
          <w:lang w:bidi="es-ES_tradnl"/>
        </w:rPr>
        <w:t xml:space="preserve">uropeo, </w:t>
      </w:r>
      <w:r w:rsidR="00B00F37">
        <w:rPr>
          <w:bCs/>
          <w:lang w:bidi="es-ES_tradnl"/>
        </w:rPr>
        <w:t xml:space="preserve">el neumático </w:t>
      </w:r>
      <w:r w:rsidR="00050456" w:rsidRPr="00132227">
        <w:rPr>
          <w:bCs/>
          <w:lang w:bidi="es-ES_tradnl"/>
        </w:rPr>
        <w:t>es uno de los mejores en su categoría</w:t>
      </w:r>
      <w:r w:rsidR="00B00F37">
        <w:rPr>
          <w:bCs/>
          <w:lang w:bidi="es-ES_tradnl"/>
        </w:rPr>
        <w:t xml:space="preserve"> del mercado,</w:t>
      </w:r>
      <w:r w:rsidR="00050456" w:rsidRPr="00132227">
        <w:rPr>
          <w:bCs/>
          <w:lang w:bidi="es-ES_tradnl"/>
        </w:rPr>
        <w:t xml:space="preserve"> con un nivel B en la prueba de frenada en superficie mojada</w:t>
      </w:r>
      <w:r w:rsidR="00D94788">
        <w:rPr>
          <w:rStyle w:val="Refdenotaalpie"/>
          <w:bCs/>
          <w:lang w:bidi="es-ES_tradnl"/>
        </w:rPr>
        <w:footnoteReference w:customMarkFollows="1" w:id="1"/>
        <w:t>(1)</w:t>
      </w:r>
      <w:r w:rsidR="00050456" w:rsidRPr="00132227">
        <w:rPr>
          <w:bCs/>
          <w:lang w:bidi="es-ES_tradnl"/>
        </w:rPr>
        <w:t>.</w:t>
      </w:r>
    </w:p>
    <w:p w14:paraId="2C819BE3" w14:textId="026DD286" w:rsidR="00050456" w:rsidRPr="00050456" w:rsidRDefault="00050456" w:rsidP="00050456">
      <w:pPr>
        <w:pStyle w:val="TextoMichelin"/>
        <w:rPr>
          <w:bCs/>
          <w:lang w:bidi="es-ES_tradnl"/>
        </w:rPr>
      </w:pPr>
      <w:r w:rsidRPr="00050456">
        <w:rPr>
          <w:bCs/>
          <w:lang w:bidi="es-ES_tradnl"/>
        </w:rPr>
        <w:t>La distancia de frenada en suelo seco se reduce de 3,5 metros</w:t>
      </w:r>
      <w:r w:rsidR="00D94788">
        <w:rPr>
          <w:rStyle w:val="Refdenotaalpie"/>
          <w:bCs/>
          <w:lang w:val="en-GB" w:bidi="es-ES_tradnl"/>
        </w:rPr>
        <w:footnoteReference w:customMarkFollows="1" w:id="2"/>
        <w:t>(2)</w:t>
      </w:r>
      <w:r w:rsidR="007631A8">
        <w:rPr>
          <w:bCs/>
          <w:lang w:val="en-GB" w:bidi="es-ES_tradnl"/>
        </w:rPr>
        <w:t xml:space="preserve"> </w:t>
      </w:r>
      <w:r w:rsidRPr="00050456">
        <w:rPr>
          <w:bCs/>
          <w:lang w:bidi="es-ES_tradnl"/>
        </w:rPr>
        <w:t>gracias a su diseño de escultura</w:t>
      </w:r>
      <w:r w:rsidR="006339BA">
        <w:rPr>
          <w:bCs/>
          <w:lang w:bidi="es-ES_tradnl"/>
        </w:rPr>
        <w:t>,</w:t>
      </w:r>
      <w:r w:rsidRPr="00050456">
        <w:rPr>
          <w:bCs/>
          <w:lang w:bidi="es-ES_tradnl"/>
        </w:rPr>
        <w:t xml:space="preserve"> que aumenta la superficie de contacto del neumático con la carretera. Las prestaciones en nieve del </w:t>
      </w:r>
      <w:r w:rsidR="00981749" w:rsidRPr="00050456">
        <w:rPr>
          <w:bCs/>
          <w:lang w:bidi="es-ES_tradnl"/>
        </w:rPr>
        <w:t>BFGOODRICH</w:t>
      </w:r>
      <w:r w:rsidRPr="00050456">
        <w:rPr>
          <w:bCs/>
          <w:lang w:bidi="es-ES_tradnl"/>
        </w:rPr>
        <w:t xml:space="preserve"> g-Grip All Season 2 están garantizadas por los marcajes 3PMSF (pictograma: </w:t>
      </w:r>
      <w:r w:rsidR="00F07728">
        <w:rPr>
          <w:bCs/>
          <w:lang w:bidi="es-ES_tradnl"/>
        </w:rPr>
        <w:t>t</w:t>
      </w:r>
      <w:r w:rsidR="00F07728" w:rsidRPr="00050456">
        <w:rPr>
          <w:bCs/>
          <w:lang w:bidi="es-ES_tradnl"/>
        </w:rPr>
        <w:t xml:space="preserve">res </w:t>
      </w:r>
      <w:r w:rsidR="00F07728">
        <w:rPr>
          <w:bCs/>
          <w:lang w:bidi="es-ES_tradnl"/>
        </w:rPr>
        <w:t>pi</w:t>
      </w:r>
      <w:r w:rsidR="00F07728" w:rsidRPr="00050456">
        <w:rPr>
          <w:bCs/>
          <w:lang w:bidi="es-ES_tradnl"/>
        </w:rPr>
        <w:t xml:space="preserve">cos de </w:t>
      </w:r>
      <w:r w:rsidR="00F07728">
        <w:rPr>
          <w:bCs/>
          <w:lang w:bidi="es-ES_tradnl"/>
        </w:rPr>
        <w:t>m</w:t>
      </w:r>
      <w:r w:rsidR="00F07728" w:rsidRPr="00050456">
        <w:rPr>
          <w:bCs/>
          <w:lang w:bidi="es-ES_tradnl"/>
        </w:rPr>
        <w:t xml:space="preserve">ontaña y un </w:t>
      </w:r>
      <w:r w:rsidR="00F07728">
        <w:rPr>
          <w:bCs/>
          <w:lang w:bidi="es-ES_tradnl"/>
        </w:rPr>
        <w:t>c</w:t>
      </w:r>
      <w:r w:rsidR="00F07728" w:rsidRPr="00050456">
        <w:rPr>
          <w:bCs/>
          <w:lang w:bidi="es-ES_tradnl"/>
        </w:rPr>
        <w:t xml:space="preserve">opo de </w:t>
      </w:r>
      <w:r w:rsidR="00F07728">
        <w:rPr>
          <w:bCs/>
          <w:lang w:bidi="es-ES_tradnl"/>
        </w:rPr>
        <w:t>n</w:t>
      </w:r>
      <w:r w:rsidR="00F07728" w:rsidRPr="00050456">
        <w:rPr>
          <w:bCs/>
          <w:lang w:bidi="es-ES_tradnl"/>
        </w:rPr>
        <w:t>ieve</w:t>
      </w:r>
      <w:r w:rsidRPr="00050456">
        <w:rPr>
          <w:bCs/>
          <w:lang w:bidi="es-ES_tradnl"/>
        </w:rPr>
        <w:t>) y M + S (</w:t>
      </w:r>
      <w:r w:rsidRPr="00981749">
        <w:rPr>
          <w:bCs/>
          <w:i/>
          <w:lang w:bidi="es-ES_tradnl"/>
        </w:rPr>
        <w:t>Mud and Snow:</w:t>
      </w:r>
      <w:r w:rsidRPr="00050456">
        <w:rPr>
          <w:bCs/>
          <w:lang w:bidi="es-ES_tradnl"/>
        </w:rPr>
        <w:t xml:space="preserve"> Barro y Nieve) situados en el flanco del neumático.</w:t>
      </w:r>
    </w:p>
    <w:p w14:paraId="0E4CEF65" w14:textId="1389E088" w:rsidR="00F21D6F" w:rsidRPr="00A73C3E" w:rsidRDefault="00F07728" w:rsidP="00193293">
      <w:pPr>
        <w:pStyle w:val="TextoMichelin"/>
        <w:rPr>
          <w:bCs/>
          <w:lang w:bidi="es-ES_tradnl"/>
        </w:rPr>
      </w:pPr>
      <w:r w:rsidRPr="00C84C72">
        <w:rPr>
          <w:bCs/>
          <w:noProof/>
          <w:lang w:val="es-ES_tradnl" w:eastAsia="es-ES_tradnl"/>
        </w:rPr>
        <w:drawing>
          <wp:anchor distT="0" distB="0" distL="114300" distR="114300" simplePos="0" relativeHeight="251659264" behindDoc="1" locked="0" layoutInCell="1" allowOverlap="1" wp14:anchorId="6306A762" wp14:editId="0D16257A">
            <wp:simplePos x="0" y="0"/>
            <wp:positionH relativeFrom="column">
              <wp:posOffset>3769995</wp:posOffset>
            </wp:positionH>
            <wp:positionV relativeFrom="paragraph">
              <wp:posOffset>135148</wp:posOffset>
            </wp:positionV>
            <wp:extent cx="1632585" cy="1152525"/>
            <wp:effectExtent l="0" t="0" r="0" b="0"/>
            <wp:wrapTight wrapText="bothSides">
              <wp:wrapPolygon edited="0">
                <wp:start x="0" y="0"/>
                <wp:lineTo x="0" y="20945"/>
                <wp:lineTo x="21172" y="20945"/>
                <wp:lineTo x="21172"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Goodrich g-Grip All Season 2 vue marquage.jpg"/>
                    <pic:cNvPicPr/>
                  </pic:nvPicPr>
                  <pic:blipFill>
                    <a:blip r:embed="rId8" cstate="email">
                      <a:extLst>
                        <a:ext uri="{28A0092B-C50C-407E-A947-70E740481C1C}">
                          <a14:useLocalDpi xmlns:a14="http://schemas.microsoft.com/office/drawing/2010/main"/>
                        </a:ext>
                      </a:extLst>
                    </a:blip>
                    <a:stretch>
                      <a:fillRect/>
                    </a:stretch>
                  </pic:blipFill>
                  <pic:spPr>
                    <a:xfrm>
                      <a:off x="0" y="0"/>
                      <a:ext cx="1632585" cy="1152525"/>
                    </a:xfrm>
                    <a:prstGeom prst="rect">
                      <a:avLst/>
                    </a:prstGeom>
                  </pic:spPr>
                </pic:pic>
              </a:graphicData>
            </a:graphic>
            <wp14:sizeRelH relativeFrom="margin">
              <wp14:pctWidth>0</wp14:pctWidth>
            </wp14:sizeRelH>
            <wp14:sizeRelV relativeFrom="margin">
              <wp14:pctHeight>0</wp14:pctHeight>
            </wp14:sizeRelV>
          </wp:anchor>
        </w:drawing>
      </w:r>
      <w:r w:rsidR="00F21D6F" w:rsidRPr="00F21D6F">
        <w:rPr>
          <w:bCs/>
          <w:lang w:bidi="es-ES_tradnl"/>
        </w:rPr>
        <w:t>En resumen,</w:t>
      </w:r>
      <w:r w:rsidR="00156140">
        <w:rPr>
          <w:bCs/>
          <w:lang w:bidi="es-ES_tradnl"/>
        </w:rPr>
        <w:t xml:space="preserve"> el</w:t>
      </w:r>
      <w:r w:rsidR="00F21D6F" w:rsidRPr="00F21D6F">
        <w:rPr>
          <w:bCs/>
          <w:lang w:bidi="es-ES_tradnl"/>
        </w:rPr>
        <w:t xml:space="preserve"> </w:t>
      </w:r>
      <w:r w:rsidR="00156140" w:rsidRPr="00F21D6F">
        <w:rPr>
          <w:bCs/>
          <w:lang w:bidi="es-ES_tradnl"/>
        </w:rPr>
        <w:t xml:space="preserve">BFGOODRICH </w:t>
      </w:r>
      <w:r w:rsidR="00F21D6F" w:rsidRPr="00F21D6F">
        <w:rPr>
          <w:bCs/>
          <w:lang w:bidi="es-ES_tradnl"/>
        </w:rPr>
        <w:t>g-Grip All Season 2 es un neumático concebido para disfrutar al máximo del placer de conducir en cualquier estación del año</w:t>
      </w:r>
      <w:r w:rsidR="00156140">
        <w:rPr>
          <w:bCs/>
          <w:lang w:bidi="es-ES_tradnl"/>
        </w:rPr>
        <w:t>. Además,</w:t>
      </w:r>
      <w:r w:rsidR="00F21D6F" w:rsidRPr="00F21D6F">
        <w:rPr>
          <w:bCs/>
          <w:lang w:bidi="es-ES_tradnl"/>
        </w:rPr>
        <w:t xml:space="preserve"> es también un neumático con gran estilo</w:t>
      </w:r>
      <w:r w:rsidR="00156140">
        <w:rPr>
          <w:bCs/>
          <w:lang w:bidi="es-ES_tradnl"/>
        </w:rPr>
        <w:t>,</w:t>
      </w:r>
      <w:r w:rsidR="00F21D6F" w:rsidRPr="00F21D6F">
        <w:rPr>
          <w:bCs/>
          <w:lang w:bidi="es-ES_tradnl"/>
        </w:rPr>
        <w:t xml:space="preserve"> gracias a su diseño depurado con su escultura en forma de “Y” </w:t>
      </w:r>
      <w:r w:rsidR="00156140">
        <w:rPr>
          <w:bCs/>
          <w:lang w:bidi="es-ES_tradnl"/>
        </w:rPr>
        <w:t>de</w:t>
      </w:r>
      <w:r w:rsidR="00F21D6F" w:rsidRPr="00F21D6F">
        <w:rPr>
          <w:bCs/>
          <w:lang w:bidi="es-ES_tradnl"/>
        </w:rPr>
        <w:t xml:space="preserve"> la banda de rodadura. </w:t>
      </w:r>
    </w:p>
    <w:p w14:paraId="209639A1" w14:textId="7CDEAC58" w:rsidR="00AB4A82" w:rsidRPr="00AB4A82" w:rsidRDefault="00FA4AF3" w:rsidP="00FA4AF3">
      <w:pPr>
        <w:spacing w:after="230" w:line="270" w:lineRule="atLeast"/>
        <w:jc w:val="both"/>
        <w:rPr>
          <w:rFonts w:ascii="Arial" w:hAnsi="Arial"/>
          <w:bCs/>
          <w:sz w:val="21"/>
          <w:lang w:val="es-ES" w:bidi="es-ES_tradnl"/>
        </w:rPr>
      </w:pPr>
      <w:r>
        <w:rPr>
          <w:rFonts w:ascii="Arial" w:hAnsi="Arial"/>
          <w:bCs/>
          <w:sz w:val="21"/>
          <w:lang w:val="es-ES" w:bidi="es-ES_tradnl"/>
        </w:rPr>
        <w:t xml:space="preserve">El nuevo </w:t>
      </w:r>
      <w:r w:rsidRPr="00AB4A82">
        <w:rPr>
          <w:rFonts w:ascii="Arial" w:hAnsi="Arial"/>
          <w:bCs/>
          <w:sz w:val="21"/>
          <w:lang w:val="es-ES" w:bidi="es-ES_tradnl"/>
        </w:rPr>
        <w:t>BFGoodrich g-Grip All Season 2</w:t>
      </w:r>
      <w:r w:rsidR="00A84FC5">
        <w:rPr>
          <w:rFonts w:ascii="Arial" w:hAnsi="Arial"/>
          <w:bCs/>
          <w:sz w:val="21"/>
          <w:lang w:val="es-ES" w:bidi="es-ES_tradnl"/>
        </w:rPr>
        <w:t xml:space="preserve"> es uno de los</w:t>
      </w:r>
      <w:r>
        <w:rPr>
          <w:rFonts w:ascii="Arial" w:hAnsi="Arial"/>
          <w:bCs/>
          <w:sz w:val="21"/>
          <w:lang w:val="es-ES" w:bidi="es-ES_tradnl"/>
        </w:rPr>
        <w:t xml:space="preserve"> </w:t>
      </w:r>
      <w:r w:rsidRPr="00AB4A82">
        <w:rPr>
          <w:rFonts w:ascii="Arial" w:hAnsi="Arial"/>
          <w:bCs/>
          <w:sz w:val="21"/>
          <w:lang w:val="es-ES" w:bidi="es-ES_tradnl"/>
        </w:rPr>
        <w:t xml:space="preserve">mejores del mercado en </w:t>
      </w:r>
      <w:r>
        <w:rPr>
          <w:rFonts w:ascii="Arial" w:hAnsi="Arial"/>
          <w:bCs/>
          <w:sz w:val="21"/>
          <w:lang w:val="es-ES" w:bidi="es-ES_tradnl"/>
        </w:rPr>
        <w:t>frenada en mojad</w:t>
      </w:r>
      <w:r w:rsidR="00156140">
        <w:rPr>
          <w:rFonts w:ascii="Arial" w:hAnsi="Arial"/>
          <w:bCs/>
          <w:sz w:val="21"/>
          <w:lang w:val="es-ES" w:bidi="es-ES_tradnl"/>
        </w:rPr>
        <w:t>o</w:t>
      </w:r>
      <w:r>
        <w:rPr>
          <w:rFonts w:ascii="Arial" w:hAnsi="Arial"/>
          <w:bCs/>
          <w:sz w:val="21"/>
          <w:lang w:val="es-ES" w:bidi="es-ES_tradnl"/>
        </w:rPr>
        <w:t>, consiguiendo una clasificación de B en el</w:t>
      </w:r>
      <w:r w:rsidR="00AB4A82" w:rsidRPr="00AB4A82">
        <w:rPr>
          <w:rFonts w:ascii="Arial" w:hAnsi="Arial"/>
          <w:bCs/>
          <w:sz w:val="21"/>
          <w:lang w:val="es-ES" w:bidi="es-ES_tradnl"/>
        </w:rPr>
        <w:t xml:space="preserve"> </w:t>
      </w:r>
      <w:r>
        <w:rPr>
          <w:rFonts w:ascii="Arial" w:hAnsi="Arial"/>
          <w:bCs/>
          <w:sz w:val="21"/>
          <w:lang w:val="es-ES" w:bidi="es-ES_tradnl"/>
        </w:rPr>
        <w:t>e</w:t>
      </w:r>
      <w:r w:rsidR="00AB4A82" w:rsidRPr="00AB4A82">
        <w:rPr>
          <w:rFonts w:ascii="Arial" w:hAnsi="Arial"/>
          <w:bCs/>
          <w:sz w:val="21"/>
          <w:lang w:val="es-ES" w:bidi="es-ES_tradnl"/>
        </w:rPr>
        <w:t xml:space="preserve">tiquetado </w:t>
      </w:r>
      <w:r>
        <w:rPr>
          <w:rFonts w:ascii="Arial" w:hAnsi="Arial"/>
          <w:bCs/>
          <w:sz w:val="21"/>
          <w:lang w:val="es-ES" w:bidi="es-ES_tradnl"/>
        </w:rPr>
        <w:t>e</w:t>
      </w:r>
      <w:r w:rsidR="00AB4A82" w:rsidRPr="00AB4A82">
        <w:rPr>
          <w:rFonts w:ascii="Arial" w:hAnsi="Arial"/>
          <w:bCs/>
          <w:sz w:val="21"/>
          <w:lang w:val="es-ES" w:bidi="es-ES_tradnl"/>
        </w:rPr>
        <w:t>uropeo del neumático</w:t>
      </w:r>
      <w:r>
        <w:rPr>
          <w:rFonts w:ascii="Arial" w:hAnsi="Arial"/>
          <w:bCs/>
          <w:sz w:val="21"/>
          <w:lang w:val="es-ES" w:bidi="es-ES_tradnl"/>
        </w:rPr>
        <w:t>.</w:t>
      </w:r>
    </w:p>
    <w:p w14:paraId="5C6700BC" w14:textId="77777777" w:rsidR="00A44733" w:rsidRPr="0098031F" w:rsidRDefault="00A44733" w:rsidP="00A44733">
      <w:pPr>
        <w:pStyle w:val="Textoindependiente"/>
        <w:ind w:left="0" w:right="115"/>
        <w:jc w:val="both"/>
        <w:rPr>
          <w:rFonts w:eastAsia="Times New Roman" w:cs="Arial"/>
          <w:b/>
          <w:lang w:val="en-GB"/>
        </w:rPr>
      </w:pPr>
      <w:r w:rsidRPr="0098031F">
        <w:rPr>
          <w:rFonts w:cs="Arial"/>
          <w:b/>
          <w:bCs/>
          <w:noProof/>
          <w:lang w:val="es-ES_tradnl" w:eastAsia="es-ES_tradnl"/>
        </w:rPr>
        <w:drawing>
          <wp:inline distT="0" distB="0" distL="0" distR="0" wp14:anchorId="5619EB02" wp14:editId="3B59857E">
            <wp:extent cx="1404518" cy="400713"/>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16861" cy="404235"/>
                    </a:xfrm>
                    <a:prstGeom prst="rect">
                      <a:avLst/>
                    </a:prstGeom>
                    <a:solidFill>
                      <a:schemeClr val="accent1"/>
                    </a:solidFill>
                  </pic:spPr>
                </pic:pic>
              </a:graphicData>
            </a:graphic>
          </wp:inline>
        </w:drawing>
      </w:r>
    </w:p>
    <w:p w14:paraId="28D031F9" w14:textId="2526D9B6" w:rsidR="00A44733" w:rsidRPr="004275FC" w:rsidRDefault="00A44733" w:rsidP="00A44733">
      <w:pPr>
        <w:rPr>
          <w:rFonts w:ascii="Arial" w:eastAsia="Times New Roman" w:hAnsi="Arial" w:cs="Arial"/>
          <w:color w:val="000000" w:themeColor="text1"/>
          <w:sz w:val="16"/>
          <w:szCs w:val="16"/>
          <w:lang w:val="es-ES"/>
        </w:rPr>
      </w:pPr>
      <w:r w:rsidRPr="004275FC">
        <w:rPr>
          <w:rFonts w:ascii="Arial" w:eastAsia="Times New Roman" w:hAnsi="Arial" w:cs="Arial"/>
          <w:color w:val="000000" w:themeColor="text1"/>
          <w:sz w:val="16"/>
          <w:szCs w:val="16"/>
          <w:lang w:val="es-ES"/>
        </w:rPr>
        <w:t>* Para la mayoría de las dimensiones</w:t>
      </w:r>
    </w:p>
    <w:p w14:paraId="55A939A7" w14:textId="539F2C16" w:rsidR="007A1B0E" w:rsidRDefault="007A1B0E" w:rsidP="00890390">
      <w:pPr>
        <w:pStyle w:val="TextoMichelin"/>
        <w:rPr>
          <w:rFonts w:ascii="Times" w:hAnsi="Times"/>
          <w:b/>
          <w:bCs/>
          <w:iCs/>
          <w:color w:val="000000" w:themeColor="text1"/>
          <w:sz w:val="28"/>
          <w:szCs w:val="28"/>
          <w:lang w:val="es-ES_tradnl" w:bidi="es-ES_tradnl"/>
        </w:rPr>
      </w:pPr>
    </w:p>
    <w:p w14:paraId="5D1425CA" w14:textId="39653184" w:rsidR="007A1B0E" w:rsidRDefault="00216093" w:rsidP="00890390">
      <w:pPr>
        <w:pStyle w:val="TextoMichelin"/>
        <w:rPr>
          <w:rFonts w:ascii="Times" w:hAnsi="Times"/>
          <w:b/>
          <w:bCs/>
          <w:iCs/>
          <w:color w:val="000000" w:themeColor="text1"/>
          <w:sz w:val="28"/>
          <w:szCs w:val="28"/>
          <w:lang w:val="es-ES_tradnl" w:bidi="es-ES_tradnl"/>
        </w:rPr>
      </w:pPr>
      <w:r>
        <w:rPr>
          <w:rFonts w:ascii="Times" w:hAnsi="Times"/>
          <w:b/>
          <w:bCs/>
          <w:iCs/>
          <w:color w:val="000000" w:themeColor="text1"/>
          <w:sz w:val="28"/>
          <w:szCs w:val="28"/>
          <w:lang w:val="es-ES_tradnl" w:bidi="es-ES_tradnl"/>
        </w:rPr>
        <w:lastRenderedPageBreak/>
        <w:t>Gama dimensional</w:t>
      </w:r>
    </w:p>
    <w:p w14:paraId="0A5E44BB" w14:textId="0F9211CD" w:rsidR="00391312" w:rsidRPr="004C626E" w:rsidRDefault="00216093" w:rsidP="00890390">
      <w:pPr>
        <w:pStyle w:val="TextoMichelin"/>
        <w:rPr>
          <w:rFonts w:ascii="Times" w:hAnsi="Times"/>
          <w:b/>
          <w:bCs/>
          <w:iCs/>
          <w:color w:val="000000" w:themeColor="text1"/>
          <w:szCs w:val="21"/>
          <w:lang w:val="es-ES_tradnl" w:bidi="es-ES_tradnl"/>
        </w:rPr>
      </w:pPr>
      <w:r>
        <w:rPr>
          <w:rFonts w:cs="Arial"/>
          <w:color w:val="1F497D" w:themeColor="text2"/>
          <w:sz w:val="16"/>
          <w:szCs w:val="16"/>
        </w:rPr>
        <w:t xml:space="preserve">             </w:t>
      </w:r>
      <w:r w:rsidR="00391312" w:rsidRPr="004C626E">
        <w:rPr>
          <w:rFonts w:cs="Arial"/>
          <w:b/>
          <w:color w:val="000000" w:themeColor="text1"/>
          <w:szCs w:val="21"/>
        </w:rPr>
        <w:t>Dimensión</w:t>
      </w:r>
      <w:r w:rsidR="00391312" w:rsidRPr="004C626E">
        <w:rPr>
          <w:rFonts w:cs="Arial"/>
          <w:b/>
          <w:color w:val="000000" w:themeColor="text1"/>
          <w:szCs w:val="21"/>
        </w:rPr>
        <w:tab/>
      </w:r>
      <w:r w:rsidR="00391312" w:rsidRPr="004C626E">
        <w:rPr>
          <w:rFonts w:cs="Arial"/>
          <w:b/>
          <w:color w:val="000000" w:themeColor="text1"/>
          <w:szCs w:val="21"/>
        </w:rPr>
        <w:tab/>
      </w:r>
      <w:r w:rsidR="00391312" w:rsidRPr="004C626E">
        <w:rPr>
          <w:rFonts w:cs="Arial"/>
          <w:b/>
          <w:color w:val="000000" w:themeColor="text1"/>
          <w:szCs w:val="21"/>
        </w:rPr>
        <w:tab/>
        <w:t xml:space="preserve">    Vehículo</w:t>
      </w:r>
      <w:r w:rsidR="00391312" w:rsidRPr="004C626E">
        <w:rPr>
          <w:rFonts w:cs="Arial"/>
          <w:b/>
          <w:color w:val="000000" w:themeColor="text1"/>
          <w:szCs w:val="21"/>
        </w:rPr>
        <w:tab/>
      </w:r>
      <w:r w:rsidR="00391312" w:rsidRPr="004C626E">
        <w:rPr>
          <w:rFonts w:cs="Arial"/>
          <w:b/>
          <w:color w:val="000000" w:themeColor="text1"/>
          <w:szCs w:val="21"/>
        </w:rPr>
        <w:tab/>
      </w:r>
      <w:r w:rsidR="00391312" w:rsidRPr="004C626E">
        <w:rPr>
          <w:rFonts w:cs="Arial"/>
          <w:b/>
          <w:color w:val="000000" w:themeColor="text1"/>
          <w:szCs w:val="21"/>
        </w:rPr>
        <w:tab/>
        <w:t xml:space="preserve">          Lanzamiento</w:t>
      </w:r>
    </w:p>
    <w:p w14:paraId="68FA916B" w14:textId="0D2F18FA" w:rsidR="007A1B0E" w:rsidRDefault="00391312" w:rsidP="00391312">
      <w:pPr>
        <w:pStyle w:val="TextoMichelin"/>
        <w:jc w:val="center"/>
        <w:rPr>
          <w:rFonts w:ascii="Times" w:hAnsi="Times"/>
          <w:b/>
          <w:bCs/>
          <w:iCs/>
          <w:color w:val="000000" w:themeColor="text1"/>
          <w:sz w:val="28"/>
          <w:szCs w:val="28"/>
          <w:lang w:val="es-ES_tradnl" w:bidi="es-ES_tradnl"/>
        </w:rPr>
      </w:pPr>
      <w:r w:rsidRPr="0098031F">
        <w:rPr>
          <w:noProof/>
          <w:lang w:val="es-ES_tradnl" w:eastAsia="es-ES_tradnl"/>
        </w:rPr>
        <w:drawing>
          <wp:inline distT="0" distB="0" distL="0" distR="0" wp14:anchorId="62DDE165" wp14:editId="546A7BEE">
            <wp:extent cx="5101292" cy="7143838"/>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4360"/>
                    <a:stretch/>
                  </pic:blipFill>
                  <pic:spPr bwMode="auto">
                    <a:xfrm>
                      <a:off x="0" y="0"/>
                      <a:ext cx="5102409" cy="7145402"/>
                    </a:xfrm>
                    <a:prstGeom prst="rect">
                      <a:avLst/>
                    </a:prstGeom>
                    <a:noFill/>
                    <a:ln>
                      <a:noFill/>
                    </a:ln>
                    <a:extLst>
                      <a:ext uri="{53640926-AAD7-44D8-BBD7-CCE9431645EC}">
                        <a14:shadowObscured xmlns:a14="http://schemas.microsoft.com/office/drawing/2010/main"/>
                      </a:ext>
                    </a:extLst>
                  </pic:spPr>
                </pic:pic>
              </a:graphicData>
            </a:graphic>
          </wp:inline>
        </w:drawing>
      </w:r>
    </w:p>
    <w:p w14:paraId="2D4A604E" w14:textId="77777777" w:rsidR="004C0D24" w:rsidRDefault="004C0D24" w:rsidP="004275FC">
      <w:pPr>
        <w:jc w:val="both"/>
        <w:rPr>
          <w:i/>
          <w:lang w:val="es-ES"/>
        </w:rPr>
      </w:pPr>
    </w:p>
    <w:p w14:paraId="3E7AE864" w14:textId="07A28DE0" w:rsidR="004275FC" w:rsidRPr="004275FC" w:rsidRDefault="004275FC" w:rsidP="004275FC">
      <w:pPr>
        <w:jc w:val="both"/>
        <w:rPr>
          <w:i/>
          <w:lang w:val="es-ES"/>
        </w:rPr>
      </w:pPr>
      <w:bookmarkStart w:id="0" w:name="_GoBack"/>
      <w:bookmarkEnd w:id="0"/>
      <w:r w:rsidRPr="004275FC">
        <w:rPr>
          <w:i/>
          <w:lang w:val="es-ES"/>
        </w:rPr>
        <w:t xml:space="preserve">La marca BFGoodrich </w:t>
      </w:r>
      <w:r w:rsidR="00C05D87">
        <w:rPr>
          <w:i/>
          <w:lang w:val="es-ES"/>
        </w:rPr>
        <w:t>se creó</w:t>
      </w:r>
      <w:r w:rsidRPr="004275FC">
        <w:rPr>
          <w:i/>
          <w:lang w:val="es-ES"/>
        </w:rPr>
        <w:t xml:space="preserve"> en 1870 </w:t>
      </w:r>
      <w:r w:rsidR="00C05D87" w:rsidRPr="004275FC">
        <w:rPr>
          <w:i/>
          <w:lang w:val="es-ES"/>
        </w:rPr>
        <w:t xml:space="preserve">en </w:t>
      </w:r>
      <w:r w:rsidR="00C05D87">
        <w:rPr>
          <w:i/>
          <w:lang w:val="es-ES"/>
        </w:rPr>
        <w:t>EE.UU.,</w:t>
      </w:r>
      <w:r w:rsidR="00C05D87" w:rsidRPr="004275FC">
        <w:rPr>
          <w:i/>
          <w:lang w:val="es-ES"/>
        </w:rPr>
        <w:t xml:space="preserve"> </w:t>
      </w:r>
      <w:r w:rsidRPr="004275FC">
        <w:rPr>
          <w:i/>
          <w:lang w:val="es-ES"/>
        </w:rPr>
        <w:t xml:space="preserve">por </w:t>
      </w:r>
      <w:r w:rsidR="007A11C6">
        <w:rPr>
          <w:i/>
          <w:lang w:val="es-ES"/>
        </w:rPr>
        <w:t>el</w:t>
      </w:r>
      <w:r w:rsidRPr="004275FC">
        <w:rPr>
          <w:i/>
          <w:lang w:val="es-ES"/>
        </w:rPr>
        <w:t xml:space="preserve"> cirujano Benjamin Franklin Goodrich y se desarrolló mano a mano con la industria del automóvil en Estados Unidos. Henry Ford eligió BFGoodrich para equipar a los primeros Fords series</w:t>
      </w:r>
      <w:r w:rsidR="007A11C6">
        <w:rPr>
          <w:i/>
          <w:lang w:val="es-ES"/>
        </w:rPr>
        <w:t>.</w:t>
      </w:r>
      <w:r w:rsidRPr="004275FC">
        <w:rPr>
          <w:i/>
          <w:lang w:val="es-ES"/>
        </w:rPr>
        <w:t xml:space="preserve"> </w:t>
      </w:r>
      <w:r w:rsidR="00CB5CE5">
        <w:rPr>
          <w:i/>
          <w:lang w:val="es-ES"/>
        </w:rPr>
        <w:t>Desde principios</w:t>
      </w:r>
      <w:r w:rsidRPr="004275FC">
        <w:rPr>
          <w:i/>
          <w:lang w:val="es-ES"/>
        </w:rPr>
        <w:t xml:space="preserve"> de</w:t>
      </w:r>
      <w:r w:rsidR="007A11C6">
        <w:rPr>
          <w:i/>
          <w:lang w:val="es-ES"/>
        </w:rPr>
        <w:t>l</w:t>
      </w:r>
      <w:r w:rsidRPr="004275FC">
        <w:rPr>
          <w:i/>
          <w:lang w:val="es-ES"/>
        </w:rPr>
        <w:t xml:space="preserve"> siglo XX</w:t>
      </w:r>
      <w:r w:rsidR="00CB5CE5">
        <w:rPr>
          <w:i/>
          <w:lang w:val="es-ES"/>
        </w:rPr>
        <w:t>,</w:t>
      </w:r>
      <w:r w:rsidRPr="004275FC">
        <w:rPr>
          <w:i/>
          <w:lang w:val="es-ES"/>
        </w:rPr>
        <w:t xml:space="preserve"> </w:t>
      </w:r>
      <w:r w:rsidR="00CB5CE5">
        <w:rPr>
          <w:i/>
          <w:lang w:val="es-ES"/>
        </w:rPr>
        <w:t>l</w:t>
      </w:r>
      <w:r w:rsidRPr="004275FC">
        <w:rPr>
          <w:i/>
          <w:lang w:val="es-ES"/>
        </w:rPr>
        <w:t>a marca BFGoodrich siguió innovando (</w:t>
      </w:r>
      <w:r w:rsidR="00EA0288">
        <w:rPr>
          <w:i/>
          <w:lang w:val="es-ES"/>
        </w:rPr>
        <w:t>primer</w:t>
      </w:r>
      <w:r w:rsidRPr="004275FC">
        <w:rPr>
          <w:i/>
          <w:lang w:val="es-ES"/>
        </w:rPr>
        <w:t xml:space="preserve"> neumático tubeless en 1946, </w:t>
      </w:r>
      <w:r w:rsidR="00EA0288">
        <w:rPr>
          <w:i/>
          <w:lang w:val="es-ES"/>
        </w:rPr>
        <w:t>primer</w:t>
      </w:r>
      <w:r w:rsidRPr="004275FC">
        <w:rPr>
          <w:i/>
          <w:lang w:val="es-ES"/>
        </w:rPr>
        <w:t xml:space="preserve"> neumático radial en USA en 1965, etc) y participando en acontecimientos increíbles como la primera travesía de Estados Unidos en coche en 1903, el primer vuelo transatlántico con el “Spirit of St Louis”</w:t>
      </w:r>
      <w:r w:rsidR="00CB5CE5">
        <w:rPr>
          <w:i/>
          <w:lang w:val="es-ES"/>
        </w:rPr>
        <w:t>,</w:t>
      </w:r>
      <w:r w:rsidRPr="004275FC">
        <w:rPr>
          <w:i/>
          <w:lang w:val="es-ES"/>
        </w:rPr>
        <w:t xml:space="preserve"> de Charles Lindbergh</w:t>
      </w:r>
      <w:r w:rsidR="00C05D87">
        <w:rPr>
          <w:i/>
          <w:lang w:val="es-ES"/>
        </w:rPr>
        <w:t>,</w:t>
      </w:r>
      <w:r w:rsidRPr="004275FC">
        <w:rPr>
          <w:i/>
          <w:lang w:val="es-ES"/>
        </w:rPr>
        <w:t xml:space="preserve"> en 1927, y hasta en un viaje al espacio en la nave Columbia en 1977.</w:t>
      </w:r>
    </w:p>
    <w:p w14:paraId="0C322118" w14:textId="77777777" w:rsidR="004275FC" w:rsidRPr="004275FC" w:rsidRDefault="004275FC" w:rsidP="004275FC">
      <w:pPr>
        <w:jc w:val="both"/>
        <w:rPr>
          <w:i/>
          <w:lang w:val="es-ES"/>
        </w:rPr>
      </w:pPr>
    </w:p>
    <w:p w14:paraId="7A2C443F" w14:textId="77777777" w:rsidR="004275FC" w:rsidRPr="004275FC" w:rsidRDefault="004275FC" w:rsidP="004275FC">
      <w:pPr>
        <w:jc w:val="both"/>
        <w:rPr>
          <w:i/>
          <w:lang w:val="es-ES"/>
        </w:rPr>
      </w:pPr>
      <w:r w:rsidRPr="004275FC">
        <w:rPr>
          <w:i/>
          <w:lang w:val="es-ES"/>
        </w:rPr>
        <w:t>En competición, BFGoodrich ha estado presente en numerosos rallies off-road, Daytona 24h, 24h de Le Mans, Pikes Peak.</w:t>
      </w:r>
    </w:p>
    <w:p w14:paraId="0F431D60" w14:textId="77777777" w:rsidR="004275FC" w:rsidRPr="004275FC" w:rsidRDefault="004275FC" w:rsidP="004275FC">
      <w:pPr>
        <w:jc w:val="both"/>
        <w:rPr>
          <w:i/>
          <w:lang w:val="es-ES"/>
        </w:rPr>
      </w:pPr>
    </w:p>
    <w:p w14:paraId="1CCAA25A" w14:textId="022971DE" w:rsidR="004275FC" w:rsidRPr="004275FC" w:rsidRDefault="004275FC" w:rsidP="004275FC">
      <w:pPr>
        <w:jc w:val="both"/>
        <w:rPr>
          <w:i/>
          <w:lang w:val="es-ES"/>
        </w:rPr>
      </w:pPr>
      <w:r w:rsidRPr="004275FC">
        <w:rPr>
          <w:i/>
          <w:lang w:val="es-ES"/>
        </w:rPr>
        <w:t>Pero</w:t>
      </w:r>
      <w:r w:rsidR="00CB5CE5">
        <w:rPr>
          <w:i/>
          <w:lang w:val="es-ES"/>
        </w:rPr>
        <w:t>,</w:t>
      </w:r>
      <w:r w:rsidRPr="004275FC">
        <w:rPr>
          <w:i/>
          <w:lang w:val="es-ES"/>
        </w:rPr>
        <w:t xml:space="preserve"> sobre todo, la historia de BFGoodrich está muy ligada al famoso rallye de Baja en Méjico</w:t>
      </w:r>
      <w:r w:rsidR="007A11C6">
        <w:rPr>
          <w:i/>
          <w:lang w:val="es-ES"/>
        </w:rPr>
        <w:t>,</w:t>
      </w:r>
      <w:r w:rsidRPr="004275FC">
        <w:rPr>
          <w:i/>
          <w:lang w:val="es-ES"/>
        </w:rPr>
        <w:t xml:space="preserve"> porque en 1976, y por primera vez, BFGoodrich participó con su neumático radial con objetivo de desarrollar el mejor neumático todoterreno en el mercado. En ese momento, nadie podía imaginar que BFGoodrich acababa de lanzar un producto que revolucionaría la gama de neumáticos todoterreno.</w:t>
      </w:r>
    </w:p>
    <w:p w14:paraId="24C30C32" w14:textId="77777777" w:rsidR="004275FC" w:rsidRPr="004275FC" w:rsidRDefault="004275FC" w:rsidP="004275FC">
      <w:pPr>
        <w:jc w:val="both"/>
        <w:rPr>
          <w:i/>
          <w:lang w:val="es-ES"/>
        </w:rPr>
      </w:pPr>
    </w:p>
    <w:p w14:paraId="69B7A82A" w14:textId="4EB2CCF5" w:rsidR="004275FC" w:rsidRPr="004275FC" w:rsidRDefault="004275FC" w:rsidP="004275FC">
      <w:pPr>
        <w:jc w:val="both"/>
        <w:rPr>
          <w:i/>
          <w:lang w:val="es-ES"/>
        </w:rPr>
      </w:pPr>
      <w:r w:rsidRPr="004275FC">
        <w:rPr>
          <w:i/>
          <w:lang w:val="es-ES"/>
        </w:rPr>
        <w:t>BFGoodrich pertenece al Grupo Michelin desde 1990, es la tercera gran marca en USA y se está expandiendo en el mercado Europeo a través de sus gamas de neumáticos para vehículos todoterreno, SUV y turismo.</w:t>
      </w:r>
    </w:p>
    <w:p w14:paraId="044339D2" w14:textId="77777777" w:rsidR="004E4EE1" w:rsidRPr="000672FD" w:rsidRDefault="004E4EE1" w:rsidP="004E4EE1">
      <w:pPr>
        <w:autoSpaceDE w:val="0"/>
        <w:autoSpaceDN w:val="0"/>
        <w:adjustRightInd w:val="0"/>
        <w:spacing w:line="240" w:lineRule="atLeast"/>
        <w:jc w:val="both"/>
        <w:rPr>
          <w:i/>
        </w:rPr>
      </w:pPr>
    </w:p>
    <w:p w14:paraId="7B7EE9D9" w14:textId="22C25FB1" w:rsidR="00EA0288" w:rsidRPr="00EA0288" w:rsidRDefault="00EA0288" w:rsidP="00EA0288">
      <w:pPr>
        <w:jc w:val="both"/>
        <w:rPr>
          <w:i/>
          <w:iCs/>
          <w:lang w:val="es-ES"/>
        </w:rPr>
      </w:pPr>
      <w:r w:rsidRPr="00EA0288">
        <w:rPr>
          <w:i/>
          <w:iCs/>
          <w:lang w:val="es-ES"/>
        </w:rPr>
        <w:t>La gama BFGoodrich g-Grip All Season 2 tiene 24 dimensiones más que la generación anterior y una cobertura del 79</w:t>
      </w:r>
      <w:r w:rsidR="00CB5CE5">
        <w:rPr>
          <w:i/>
          <w:iCs/>
          <w:lang w:val="es-ES"/>
        </w:rPr>
        <w:t xml:space="preserve"> </w:t>
      </w:r>
      <w:r w:rsidRPr="00EA0288">
        <w:rPr>
          <w:i/>
          <w:iCs/>
          <w:lang w:val="es-ES"/>
        </w:rPr>
        <w:t xml:space="preserve">% del mercado de vehículos producidos por los fabricantes </w:t>
      </w:r>
      <w:r w:rsidR="00CB5CE5">
        <w:rPr>
          <w:i/>
          <w:iCs/>
          <w:lang w:val="es-ES"/>
        </w:rPr>
        <w:t>e</w:t>
      </w:r>
      <w:r w:rsidRPr="00EA0288">
        <w:rPr>
          <w:i/>
          <w:iCs/>
          <w:lang w:val="es-ES"/>
        </w:rPr>
        <w:t>uropeos (Citroën, Peugeot, Renault, Nissan, Volkswagen, Seat, Skoda, Opel, Ford, Fiat, Dacia).</w:t>
      </w:r>
    </w:p>
    <w:p w14:paraId="0B6B9A3F" w14:textId="77777777" w:rsidR="004E4EE1" w:rsidRPr="0058572F" w:rsidRDefault="004E4EE1" w:rsidP="004E4EE1">
      <w:pPr>
        <w:jc w:val="both"/>
        <w:rPr>
          <w:i/>
        </w:rPr>
      </w:pPr>
    </w:p>
    <w:p w14:paraId="36662ABE" w14:textId="77777777" w:rsidR="002E54C1" w:rsidRDefault="002E54C1" w:rsidP="00890390">
      <w:pPr>
        <w:jc w:val="both"/>
        <w:rPr>
          <w:i/>
        </w:rPr>
      </w:pPr>
    </w:p>
    <w:p w14:paraId="39534BCC" w14:textId="77777777" w:rsidR="00EA0288" w:rsidRDefault="00EA0288" w:rsidP="00890390">
      <w:pPr>
        <w:jc w:val="both"/>
        <w:rPr>
          <w:b/>
          <w:bCs/>
          <w:i/>
        </w:rPr>
      </w:pPr>
    </w:p>
    <w:p w14:paraId="52C5F83B" w14:textId="77777777" w:rsidR="00A7297D" w:rsidRDefault="00A7297D" w:rsidP="00890390">
      <w:pPr>
        <w:jc w:val="both"/>
        <w:rPr>
          <w:b/>
          <w:bCs/>
          <w:i/>
        </w:rPr>
      </w:pPr>
    </w:p>
    <w:p w14:paraId="715139FA" w14:textId="77777777" w:rsidR="00465756" w:rsidRPr="00C643C8" w:rsidRDefault="00465756" w:rsidP="00890390">
      <w:pPr>
        <w:jc w:val="both"/>
        <w:rPr>
          <w:b/>
          <w:bCs/>
          <w:i/>
        </w:rPr>
      </w:pPr>
    </w:p>
    <w:p w14:paraId="5FB9E0B1" w14:textId="77777777" w:rsidR="002E54C1" w:rsidRDefault="002E54C1" w:rsidP="00890390">
      <w:pPr>
        <w:pStyle w:val="Piedepgina"/>
        <w:outlineLvl w:val="0"/>
        <w:rPr>
          <w:rFonts w:ascii="Arial" w:hAnsi="Arial"/>
          <w:b/>
          <w:bCs/>
          <w:color w:val="808080"/>
          <w:sz w:val="18"/>
          <w:szCs w:val="18"/>
        </w:rPr>
      </w:pPr>
    </w:p>
    <w:p w14:paraId="2CD2CE6C" w14:textId="77777777" w:rsidR="00890390" w:rsidRPr="00C643C8" w:rsidRDefault="00890390" w:rsidP="00890390">
      <w:pPr>
        <w:pStyle w:val="Piedepgina"/>
        <w:outlineLvl w:val="0"/>
        <w:rPr>
          <w:rFonts w:ascii="Arial" w:hAnsi="Arial"/>
          <w:b/>
          <w:bCs/>
          <w:color w:val="808080"/>
          <w:sz w:val="18"/>
          <w:szCs w:val="18"/>
        </w:rPr>
      </w:pPr>
      <w:r w:rsidRPr="00C643C8">
        <w:rPr>
          <w:rFonts w:ascii="Arial" w:hAnsi="Arial"/>
          <w:b/>
          <w:bCs/>
          <w:color w:val="808080"/>
          <w:sz w:val="18"/>
          <w:szCs w:val="18"/>
        </w:rPr>
        <w:t>DEPARTAMENTO DE COMUNICACIÓN</w:t>
      </w:r>
    </w:p>
    <w:p w14:paraId="2E45D81B" w14:textId="77777777" w:rsidR="00890390" w:rsidRPr="00C643C8" w:rsidRDefault="00890390" w:rsidP="00890390">
      <w:pPr>
        <w:pStyle w:val="Piedepgina"/>
        <w:outlineLvl w:val="0"/>
        <w:rPr>
          <w:rFonts w:ascii="Arial" w:hAnsi="Arial"/>
          <w:bCs/>
          <w:color w:val="808080"/>
          <w:sz w:val="18"/>
          <w:szCs w:val="18"/>
        </w:rPr>
      </w:pPr>
      <w:r w:rsidRPr="00C643C8">
        <w:rPr>
          <w:rFonts w:ascii="Arial" w:hAnsi="Arial"/>
          <w:bCs/>
          <w:color w:val="808080"/>
          <w:sz w:val="18"/>
          <w:szCs w:val="18"/>
        </w:rPr>
        <w:t>Avda. de Los Encuartes, 19</w:t>
      </w:r>
    </w:p>
    <w:p w14:paraId="33177D59" w14:textId="4FA1E805" w:rsidR="001466B0" w:rsidRPr="000B6A80" w:rsidRDefault="00890390" w:rsidP="000B6A80">
      <w:pPr>
        <w:pStyle w:val="Piedepgina"/>
        <w:outlineLvl w:val="0"/>
        <w:rPr>
          <w:rFonts w:ascii="Arial" w:hAnsi="Arial"/>
          <w:b/>
          <w:bCs/>
          <w:color w:val="808080"/>
          <w:sz w:val="18"/>
          <w:szCs w:val="18"/>
        </w:rPr>
      </w:pPr>
      <w:r w:rsidRPr="00C643C8">
        <w:rPr>
          <w:rFonts w:ascii="Arial" w:hAnsi="Arial"/>
          <w:bCs/>
          <w:color w:val="808080"/>
          <w:sz w:val="18"/>
          <w:szCs w:val="18"/>
        </w:rPr>
        <w:t>28760 Tres Cantos – Madrid – ESPAÑA</w:t>
      </w:r>
      <w:r w:rsidR="000B6A80">
        <w:rPr>
          <w:rFonts w:ascii="Arial" w:hAnsi="Arial"/>
          <w:bCs/>
          <w:color w:val="808080"/>
          <w:sz w:val="18"/>
          <w:szCs w:val="18"/>
        </w:rPr>
        <w:br/>
      </w:r>
      <w:r w:rsidRPr="000B6A80">
        <w:rPr>
          <w:rFonts w:ascii="Arial" w:hAnsi="Arial"/>
          <w:bCs/>
          <w:color w:val="808080"/>
          <w:sz w:val="18"/>
          <w:szCs w:val="18"/>
        </w:rPr>
        <w:t>Tel: 0034 914 105 167 – Fax: 0034 914 105 293</w:t>
      </w:r>
    </w:p>
    <w:sectPr w:rsidR="001466B0" w:rsidRPr="000B6A80" w:rsidSect="00C36C50">
      <w:headerReference w:type="default" r:id="rId11"/>
      <w:footerReference w:type="even" r:id="rId12"/>
      <w:footerReference w:type="default" r:id="rId13"/>
      <w:pgSz w:w="11900" w:h="16840"/>
      <w:pgMar w:top="2176" w:right="1701" w:bottom="1475" w:left="1701" w:header="708" w:footer="3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4E671" w14:textId="77777777" w:rsidR="008453FB" w:rsidRDefault="008453FB" w:rsidP="001466B0">
      <w:r>
        <w:separator/>
      </w:r>
    </w:p>
  </w:endnote>
  <w:endnote w:type="continuationSeparator" w:id="0">
    <w:p w14:paraId="6FEDA221" w14:textId="77777777" w:rsidR="008453FB" w:rsidRDefault="008453FB"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740D5" w14:textId="77777777" w:rsidR="00FC4CD7" w:rsidRDefault="0041036F" w:rsidP="00FC4CD7">
    <w:pPr>
      <w:pStyle w:val="Piedepgina"/>
      <w:framePr w:wrap="around" w:vAnchor="text" w:hAnchor="margin" w:y="1"/>
      <w:rPr>
        <w:rStyle w:val="Nmerodepgina"/>
        <w:rFonts w:ascii="Times" w:eastAsia="Times" w:hAnsi="Times"/>
        <w:lang w:eastAsia="fr-FR"/>
      </w:rPr>
    </w:pPr>
    <w:r>
      <w:rPr>
        <w:rStyle w:val="Nmerodepgina"/>
      </w:rPr>
      <w:fldChar w:fldCharType="begin"/>
    </w:r>
    <w:r w:rsidR="00FC4CD7">
      <w:rPr>
        <w:rStyle w:val="Nmerodepgina"/>
      </w:rPr>
      <w:instrText xml:space="preserve">PAGE  </w:instrText>
    </w:r>
    <w:r>
      <w:rPr>
        <w:rStyle w:val="Nmerodepgina"/>
      </w:rPr>
      <w:fldChar w:fldCharType="end"/>
    </w:r>
  </w:p>
  <w:p w14:paraId="6BDF1DA4" w14:textId="77777777" w:rsidR="00FC4CD7" w:rsidRDefault="00FC4CD7" w:rsidP="001A621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CD634" w14:textId="77777777" w:rsidR="00FC4CD7" w:rsidRDefault="0041036F" w:rsidP="00FC4CD7">
    <w:pPr>
      <w:pStyle w:val="Piedepgina"/>
      <w:framePr w:wrap="around" w:vAnchor="text" w:hAnchor="margin" w:y="1"/>
      <w:rPr>
        <w:rStyle w:val="Nmerodepgina"/>
        <w:rFonts w:ascii="Times" w:eastAsia="Times" w:hAnsi="Times"/>
        <w:lang w:eastAsia="fr-FR"/>
      </w:rPr>
    </w:pPr>
    <w:r>
      <w:rPr>
        <w:rStyle w:val="Nmerodepgina"/>
      </w:rPr>
      <w:fldChar w:fldCharType="begin"/>
    </w:r>
    <w:r w:rsidR="00FC4CD7">
      <w:rPr>
        <w:rStyle w:val="Nmerodepgina"/>
      </w:rPr>
      <w:instrText xml:space="preserve">PAGE  </w:instrText>
    </w:r>
    <w:r>
      <w:rPr>
        <w:rStyle w:val="Nmerodepgina"/>
      </w:rPr>
      <w:fldChar w:fldCharType="separate"/>
    </w:r>
    <w:r w:rsidR="008453FB">
      <w:rPr>
        <w:rStyle w:val="Nmerodepgina"/>
        <w:noProof/>
      </w:rPr>
      <w:t>1</w:t>
    </w:r>
    <w:r>
      <w:rPr>
        <w:rStyle w:val="Nmerodepgina"/>
      </w:rPr>
      <w:fldChar w:fldCharType="end"/>
    </w:r>
  </w:p>
  <w:p w14:paraId="4DF237CC" w14:textId="02425DFC" w:rsidR="00FC4CD7" w:rsidRPr="00096802" w:rsidRDefault="00FC4CD7" w:rsidP="001A6210">
    <w:pPr>
      <w:pStyle w:val="Piedepgina"/>
      <w:ind w:left="1701"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9FA5A" w14:textId="77777777" w:rsidR="008453FB" w:rsidRDefault="008453FB" w:rsidP="001466B0">
      <w:r>
        <w:separator/>
      </w:r>
    </w:p>
  </w:footnote>
  <w:footnote w:type="continuationSeparator" w:id="0">
    <w:p w14:paraId="58BB0DDF" w14:textId="77777777" w:rsidR="008453FB" w:rsidRDefault="008453FB" w:rsidP="001466B0">
      <w:r>
        <w:continuationSeparator/>
      </w:r>
    </w:p>
  </w:footnote>
  <w:footnote w:id="1">
    <w:p w14:paraId="2FDD47D8" w14:textId="466D7D44" w:rsidR="00D94788" w:rsidRPr="00C84C72" w:rsidRDefault="00D94788" w:rsidP="005A4DC5">
      <w:pPr>
        <w:rPr>
          <w:color w:val="1F497D"/>
        </w:rPr>
      </w:pPr>
      <w:r>
        <w:rPr>
          <w:rStyle w:val="Refdenotaalpie"/>
        </w:rPr>
        <w:t>(1)</w:t>
      </w:r>
      <w:r w:rsidRPr="00C84C72">
        <w:t xml:space="preserve"> </w:t>
      </w:r>
      <w:r w:rsidRPr="00C84C72">
        <w:rPr>
          <w:rFonts w:ascii="Arial" w:hAnsi="Arial" w:cs="Arial"/>
          <w:sz w:val="16"/>
          <w:szCs w:val="16"/>
        </w:rPr>
        <w:t>Distancia de frenado 1,6 m más corta en suelo mojado, es decir 5 % menos en la dimensión 205/55 R16 91H. Estudio interno realizado por el Grupo Michelin en diciembre 2014 en el Centro Tecnológico de Ladoux.</w:t>
      </w:r>
    </w:p>
  </w:footnote>
  <w:footnote w:id="2">
    <w:p w14:paraId="75A97EAE" w14:textId="7E625507" w:rsidR="00D94788" w:rsidRPr="004275FC" w:rsidRDefault="00D94788" w:rsidP="004275FC">
      <w:pPr>
        <w:rPr>
          <w:rFonts w:ascii="Arial" w:hAnsi="Arial" w:cs="Arial"/>
          <w:color w:val="1F497D" w:themeColor="text2"/>
          <w:sz w:val="16"/>
          <w:szCs w:val="16"/>
        </w:rPr>
      </w:pPr>
      <w:r>
        <w:rPr>
          <w:rStyle w:val="Refdenotaalpie"/>
        </w:rPr>
        <w:t>(2)</w:t>
      </w:r>
      <w:r w:rsidRPr="00C84C72">
        <w:t xml:space="preserve"> </w:t>
      </w:r>
      <w:r w:rsidRPr="00C84C72">
        <w:rPr>
          <w:rFonts w:ascii="Arial" w:hAnsi="Arial" w:cs="Arial"/>
          <w:sz w:val="16"/>
          <w:szCs w:val="16"/>
        </w:rPr>
        <w:t>Distancia de frenado 9</w:t>
      </w:r>
      <w:r>
        <w:rPr>
          <w:rFonts w:ascii="Arial" w:hAnsi="Arial" w:cs="Arial"/>
          <w:sz w:val="16"/>
          <w:szCs w:val="16"/>
        </w:rPr>
        <w:t xml:space="preserve"> </w:t>
      </w:r>
      <w:r w:rsidRPr="00C84C72">
        <w:rPr>
          <w:rFonts w:ascii="Arial" w:hAnsi="Arial" w:cs="Arial"/>
          <w:sz w:val="16"/>
          <w:szCs w:val="16"/>
        </w:rPr>
        <w:t>% más corta en suelo seco en comparación con su antecesor el neumático BFGoodrich g-Grip All Season 205/55 R16 91H. Estudio interno realizado por el Grupo Michelin el 26/01/2015 en el circuito de Fontange (Francia)</w:t>
      </w:r>
      <w:r>
        <w:rPr>
          <w:rFonts w:ascii="Arial" w:hAnsi="Arial" w:cs="Arial"/>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BB5F4" w14:textId="471C4544" w:rsidR="00FC4CD7" w:rsidRDefault="00890390">
    <w:pPr>
      <w:pStyle w:val="Encabezado"/>
    </w:pPr>
    <w:r w:rsidRPr="00B221C8">
      <w:rPr>
        <w:rFonts w:cs="Arial"/>
        <w:noProof/>
        <w:lang w:eastAsia="es-ES_tradnl"/>
      </w:rPr>
      <w:drawing>
        <wp:anchor distT="0" distB="0" distL="114300" distR="114300" simplePos="0" relativeHeight="251659264" behindDoc="0" locked="0" layoutInCell="1" allowOverlap="1" wp14:anchorId="2F0D4819" wp14:editId="60801BE5">
          <wp:simplePos x="0" y="0"/>
          <wp:positionH relativeFrom="column">
            <wp:posOffset>-36195</wp:posOffset>
          </wp:positionH>
          <wp:positionV relativeFrom="paragraph">
            <wp:posOffset>464185</wp:posOffset>
          </wp:positionV>
          <wp:extent cx="1803400" cy="2851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3400" cy="285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4CD7">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F91BD9"/>
    <w:multiLevelType w:val="hybridMultilevel"/>
    <w:tmpl w:val="2AECEF8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50A74AD3"/>
    <w:multiLevelType w:val="hybridMultilevel"/>
    <w:tmpl w:val="B46876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BB"/>
    <w:rsid w:val="00002676"/>
    <w:rsid w:val="00011462"/>
    <w:rsid w:val="00025152"/>
    <w:rsid w:val="00027F91"/>
    <w:rsid w:val="00032711"/>
    <w:rsid w:val="00041A46"/>
    <w:rsid w:val="00044C05"/>
    <w:rsid w:val="00046D16"/>
    <w:rsid w:val="00050456"/>
    <w:rsid w:val="00050505"/>
    <w:rsid w:val="00062B8C"/>
    <w:rsid w:val="00066921"/>
    <w:rsid w:val="000775B9"/>
    <w:rsid w:val="00091657"/>
    <w:rsid w:val="000919D5"/>
    <w:rsid w:val="000B6A80"/>
    <w:rsid w:val="000B7696"/>
    <w:rsid w:val="000C20AF"/>
    <w:rsid w:val="000C30F7"/>
    <w:rsid w:val="000F28F3"/>
    <w:rsid w:val="000F7C65"/>
    <w:rsid w:val="001111D2"/>
    <w:rsid w:val="00117E60"/>
    <w:rsid w:val="00132227"/>
    <w:rsid w:val="0013303A"/>
    <w:rsid w:val="001466B0"/>
    <w:rsid w:val="00156140"/>
    <w:rsid w:val="001615DE"/>
    <w:rsid w:val="00193293"/>
    <w:rsid w:val="0019592F"/>
    <w:rsid w:val="001A5093"/>
    <w:rsid w:val="001A6210"/>
    <w:rsid w:val="001B4A5F"/>
    <w:rsid w:val="001D4932"/>
    <w:rsid w:val="001E5C06"/>
    <w:rsid w:val="00211EAB"/>
    <w:rsid w:val="00212EF9"/>
    <w:rsid w:val="00216093"/>
    <w:rsid w:val="00233A2B"/>
    <w:rsid w:val="002411BC"/>
    <w:rsid w:val="0025019A"/>
    <w:rsid w:val="00260ADD"/>
    <w:rsid w:val="00284B4B"/>
    <w:rsid w:val="0029369D"/>
    <w:rsid w:val="00293CF5"/>
    <w:rsid w:val="002968BD"/>
    <w:rsid w:val="002A0E38"/>
    <w:rsid w:val="002A3A51"/>
    <w:rsid w:val="002C669E"/>
    <w:rsid w:val="002E54C1"/>
    <w:rsid w:val="002F3805"/>
    <w:rsid w:val="002F7B5D"/>
    <w:rsid w:val="00300708"/>
    <w:rsid w:val="00316C56"/>
    <w:rsid w:val="00354D3D"/>
    <w:rsid w:val="00391312"/>
    <w:rsid w:val="00392752"/>
    <w:rsid w:val="003C677D"/>
    <w:rsid w:val="003E21DF"/>
    <w:rsid w:val="003E7500"/>
    <w:rsid w:val="00403BC8"/>
    <w:rsid w:val="004065F7"/>
    <w:rsid w:val="0041036F"/>
    <w:rsid w:val="00416470"/>
    <w:rsid w:val="00424758"/>
    <w:rsid w:val="00425711"/>
    <w:rsid w:val="004275FC"/>
    <w:rsid w:val="00447278"/>
    <w:rsid w:val="00456A06"/>
    <w:rsid w:val="00465756"/>
    <w:rsid w:val="0047228D"/>
    <w:rsid w:val="004919E8"/>
    <w:rsid w:val="0049627E"/>
    <w:rsid w:val="004B1D4D"/>
    <w:rsid w:val="004C0D24"/>
    <w:rsid w:val="004C626E"/>
    <w:rsid w:val="004D4312"/>
    <w:rsid w:val="004E4EE1"/>
    <w:rsid w:val="004F1691"/>
    <w:rsid w:val="00510A58"/>
    <w:rsid w:val="00512D09"/>
    <w:rsid w:val="00513D94"/>
    <w:rsid w:val="0051462D"/>
    <w:rsid w:val="00520A17"/>
    <w:rsid w:val="005238B1"/>
    <w:rsid w:val="00541F4C"/>
    <w:rsid w:val="00542748"/>
    <w:rsid w:val="00547FFD"/>
    <w:rsid w:val="00565FA1"/>
    <w:rsid w:val="00583386"/>
    <w:rsid w:val="005A4DC5"/>
    <w:rsid w:val="005C0760"/>
    <w:rsid w:val="005C0EF8"/>
    <w:rsid w:val="005C5A7B"/>
    <w:rsid w:val="005C6C0E"/>
    <w:rsid w:val="005D79E9"/>
    <w:rsid w:val="005E008B"/>
    <w:rsid w:val="005E06D5"/>
    <w:rsid w:val="005F27D1"/>
    <w:rsid w:val="006064B2"/>
    <w:rsid w:val="00626C26"/>
    <w:rsid w:val="0063264B"/>
    <w:rsid w:val="006339BA"/>
    <w:rsid w:val="006521B0"/>
    <w:rsid w:val="006678D2"/>
    <w:rsid w:val="00697408"/>
    <w:rsid w:val="006D3988"/>
    <w:rsid w:val="006E0F99"/>
    <w:rsid w:val="0072443A"/>
    <w:rsid w:val="00733C94"/>
    <w:rsid w:val="00737803"/>
    <w:rsid w:val="007404FB"/>
    <w:rsid w:val="0074685C"/>
    <w:rsid w:val="007631A8"/>
    <w:rsid w:val="00777D88"/>
    <w:rsid w:val="007858E6"/>
    <w:rsid w:val="00795FD7"/>
    <w:rsid w:val="00795FDA"/>
    <w:rsid w:val="007A11C6"/>
    <w:rsid w:val="007A1B0E"/>
    <w:rsid w:val="007A52FE"/>
    <w:rsid w:val="007C1811"/>
    <w:rsid w:val="007C2C7B"/>
    <w:rsid w:val="007C7648"/>
    <w:rsid w:val="007D3D7E"/>
    <w:rsid w:val="007F04D7"/>
    <w:rsid w:val="008354AF"/>
    <w:rsid w:val="00842032"/>
    <w:rsid w:val="00844A4C"/>
    <w:rsid w:val="008453FB"/>
    <w:rsid w:val="00850F75"/>
    <w:rsid w:val="00854286"/>
    <w:rsid w:val="00856C9D"/>
    <w:rsid w:val="00890390"/>
    <w:rsid w:val="00897B65"/>
    <w:rsid w:val="008A5B4C"/>
    <w:rsid w:val="008A6044"/>
    <w:rsid w:val="008C105C"/>
    <w:rsid w:val="008D16D7"/>
    <w:rsid w:val="008E6589"/>
    <w:rsid w:val="008F1DE9"/>
    <w:rsid w:val="008F5D3B"/>
    <w:rsid w:val="009046EF"/>
    <w:rsid w:val="0091475C"/>
    <w:rsid w:val="00926F4A"/>
    <w:rsid w:val="00945769"/>
    <w:rsid w:val="00946522"/>
    <w:rsid w:val="009470EC"/>
    <w:rsid w:val="00972B2C"/>
    <w:rsid w:val="00980B79"/>
    <w:rsid w:val="00981749"/>
    <w:rsid w:val="009946AB"/>
    <w:rsid w:val="00996E82"/>
    <w:rsid w:val="009B0F98"/>
    <w:rsid w:val="009B70CE"/>
    <w:rsid w:val="00A130BC"/>
    <w:rsid w:val="00A14AE5"/>
    <w:rsid w:val="00A17200"/>
    <w:rsid w:val="00A368C4"/>
    <w:rsid w:val="00A44733"/>
    <w:rsid w:val="00A54EDB"/>
    <w:rsid w:val="00A63760"/>
    <w:rsid w:val="00A65FC9"/>
    <w:rsid w:val="00A7297D"/>
    <w:rsid w:val="00A73C3E"/>
    <w:rsid w:val="00A80CEE"/>
    <w:rsid w:val="00A84FC5"/>
    <w:rsid w:val="00A969F1"/>
    <w:rsid w:val="00AA20D3"/>
    <w:rsid w:val="00AA65F0"/>
    <w:rsid w:val="00AB4A82"/>
    <w:rsid w:val="00AB4EDF"/>
    <w:rsid w:val="00AC2A20"/>
    <w:rsid w:val="00AC6A6E"/>
    <w:rsid w:val="00AD3D23"/>
    <w:rsid w:val="00AE6AA1"/>
    <w:rsid w:val="00B009EC"/>
    <w:rsid w:val="00B00F37"/>
    <w:rsid w:val="00B05028"/>
    <w:rsid w:val="00B10223"/>
    <w:rsid w:val="00B11FDE"/>
    <w:rsid w:val="00B248EF"/>
    <w:rsid w:val="00B312AF"/>
    <w:rsid w:val="00B3294F"/>
    <w:rsid w:val="00B4710F"/>
    <w:rsid w:val="00B632EB"/>
    <w:rsid w:val="00B660F0"/>
    <w:rsid w:val="00B66699"/>
    <w:rsid w:val="00B732C0"/>
    <w:rsid w:val="00B7758D"/>
    <w:rsid w:val="00B834A3"/>
    <w:rsid w:val="00B94661"/>
    <w:rsid w:val="00BB0596"/>
    <w:rsid w:val="00BD02D2"/>
    <w:rsid w:val="00BD2C23"/>
    <w:rsid w:val="00BD4D93"/>
    <w:rsid w:val="00BD4FA0"/>
    <w:rsid w:val="00BE34DA"/>
    <w:rsid w:val="00C05D87"/>
    <w:rsid w:val="00C060B2"/>
    <w:rsid w:val="00C36C50"/>
    <w:rsid w:val="00C61017"/>
    <w:rsid w:val="00C66EAF"/>
    <w:rsid w:val="00C846BD"/>
    <w:rsid w:val="00C84C72"/>
    <w:rsid w:val="00C94F1A"/>
    <w:rsid w:val="00C9649D"/>
    <w:rsid w:val="00CB0B4F"/>
    <w:rsid w:val="00CB5CE5"/>
    <w:rsid w:val="00CE0262"/>
    <w:rsid w:val="00CE08E3"/>
    <w:rsid w:val="00D03266"/>
    <w:rsid w:val="00D10736"/>
    <w:rsid w:val="00D2429C"/>
    <w:rsid w:val="00D45030"/>
    <w:rsid w:val="00D64E13"/>
    <w:rsid w:val="00D7074B"/>
    <w:rsid w:val="00D74211"/>
    <w:rsid w:val="00D817E6"/>
    <w:rsid w:val="00D8213B"/>
    <w:rsid w:val="00D94788"/>
    <w:rsid w:val="00D96502"/>
    <w:rsid w:val="00DA30AF"/>
    <w:rsid w:val="00DA5649"/>
    <w:rsid w:val="00DC5F18"/>
    <w:rsid w:val="00DD3DF9"/>
    <w:rsid w:val="00DD506B"/>
    <w:rsid w:val="00DE0930"/>
    <w:rsid w:val="00E047C9"/>
    <w:rsid w:val="00E06910"/>
    <w:rsid w:val="00E10E70"/>
    <w:rsid w:val="00E32F1B"/>
    <w:rsid w:val="00E422B0"/>
    <w:rsid w:val="00E42AB4"/>
    <w:rsid w:val="00E52FDB"/>
    <w:rsid w:val="00E55381"/>
    <w:rsid w:val="00E57520"/>
    <w:rsid w:val="00E73F0C"/>
    <w:rsid w:val="00EA0288"/>
    <w:rsid w:val="00EA3182"/>
    <w:rsid w:val="00EA3D3F"/>
    <w:rsid w:val="00EA5645"/>
    <w:rsid w:val="00EA7321"/>
    <w:rsid w:val="00EB57F1"/>
    <w:rsid w:val="00EC271C"/>
    <w:rsid w:val="00ED47A6"/>
    <w:rsid w:val="00EF1266"/>
    <w:rsid w:val="00EF7CBB"/>
    <w:rsid w:val="00F07728"/>
    <w:rsid w:val="00F160F8"/>
    <w:rsid w:val="00F16E63"/>
    <w:rsid w:val="00F21D6F"/>
    <w:rsid w:val="00F21DE2"/>
    <w:rsid w:val="00F4422A"/>
    <w:rsid w:val="00F55777"/>
    <w:rsid w:val="00F64056"/>
    <w:rsid w:val="00F86526"/>
    <w:rsid w:val="00F90A79"/>
    <w:rsid w:val="00FA1356"/>
    <w:rsid w:val="00FA4AF3"/>
    <w:rsid w:val="00FB4602"/>
    <w:rsid w:val="00FB7FEC"/>
    <w:rsid w:val="00FC4CD7"/>
    <w:rsid w:val="00FC5257"/>
    <w:rsid w:val="00FC5D78"/>
    <w:rsid w:val="00FE0691"/>
    <w:rsid w:val="00FE3334"/>
    <w:rsid w:val="00FF492C"/>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71DF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table" w:styleId="Tablaconcuadrcula">
    <w:name w:val="Table Grid"/>
    <w:basedOn w:val="Tablanormal"/>
    <w:uiPriority w:val="59"/>
    <w:rsid w:val="00890390"/>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unhideWhenUsed/>
    <w:rsid w:val="00132227"/>
    <w:rPr>
      <w:vertAlign w:val="superscript"/>
    </w:rPr>
  </w:style>
  <w:style w:type="paragraph" w:styleId="Textonotapie">
    <w:name w:val="footnote text"/>
    <w:basedOn w:val="Normal"/>
    <w:link w:val="TextonotapieCar"/>
    <w:unhideWhenUsed/>
    <w:rsid w:val="00C84C72"/>
  </w:style>
  <w:style w:type="character" w:customStyle="1" w:styleId="TextonotapieCar">
    <w:name w:val="Texto nota pie Car"/>
    <w:basedOn w:val="Fuentedeprrafopredeter"/>
    <w:link w:val="Textonotapie"/>
    <w:rsid w:val="00C84C72"/>
    <w:rPr>
      <w:rFonts w:ascii="Times" w:eastAsia="Times" w:hAnsi="Times"/>
      <w:lang w:eastAsia="fr-FR"/>
    </w:rPr>
  </w:style>
  <w:style w:type="paragraph" w:styleId="Textoindependiente">
    <w:name w:val="Body Text"/>
    <w:basedOn w:val="Normal"/>
    <w:link w:val="TextoindependienteCar"/>
    <w:uiPriority w:val="1"/>
    <w:qFormat/>
    <w:rsid w:val="00A44733"/>
    <w:pPr>
      <w:widowControl w:val="0"/>
      <w:ind w:left="119"/>
    </w:pPr>
    <w:rPr>
      <w:rFonts w:ascii="Arial" w:eastAsia="Arial" w:hAnsi="Arial" w:cstheme="minorBidi"/>
      <w:sz w:val="22"/>
      <w:szCs w:val="22"/>
      <w:lang w:val="en-US"/>
    </w:rPr>
  </w:style>
  <w:style w:type="character" w:customStyle="1" w:styleId="TextoindependienteCar">
    <w:name w:val="Texto independiente Car"/>
    <w:basedOn w:val="Fuentedeprrafopredeter"/>
    <w:link w:val="Textoindependiente"/>
    <w:uiPriority w:val="1"/>
    <w:rsid w:val="00A44733"/>
    <w:rPr>
      <w:rFonts w:ascii="Arial" w:eastAsia="Arial" w:hAnsi="Arial" w:cstheme="minorBidi"/>
      <w:sz w:val="22"/>
      <w:szCs w:val="22"/>
      <w:lang w:val="en-US" w:eastAsia="fr-FR"/>
    </w:rPr>
  </w:style>
  <w:style w:type="paragraph" w:styleId="Prrafodelista">
    <w:name w:val="List Paragraph"/>
    <w:basedOn w:val="Normal"/>
    <w:rsid w:val="00A447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o:Desktop:AVALON:Michelin:NOTAS%20PRENSA:Plantilla%20comunicados%20pren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HD:Users:julio:Desktop:AVALON:Michelin:NOTAS PRENSA:Plantilla comunicados prensa.dotx</Template>
  <TotalTime>0</TotalTime>
  <Pages>3</Pages>
  <Words>530</Words>
  <Characters>2920</Characters>
  <Application>Microsoft Macintosh Word</Application>
  <DocSecurity>0</DocSecurity>
  <Lines>24</Lines>
  <Paragraphs>6</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INFORMACIÓN DE PRENSA 22/04/2016</vt:lpstr>
      <vt:lpstr/>
      <vt:lpstr>DEPARTAMENTO DE COMUNICACIÓN</vt:lpstr>
      <vt:lpstr>Avda. de Los Encuartes, 19</vt:lpstr>
      <vt:lpstr>28760 Tres Cantos – Madrid – ESPAÑA Tel: 0034 914 105 167 – Fax: 0034 914 105 29</vt:lpstr>
    </vt:vector>
  </TitlesOfParts>
  <Company/>
  <LinksUpToDate>false</LinksUpToDate>
  <CharactersWithSpaces>3444</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 Avalon</cp:lastModifiedBy>
  <cp:revision>4</cp:revision>
  <cp:lastPrinted>2016-03-14T15:27:00Z</cp:lastPrinted>
  <dcterms:created xsi:type="dcterms:W3CDTF">2016-04-22T10:11:00Z</dcterms:created>
  <dcterms:modified xsi:type="dcterms:W3CDTF">2016-05-09T07:57:00Z</dcterms:modified>
</cp:coreProperties>
</file>