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BF" w:rsidRPr="00850BAB" w:rsidRDefault="00F33B95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color w:val="808080"/>
          <w:sz w:val="24"/>
          <w:szCs w:val="24"/>
        </w:rPr>
      </w:pPr>
      <w:r w:rsidRPr="00F33B95">
        <w:rPr>
          <w:noProof/>
          <w:lang w:val="es-ES_tradnl" w:eastAsia="es-ES_tradnl"/>
        </w:rPr>
        <w:pict>
          <v:group id="Groupe 5" o:spid="_x0000_s1026" style="position:absolute;left:0;text-align:left;margin-left:-46.05pt;margin-top:-69.95pt;width:89.3pt;height:234.05pt;z-index:-251655168" coordsize="1133983,2972435" wrapcoords="20874 0 19785 1108 3812 1315 3086 1385 2904 19938 1815 21046 1634 21600 1997 21600 2723 21600 21963 0 20874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Am8M/I4gAAAAsBAAAPAAAAZHJzL2Rvd25yZXYueG1sTI/BasMw&#10;DIbvg72D0WC31nFCS5LFKaVsO5XB2sHYTY3VJDS2Q+wm6dvPO603CX38+v5iM+uOjTS41hoJYhkB&#10;I1NZ1ZpawtfxbZECcx6Nws4aknAjB5vy8aHAXNnJfNJ48DULIcblKKHxvs85d1VDGt3S9mTC7WwH&#10;jT6sQ83VgFMI1x2Po2jNNbYmfGiwp11D1eVw1RLeJ5y2iXgd95fz7vZzXH187wVJ+fw0b1+AeZr9&#10;Pwx/+kEdyuB0slejHOskLLJYBDQMIskyYAFJ1ytgJwlJnMbAy4Lfdyh/AQ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Cbwz8jiAAAACwEAAA8AAAAAAAAAAAAAAAAAfAgAAGRycy9kb3du&#10;cmV2LnhtbFBLBQYAAAAABAAEAPMAAACLCQAAAAA=&#10;">
            <v:shape id="Triangle isocèle 1" o:spid="_x0000_s1027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,2732860l475546,,866399,2594607,,2732860xe" fillcolor="#27509b [3204]" stroked="f" strokeweight="2pt">
              <v:path arrowok="t" o:connecttype="custom" o:connectlocs="0,2635250;474707,0;864870,2501935;0,2635250" o:connectangles="0,0,0,0"/>
            </v:shape>
            <v:line id="Connecteur droit 3" o:spid="_x0000_s1028" style="position:absolute;flip:x;visibility:visibl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<w10:wrap type="tight"/>
          </v:group>
        </w:pict>
      </w:r>
      <w:r w:rsidR="00B830BF" w:rsidRPr="00850BAB">
        <w:rPr>
          <w:rFonts w:ascii="Times" w:eastAsia="Times" w:hAnsi="Times" w:cs="Times"/>
          <w:b/>
          <w:color w:val="808080"/>
          <w:sz w:val="24"/>
          <w:szCs w:val="24"/>
        </w:rPr>
        <w:t>INFORMACIÓN DE PRENSA</w:t>
      </w:r>
      <w:r w:rsidR="00B830BF" w:rsidRPr="00850BAB">
        <w:rPr>
          <w:rFonts w:ascii="MingLiU" w:eastAsia="MingLiU" w:hAnsi="MingLiU" w:cs="MingLiU"/>
          <w:b/>
          <w:color w:val="808080"/>
          <w:sz w:val="24"/>
          <w:szCs w:val="24"/>
        </w:rPr>
        <w:br/>
      </w:r>
      <w:r w:rsidRPr="00850BAB">
        <w:rPr>
          <w:rFonts w:ascii="Times" w:eastAsia="Times" w:hAnsi="Times" w:cs="Times"/>
          <w:color w:val="808080"/>
          <w:sz w:val="24"/>
          <w:szCs w:val="24"/>
        </w:rPr>
        <w:fldChar w:fldCharType="begin"/>
      </w:r>
      <w:r w:rsidR="00B830BF" w:rsidRPr="00850BAB">
        <w:rPr>
          <w:rFonts w:ascii="Times" w:eastAsia="Times" w:hAnsi="Times" w:cs="Times"/>
          <w:color w:val="808080"/>
          <w:sz w:val="24"/>
          <w:szCs w:val="24"/>
        </w:rPr>
        <w:instrText xml:space="preserve"> TIME \@ "dd/MM/yyyy" </w:instrText>
      </w:r>
      <w:r w:rsidRPr="00850BAB">
        <w:rPr>
          <w:rFonts w:ascii="Times" w:eastAsia="Times" w:hAnsi="Times" w:cs="Times"/>
          <w:color w:val="808080"/>
          <w:sz w:val="24"/>
          <w:szCs w:val="24"/>
        </w:rPr>
        <w:fldChar w:fldCharType="separate"/>
      </w:r>
      <w:r w:rsidR="000B415A">
        <w:rPr>
          <w:rFonts w:ascii="Times" w:eastAsia="Times" w:hAnsi="Times" w:cs="Times"/>
          <w:noProof/>
          <w:color w:val="808080"/>
          <w:sz w:val="24"/>
          <w:szCs w:val="24"/>
        </w:rPr>
        <w:t>26/07/2016</w:t>
      </w:r>
      <w:r w:rsidRPr="00850BAB">
        <w:rPr>
          <w:rFonts w:ascii="Times" w:eastAsia="Times" w:hAnsi="Times" w:cs="Times"/>
          <w:color w:val="808080"/>
          <w:sz w:val="24"/>
          <w:szCs w:val="24"/>
        </w:rPr>
        <w:fldChar w:fldCharType="end"/>
      </w:r>
      <w:r w:rsidR="00FB3F81" w:rsidRPr="00850BAB">
        <w:rPr>
          <w:rFonts w:ascii="Times" w:eastAsia="Times" w:hAnsi="Times" w:cs="Times"/>
          <w:color w:val="808080"/>
          <w:sz w:val="24"/>
          <w:szCs w:val="24"/>
        </w:rPr>
        <w:br/>
      </w:r>
    </w:p>
    <w:p w:rsidR="00FB3F81" w:rsidRPr="00850BAB" w:rsidRDefault="00FB3F81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</w:p>
    <w:p w:rsidR="00367448" w:rsidRPr="00850BAB" w:rsidRDefault="00130500" w:rsidP="00D61778">
      <w:pPr>
        <w:pStyle w:val="TITULARMICHELIN"/>
        <w:spacing w:after="120"/>
        <w:jc w:val="center"/>
        <w:rPr>
          <w:rFonts w:ascii="Utopia" w:hAnsi="Utopia"/>
          <w:sz w:val="28"/>
        </w:rPr>
      </w:pPr>
      <w:r w:rsidRPr="00850BAB">
        <w:rPr>
          <w:rFonts w:eastAsia="Arial Unicode MS" w:hAnsi="Arial Unicode MS"/>
          <w:sz w:val="38"/>
          <w:u w:color="333399"/>
        </w:rPr>
        <w:t>Resultados financieros del Grupo Michelin</w:t>
      </w:r>
      <w:r w:rsidRPr="00850BAB">
        <w:rPr>
          <w:rFonts w:eastAsia="Arial Unicode MS" w:hAnsi="Arial Unicode MS"/>
          <w:u w:color="333399"/>
        </w:rPr>
        <w:cr/>
      </w:r>
      <w:r w:rsidRPr="00850BAB">
        <w:rPr>
          <w:rFonts w:eastAsia="Arial Unicode MS"/>
          <w:sz w:val="28"/>
          <w:u w:color="333399"/>
        </w:rPr>
        <w:t>Información financiera correspondiente al 3</w:t>
      </w:r>
      <w:r w:rsidR="00C71BF3" w:rsidRPr="00850BAB">
        <w:rPr>
          <w:rFonts w:eastAsia="Arial Unicode MS"/>
          <w:sz w:val="28"/>
          <w:u w:color="333399"/>
        </w:rPr>
        <w:t>0</w:t>
      </w:r>
      <w:r w:rsidRPr="00850BAB">
        <w:rPr>
          <w:rFonts w:eastAsia="Arial Unicode MS"/>
          <w:sz w:val="28"/>
          <w:u w:color="333399"/>
        </w:rPr>
        <w:t xml:space="preserve"> de </w:t>
      </w:r>
      <w:r w:rsidR="00C71BF3" w:rsidRPr="00850BAB">
        <w:rPr>
          <w:rFonts w:eastAsia="Arial Unicode MS"/>
          <w:sz w:val="28"/>
          <w:u w:color="333399"/>
        </w:rPr>
        <w:t>junio</w:t>
      </w:r>
      <w:r w:rsidRPr="00850BAB">
        <w:rPr>
          <w:rFonts w:eastAsia="Arial Unicode MS"/>
          <w:sz w:val="28"/>
          <w:u w:color="333399"/>
        </w:rPr>
        <w:t xml:space="preserve"> de 2016</w:t>
      </w:r>
    </w:p>
    <w:p w:rsidR="00863BE7" w:rsidRPr="00850BAB" w:rsidRDefault="00F33B95" w:rsidP="00863BE7">
      <w:pPr>
        <w:spacing w:after="0" w:line="240" w:lineRule="auto"/>
        <w:jc w:val="center"/>
        <w:outlineLvl w:val="0"/>
        <w:rPr>
          <w:rFonts w:ascii="Verdana" w:eastAsia="Arial Unicode MS" w:hAnsi="Verdana" w:cs="Times New Roman"/>
          <w:b/>
          <w:color w:val="000000"/>
          <w:sz w:val="16"/>
          <w:szCs w:val="24"/>
          <w:u w:color="000000"/>
          <w:lang w:eastAsia="en-US"/>
        </w:rPr>
      </w:pPr>
      <w:r w:rsidRPr="00F33B95">
        <w:rPr>
          <w:rFonts w:ascii="Verdana" w:eastAsia="Arial Unicode MS" w:hAnsi="Verdana"/>
          <w:b/>
          <w:noProof/>
          <w:color w:val="000000"/>
          <w:sz w:val="16"/>
          <w:u w:color="000000"/>
          <w:lang w:val="es-ES_tradnl"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1029" type="#_x0000_t202" style="position:absolute;left:0;text-align:left;margin-left:41.15pt;margin-top:9.3pt;width:413.8pt;height:152.5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Sz3YcCAACNBQAADgAAAGRycy9lMm9Eb2MueG1srFTdb9owEH+ftP/B8vsaYEDXiFAxqk6TqrYa&#10;nfpsHLtYs32ebUjYX9+zEyjqJk2d9pKc7/t+9zG7bI0mO+GDAlvR4dmAEmE51Mo+VfT7w/WHT5SE&#10;yGzNNFhR0b0I9HL+/t2scaUYwQZ0LTxBJzaUjavoJkZXFkXgG2FYOAMnLAoleMMiPv1TUXvWoHej&#10;i9FgMC0a8LXzwEUIyL3qhHSe/UspeLyTMohIdEUxt5i/Pn/X6VvMZ6x88sxtFO/TYP+QhWHKYtCj&#10;qysWGdl69Zsro7iHADKecTAFSKm4yDVgNcPBq2pWG+ZErgXBCe4IU/h/bvnt7t4TVVd0TIllBlu0&#10;3LLaA6kFiaKNQMYJpMaFEnVXDrVj+xlabPaBH5CZam+lN+mPVRGUI9z7I8ToiXBkTkaTyWiKIo6y&#10;4cXH6fkkN6F4MXc+xC8CDElERT32MEPLdjchYiqoelBJ0SxcK61zH7VNjABa1YmXH2mQxFJ7smM4&#10;AoxzYWPOHN2caOKrsxZ5aPpIqequukzFvRbJqbbfhETQcpF/jZK1k5bEnN5i2Osn0y6rtxgfLXJk&#10;sPFobJQFnxHNW/YCTv3jAIzs9BHrk7oTGdt120/DGuo9DoOHbqeC49cKG3bDQrxnHpcIm4yHId7h&#10;R2poKgo9RckG/K8/8ZM+zjZKKWlwKSsafm6ZF5Torxan/mI4Hqctzo/x5HyED38qWZ9K7NYsAZs+&#10;xBPkeCaTftQHUnowj3g/FikqipjlGLui8UAuY3cq8P5wsVhkJdxbx+KNXTmeXCd40zg+tI/Mu35m&#10;0+LcwmF9WflqdDvdZGlhsY0gVZ7rBHCHag887nwe9/4+paNy+s5aL1d0/gwAAP//AwBQSwMEFAAG&#10;AAgAAAAhAEGtR7LfAAAACQEAAA8AAABkcnMvZG93bnJldi54bWxMj0FPg0AQhe8m/ofNmHgxdiko&#10;AcrSqIleq60Hjws7BZSdRXbb0n/veNLjm/fy3jfleraDOOLke0cKlosIBFLjTE+tgvfd820GwgdN&#10;Rg+OUMEZPayry4tSF8ad6A2P29AKLiFfaAVdCGMhpW86tNov3IjE3t5NVgeWUyvNpE9cbgcZR1Eq&#10;re6JFzo94lOHzdf2YBXUL+Zu87H8ns0n1efXzc34eL8blbq+mh9WIALO4S8Mv/iMDhUz1e5AxotB&#10;QRYnnOR7loJgP4/yHEStIImTFGRVyv8fVD8AAAD//wMAUEsBAi0AFAAGAAgAAAAhAOSZw8D7AAAA&#10;4QEAABMAAAAAAAAAAAAAAAAAAAAAAFtDb250ZW50X1R5cGVzXS54bWxQSwECLQAUAAYACAAAACEA&#10;I7Jq4dcAAACUAQAACwAAAAAAAAAAAAAAAAAsAQAAX3JlbHMvLnJlbHNQSwECLQAUAAYACAAAACEA&#10;k8Sz3YcCAACNBQAADgAAAAAAAAAAAAAAAAAsAgAAZHJzL2Uyb0RvYy54bWxQSwECLQAUAAYACAAA&#10;ACEAQa1Hst8AAAAJAQAADwAAAAAAAAAAAAAAAADfBAAAZHJzL2Rvd25yZXYueG1sUEsFBgAAAAAE&#10;AAQA8wAAAOsFAAAAAA==&#10;" filled="f" strokecolor="#27509b [3204]">
            <v:textbox>
              <w:txbxContent>
                <w:p w:rsidR="007C60EC" w:rsidRDefault="007C60EC" w:rsidP="0046553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32"/>
                      <w:szCs w:val="24"/>
                      <w:lang w:eastAsia="en-US"/>
                    </w:rPr>
                  </w:pPr>
                  <w:r w:rsidRPr="006D53F2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32"/>
                      <w:szCs w:val="24"/>
                      <w:lang w:eastAsia="en-US"/>
                    </w:rPr>
                    <w:t>Resultado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32"/>
                      <w:szCs w:val="24"/>
                      <w:lang w:eastAsia="en-US"/>
                    </w:rPr>
                    <w:t xml:space="preserve"> operativo en actividades corrientes de 1.405 millones de euros, al alza respecto al año anterior, lo que representa el </w:t>
                  </w:r>
                  <w:r w:rsidRPr="006D53F2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32"/>
                      <w:szCs w:val="24"/>
                      <w:lang w:eastAsia="en-US"/>
                    </w:rPr>
                    <w:t>13,7 % de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32"/>
                      <w:szCs w:val="24"/>
                      <w:lang w:eastAsia="en-US"/>
                    </w:rPr>
                    <w:t xml:space="preserve"> las ventas netas</w:t>
                  </w:r>
                </w:p>
                <w:p w:rsidR="007C60EC" w:rsidRPr="006D53F2" w:rsidRDefault="007C60EC" w:rsidP="0046553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32"/>
                      <w:szCs w:val="24"/>
                      <w:lang w:eastAsia="en-US"/>
                    </w:rPr>
                  </w:pPr>
                  <w:r w:rsidRPr="006D53F2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32"/>
                      <w:szCs w:val="24"/>
                      <w:lang w:eastAsia="en-US"/>
                    </w:rPr>
                    <w:t>Vol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32"/>
                      <w:szCs w:val="24"/>
                      <w:lang w:eastAsia="en-US"/>
                    </w:rPr>
                    <w:t>ú</w:t>
                  </w:r>
                  <w:r w:rsidRPr="006D53F2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32"/>
                      <w:szCs w:val="24"/>
                      <w:lang w:eastAsia="en-US"/>
                    </w:rPr>
                    <w:t>me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32"/>
                      <w:szCs w:val="24"/>
                      <w:lang w:eastAsia="en-US"/>
                    </w:rPr>
                    <w:t>nes en crecimiento del</w:t>
                  </w:r>
                  <w:r w:rsidRPr="006D53F2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32"/>
                      <w:szCs w:val="24"/>
                      <w:lang w:eastAsia="en-US"/>
                    </w:rPr>
                    <w:t xml:space="preserve"> 2,5 %,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32"/>
                      <w:szCs w:val="24"/>
                      <w:lang w:eastAsia="en-US"/>
                    </w:rPr>
                    <w:t xml:space="preserve">superior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32"/>
                      <w:szCs w:val="24"/>
                      <w:lang w:eastAsia="en-US"/>
                    </w:rPr>
                    <w:br/>
                    <w:t>a los mercados</w:t>
                  </w:r>
                </w:p>
                <w:p w:rsidR="007C60EC" w:rsidRPr="006D53F2" w:rsidRDefault="007C60EC" w:rsidP="00465538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32"/>
                      <w:szCs w:val="24"/>
                      <w:lang w:eastAsia="en-US"/>
                    </w:rPr>
                    <w:t>Confirmadas las tendencias para</w:t>
                  </w:r>
                  <w:r w:rsidRPr="006D53F2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32"/>
                      <w:szCs w:val="24"/>
                      <w:lang w:eastAsia="en-US"/>
                    </w:rPr>
                    <w:t xml:space="preserve"> 2016</w:t>
                  </w:r>
                </w:p>
              </w:txbxContent>
            </v:textbox>
            <w10:wrap type="square"/>
          </v:shape>
        </w:pict>
      </w:r>
    </w:p>
    <w:p w:rsidR="00465538" w:rsidRDefault="00465538" w:rsidP="00465538">
      <w:pPr>
        <w:tabs>
          <w:tab w:val="left" w:pos="284"/>
        </w:tabs>
        <w:adjustRightInd w:val="0"/>
        <w:snapToGrid w:val="0"/>
        <w:spacing w:after="0" w:line="240" w:lineRule="auto"/>
        <w:ind w:left="720"/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</w:pPr>
    </w:p>
    <w:p w:rsidR="00465538" w:rsidRDefault="00465538" w:rsidP="00465538">
      <w:pPr>
        <w:tabs>
          <w:tab w:val="left" w:pos="284"/>
        </w:tabs>
        <w:adjustRightInd w:val="0"/>
        <w:snapToGrid w:val="0"/>
        <w:spacing w:after="0" w:line="240" w:lineRule="auto"/>
        <w:ind w:left="720"/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</w:pPr>
    </w:p>
    <w:p w:rsidR="00465538" w:rsidRDefault="00465538" w:rsidP="00465538">
      <w:pPr>
        <w:tabs>
          <w:tab w:val="left" w:pos="284"/>
        </w:tabs>
        <w:adjustRightInd w:val="0"/>
        <w:snapToGrid w:val="0"/>
        <w:spacing w:after="0" w:line="240" w:lineRule="auto"/>
        <w:ind w:left="720"/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</w:pPr>
    </w:p>
    <w:p w:rsidR="00465538" w:rsidRDefault="00465538" w:rsidP="00465538">
      <w:pPr>
        <w:tabs>
          <w:tab w:val="left" w:pos="284"/>
        </w:tabs>
        <w:adjustRightInd w:val="0"/>
        <w:snapToGrid w:val="0"/>
        <w:spacing w:after="0" w:line="240" w:lineRule="auto"/>
        <w:ind w:left="720"/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</w:pPr>
    </w:p>
    <w:p w:rsidR="00465538" w:rsidRDefault="00465538" w:rsidP="00465538">
      <w:pPr>
        <w:tabs>
          <w:tab w:val="left" w:pos="284"/>
        </w:tabs>
        <w:adjustRightInd w:val="0"/>
        <w:snapToGrid w:val="0"/>
        <w:spacing w:after="0" w:line="240" w:lineRule="auto"/>
        <w:ind w:left="720"/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</w:pPr>
    </w:p>
    <w:p w:rsidR="00465538" w:rsidRDefault="00465538" w:rsidP="00465538">
      <w:pPr>
        <w:tabs>
          <w:tab w:val="left" w:pos="284"/>
        </w:tabs>
        <w:adjustRightInd w:val="0"/>
        <w:snapToGrid w:val="0"/>
        <w:spacing w:after="0" w:line="240" w:lineRule="auto"/>
        <w:ind w:left="720"/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</w:pPr>
    </w:p>
    <w:p w:rsidR="00465538" w:rsidRDefault="00465538" w:rsidP="00465538">
      <w:pPr>
        <w:tabs>
          <w:tab w:val="left" w:pos="284"/>
        </w:tabs>
        <w:adjustRightInd w:val="0"/>
        <w:snapToGrid w:val="0"/>
        <w:spacing w:after="0" w:line="240" w:lineRule="auto"/>
        <w:ind w:left="720"/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</w:pPr>
    </w:p>
    <w:p w:rsidR="00465538" w:rsidRDefault="00465538" w:rsidP="00465538">
      <w:pPr>
        <w:tabs>
          <w:tab w:val="left" w:pos="284"/>
        </w:tabs>
        <w:adjustRightInd w:val="0"/>
        <w:snapToGrid w:val="0"/>
        <w:spacing w:after="0" w:line="240" w:lineRule="auto"/>
        <w:ind w:left="720"/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</w:pPr>
    </w:p>
    <w:p w:rsidR="00465538" w:rsidRDefault="00465538" w:rsidP="00465538">
      <w:pPr>
        <w:tabs>
          <w:tab w:val="left" w:pos="284"/>
        </w:tabs>
        <w:adjustRightInd w:val="0"/>
        <w:snapToGrid w:val="0"/>
        <w:spacing w:after="0" w:line="240" w:lineRule="auto"/>
        <w:ind w:left="720"/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</w:pPr>
    </w:p>
    <w:p w:rsidR="00465538" w:rsidRDefault="00465538" w:rsidP="00465538">
      <w:pPr>
        <w:tabs>
          <w:tab w:val="left" w:pos="284"/>
        </w:tabs>
        <w:adjustRightInd w:val="0"/>
        <w:snapToGrid w:val="0"/>
        <w:spacing w:after="0" w:line="240" w:lineRule="auto"/>
        <w:ind w:left="720"/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</w:pPr>
    </w:p>
    <w:p w:rsidR="00465538" w:rsidRDefault="00465538" w:rsidP="00465538">
      <w:pPr>
        <w:tabs>
          <w:tab w:val="left" w:pos="284"/>
        </w:tabs>
        <w:adjustRightInd w:val="0"/>
        <w:snapToGrid w:val="0"/>
        <w:spacing w:after="0" w:line="240" w:lineRule="auto"/>
        <w:ind w:left="720"/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</w:pPr>
    </w:p>
    <w:p w:rsidR="00160584" w:rsidRDefault="00160584" w:rsidP="00465538">
      <w:pPr>
        <w:tabs>
          <w:tab w:val="left" w:pos="284"/>
        </w:tabs>
        <w:adjustRightInd w:val="0"/>
        <w:snapToGrid w:val="0"/>
        <w:spacing w:after="0" w:line="240" w:lineRule="auto"/>
        <w:ind w:left="720"/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</w:pPr>
    </w:p>
    <w:p w:rsidR="00160584" w:rsidRPr="00850BAB" w:rsidRDefault="00160584" w:rsidP="00FE1AC5">
      <w:pPr>
        <w:numPr>
          <w:ilvl w:val="0"/>
          <w:numId w:val="3"/>
        </w:numPr>
        <w:tabs>
          <w:tab w:val="left" w:pos="284"/>
        </w:tabs>
        <w:adjustRightInd w:val="0"/>
        <w:snapToGrid w:val="0"/>
        <w:spacing w:before="120" w:after="240" w:line="240" w:lineRule="auto"/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</w:pPr>
      <w:r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t>Mercados de</w:t>
      </w:r>
      <w:r w:rsidRPr="00850BAB"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t xml:space="preserve"> Turismo Camioneta </w:t>
      </w:r>
      <w:r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t>en crecimiento</w:t>
      </w:r>
      <w:r w:rsidR="00684A90"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t>,</w:t>
      </w:r>
      <w:r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t xml:space="preserve"> con </w:t>
      </w:r>
      <w:r w:rsidR="0055335C"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t xml:space="preserve">estables </w:t>
      </w:r>
      <w:r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t xml:space="preserve">en Reemplazo en el segundo trimestre, </w:t>
      </w:r>
      <w:r w:rsidRPr="00850BAB"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t xml:space="preserve"> </w:t>
      </w:r>
      <w:r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t>mercados de Camión menos diná</w:t>
      </w:r>
      <w:r w:rsidR="00684A90"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t>micos y los de Ingeniería Civil aún a la baja</w:t>
      </w:r>
      <w:r w:rsidRPr="00850BAB"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t>.</w:t>
      </w:r>
      <w:r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br/>
      </w:r>
    </w:p>
    <w:p w:rsidR="009D0F3D" w:rsidRPr="00850BAB" w:rsidRDefault="009D0F3D" w:rsidP="00FE1AC5">
      <w:pPr>
        <w:numPr>
          <w:ilvl w:val="0"/>
          <w:numId w:val="3"/>
        </w:numPr>
        <w:tabs>
          <w:tab w:val="left" w:pos="284"/>
        </w:tabs>
        <w:adjustRightInd w:val="0"/>
        <w:snapToGrid w:val="0"/>
        <w:spacing w:before="120" w:after="240" w:line="240" w:lineRule="auto"/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</w:pPr>
      <w:r w:rsidRPr="00850BAB"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t xml:space="preserve">Volumen en crecimiento del 2,5 %, superior a los mercados para todas las actividades, en Turismo Camioneta (+ 4 %), en Camión (+ 1 %) y </w:t>
      </w:r>
      <w:r w:rsidR="00885AA0"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t>e</w:t>
      </w:r>
      <w:r w:rsidRPr="00850BAB"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t xml:space="preserve">n </w:t>
      </w:r>
      <w:r w:rsidR="00885AA0"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t>E</w:t>
      </w:r>
      <w:r w:rsidRPr="00850BAB"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t>specialidades (- 2 %).</w:t>
      </w:r>
      <w:r w:rsidR="00465538"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br/>
      </w:r>
    </w:p>
    <w:p w:rsidR="0066147D" w:rsidRPr="00850BAB" w:rsidRDefault="00E73D88" w:rsidP="00FE1AC5">
      <w:pPr>
        <w:numPr>
          <w:ilvl w:val="0"/>
          <w:numId w:val="3"/>
        </w:numPr>
        <w:tabs>
          <w:tab w:val="left" w:pos="284"/>
        </w:tabs>
        <w:adjustRightInd w:val="0"/>
        <w:snapToGrid w:val="0"/>
        <w:spacing w:before="120" w:after="240" w:line="240" w:lineRule="auto"/>
        <w:rPr>
          <w:rFonts w:ascii="Times" w:eastAsia="Arial Unicode MS" w:hAnsi="Times" w:cs="Times New Roman"/>
          <w:b/>
          <w:color w:val="000000"/>
          <w:sz w:val="24"/>
          <w:szCs w:val="24"/>
          <w:u w:color="000000"/>
          <w:lang w:eastAsia="en-US"/>
        </w:rPr>
      </w:pPr>
      <w:r w:rsidRPr="00850BAB">
        <w:rPr>
          <w:rFonts w:ascii="Times" w:eastAsia="Arial Unicode MS" w:hAnsi="Times" w:cs="Times New Roman"/>
          <w:b/>
          <w:bCs/>
          <w:sz w:val="24"/>
          <w:szCs w:val="24"/>
          <w:u w:color="000000"/>
          <w:lang w:eastAsia="en-US"/>
        </w:rPr>
        <w:t xml:space="preserve">Resultado operativo en actividades </w:t>
      </w:r>
      <w:r w:rsidR="0055335C">
        <w:rPr>
          <w:rFonts w:ascii="Times" w:eastAsia="Arial Unicode MS" w:hAnsi="Times" w:cs="Times New Roman"/>
          <w:b/>
          <w:bCs/>
          <w:sz w:val="24"/>
          <w:szCs w:val="24"/>
          <w:u w:color="000000"/>
          <w:lang w:eastAsia="en-US"/>
        </w:rPr>
        <w:t>corrientes</w:t>
      </w:r>
      <w:r w:rsidR="0055335C" w:rsidRPr="00850BAB">
        <w:rPr>
          <w:rFonts w:ascii="Times" w:eastAsia="Arial Unicode MS" w:hAnsi="Times" w:cs="Times New Roman"/>
          <w:b/>
          <w:bCs/>
          <w:sz w:val="24"/>
          <w:szCs w:val="24"/>
          <w:u w:color="000000"/>
          <w:lang w:eastAsia="en-US"/>
        </w:rPr>
        <w:t xml:space="preserve"> </w:t>
      </w:r>
      <w:r w:rsidR="00215170">
        <w:rPr>
          <w:rFonts w:ascii="Times" w:eastAsia="Arial Unicode MS" w:hAnsi="Times" w:cs="Times New Roman"/>
          <w:b/>
          <w:bCs/>
          <w:sz w:val="24"/>
          <w:szCs w:val="24"/>
          <w:u w:color="000000"/>
          <w:lang w:eastAsia="en-US"/>
        </w:rPr>
        <w:t>con una</w:t>
      </w:r>
      <w:r w:rsidR="00215170" w:rsidRPr="00850BAB">
        <w:rPr>
          <w:rFonts w:ascii="Times" w:eastAsia="Arial Unicode MS" w:hAnsi="Times" w:cs="Times New Roman"/>
          <w:b/>
          <w:bCs/>
          <w:sz w:val="24"/>
          <w:szCs w:val="24"/>
          <w:u w:color="000000"/>
          <w:lang w:eastAsia="en-US"/>
        </w:rPr>
        <w:t xml:space="preserve"> </w:t>
      </w:r>
      <w:r w:rsidRPr="00850BAB">
        <w:rPr>
          <w:rFonts w:ascii="Times" w:eastAsia="Arial Unicode MS" w:hAnsi="Times" w:cs="Times New Roman"/>
          <w:b/>
          <w:bCs/>
          <w:sz w:val="24"/>
          <w:szCs w:val="24"/>
          <w:u w:color="000000"/>
          <w:lang w:eastAsia="en-US"/>
        </w:rPr>
        <w:t xml:space="preserve">fuerte progresión de </w:t>
      </w:r>
      <w:r w:rsidR="00607B16" w:rsidRPr="00850BAB">
        <w:rPr>
          <w:rFonts w:ascii="Times" w:eastAsia="Arial Unicode MS" w:hAnsi="Times" w:cs="Times New Roman"/>
          <w:b/>
          <w:bCs/>
          <w:sz w:val="24"/>
          <w:szCs w:val="24"/>
          <w:u w:color="000000"/>
          <w:lang w:eastAsia="en-US"/>
        </w:rPr>
        <w:t>241 millon</w:t>
      </w:r>
      <w:r w:rsidR="00F050DF" w:rsidRPr="00850BAB">
        <w:rPr>
          <w:rFonts w:ascii="Times" w:eastAsia="Arial Unicode MS" w:hAnsi="Times" w:cs="Times New Roman"/>
          <w:b/>
          <w:bCs/>
          <w:sz w:val="24"/>
          <w:szCs w:val="24"/>
          <w:u w:color="000000"/>
          <w:lang w:eastAsia="en-US"/>
        </w:rPr>
        <w:t>e</w:t>
      </w:r>
      <w:r w:rsidR="00607B16" w:rsidRPr="00850BAB">
        <w:rPr>
          <w:rFonts w:ascii="Times" w:eastAsia="Arial Unicode MS" w:hAnsi="Times" w:cs="Times New Roman"/>
          <w:b/>
          <w:bCs/>
          <w:sz w:val="24"/>
          <w:szCs w:val="24"/>
          <w:u w:color="000000"/>
          <w:lang w:eastAsia="en-US"/>
        </w:rPr>
        <w:t>s d</w:t>
      </w:r>
      <w:r w:rsidR="00F050DF" w:rsidRPr="00850BAB">
        <w:rPr>
          <w:rFonts w:ascii="Times" w:eastAsia="Arial Unicode MS" w:hAnsi="Times" w:cs="Times New Roman"/>
          <w:b/>
          <w:bCs/>
          <w:sz w:val="24"/>
          <w:szCs w:val="24"/>
          <w:u w:color="000000"/>
          <w:lang w:eastAsia="en-US"/>
        </w:rPr>
        <w:t>e euros a paridades</w:t>
      </w:r>
      <w:r w:rsidR="00607B16" w:rsidRPr="00850BAB">
        <w:rPr>
          <w:rFonts w:ascii="Times" w:eastAsia="Arial Unicode MS" w:hAnsi="Times" w:cs="Times New Roman"/>
          <w:b/>
          <w:bCs/>
          <w:sz w:val="24"/>
          <w:szCs w:val="24"/>
          <w:u w:color="000000"/>
          <w:lang w:eastAsia="en-US"/>
        </w:rPr>
        <w:t xml:space="preserve"> constantes, </w:t>
      </w:r>
      <w:r w:rsidR="00F050DF" w:rsidRPr="00850BAB">
        <w:rPr>
          <w:rFonts w:ascii="Times" w:eastAsia="Arial Unicode MS" w:hAnsi="Times" w:cs="Times New Roman"/>
          <w:b/>
          <w:bCs/>
          <w:sz w:val="24"/>
          <w:szCs w:val="24"/>
          <w:u w:color="000000"/>
          <w:lang w:eastAsia="en-US"/>
        </w:rPr>
        <w:t>es decir, el</w:t>
      </w:r>
      <w:r w:rsidR="00607B16" w:rsidRPr="00850BAB">
        <w:rPr>
          <w:rFonts w:ascii="Times" w:eastAsia="Arial Unicode MS" w:hAnsi="Times" w:cs="Times New Roman"/>
          <w:b/>
          <w:bCs/>
          <w:sz w:val="24"/>
          <w:szCs w:val="24"/>
          <w:u w:color="000000"/>
          <w:lang w:eastAsia="en-US"/>
        </w:rPr>
        <w:t xml:space="preserve"> 13,7 % </w:t>
      </w:r>
      <w:r w:rsidR="00F050DF" w:rsidRPr="00850BAB">
        <w:rPr>
          <w:rFonts w:ascii="Times" w:eastAsia="Arial Unicode MS" w:hAnsi="Times" w:cs="Times New Roman"/>
          <w:b/>
          <w:bCs/>
          <w:sz w:val="24"/>
          <w:szCs w:val="24"/>
          <w:u w:color="000000"/>
          <w:lang w:eastAsia="en-US"/>
        </w:rPr>
        <w:t>de las ventas netas</w:t>
      </w:r>
      <w:r w:rsidR="00607B16" w:rsidRPr="00850BAB">
        <w:rPr>
          <w:rFonts w:ascii="Times" w:eastAsia="Arial Unicode MS" w:hAnsi="Times" w:cs="Times New Roman"/>
          <w:b/>
          <w:bCs/>
          <w:sz w:val="24"/>
          <w:szCs w:val="24"/>
          <w:u w:color="000000"/>
          <w:lang w:eastAsia="en-US"/>
        </w:rPr>
        <w:t xml:space="preserve">, </w:t>
      </w:r>
      <w:r w:rsidR="00F050DF" w:rsidRPr="00850BAB">
        <w:rPr>
          <w:rFonts w:ascii="Times" w:eastAsia="Arial Unicode MS" w:hAnsi="Times" w:cs="Times New Roman"/>
          <w:b/>
          <w:bCs/>
          <w:sz w:val="24"/>
          <w:szCs w:val="24"/>
          <w:u w:color="000000"/>
          <w:lang w:eastAsia="en-US"/>
        </w:rPr>
        <w:t xml:space="preserve">lo que representa una mejora de </w:t>
      </w:r>
      <w:r w:rsidR="00607B16" w:rsidRPr="00850BAB">
        <w:rPr>
          <w:rFonts w:ascii="Times" w:eastAsia="Arial Unicode MS" w:hAnsi="Times" w:cs="Times New Roman"/>
          <w:b/>
          <w:bCs/>
          <w:sz w:val="24"/>
          <w:szCs w:val="24"/>
          <w:u w:color="000000"/>
          <w:lang w:eastAsia="en-US"/>
        </w:rPr>
        <w:t xml:space="preserve">1,7 </w:t>
      </w:r>
      <w:r w:rsidR="00F050DF" w:rsidRPr="00850BAB">
        <w:rPr>
          <w:rFonts w:ascii="Times" w:eastAsia="Arial Unicode MS" w:hAnsi="Times" w:cs="Times New Roman"/>
          <w:b/>
          <w:bCs/>
          <w:sz w:val="24"/>
          <w:szCs w:val="24"/>
          <w:u w:color="000000"/>
          <w:lang w:eastAsia="en-US"/>
        </w:rPr>
        <w:t>puntos gracias</w:t>
      </w:r>
      <w:r w:rsidR="007015BD" w:rsidRPr="00850BAB">
        <w:rPr>
          <w:rFonts w:ascii="Times" w:eastAsia="Arial Unicode MS" w:hAnsi="Times" w:cs="Times New Roman"/>
          <w:b/>
          <w:bCs/>
          <w:sz w:val="24"/>
          <w:szCs w:val="24"/>
          <w:u w:color="000000"/>
          <w:lang w:eastAsia="en-US"/>
        </w:rPr>
        <w:t>, especialmente,</w:t>
      </w:r>
      <w:r w:rsidR="00F050DF" w:rsidRPr="00850BAB">
        <w:rPr>
          <w:rFonts w:ascii="Times" w:eastAsia="Arial Unicode MS" w:hAnsi="Times" w:cs="Times New Roman"/>
          <w:b/>
          <w:bCs/>
          <w:sz w:val="24"/>
          <w:szCs w:val="24"/>
          <w:u w:color="000000"/>
          <w:lang w:eastAsia="en-US"/>
        </w:rPr>
        <w:t xml:space="preserve"> a</w:t>
      </w:r>
      <w:r w:rsidR="00D93655" w:rsidRPr="00850BAB"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t>:</w:t>
      </w:r>
      <w:r w:rsidR="0066147D" w:rsidRPr="00850BAB"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t xml:space="preserve"> </w:t>
      </w:r>
      <w:r w:rsidR="00D67093" w:rsidRPr="00850BAB"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br/>
      </w:r>
    </w:p>
    <w:p w:rsidR="00F051D4" w:rsidRPr="00850BAB" w:rsidRDefault="00F051D4" w:rsidP="00FE1AC5">
      <w:pPr>
        <w:numPr>
          <w:ilvl w:val="1"/>
          <w:numId w:val="3"/>
        </w:numPr>
        <w:tabs>
          <w:tab w:val="left" w:pos="1440"/>
        </w:tabs>
        <w:spacing w:before="120" w:after="240" w:line="240" w:lineRule="atLeast"/>
        <w:outlineLvl w:val="0"/>
        <w:rPr>
          <w:rFonts w:ascii="Times" w:eastAsia="Arial Unicode MS" w:hAnsi="Times"/>
          <w:b/>
          <w:color w:val="000000"/>
          <w:sz w:val="24"/>
          <w:szCs w:val="24"/>
          <w:u w:color="000000"/>
        </w:rPr>
      </w:pPr>
      <w:r w:rsidRPr="00850BAB">
        <w:rPr>
          <w:rFonts w:ascii="Times" w:eastAsia="Arial Unicode MS" w:hAnsi="Times"/>
          <w:b/>
          <w:color w:val="000000"/>
          <w:sz w:val="24"/>
          <w:szCs w:val="24"/>
          <w:u w:color="000000"/>
        </w:rPr>
        <w:t xml:space="preserve">El efecto positivo del </w:t>
      </w:r>
      <w:proofErr w:type="spellStart"/>
      <w:r w:rsidRPr="00850BAB">
        <w:rPr>
          <w:rFonts w:ascii="Times" w:eastAsia="Arial Unicode MS" w:hAnsi="Times"/>
          <w:b/>
          <w:color w:val="000000"/>
          <w:sz w:val="24"/>
          <w:szCs w:val="24"/>
          <w:u w:color="000000"/>
        </w:rPr>
        <w:t>mix</w:t>
      </w:r>
      <w:proofErr w:type="spellEnd"/>
      <w:r w:rsidRPr="00850BAB">
        <w:rPr>
          <w:rFonts w:ascii="Times" w:eastAsia="Arial Unicode MS" w:hAnsi="Times"/>
          <w:b/>
          <w:color w:val="000000"/>
          <w:sz w:val="24"/>
          <w:szCs w:val="24"/>
          <w:u w:color="000000"/>
        </w:rPr>
        <w:t xml:space="preserve"> de precios/materias primas de 115 millones de euros</w:t>
      </w:r>
      <w:r w:rsidR="00273CB2" w:rsidRPr="00850BAB">
        <w:rPr>
          <w:rFonts w:ascii="Times" w:eastAsia="Arial Unicode MS" w:hAnsi="Times"/>
          <w:b/>
          <w:color w:val="000000"/>
          <w:sz w:val="24"/>
          <w:szCs w:val="24"/>
          <w:u w:color="000000"/>
        </w:rPr>
        <w:t xml:space="preserve"> gracias a su control eficaz y teniendo en cuenta un efecto de base favorable.</w:t>
      </w:r>
    </w:p>
    <w:p w:rsidR="00D67093" w:rsidRPr="00850BAB" w:rsidRDefault="00885AA0" w:rsidP="00FE1AC5">
      <w:pPr>
        <w:numPr>
          <w:ilvl w:val="1"/>
          <w:numId w:val="3"/>
        </w:numPr>
        <w:tabs>
          <w:tab w:val="left" w:pos="1440"/>
        </w:tabs>
        <w:spacing w:before="120" w:after="240" w:line="240" w:lineRule="atLeast"/>
        <w:outlineLvl w:val="0"/>
        <w:rPr>
          <w:rFonts w:ascii="Times" w:eastAsia="Arial Unicode MS" w:hAnsi="Times"/>
          <w:b/>
          <w:color w:val="000000"/>
          <w:sz w:val="24"/>
          <w:szCs w:val="24"/>
          <w:u w:color="000000"/>
        </w:rPr>
      </w:pPr>
      <w:r>
        <w:rPr>
          <w:rFonts w:ascii="Times" w:eastAsia="Arial Unicode MS" w:hAnsi="Times"/>
          <w:b/>
          <w:color w:val="000000"/>
          <w:sz w:val="24"/>
          <w:szCs w:val="24"/>
          <w:u w:color="000000"/>
        </w:rPr>
        <w:t>El p</w:t>
      </w:r>
      <w:r w:rsidR="00F051D4" w:rsidRPr="00850BAB">
        <w:rPr>
          <w:rFonts w:ascii="Times" w:eastAsia="Arial Unicode MS" w:hAnsi="Times"/>
          <w:b/>
          <w:color w:val="000000"/>
          <w:sz w:val="24"/>
          <w:szCs w:val="24"/>
          <w:u w:color="000000"/>
        </w:rPr>
        <w:t>lan de comp</w:t>
      </w:r>
      <w:r w:rsidR="00273CB2" w:rsidRPr="00850BAB">
        <w:rPr>
          <w:rFonts w:ascii="Times" w:eastAsia="Arial Unicode MS" w:hAnsi="Times"/>
          <w:b/>
          <w:color w:val="000000"/>
          <w:sz w:val="24"/>
          <w:szCs w:val="24"/>
          <w:u w:color="000000"/>
        </w:rPr>
        <w:t>etitividad</w:t>
      </w:r>
      <w:r w:rsidR="00F051D4" w:rsidRPr="00850BAB">
        <w:rPr>
          <w:rFonts w:ascii="Times" w:eastAsia="Arial Unicode MS" w:hAnsi="Times"/>
          <w:b/>
          <w:color w:val="000000"/>
          <w:sz w:val="24"/>
          <w:szCs w:val="24"/>
          <w:u w:color="000000"/>
        </w:rPr>
        <w:t xml:space="preserve">: </w:t>
      </w:r>
      <w:r w:rsidR="00273CB2" w:rsidRPr="00850BAB">
        <w:rPr>
          <w:rFonts w:ascii="Times" w:eastAsia="Arial Unicode MS" w:hAnsi="Times"/>
          <w:b/>
          <w:color w:val="000000"/>
          <w:sz w:val="24"/>
          <w:szCs w:val="24"/>
          <w:u w:color="000000"/>
        </w:rPr>
        <w:t>ganancias</w:t>
      </w:r>
      <w:r w:rsidR="00F051D4" w:rsidRPr="00850BAB">
        <w:rPr>
          <w:rFonts w:ascii="Times" w:eastAsia="Arial Unicode MS" w:hAnsi="Times"/>
          <w:b/>
          <w:color w:val="000000"/>
          <w:sz w:val="24"/>
          <w:szCs w:val="24"/>
          <w:u w:color="000000"/>
        </w:rPr>
        <w:t xml:space="preserve"> de 155 </w:t>
      </w:r>
      <w:r w:rsidR="00273CB2" w:rsidRPr="00850BAB">
        <w:rPr>
          <w:rFonts w:ascii="Times" w:eastAsia="Arial Unicode MS" w:hAnsi="Times"/>
          <w:b/>
          <w:color w:val="000000"/>
          <w:sz w:val="24"/>
          <w:szCs w:val="24"/>
          <w:u w:color="000000"/>
        </w:rPr>
        <w:t xml:space="preserve">millones de euros que permiten, como se preveía, compensar </w:t>
      </w:r>
      <w:r w:rsidR="003E58DC">
        <w:rPr>
          <w:rFonts w:ascii="Times" w:eastAsia="Arial Unicode MS" w:hAnsi="Times"/>
          <w:b/>
          <w:color w:val="000000"/>
          <w:sz w:val="24"/>
          <w:szCs w:val="24"/>
          <w:u w:color="000000"/>
        </w:rPr>
        <w:t>la</w:t>
      </w:r>
      <w:r w:rsidR="00273CB2" w:rsidRPr="00850BAB">
        <w:rPr>
          <w:rFonts w:ascii="Times" w:eastAsia="Arial Unicode MS" w:hAnsi="Times"/>
          <w:b/>
          <w:color w:val="000000"/>
          <w:sz w:val="24"/>
          <w:szCs w:val="24"/>
          <w:u w:color="000000"/>
        </w:rPr>
        <w:t xml:space="preserve"> inflación de los costes de producción y los gastos generales</w:t>
      </w:r>
      <w:r w:rsidR="00F051D4" w:rsidRPr="00850BAB">
        <w:rPr>
          <w:rFonts w:ascii="Times" w:eastAsia="Arial Unicode MS" w:hAnsi="Times"/>
          <w:b/>
          <w:color w:val="000000"/>
          <w:sz w:val="24"/>
          <w:szCs w:val="24"/>
          <w:u w:color="000000"/>
        </w:rPr>
        <w:t>.</w:t>
      </w:r>
    </w:p>
    <w:p w:rsidR="00A44458" w:rsidRDefault="00A44458" w:rsidP="00FE1AC5">
      <w:pPr>
        <w:numPr>
          <w:ilvl w:val="0"/>
          <w:numId w:val="3"/>
        </w:numPr>
        <w:tabs>
          <w:tab w:val="left" w:pos="284"/>
        </w:tabs>
        <w:adjustRightInd w:val="0"/>
        <w:snapToGrid w:val="0"/>
        <w:spacing w:before="120" w:after="240" w:line="240" w:lineRule="auto"/>
        <w:rPr>
          <w:rFonts w:ascii="Times" w:eastAsia="Arial Unicode MS" w:hAnsi="Times" w:cs="Times New Roman"/>
          <w:b/>
          <w:bCs/>
          <w:sz w:val="24"/>
          <w:szCs w:val="24"/>
          <w:u w:color="000000"/>
          <w:lang w:eastAsia="en-US"/>
        </w:rPr>
      </w:pPr>
      <w:r w:rsidRPr="00850BAB">
        <w:rPr>
          <w:rFonts w:ascii="Times" w:eastAsia="Arial Unicode MS" w:hAnsi="Times" w:cs="Times New Roman"/>
          <w:b/>
          <w:bCs/>
          <w:i/>
          <w:sz w:val="24"/>
          <w:szCs w:val="24"/>
          <w:u w:color="000000"/>
          <w:lang w:eastAsia="en-US"/>
        </w:rPr>
        <w:t xml:space="preserve">Cash </w:t>
      </w:r>
      <w:proofErr w:type="spellStart"/>
      <w:r w:rsidRPr="00850BAB">
        <w:rPr>
          <w:rFonts w:ascii="Times" w:eastAsia="Arial Unicode MS" w:hAnsi="Times" w:cs="Times New Roman"/>
          <w:b/>
          <w:bCs/>
          <w:i/>
          <w:sz w:val="24"/>
          <w:szCs w:val="24"/>
          <w:u w:color="000000"/>
          <w:lang w:eastAsia="en-US"/>
        </w:rPr>
        <w:t>flow</w:t>
      </w:r>
      <w:proofErr w:type="spellEnd"/>
      <w:r w:rsidRPr="00850BAB">
        <w:rPr>
          <w:rFonts w:ascii="Times" w:eastAsia="Arial Unicode MS" w:hAnsi="Times" w:cs="Times New Roman"/>
          <w:b/>
          <w:bCs/>
          <w:sz w:val="24"/>
          <w:szCs w:val="24"/>
          <w:u w:color="000000"/>
          <w:lang w:eastAsia="en-US"/>
        </w:rPr>
        <w:t xml:space="preserve"> libre positivo de 8 </w:t>
      </w:r>
      <w:r w:rsidRPr="00850BAB">
        <w:rPr>
          <w:rFonts w:ascii="Times" w:eastAsia="Arial Unicode MS" w:hAnsi="Times"/>
          <w:b/>
          <w:color w:val="000000"/>
          <w:sz w:val="24"/>
          <w:szCs w:val="24"/>
          <w:u w:color="000000"/>
        </w:rPr>
        <w:t xml:space="preserve">millones de euros, </w:t>
      </w:r>
      <w:r w:rsidR="003E58DC">
        <w:rPr>
          <w:rFonts w:ascii="Times" w:eastAsia="Arial Unicode MS" w:hAnsi="Times"/>
          <w:b/>
          <w:color w:val="000000"/>
          <w:sz w:val="24"/>
          <w:szCs w:val="24"/>
          <w:u w:color="000000"/>
        </w:rPr>
        <w:t>una</w:t>
      </w:r>
      <w:r w:rsidRPr="00850BAB">
        <w:rPr>
          <w:rFonts w:ascii="Times" w:eastAsia="Arial Unicode MS" w:hAnsi="Times"/>
          <w:b/>
          <w:color w:val="000000"/>
          <w:sz w:val="24"/>
          <w:szCs w:val="24"/>
          <w:u w:color="000000"/>
        </w:rPr>
        <w:t xml:space="preserve"> mejora </w:t>
      </w:r>
      <w:r w:rsidR="003E58DC">
        <w:rPr>
          <w:rFonts w:ascii="Times" w:eastAsia="Arial Unicode MS" w:hAnsi="Times" w:cs="Times New Roman"/>
          <w:b/>
          <w:bCs/>
          <w:sz w:val="24"/>
          <w:szCs w:val="24"/>
          <w:u w:color="000000"/>
          <w:lang w:eastAsia="en-US"/>
        </w:rPr>
        <w:t>de</w:t>
      </w:r>
      <w:r w:rsidRPr="00850BAB">
        <w:rPr>
          <w:rFonts w:ascii="Times" w:eastAsia="Arial Unicode MS" w:hAnsi="Times" w:cs="Times New Roman"/>
          <w:b/>
          <w:bCs/>
          <w:sz w:val="24"/>
          <w:szCs w:val="24"/>
          <w:u w:color="000000"/>
          <w:lang w:eastAsia="en-US"/>
        </w:rPr>
        <w:t xml:space="preserve"> 108 millones de euros en relación al primer semestre 2015, excluyend</w:t>
      </w:r>
      <w:r w:rsidR="008442A1" w:rsidRPr="00850BAB">
        <w:rPr>
          <w:rFonts w:ascii="Times" w:eastAsia="Arial Unicode MS" w:hAnsi="Times" w:cs="Times New Roman"/>
          <w:b/>
          <w:bCs/>
          <w:sz w:val="24"/>
          <w:szCs w:val="24"/>
          <w:u w:color="000000"/>
          <w:lang w:eastAsia="en-US"/>
        </w:rPr>
        <w:t>o</w:t>
      </w:r>
      <w:r w:rsidRPr="00850BAB">
        <w:rPr>
          <w:rFonts w:ascii="Times" w:eastAsia="Arial Unicode MS" w:hAnsi="Times" w:cs="Times New Roman"/>
          <w:b/>
          <w:bCs/>
          <w:sz w:val="24"/>
          <w:szCs w:val="24"/>
          <w:u w:color="000000"/>
          <w:lang w:eastAsia="en-US"/>
        </w:rPr>
        <w:t xml:space="preserve"> adquisiciones.</w:t>
      </w:r>
    </w:p>
    <w:p w:rsidR="000D0572" w:rsidRPr="00850BAB" w:rsidRDefault="000D0572" w:rsidP="00FE1AC5">
      <w:pPr>
        <w:tabs>
          <w:tab w:val="left" w:pos="284"/>
        </w:tabs>
        <w:adjustRightInd w:val="0"/>
        <w:snapToGrid w:val="0"/>
        <w:spacing w:before="120" w:after="240" w:line="240" w:lineRule="auto"/>
        <w:rPr>
          <w:rFonts w:ascii="Times" w:eastAsia="Arial Unicode MS" w:hAnsi="Times" w:cs="Times New Roman"/>
          <w:b/>
          <w:bCs/>
          <w:sz w:val="24"/>
          <w:szCs w:val="24"/>
          <w:u w:color="000000"/>
          <w:lang w:eastAsia="en-US"/>
        </w:rPr>
      </w:pPr>
    </w:p>
    <w:p w:rsidR="00AF3B9F" w:rsidRPr="00850BAB" w:rsidRDefault="00146D52" w:rsidP="00FE1AC5">
      <w:pPr>
        <w:numPr>
          <w:ilvl w:val="0"/>
          <w:numId w:val="3"/>
        </w:numPr>
        <w:tabs>
          <w:tab w:val="left" w:pos="284"/>
        </w:tabs>
        <w:adjustRightInd w:val="0"/>
        <w:snapToGrid w:val="0"/>
        <w:spacing w:before="120" w:after="240" w:line="240" w:lineRule="auto"/>
        <w:rPr>
          <w:rFonts w:ascii="Times" w:eastAsia="Arial Unicode MS" w:hAnsi="Times" w:cs="Times New Roman"/>
          <w:b/>
          <w:bCs/>
          <w:sz w:val="24"/>
          <w:szCs w:val="24"/>
          <w:u w:color="000000"/>
          <w:lang w:eastAsia="en-US"/>
        </w:rPr>
      </w:pPr>
      <w:r w:rsidRPr="00850BAB">
        <w:rPr>
          <w:rFonts w:ascii="Times" w:eastAsia="Arial Unicode MS" w:hAnsi="Times" w:cs="Times New Roman"/>
          <w:b/>
          <w:bCs/>
          <w:sz w:val="24"/>
          <w:szCs w:val="24"/>
          <w:u w:color="000000"/>
          <w:lang w:eastAsia="en-US"/>
        </w:rPr>
        <w:t>Recompra de acciones</w:t>
      </w:r>
      <w:r w:rsidR="00A44458" w:rsidRPr="00850BAB">
        <w:rPr>
          <w:rFonts w:ascii="Times" w:eastAsia="Arial Unicode MS" w:hAnsi="Times" w:cs="Times New Roman"/>
          <w:b/>
          <w:bCs/>
          <w:sz w:val="24"/>
          <w:szCs w:val="24"/>
          <w:u w:color="000000"/>
          <w:lang w:eastAsia="en-US"/>
        </w:rPr>
        <w:t xml:space="preserve"> de 150 </w:t>
      </w:r>
      <w:r w:rsidR="007C1170" w:rsidRPr="00850BAB">
        <w:rPr>
          <w:rFonts w:ascii="Times" w:eastAsia="Arial Unicode MS" w:hAnsi="Times" w:cs="Times New Roman"/>
          <w:b/>
          <w:bCs/>
          <w:sz w:val="24"/>
          <w:szCs w:val="24"/>
          <w:u w:color="000000"/>
          <w:lang w:eastAsia="en-US"/>
        </w:rPr>
        <w:t>millones de euros realizad</w:t>
      </w:r>
      <w:r w:rsidR="003E58DC">
        <w:rPr>
          <w:rFonts w:ascii="Times" w:eastAsia="Arial Unicode MS" w:hAnsi="Times" w:cs="Times New Roman"/>
          <w:b/>
          <w:bCs/>
          <w:sz w:val="24"/>
          <w:szCs w:val="24"/>
          <w:u w:color="000000"/>
          <w:lang w:eastAsia="en-US"/>
        </w:rPr>
        <w:t>a</w:t>
      </w:r>
      <w:r w:rsidR="007C1170" w:rsidRPr="00850BAB">
        <w:rPr>
          <w:rFonts w:ascii="Times" w:eastAsia="Arial Unicode MS" w:hAnsi="Times" w:cs="Times New Roman"/>
          <w:b/>
          <w:bCs/>
          <w:sz w:val="24"/>
          <w:szCs w:val="24"/>
          <w:u w:color="000000"/>
          <w:lang w:eastAsia="en-US"/>
        </w:rPr>
        <w:t xml:space="preserve"> en el primer </w:t>
      </w:r>
      <w:r w:rsidR="00A44458" w:rsidRPr="00850BAB">
        <w:rPr>
          <w:rFonts w:ascii="Times" w:eastAsia="Arial Unicode MS" w:hAnsi="Times" w:cs="Times New Roman"/>
          <w:b/>
          <w:bCs/>
          <w:sz w:val="24"/>
          <w:szCs w:val="24"/>
          <w:u w:color="000000"/>
          <w:lang w:eastAsia="en-US"/>
        </w:rPr>
        <w:t xml:space="preserve">semestre, </w:t>
      </w:r>
      <w:r w:rsidR="00B77BBE" w:rsidRPr="00850BAB">
        <w:rPr>
          <w:rFonts w:ascii="Times" w:eastAsia="Arial Unicode MS" w:hAnsi="Times" w:cs="Times New Roman"/>
          <w:b/>
          <w:bCs/>
          <w:sz w:val="24"/>
          <w:szCs w:val="24"/>
          <w:u w:color="000000"/>
          <w:lang w:eastAsia="en-US"/>
        </w:rPr>
        <w:t xml:space="preserve">lanzamiento previsto de una </w:t>
      </w:r>
      <w:r w:rsidR="0077314C">
        <w:rPr>
          <w:rFonts w:ascii="Times" w:eastAsia="Arial Unicode MS" w:hAnsi="Times" w:cs="Times New Roman"/>
          <w:b/>
          <w:bCs/>
          <w:sz w:val="24"/>
          <w:szCs w:val="24"/>
          <w:u w:color="000000"/>
          <w:lang w:eastAsia="en-US"/>
        </w:rPr>
        <w:t>segunda fase</w:t>
      </w:r>
      <w:r w:rsidR="0077314C" w:rsidRPr="00850BAB">
        <w:rPr>
          <w:rFonts w:ascii="Times" w:eastAsia="Arial Unicode MS" w:hAnsi="Times" w:cs="Times New Roman"/>
          <w:b/>
          <w:bCs/>
          <w:sz w:val="24"/>
          <w:szCs w:val="24"/>
          <w:u w:color="000000"/>
          <w:lang w:eastAsia="en-US"/>
        </w:rPr>
        <w:t xml:space="preserve"> </w:t>
      </w:r>
      <w:r w:rsidR="00B77BBE" w:rsidRPr="00850BAB">
        <w:rPr>
          <w:rFonts w:ascii="Times" w:eastAsia="Arial Unicode MS" w:hAnsi="Times" w:cs="Times New Roman"/>
          <w:b/>
          <w:bCs/>
          <w:sz w:val="24"/>
          <w:szCs w:val="24"/>
          <w:u w:color="000000"/>
          <w:lang w:eastAsia="en-US"/>
        </w:rPr>
        <w:t xml:space="preserve">de </w:t>
      </w:r>
      <w:r w:rsidR="00A44458" w:rsidRPr="00850BAB">
        <w:rPr>
          <w:rFonts w:ascii="Times" w:eastAsia="Arial Unicode MS" w:hAnsi="Times" w:cs="Times New Roman"/>
          <w:b/>
          <w:bCs/>
          <w:sz w:val="24"/>
          <w:szCs w:val="24"/>
          <w:u w:color="000000"/>
          <w:lang w:eastAsia="en-US"/>
        </w:rPr>
        <w:t xml:space="preserve">150 </w:t>
      </w:r>
      <w:r w:rsidR="00B77BBE" w:rsidRPr="00850BAB">
        <w:rPr>
          <w:rFonts w:ascii="Times" w:eastAsia="Arial Unicode MS" w:hAnsi="Times" w:cs="Times New Roman"/>
          <w:b/>
          <w:bCs/>
          <w:sz w:val="24"/>
          <w:szCs w:val="24"/>
          <w:u w:color="000000"/>
          <w:lang w:eastAsia="en-US"/>
        </w:rPr>
        <w:t xml:space="preserve">millones de euros en el segundo </w:t>
      </w:r>
      <w:r w:rsidR="00A44458" w:rsidRPr="00850BAB">
        <w:rPr>
          <w:rFonts w:ascii="Times" w:eastAsia="Arial Unicode MS" w:hAnsi="Times" w:cs="Times New Roman"/>
          <w:b/>
          <w:bCs/>
          <w:sz w:val="24"/>
          <w:szCs w:val="24"/>
          <w:u w:color="000000"/>
          <w:lang w:eastAsia="en-US"/>
        </w:rPr>
        <w:t>semestre.</w:t>
      </w:r>
    </w:p>
    <w:p w:rsidR="00701B37" w:rsidRPr="00850BAB" w:rsidRDefault="00684A90" w:rsidP="00FE1AC5">
      <w:pPr>
        <w:spacing w:before="120" w:after="240"/>
        <w:ind w:left="258" w:right="731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br w:type="column"/>
      </w:r>
      <w:r w:rsidR="00C57E09" w:rsidRPr="00850BAB">
        <w:rPr>
          <w:b/>
          <w:sz w:val="21"/>
          <w:szCs w:val="21"/>
        </w:rPr>
        <w:lastRenderedPageBreak/>
        <w:t xml:space="preserve">Jean-Dominique </w:t>
      </w:r>
      <w:proofErr w:type="spellStart"/>
      <w:r w:rsidR="00C57E09" w:rsidRPr="00850BAB">
        <w:rPr>
          <w:b/>
          <w:sz w:val="21"/>
          <w:szCs w:val="21"/>
        </w:rPr>
        <w:t>Senard</w:t>
      </w:r>
      <w:proofErr w:type="spellEnd"/>
      <w:r w:rsidR="00C57E09" w:rsidRPr="00850BAB">
        <w:rPr>
          <w:b/>
          <w:sz w:val="21"/>
          <w:szCs w:val="21"/>
        </w:rPr>
        <w:t xml:space="preserve">, </w:t>
      </w:r>
      <w:r w:rsidR="00701B37" w:rsidRPr="00850BAB">
        <w:rPr>
          <w:b/>
          <w:sz w:val="21"/>
          <w:szCs w:val="21"/>
        </w:rPr>
        <w:t>p</w:t>
      </w:r>
      <w:r w:rsidR="00C57E09" w:rsidRPr="00850BAB">
        <w:rPr>
          <w:b/>
          <w:sz w:val="21"/>
          <w:szCs w:val="21"/>
        </w:rPr>
        <w:t>r</w:t>
      </w:r>
      <w:r w:rsidR="00701B37" w:rsidRPr="00850BAB">
        <w:rPr>
          <w:b/>
          <w:sz w:val="21"/>
          <w:szCs w:val="21"/>
        </w:rPr>
        <w:t>e</w:t>
      </w:r>
      <w:r w:rsidR="00C57E09" w:rsidRPr="00850BAB">
        <w:rPr>
          <w:b/>
          <w:sz w:val="21"/>
          <w:szCs w:val="21"/>
        </w:rPr>
        <w:t>sident</w:t>
      </w:r>
      <w:r w:rsidR="00701B37" w:rsidRPr="00850BAB">
        <w:rPr>
          <w:b/>
          <w:sz w:val="21"/>
          <w:szCs w:val="21"/>
        </w:rPr>
        <w:t>e del Grupo Michelin</w:t>
      </w:r>
      <w:r w:rsidR="00C57E09" w:rsidRPr="00850BAB">
        <w:rPr>
          <w:b/>
          <w:sz w:val="21"/>
          <w:szCs w:val="21"/>
        </w:rPr>
        <w:t xml:space="preserve">, </w:t>
      </w:r>
      <w:r w:rsidR="00701B37" w:rsidRPr="00850BAB">
        <w:rPr>
          <w:b/>
          <w:sz w:val="21"/>
          <w:szCs w:val="21"/>
        </w:rPr>
        <w:t>h</w:t>
      </w:r>
      <w:r w:rsidR="00C57E09" w:rsidRPr="00850BAB">
        <w:rPr>
          <w:b/>
          <w:sz w:val="21"/>
          <w:szCs w:val="21"/>
        </w:rPr>
        <w:t xml:space="preserve">a </w:t>
      </w:r>
      <w:r w:rsidR="00701B37" w:rsidRPr="00850BAB">
        <w:rPr>
          <w:b/>
          <w:sz w:val="21"/>
          <w:szCs w:val="21"/>
        </w:rPr>
        <w:t>declarado</w:t>
      </w:r>
      <w:r w:rsidR="00C57E09" w:rsidRPr="00850BAB">
        <w:rPr>
          <w:b/>
          <w:sz w:val="21"/>
          <w:szCs w:val="21"/>
        </w:rPr>
        <w:t xml:space="preserve">: </w:t>
      </w:r>
      <w:r w:rsidR="00C57E09" w:rsidRPr="003E58DC">
        <w:rPr>
          <w:b/>
          <w:i/>
          <w:sz w:val="21"/>
          <w:szCs w:val="21"/>
        </w:rPr>
        <w:t>‘‘</w:t>
      </w:r>
      <w:r w:rsidR="00701B37" w:rsidRPr="003E58DC">
        <w:rPr>
          <w:b/>
          <w:i/>
          <w:sz w:val="21"/>
          <w:szCs w:val="21"/>
        </w:rPr>
        <w:t xml:space="preserve">En el primer semestre, el Grupo Michelin ha obtenido un elevado </w:t>
      </w:r>
      <w:r w:rsidR="0077314C" w:rsidRPr="003E58DC">
        <w:rPr>
          <w:b/>
          <w:i/>
          <w:sz w:val="21"/>
          <w:szCs w:val="21"/>
        </w:rPr>
        <w:t>re</w:t>
      </w:r>
      <w:r w:rsidR="0077314C">
        <w:rPr>
          <w:b/>
          <w:i/>
          <w:sz w:val="21"/>
          <w:szCs w:val="21"/>
        </w:rPr>
        <w:t>sultado</w:t>
      </w:r>
      <w:r w:rsidR="0077314C" w:rsidRPr="003E58DC">
        <w:rPr>
          <w:b/>
          <w:i/>
          <w:sz w:val="21"/>
          <w:szCs w:val="21"/>
        </w:rPr>
        <w:t xml:space="preserve"> </w:t>
      </w:r>
      <w:r w:rsidR="00701B37" w:rsidRPr="003E58DC">
        <w:rPr>
          <w:b/>
          <w:i/>
          <w:sz w:val="21"/>
          <w:szCs w:val="21"/>
        </w:rPr>
        <w:t xml:space="preserve">económico que </w:t>
      </w:r>
      <w:r w:rsidR="009729C9" w:rsidRPr="003E58DC">
        <w:rPr>
          <w:b/>
          <w:i/>
          <w:sz w:val="21"/>
          <w:szCs w:val="21"/>
        </w:rPr>
        <w:t xml:space="preserve">se </w:t>
      </w:r>
      <w:r w:rsidR="00701B37" w:rsidRPr="003E58DC">
        <w:rPr>
          <w:b/>
          <w:i/>
          <w:sz w:val="21"/>
          <w:szCs w:val="21"/>
        </w:rPr>
        <w:t xml:space="preserve">beneficia </w:t>
      </w:r>
      <w:r w:rsidR="009729C9" w:rsidRPr="003E58DC">
        <w:rPr>
          <w:b/>
          <w:i/>
          <w:sz w:val="21"/>
          <w:szCs w:val="21"/>
        </w:rPr>
        <w:t xml:space="preserve">de </w:t>
      </w:r>
      <w:r w:rsidR="00701B37" w:rsidRPr="003E58DC">
        <w:rPr>
          <w:b/>
          <w:i/>
          <w:sz w:val="21"/>
          <w:szCs w:val="21"/>
        </w:rPr>
        <w:t xml:space="preserve">la calidad de su </w:t>
      </w:r>
      <w:r w:rsidR="009729C9" w:rsidRPr="003E58DC">
        <w:rPr>
          <w:b/>
          <w:i/>
          <w:sz w:val="21"/>
          <w:szCs w:val="21"/>
        </w:rPr>
        <w:t>oferta</w:t>
      </w:r>
      <w:r w:rsidR="00701B37" w:rsidRPr="003E58DC">
        <w:rPr>
          <w:b/>
          <w:i/>
          <w:sz w:val="21"/>
          <w:szCs w:val="21"/>
        </w:rPr>
        <w:t xml:space="preserve"> de neumáticos y servicios, </w:t>
      </w:r>
      <w:r w:rsidR="009729C9" w:rsidRPr="003E58DC">
        <w:rPr>
          <w:b/>
          <w:i/>
          <w:sz w:val="21"/>
          <w:szCs w:val="21"/>
        </w:rPr>
        <w:t>d</w:t>
      </w:r>
      <w:r w:rsidR="00701B37" w:rsidRPr="003E58DC">
        <w:rPr>
          <w:b/>
          <w:i/>
          <w:sz w:val="21"/>
          <w:szCs w:val="21"/>
        </w:rPr>
        <w:t>el</w:t>
      </w:r>
      <w:r w:rsidR="009729C9" w:rsidRPr="003E58DC">
        <w:rPr>
          <w:b/>
          <w:i/>
          <w:sz w:val="21"/>
          <w:szCs w:val="21"/>
        </w:rPr>
        <w:t xml:space="preserve"> eficaz control del</w:t>
      </w:r>
      <w:r w:rsidR="00701B37" w:rsidRPr="003E58DC">
        <w:rPr>
          <w:b/>
          <w:i/>
          <w:sz w:val="21"/>
          <w:szCs w:val="21"/>
        </w:rPr>
        <w:t xml:space="preserve"> </w:t>
      </w:r>
      <w:r w:rsidR="0053677F" w:rsidRPr="003E58DC">
        <w:rPr>
          <w:b/>
          <w:i/>
          <w:sz w:val="21"/>
          <w:szCs w:val="21"/>
        </w:rPr>
        <w:t>equilibrio entre crecimiento</w:t>
      </w:r>
      <w:r w:rsidR="00701B37" w:rsidRPr="003E58DC">
        <w:rPr>
          <w:b/>
          <w:i/>
          <w:sz w:val="21"/>
          <w:szCs w:val="21"/>
        </w:rPr>
        <w:t xml:space="preserve"> y precio, así como </w:t>
      </w:r>
      <w:r w:rsidR="0053677F" w:rsidRPr="003E58DC">
        <w:rPr>
          <w:b/>
          <w:i/>
          <w:sz w:val="21"/>
          <w:szCs w:val="21"/>
        </w:rPr>
        <w:t>de los esfuerzos en</w:t>
      </w:r>
      <w:r w:rsidR="00701B37" w:rsidRPr="003E58DC">
        <w:rPr>
          <w:b/>
          <w:i/>
          <w:sz w:val="21"/>
          <w:szCs w:val="21"/>
        </w:rPr>
        <w:t xml:space="preserve"> competitividad. En los mercados competitivos, </w:t>
      </w:r>
      <w:r w:rsidR="0053677F" w:rsidRPr="003E58DC">
        <w:rPr>
          <w:b/>
          <w:i/>
          <w:sz w:val="21"/>
          <w:szCs w:val="21"/>
        </w:rPr>
        <w:t>nuestra</w:t>
      </w:r>
      <w:r w:rsidR="00701B37" w:rsidRPr="003E58DC">
        <w:rPr>
          <w:b/>
          <w:i/>
          <w:sz w:val="21"/>
          <w:szCs w:val="21"/>
        </w:rPr>
        <w:t xml:space="preserve"> empresa está </w:t>
      </w:r>
      <w:r w:rsidR="00C14F87" w:rsidRPr="003E58DC">
        <w:rPr>
          <w:b/>
          <w:i/>
          <w:sz w:val="21"/>
          <w:szCs w:val="21"/>
        </w:rPr>
        <w:t xml:space="preserve">concentrada </w:t>
      </w:r>
      <w:r w:rsidR="00701B37" w:rsidRPr="003E58DC">
        <w:rPr>
          <w:b/>
          <w:i/>
          <w:sz w:val="21"/>
          <w:szCs w:val="21"/>
        </w:rPr>
        <w:t xml:space="preserve">más que nunca en torno a </w:t>
      </w:r>
      <w:r w:rsidR="0077314C">
        <w:rPr>
          <w:b/>
          <w:i/>
          <w:sz w:val="21"/>
          <w:szCs w:val="21"/>
        </w:rPr>
        <w:t xml:space="preserve">las </w:t>
      </w:r>
      <w:r w:rsidR="00701B37" w:rsidRPr="003E58DC">
        <w:rPr>
          <w:b/>
          <w:i/>
          <w:sz w:val="21"/>
          <w:szCs w:val="21"/>
        </w:rPr>
        <w:t>cuatro áreas de mejora fijad</w:t>
      </w:r>
      <w:r w:rsidR="00C14F87" w:rsidRPr="003E58DC">
        <w:rPr>
          <w:b/>
          <w:i/>
          <w:sz w:val="21"/>
          <w:szCs w:val="21"/>
        </w:rPr>
        <w:t>as</w:t>
      </w:r>
      <w:r w:rsidR="00701B37" w:rsidRPr="003E58DC">
        <w:rPr>
          <w:b/>
          <w:i/>
          <w:sz w:val="21"/>
          <w:szCs w:val="21"/>
        </w:rPr>
        <w:t xml:space="preserve"> </w:t>
      </w:r>
      <w:r w:rsidR="00C14F87" w:rsidRPr="003E58DC">
        <w:rPr>
          <w:b/>
          <w:i/>
          <w:sz w:val="21"/>
          <w:szCs w:val="21"/>
        </w:rPr>
        <w:t>al servicio de lo</w:t>
      </w:r>
      <w:r w:rsidR="00701B37" w:rsidRPr="003E58DC">
        <w:rPr>
          <w:b/>
          <w:i/>
          <w:sz w:val="21"/>
          <w:szCs w:val="21"/>
        </w:rPr>
        <w:t xml:space="preserve">s </w:t>
      </w:r>
      <w:r w:rsidR="00C14F87" w:rsidRPr="003E58DC">
        <w:rPr>
          <w:b/>
          <w:i/>
          <w:sz w:val="21"/>
          <w:szCs w:val="21"/>
        </w:rPr>
        <w:t>objetivos</w:t>
      </w:r>
      <w:r w:rsidR="00701B37" w:rsidRPr="003E58DC">
        <w:rPr>
          <w:b/>
          <w:i/>
          <w:sz w:val="21"/>
          <w:szCs w:val="21"/>
        </w:rPr>
        <w:t xml:space="preserve"> estratégic</w:t>
      </w:r>
      <w:r w:rsidR="00813242" w:rsidRPr="003E58DC">
        <w:rPr>
          <w:b/>
          <w:i/>
          <w:sz w:val="21"/>
          <w:szCs w:val="21"/>
        </w:rPr>
        <w:t>o</w:t>
      </w:r>
      <w:r w:rsidR="00701B37" w:rsidRPr="003E58DC">
        <w:rPr>
          <w:b/>
          <w:i/>
          <w:sz w:val="21"/>
          <w:szCs w:val="21"/>
        </w:rPr>
        <w:t>s: la</w:t>
      </w:r>
      <w:r w:rsidR="00813242" w:rsidRPr="003E58DC">
        <w:rPr>
          <w:b/>
          <w:i/>
          <w:sz w:val="21"/>
          <w:szCs w:val="21"/>
        </w:rPr>
        <w:t xml:space="preserve"> calidad </w:t>
      </w:r>
      <w:r w:rsidR="00701B37" w:rsidRPr="003E58DC">
        <w:rPr>
          <w:b/>
          <w:i/>
          <w:sz w:val="21"/>
          <w:szCs w:val="21"/>
        </w:rPr>
        <w:t xml:space="preserve">de servicio </w:t>
      </w:r>
      <w:r w:rsidR="00813242" w:rsidRPr="003E58DC">
        <w:rPr>
          <w:b/>
          <w:i/>
          <w:sz w:val="21"/>
          <w:szCs w:val="21"/>
        </w:rPr>
        <w:t>para</w:t>
      </w:r>
      <w:r w:rsidR="00701B37" w:rsidRPr="003E58DC">
        <w:rPr>
          <w:b/>
          <w:i/>
          <w:sz w:val="21"/>
          <w:szCs w:val="21"/>
        </w:rPr>
        <w:t xml:space="preserve"> nuestros clientes, </w:t>
      </w:r>
      <w:r w:rsidR="00813242" w:rsidRPr="003E58DC">
        <w:rPr>
          <w:b/>
          <w:i/>
          <w:sz w:val="21"/>
          <w:szCs w:val="21"/>
        </w:rPr>
        <w:t>la simplificación de</w:t>
      </w:r>
      <w:r w:rsidR="00701B37" w:rsidRPr="003E58DC">
        <w:rPr>
          <w:b/>
          <w:i/>
          <w:sz w:val="21"/>
          <w:szCs w:val="21"/>
        </w:rPr>
        <w:t xml:space="preserve"> nuestros modos de funcionamiento, el despliegue de nuestra oferta digital y </w:t>
      </w:r>
      <w:r w:rsidR="005314DC" w:rsidRPr="003E58DC">
        <w:rPr>
          <w:b/>
          <w:i/>
          <w:sz w:val="21"/>
          <w:szCs w:val="21"/>
        </w:rPr>
        <w:t>la continua</w:t>
      </w:r>
      <w:r w:rsidR="00D912D0" w:rsidRPr="003E58DC">
        <w:rPr>
          <w:b/>
          <w:i/>
          <w:sz w:val="21"/>
          <w:szCs w:val="21"/>
        </w:rPr>
        <w:t xml:space="preserve"> </w:t>
      </w:r>
      <w:proofErr w:type="spellStart"/>
      <w:r w:rsidR="0077314C" w:rsidRPr="003E58DC">
        <w:rPr>
          <w:b/>
          <w:i/>
          <w:sz w:val="21"/>
          <w:szCs w:val="21"/>
        </w:rPr>
        <w:t>responsabili</w:t>
      </w:r>
      <w:r w:rsidR="0077314C">
        <w:rPr>
          <w:b/>
          <w:i/>
          <w:sz w:val="21"/>
          <w:szCs w:val="21"/>
        </w:rPr>
        <w:t>zación</w:t>
      </w:r>
      <w:proofErr w:type="spellEnd"/>
      <w:r w:rsidR="0077314C" w:rsidRPr="003E58DC">
        <w:rPr>
          <w:b/>
          <w:i/>
          <w:sz w:val="21"/>
          <w:szCs w:val="21"/>
        </w:rPr>
        <w:t xml:space="preserve"> </w:t>
      </w:r>
      <w:r w:rsidR="003E37E3" w:rsidRPr="003E58DC">
        <w:rPr>
          <w:b/>
          <w:i/>
          <w:sz w:val="21"/>
          <w:szCs w:val="21"/>
        </w:rPr>
        <w:t xml:space="preserve">de </w:t>
      </w:r>
      <w:r w:rsidR="00701B37" w:rsidRPr="003E58DC">
        <w:rPr>
          <w:b/>
          <w:i/>
          <w:sz w:val="21"/>
          <w:szCs w:val="21"/>
        </w:rPr>
        <w:t>nuestros equipos</w:t>
      </w:r>
      <w:r w:rsidR="003E37E3" w:rsidRPr="003E58DC">
        <w:rPr>
          <w:b/>
          <w:i/>
          <w:sz w:val="21"/>
          <w:szCs w:val="21"/>
        </w:rPr>
        <w:t>”</w:t>
      </w:r>
      <w:r w:rsidR="00701B37" w:rsidRPr="003E58DC">
        <w:rPr>
          <w:b/>
          <w:i/>
          <w:sz w:val="21"/>
          <w:szCs w:val="21"/>
        </w:rPr>
        <w:t>.</w:t>
      </w:r>
    </w:p>
    <w:p w:rsidR="003E37E3" w:rsidRPr="00850BAB" w:rsidRDefault="003E37E3" w:rsidP="00FE1AC5">
      <w:pPr>
        <w:tabs>
          <w:tab w:val="left" w:pos="284"/>
        </w:tabs>
        <w:adjustRightInd w:val="0"/>
        <w:snapToGrid w:val="0"/>
        <w:spacing w:before="120" w:after="240" w:line="240" w:lineRule="auto"/>
        <w:ind w:left="720"/>
        <w:rPr>
          <w:rFonts w:ascii="Times" w:eastAsia="Arial Unicode MS" w:hAnsi="Times"/>
          <w:b/>
          <w:sz w:val="24"/>
          <w:szCs w:val="24"/>
          <w:u w:color="000000"/>
        </w:rPr>
      </w:pPr>
    </w:p>
    <w:p w:rsidR="003E37E3" w:rsidRPr="00850BAB" w:rsidRDefault="003E37E3" w:rsidP="00FE1AC5">
      <w:pPr>
        <w:pStyle w:val="Cuerpo"/>
        <w:spacing w:before="120" w:after="240" w:line="270" w:lineRule="atLeast"/>
        <w:jc w:val="both"/>
        <w:rPr>
          <w:rFonts w:ascii="Arial" w:eastAsia="Arial" w:hAnsi="Arial" w:cs="Arial"/>
          <w:b/>
          <w:bCs/>
          <w:sz w:val="28"/>
          <w:szCs w:val="28"/>
          <w:lang w:val="es-ES"/>
        </w:rPr>
      </w:pPr>
      <w:r w:rsidRPr="00850BAB">
        <w:rPr>
          <w:rFonts w:ascii="Arial"/>
          <w:b/>
          <w:bCs/>
          <w:sz w:val="28"/>
          <w:szCs w:val="28"/>
          <w:lang w:val="es-ES"/>
        </w:rPr>
        <w:t xml:space="preserve">Perspectivas </w:t>
      </w:r>
    </w:p>
    <w:p w:rsidR="00FC4396" w:rsidRPr="00850BAB" w:rsidRDefault="003E37E3" w:rsidP="00FE1AC5">
      <w:pPr>
        <w:spacing w:before="120" w:after="240"/>
        <w:ind w:right="-3"/>
        <w:jc w:val="both"/>
        <w:rPr>
          <w:rFonts w:ascii="Arial" w:eastAsia="Verdana" w:hAnsi="Arial" w:cs="Arial"/>
          <w:b/>
          <w:bCs/>
          <w:sz w:val="21"/>
          <w:szCs w:val="21"/>
        </w:rPr>
      </w:pPr>
      <w:r w:rsidRPr="00850BAB">
        <w:rPr>
          <w:rFonts w:ascii="Arial" w:eastAsia="Verdana" w:hAnsi="Arial" w:cs="Arial"/>
          <w:b/>
          <w:bCs/>
          <w:sz w:val="21"/>
          <w:szCs w:val="21"/>
        </w:rPr>
        <w:t xml:space="preserve">Para el resto del año 2016, los </w:t>
      </w:r>
      <w:r w:rsidR="00FC4396" w:rsidRPr="00850BAB">
        <w:rPr>
          <w:rFonts w:ascii="Arial" w:eastAsia="Verdana" w:hAnsi="Arial" w:cs="Arial"/>
          <w:b/>
          <w:bCs/>
          <w:sz w:val="21"/>
          <w:szCs w:val="21"/>
        </w:rPr>
        <w:t xml:space="preserve">mercados de Turismo Camioneta y Camión deberían </w:t>
      </w:r>
      <w:r w:rsidR="00123975" w:rsidRPr="00850BAB">
        <w:rPr>
          <w:rFonts w:ascii="Arial" w:eastAsia="Verdana" w:hAnsi="Arial" w:cs="Arial"/>
          <w:b/>
          <w:bCs/>
          <w:sz w:val="21"/>
          <w:szCs w:val="21"/>
        </w:rPr>
        <w:t>mostrarse</w:t>
      </w:r>
      <w:r w:rsidR="00FC4396" w:rsidRPr="00850BAB">
        <w:rPr>
          <w:rFonts w:ascii="Arial" w:eastAsia="Verdana" w:hAnsi="Arial" w:cs="Arial"/>
          <w:b/>
          <w:bCs/>
          <w:sz w:val="21"/>
          <w:szCs w:val="21"/>
        </w:rPr>
        <w:t xml:space="preserve"> meno</w:t>
      </w:r>
      <w:r w:rsidR="00123975" w:rsidRPr="00850BAB">
        <w:rPr>
          <w:rFonts w:ascii="Arial" w:eastAsia="Verdana" w:hAnsi="Arial" w:cs="Arial"/>
          <w:b/>
          <w:bCs/>
          <w:sz w:val="21"/>
          <w:szCs w:val="21"/>
        </w:rPr>
        <w:t>s</w:t>
      </w:r>
      <w:r w:rsidR="00FC4396" w:rsidRPr="00850BAB">
        <w:rPr>
          <w:rFonts w:ascii="Arial" w:eastAsia="Verdana" w:hAnsi="Arial" w:cs="Arial"/>
          <w:b/>
          <w:bCs/>
          <w:sz w:val="21"/>
          <w:szCs w:val="21"/>
        </w:rPr>
        <w:t xml:space="preserve"> dinámico</w:t>
      </w:r>
      <w:r w:rsidR="00123975" w:rsidRPr="00850BAB">
        <w:rPr>
          <w:rFonts w:ascii="Arial" w:eastAsia="Verdana" w:hAnsi="Arial" w:cs="Arial"/>
          <w:b/>
          <w:bCs/>
          <w:sz w:val="21"/>
          <w:szCs w:val="21"/>
        </w:rPr>
        <w:t>s</w:t>
      </w:r>
      <w:r w:rsidR="00FC4396" w:rsidRPr="00850BAB">
        <w:rPr>
          <w:rFonts w:ascii="Arial" w:eastAsia="Verdana" w:hAnsi="Arial" w:cs="Arial"/>
          <w:b/>
          <w:bCs/>
          <w:sz w:val="21"/>
          <w:szCs w:val="21"/>
        </w:rPr>
        <w:t xml:space="preserve"> en América del Norte y </w:t>
      </w:r>
      <w:r w:rsidR="00123975" w:rsidRPr="00850BAB">
        <w:rPr>
          <w:rFonts w:ascii="Arial" w:eastAsia="Verdana" w:hAnsi="Arial" w:cs="Arial"/>
          <w:b/>
          <w:bCs/>
          <w:sz w:val="21"/>
          <w:szCs w:val="21"/>
        </w:rPr>
        <w:t xml:space="preserve">en </w:t>
      </w:r>
      <w:r w:rsidR="00FC4396" w:rsidRPr="00850BAB">
        <w:rPr>
          <w:rFonts w:ascii="Arial" w:eastAsia="Verdana" w:hAnsi="Arial" w:cs="Arial"/>
          <w:b/>
          <w:bCs/>
          <w:sz w:val="21"/>
          <w:szCs w:val="21"/>
        </w:rPr>
        <w:t xml:space="preserve">Europa, mientras que deberían permanecer </w:t>
      </w:r>
      <w:r w:rsidR="00222E2E" w:rsidRPr="00850BAB">
        <w:rPr>
          <w:rFonts w:ascii="Arial" w:eastAsia="Verdana" w:hAnsi="Arial" w:cs="Arial"/>
          <w:b/>
          <w:bCs/>
          <w:sz w:val="21"/>
          <w:szCs w:val="21"/>
        </w:rPr>
        <w:t xml:space="preserve">en </w:t>
      </w:r>
      <w:r w:rsidR="0077314C">
        <w:rPr>
          <w:rFonts w:ascii="Arial" w:eastAsia="Verdana" w:hAnsi="Arial" w:cs="Arial"/>
          <w:b/>
          <w:bCs/>
          <w:sz w:val="21"/>
          <w:szCs w:val="21"/>
        </w:rPr>
        <w:t>evolución</w:t>
      </w:r>
      <w:r w:rsidR="0077314C" w:rsidRPr="00850BAB">
        <w:rPr>
          <w:rFonts w:ascii="Arial" w:eastAsia="Verdana" w:hAnsi="Arial" w:cs="Arial"/>
          <w:b/>
          <w:bCs/>
          <w:sz w:val="21"/>
          <w:szCs w:val="21"/>
        </w:rPr>
        <w:t xml:space="preserve"> </w:t>
      </w:r>
      <w:r w:rsidR="00123975" w:rsidRPr="00850BAB">
        <w:rPr>
          <w:rFonts w:ascii="Arial" w:eastAsia="Verdana" w:hAnsi="Arial" w:cs="Arial"/>
          <w:b/>
          <w:bCs/>
          <w:sz w:val="21"/>
          <w:szCs w:val="21"/>
        </w:rPr>
        <w:t>en</w:t>
      </w:r>
      <w:r w:rsidR="00FC4396" w:rsidRPr="00850BAB">
        <w:rPr>
          <w:rFonts w:ascii="Arial" w:eastAsia="Verdana" w:hAnsi="Arial" w:cs="Arial"/>
          <w:b/>
          <w:bCs/>
          <w:sz w:val="21"/>
          <w:szCs w:val="21"/>
        </w:rPr>
        <w:t xml:space="preserve"> </w:t>
      </w:r>
      <w:r w:rsidR="00123975" w:rsidRPr="00850BAB">
        <w:rPr>
          <w:rFonts w:ascii="Arial" w:eastAsia="Verdana" w:hAnsi="Arial" w:cs="Arial"/>
          <w:b/>
          <w:bCs/>
          <w:sz w:val="21"/>
          <w:szCs w:val="21"/>
        </w:rPr>
        <w:t xml:space="preserve">Turismo Camioneta </w:t>
      </w:r>
      <w:r w:rsidR="00FC4396" w:rsidRPr="00850BAB">
        <w:rPr>
          <w:rFonts w:ascii="Arial" w:eastAsia="Verdana" w:hAnsi="Arial" w:cs="Arial"/>
          <w:b/>
          <w:bCs/>
          <w:sz w:val="21"/>
          <w:szCs w:val="21"/>
        </w:rPr>
        <w:t xml:space="preserve">en China. El mercado de neumáticos </w:t>
      </w:r>
      <w:r w:rsidR="00194B0B" w:rsidRPr="00850BAB">
        <w:rPr>
          <w:rFonts w:ascii="Arial" w:eastAsia="Verdana" w:hAnsi="Arial" w:cs="Arial"/>
          <w:b/>
          <w:bCs/>
          <w:sz w:val="21"/>
          <w:szCs w:val="21"/>
        </w:rPr>
        <w:t>de Especialidade</w:t>
      </w:r>
      <w:r w:rsidR="00FC4396" w:rsidRPr="00850BAB">
        <w:rPr>
          <w:rFonts w:ascii="Arial" w:eastAsia="Verdana" w:hAnsi="Arial" w:cs="Arial"/>
          <w:b/>
          <w:bCs/>
          <w:sz w:val="21"/>
          <w:szCs w:val="21"/>
        </w:rPr>
        <w:t>s debe</w:t>
      </w:r>
      <w:r w:rsidR="00194B0B" w:rsidRPr="00850BAB">
        <w:rPr>
          <w:rFonts w:ascii="Arial" w:eastAsia="Verdana" w:hAnsi="Arial" w:cs="Arial"/>
          <w:b/>
          <w:bCs/>
          <w:sz w:val="21"/>
          <w:szCs w:val="21"/>
        </w:rPr>
        <w:t>ría</w:t>
      </w:r>
      <w:r w:rsidR="00FC4396" w:rsidRPr="00850BAB">
        <w:rPr>
          <w:rFonts w:ascii="Arial" w:eastAsia="Verdana" w:hAnsi="Arial" w:cs="Arial"/>
          <w:b/>
          <w:bCs/>
          <w:sz w:val="21"/>
          <w:szCs w:val="21"/>
        </w:rPr>
        <w:t xml:space="preserve"> </w:t>
      </w:r>
      <w:r w:rsidR="00194B0B" w:rsidRPr="00850BAB">
        <w:rPr>
          <w:rFonts w:ascii="Arial" w:eastAsia="Verdana" w:hAnsi="Arial" w:cs="Arial"/>
          <w:b/>
          <w:bCs/>
          <w:sz w:val="21"/>
          <w:szCs w:val="21"/>
        </w:rPr>
        <w:t>continuar</w:t>
      </w:r>
      <w:r w:rsidR="00FC4396" w:rsidRPr="00850BAB">
        <w:rPr>
          <w:rFonts w:ascii="Arial" w:eastAsia="Verdana" w:hAnsi="Arial" w:cs="Arial"/>
          <w:b/>
          <w:bCs/>
          <w:sz w:val="21"/>
          <w:szCs w:val="21"/>
        </w:rPr>
        <w:t xml:space="preserve"> influenciado por el final de</w:t>
      </w:r>
      <w:r w:rsidR="00194B0B" w:rsidRPr="00850BAB">
        <w:rPr>
          <w:rFonts w:ascii="Arial" w:eastAsia="Verdana" w:hAnsi="Arial" w:cs="Arial"/>
          <w:b/>
          <w:bCs/>
          <w:sz w:val="21"/>
          <w:szCs w:val="21"/>
        </w:rPr>
        <w:t xml:space="preserve"> liberación de stocks de las compañías mineras.</w:t>
      </w:r>
    </w:p>
    <w:p w:rsidR="00306C94" w:rsidRPr="00850BAB" w:rsidRDefault="00194B0B" w:rsidP="00FE1AC5">
      <w:pPr>
        <w:spacing w:before="120" w:after="240"/>
        <w:ind w:right="-3"/>
        <w:jc w:val="both"/>
        <w:rPr>
          <w:rFonts w:ascii="Arial" w:eastAsia="Verdana" w:hAnsi="Arial" w:cs="Arial"/>
          <w:b/>
          <w:bCs/>
          <w:sz w:val="21"/>
          <w:szCs w:val="21"/>
        </w:rPr>
      </w:pPr>
      <w:r w:rsidRPr="00850BAB">
        <w:rPr>
          <w:rFonts w:ascii="Arial" w:eastAsia="Verdana" w:hAnsi="Arial" w:cs="Arial"/>
          <w:b/>
          <w:bCs/>
          <w:sz w:val="21"/>
          <w:szCs w:val="21"/>
        </w:rPr>
        <w:t>En este contexto</w:t>
      </w:r>
      <w:r w:rsidR="003E37E3" w:rsidRPr="00850BAB">
        <w:rPr>
          <w:rFonts w:ascii="Arial" w:eastAsia="Verdana" w:hAnsi="Arial" w:cs="Arial"/>
          <w:b/>
          <w:bCs/>
          <w:sz w:val="21"/>
          <w:szCs w:val="21"/>
        </w:rPr>
        <w:t xml:space="preserve">, </w:t>
      </w:r>
      <w:r w:rsidR="00306C94" w:rsidRPr="00850BAB">
        <w:rPr>
          <w:rFonts w:ascii="Arial" w:eastAsia="Verdana" w:hAnsi="Arial" w:cs="Arial"/>
          <w:b/>
          <w:bCs/>
          <w:sz w:val="21"/>
          <w:szCs w:val="21"/>
        </w:rPr>
        <w:t>el control del margen en el segundo semestre deberí</w:t>
      </w:r>
      <w:r w:rsidR="005F6CE7" w:rsidRPr="00850BAB">
        <w:rPr>
          <w:rFonts w:ascii="Arial" w:eastAsia="Verdana" w:hAnsi="Arial" w:cs="Arial"/>
          <w:b/>
          <w:bCs/>
          <w:sz w:val="21"/>
          <w:szCs w:val="21"/>
        </w:rPr>
        <w:t xml:space="preserve">a permitir la generación de un efecto positivo del </w:t>
      </w:r>
      <w:proofErr w:type="spellStart"/>
      <w:r w:rsidR="005F6CE7" w:rsidRPr="00850BAB">
        <w:rPr>
          <w:rFonts w:ascii="Arial" w:eastAsia="Verdana" w:hAnsi="Arial" w:cs="Arial"/>
          <w:b/>
          <w:bCs/>
          <w:sz w:val="21"/>
          <w:szCs w:val="21"/>
        </w:rPr>
        <w:t>mix</w:t>
      </w:r>
      <w:proofErr w:type="spellEnd"/>
      <w:r w:rsidR="005F6CE7" w:rsidRPr="00850BAB">
        <w:rPr>
          <w:rFonts w:ascii="Arial" w:eastAsia="Verdana" w:hAnsi="Arial" w:cs="Arial"/>
          <w:b/>
          <w:bCs/>
          <w:sz w:val="21"/>
          <w:szCs w:val="21"/>
        </w:rPr>
        <w:t xml:space="preserve"> de precios/materias primas.</w:t>
      </w:r>
    </w:p>
    <w:p w:rsidR="00607B16" w:rsidRPr="00850BAB" w:rsidRDefault="005F6CE7" w:rsidP="00FE1AC5">
      <w:pPr>
        <w:spacing w:before="120" w:after="240"/>
        <w:ind w:right="-3"/>
        <w:jc w:val="both"/>
        <w:rPr>
          <w:rFonts w:ascii="Arial" w:eastAsia="Verdana" w:hAnsi="Arial" w:cs="Arial"/>
          <w:b/>
          <w:bCs/>
          <w:sz w:val="21"/>
          <w:szCs w:val="21"/>
        </w:rPr>
      </w:pPr>
      <w:r w:rsidRPr="00850BAB">
        <w:rPr>
          <w:rFonts w:ascii="Arial" w:eastAsia="Verdana" w:hAnsi="Arial" w:cs="Arial"/>
          <w:b/>
          <w:bCs/>
          <w:sz w:val="21"/>
          <w:szCs w:val="21"/>
        </w:rPr>
        <w:t xml:space="preserve">Así, para el año 2016, Michelin confirma sus objetivos de crecimiento de los volúmenes </w:t>
      </w:r>
      <w:r w:rsidR="00AF3143" w:rsidRPr="00850BAB">
        <w:rPr>
          <w:rFonts w:ascii="Arial" w:eastAsia="Verdana" w:hAnsi="Arial" w:cs="Arial"/>
          <w:b/>
          <w:bCs/>
          <w:sz w:val="21"/>
          <w:szCs w:val="21"/>
        </w:rPr>
        <w:t>superior a la evolución mundial de los</w:t>
      </w:r>
      <w:r w:rsidRPr="00850BAB">
        <w:rPr>
          <w:rFonts w:ascii="Arial" w:eastAsia="Verdana" w:hAnsi="Arial" w:cs="Arial"/>
          <w:b/>
          <w:bCs/>
          <w:sz w:val="21"/>
          <w:szCs w:val="21"/>
        </w:rPr>
        <w:t xml:space="preserve"> mercado</w:t>
      </w:r>
      <w:r w:rsidR="00AF3143" w:rsidRPr="00850BAB">
        <w:rPr>
          <w:rFonts w:ascii="Arial" w:eastAsia="Verdana" w:hAnsi="Arial" w:cs="Arial"/>
          <w:b/>
          <w:bCs/>
          <w:sz w:val="21"/>
          <w:szCs w:val="21"/>
        </w:rPr>
        <w:t>s</w:t>
      </w:r>
      <w:r w:rsidRPr="00850BAB">
        <w:rPr>
          <w:rFonts w:ascii="Arial" w:eastAsia="Verdana" w:hAnsi="Arial" w:cs="Arial"/>
          <w:b/>
          <w:bCs/>
          <w:sz w:val="21"/>
          <w:szCs w:val="21"/>
        </w:rPr>
        <w:t xml:space="preserve">, </w:t>
      </w:r>
      <w:r w:rsidR="00AF3143" w:rsidRPr="00850BAB">
        <w:rPr>
          <w:rFonts w:ascii="Arial" w:eastAsia="Verdana" w:hAnsi="Arial" w:cs="Arial"/>
          <w:b/>
          <w:bCs/>
          <w:sz w:val="21"/>
          <w:szCs w:val="21"/>
        </w:rPr>
        <w:t>un resultado operativo</w:t>
      </w:r>
      <w:r w:rsidR="00161819" w:rsidRPr="00850BAB">
        <w:rPr>
          <w:rFonts w:ascii="Arial" w:eastAsia="Verdana" w:hAnsi="Arial" w:cs="Arial"/>
          <w:b/>
          <w:bCs/>
          <w:sz w:val="21"/>
          <w:szCs w:val="21"/>
        </w:rPr>
        <w:t xml:space="preserve"> </w:t>
      </w:r>
      <w:r w:rsidRPr="00850BAB">
        <w:rPr>
          <w:rFonts w:ascii="Arial" w:eastAsia="Verdana" w:hAnsi="Arial" w:cs="Arial"/>
          <w:b/>
          <w:bCs/>
          <w:sz w:val="21"/>
          <w:szCs w:val="21"/>
        </w:rPr>
        <w:t xml:space="preserve">en las </w:t>
      </w:r>
      <w:r w:rsidR="00AF3143" w:rsidRPr="00850BAB">
        <w:rPr>
          <w:rFonts w:ascii="Arial" w:eastAsia="Verdana" w:hAnsi="Arial" w:cs="Arial"/>
          <w:b/>
          <w:bCs/>
          <w:sz w:val="21"/>
          <w:szCs w:val="21"/>
        </w:rPr>
        <w:t xml:space="preserve">actividades </w:t>
      </w:r>
      <w:r w:rsidR="0077314C">
        <w:rPr>
          <w:rFonts w:ascii="Arial" w:eastAsia="Verdana" w:hAnsi="Arial" w:cs="Arial"/>
          <w:b/>
          <w:bCs/>
          <w:sz w:val="21"/>
          <w:szCs w:val="21"/>
        </w:rPr>
        <w:t>corrientes</w:t>
      </w:r>
      <w:r w:rsidR="0077314C" w:rsidRPr="0077314C">
        <w:rPr>
          <w:rFonts w:ascii="Arial" w:eastAsia="Verdana" w:hAnsi="Arial" w:cs="Arial"/>
          <w:b/>
          <w:bCs/>
          <w:sz w:val="21"/>
          <w:szCs w:val="21"/>
        </w:rPr>
        <w:t xml:space="preserve"> </w:t>
      </w:r>
      <w:r w:rsidR="0077314C" w:rsidRPr="00850BAB">
        <w:rPr>
          <w:rFonts w:ascii="Arial" w:eastAsia="Verdana" w:hAnsi="Arial" w:cs="Arial"/>
          <w:b/>
          <w:bCs/>
          <w:sz w:val="21"/>
          <w:szCs w:val="21"/>
        </w:rPr>
        <w:t>en aumento</w:t>
      </w:r>
      <w:r w:rsidR="0077314C">
        <w:rPr>
          <w:rFonts w:ascii="Arial" w:eastAsia="Verdana" w:hAnsi="Arial" w:cs="Arial"/>
          <w:b/>
          <w:bCs/>
          <w:sz w:val="21"/>
          <w:szCs w:val="21"/>
        </w:rPr>
        <w:t xml:space="preserve"> </w:t>
      </w:r>
      <w:r w:rsidRPr="00850BAB">
        <w:rPr>
          <w:rFonts w:ascii="Arial" w:eastAsia="Verdana" w:hAnsi="Arial" w:cs="Arial"/>
          <w:b/>
          <w:bCs/>
          <w:sz w:val="21"/>
          <w:szCs w:val="21"/>
        </w:rPr>
        <w:t xml:space="preserve">excluyendo el </w:t>
      </w:r>
      <w:r w:rsidR="00D058FE" w:rsidRPr="00850BAB">
        <w:rPr>
          <w:rFonts w:ascii="Arial" w:eastAsia="Verdana" w:hAnsi="Arial" w:cs="Arial"/>
          <w:b/>
          <w:bCs/>
          <w:sz w:val="21"/>
          <w:szCs w:val="21"/>
        </w:rPr>
        <w:t>efecto del cambio</w:t>
      </w:r>
      <w:r w:rsidR="0077314C">
        <w:rPr>
          <w:rFonts w:ascii="Arial" w:eastAsia="Verdana" w:hAnsi="Arial" w:cs="Arial"/>
          <w:b/>
          <w:bCs/>
          <w:sz w:val="21"/>
          <w:szCs w:val="21"/>
        </w:rPr>
        <w:t>,</w:t>
      </w:r>
      <w:r w:rsidR="00D058FE" w:rsidRPr="00850BAB">
        <w:rPr>
          <w:rFonts w:ascii="Arial" w:eastAsia="Verdana" w:hAnsi="Arial" w:cs="Arial"/>
          <w:b/>
          <w:bCs/>
          <w:sz w:val="21"/>
          <w:szCs w:val="21"/>
        </w:rPr>
        <w:t xml:space="preserve"> y </w:t>
      </w:r>
      <w:r w:rsidRPr="00850BAB">
        <w:rPr>
          <w:rFonts w:ascii="Arial" w:eastAsia="Verdana" w:hAnsi="Arial" w:cs="Arial"/>
          <w:b/>
          <w:bCs/>
          <w:sz w:val="21"/>
          <w:szCs w:val="21"/>
        </w:rPr>
        <w:t xml:space="preserve">la generación de </w:t>
      </w:r>
      <w:r w:rsidR="00D058FE" w:rsidRPr="00850BAB">
        <w:rPr>
          <w:rFonts w:ascii="Arial" w:eastAsia="Verdana" w:hAnsi="Arial" w:cs="Arial"/>
          <w:b/>
          <w:bCs/>
          <w:sz w:val="21"/>
          <w:szCs w:val="21"/>
        </w:rPr>
        <w:t xml:space="preserve">un </w:t>
      </w:r>
      <w:r w:rsidR="00D058FE" w:rsidRPr="00850BAB">
        <w:rPr>
          <w:rFonts w:ascii="Arial" w:eastAsia="Verdana" w:hAnsi="Arial" w:cs="Arial"/>
          <w:b/>
          <w:bCs/>
          <w:i/>
          <w:sz w:val="21"/>
          <w:szCs w:val="21"/>
        </w:rPr>
        <w:t xml:space="preserve">cash </w:t>
      </w:r>
      <w:proofErr w:type="spellStart"/>
      <w:r w:rsidR="00D058FE" w:rsidRPr="00850BAB">
        <w:rPr>
          <w:rFonts w:ascii="Arial" w:eastAsia="Verdana" w:hAnsi="Arial" w:cs="Arial"/>
          <w:b/>
          <w:bCs/>
          <w:i/>
          <w:sz w:val="21"/>
          <w:szCs w:val="21"/>
        </w:rPr>
        <w:t>flow</w:t>
      </w:r>
      <w:proofErr w:type="spellEnd"/>
      <w:r w:rsidR="00D058FE" w:rsidRPr="00850BAB">
        <w:rPr>
          <w:rFonts w:ascii="Arial" w:eastAsia="Verdana" w:hAnsi="Arial" w:cs="Arial"/>
          <w:b/>
          <w:bCs/>
          <w:i/>
          <w:sz w:val="21"/>
          <w:szCs w:val="21"/>
        </w:rPr>
        <w:t xml:space="preserve"> </w:t>
      </w:r>
      <w:r w:rsidR="00D058FE" w:rsidRPr="00850BAB">
        <w:rPr>
          <w:rFonts w:ascii="Arial" w:eastAsia="Verdana" w:hAnsi="Arial" w:cs="Arial"/>
          <w:b/>
          <w:bCs/>
          <w:sz w:val="21"/>
          <w:szCs w:val="21"/>
        </w:rPr>
        <w:t xml:space="preserve">libre </w:t>
      </w:r>
      <w:r w:rsidRPr="00850BAB">
        <w:rPr>
          <w:rFonts w:ascii="Arial" w:eastAsia="Verdana" w:hAnsi="Arial" w:cs="Arial"/>
          <w:b/>
          <w:bCs/>
          <w:sz w:val="21"/>
          <w:szCs w:val="21"/>
        </w:rPr>
        <w:t xml:space="preserve">estructural superior a 800 millones </w:t>
      </w:r>
      <w:r w:rsidR="00D058FE" w:rsidRPr="00850BAB">
        <w:rPr>
          <w:rFonts w:ascii="Arial" w:eastAsia="Verdana" w:hAnsi="Arial" w:cs="Arial"/>
          <w:b/>
          <w:bCs/>
          <w:sz w:val="21"/>
          <w:szCs w:val="21"/>
        </w:rPr>
        <w:t>de euros.</w:t>
      </w:r>
    </w:p>
    <w:p w:rsidR="00607B16" w:rsidRPr="00850BAB" w:rsidRDefault="00607B16" w:rsidP="00A44458">
      <w:pPr>
        <w:tabs>
          <w:tab w:val="left" w:pos="284"/>
        </w:tabs>
        <w:adjustRightInd w:val="0"/>
        <w:snapToGrid w:val="0"/>
        <w:spacing w:after="0" w:line="240" w:lineRule="auto"/>
        <w:ind w:left="720"/>
        <w:rPr>
          <w:rFonts w:ascii="Times" w:eastAsia="Arial Unicode MS" w:hAnsi="Times"/>
          <w:b/>
          <w:sz w:val="24"/>
          <w:szCs w:val="24"/>
          <w:u w:color="000000"/>
        </w:rPr>
      </w:pPr>
    </w:p>
    <w:p w:rsidR="00607B16" w:rsidRPr="00850BAB" w:rsidRDefault="00607B16" w:rsidP="00AF3B9F">
      <w:pPr>
        <w:tabs>
          <w:tab w:val="left" w:pos="284"/>
        </w:tabs>
        <w:adjustRightInd w:val="0"/>
        <w:snapToGrid w:val="0"/>
        <w:spacing w:after="0" w:line="240" w:lineRule="auto"/>
        <w:rPr>
          <w:rFonts w:ascii="Times" w:eastAsia="Arial Unicode MS" w:hAnsi="Times"/>
          <w:b/>
          <w:sz w:val="24"/>
          <w:szCs w:val="24"/>
          <w:u w:color="000000"/>
        </w:rPr>
      </w:pPr>
    </w:p>
    <w:p w:rsidR="00AF3B9F" w:rsidRPr="00850BAB" w:rsidRDefault="00AF3B9F" w:rsidP="00AF3B9F">
      <w:pPr>
        <w:tabs>
          <w:tab w:val="left" w:pos="284"/>
        </w:tabs>
        <w:adjustRightInd w:val="0"/>
        <w:snapToGrid w:val="0"/>
        <w:spacing w:after="0" w:line="240" w:lineRule="auto"/>
        <w:rPr>
          <w:rFonts w:ascii="Times" w:eastAsia="Arial Unicode MS" w:hAnsi="Times"/>
          <w:b/>
          <w:sz w:val="24"/>
          <w:szCs w:val="24"/>
          <w:u w:color="000000"/>
        </w:rPr>
      </w:pPr>
    </w:p>
    <w:p w:rsidR="00AF3B9F" w:rsidRPr="00850BAB" w:rsidRDefault="00AF3B9F" w:rsidP="00AF3B9F">
      <w:pPr>
        <w:tabs>
          <w:tab w:val="left" w:pos="284"/>
        </w:tabs>
        <w:adjustRightInd w:val="0"/>
        <w:snapToGrid w:val="0"/>
        <w:spacing w:after="0" w:line="240" w:lineRule="auto"/>
        <w:rPr>
          <w:rFonts w:ascii="Times" w:eastAsia="Arial Unicode MS" w:hAnsi="Times"/>
          <w:b/>
          <w:sz w:val="24"/>
          <w:szCs w:val="24"/>
          <w:u w:color="000000"/>
        </w:rPr>
      </w:pPr>
    </w:p>
    <w:p w:rsidR="00AF3B9F" w:rsidRPr="00850BAB" w:rsidRDefault="00AF3B9F" w:rsidP="00AF3B9F">
      <w:pPr>
        <w:tabs>
          <w:tab w:val="left" w:pos="284"/>
        </w:tabs>
        <w:adjustRightInd w:val="0"/>
        <w:snapToGrid w:val="0"/>
        <w:spacing w:after="0" w:line="240" w:lineRule="auto"/>
        <w:rPr>
          <w:rFonts w:ascii="Times" w:eastAsia="Arial Unicode MS" w:hAnsi="Times"/>
          <w:b/>
          <w:sz w:val="24"/>
          <w:szCs w:val="24"/>
          <w:u w:color="000000"/>
        </w:rPr>
      </w:pPr>
    </w:p>
    <w:p w:rsidR="00AF3B9F" w:rsidRPr="00850BAB" w:rsidRDefault="00AF3B9F" w:rsidP="00AF3B9F">
      <w:pPr>
        <w:tabs>
          <w:tab w:val="left" w:pos="284"/>
        </w:tabs>
        <w:adjustRightInd w:val="0"/>
        <w:snapToGrid w:val="0"/>
        <w:spacing w:after="0" w:line="240" w:lineRule="auto"/>
        <w:rPr>
          <w:rFonts w:ascii="Times" w:eastAsia="Arial Unicode MS" w:hAnsi="Times"/>
          <w:b/>
          <w:sz w:val="24"/>
          <w:szCs w:val="24"/>
          <w:u w:color="000000"/>
        </w:rPr>
      </w:pPr>
    </w:p>
    <w:p w:rsidR="00AF3B9F" w:rsidRPr="00850BAB" w:rsidRDefault="00AF3B9F" w:rsidP="00AF3B9F">
      <w:pPr>
        <w:tabs>
          <w:tab w:val="left" w:pos="284"/>
        </w:tabs>
        <w:adjustRightInd w:val="0"/>
        <w:snapToGrid w:val="0"/>
        <w:spacing w:after="0" w:line="240" w:lineRule="auto"/>
        <w:rPr>
          <w:rFonts w:ascii="Times" w:eastAsia="Arial Unicode MS" w:hAnsi="Times"/>
          <w:b/>
          <w:sz w:val="24"/>
          <w:szCs w:val="24"/>
          <w:u w:color="000000"/>
        </w:rPr>
      </w:pPr>
    </w:p>
    <w:p w:rsidR="00667144" w:rsidRPr="00850BAB" w:rsidRDefault="00667144" w:rsidP="00AF3B9F">
      <w:pPr>
        <w:tabs>
          <w:tab w:val="left" w:pos="284"/>
        </w:tabs>
        <w:adjustRightInd w:val="0"/>
        <w:snapToGrid w:val="0"/>
        <w:spacing w:after="0" w:line="240" w:lineRule="auto"/>
        <w:rPr>
          <w:rFonts w:ascii="Times" w:eastAsia="Arial Unicode MS" w:hAnsi="Times"/>
          <w:b/>
          <w:sz w:val="24"/>
          <w:szCs w:val="24"/>
          <w:u w:color="000000"/>
        </w:rPr>
      </w:pPr>
    </w:p>
    <w:p w:rsidR="00667144" w:rsidRPr="00850BAB" w:rsidRDefault="00667144" w:rsidP="00AF3B9F">
      <w:pPr>
        <w:tabs>
          <w:tab w:val="left" w:pos="284"/>
        </w:tabs>
        <w:adjustRightInd w:val="0"/>
        <w:snapToGrid w:val="0"/>
        <w:spacing w:after="0" w:line="240" w:lineRule="auto"/>
        <w:rPr>
          <w:rFonts w:ascii="Times" w:eastAsia="Arial Unicode MS" w:hAnsi="Times"/>
          <w:b/>
          <w:sz w:val="24"/>
          <w:szCs w:val="24"/>
          <w:u w:color="000000"/>
        </w:rPr>
      </w:pPr>
    </w:p>
    <w:p w:rsidR="00667144" w:rsidRPr="00850BAB" w:rsidRDefault="00667144" w:rsidP="00AF3B9F">
      <w:pPr>
        <w:tabs>
          <w:tab w:val="left" w:pos="284"/>
        </w:tabs>
        <w:adjustRightInd w:val="0"/>
        <w:snapToGrid w:val="0"/>
        <w:spacing w:after="0" w:line="240" w:lineRule="auto"/>
        <w:rPr>
          <w:rFonts w:ascii="Times" w:eastAsia="Arial Unicode MS" w:hAnsi="Times"/>
          <w:b/>
          <w:sz w:val="24"/>
          <w:szCs w:val="24"/>
          <w:u w:color="000000"/>
        </w:rPr>
      </w:pPr>
    </w:p>
    <w:p w:rsidR="00FB3F81" w:rsidRPr="00850BAB" w:rsidRDefault="00FB3F81" w:rsidP="00AF3B9F">
      <w:pPr>
        <w:tabs>
          <w:tab w:val="left" w:pos="284"/>
        </w:tabs>
        <w:adjustRightInd w:val="0"/>
        <w:snapToGrid w:val="0"/>
        <w:spacing w:after="0" w:line="240" w:lineRule="auto"/>
        <w:rPr>
          <w:rFonts w:ascii="Times" w:eastAsia="Arial Unicode MS" w:hAnsi="Times"/>
          <w:b/>
          <w:sz w:val="24"/>
          <w:szCs w:val="24"/>
          <w:u w:color="000000"/>
        </w:rPr>
      </w:pPr>
    </w:p>
    <w:p w:rsidR="00FB3F81" w:rsidRPr="00850BAB" w:rsidRDefault="00FB3F81" w:rsidP="00AF3B9F">
      <w:pPr>
        <w:tabs>
          <w:tab w:val="left" w:pos="284"/>
        </w:tabs>
        <w:adjustRightInd w:val="0"/>
        <w:snapToGrid w:val="0"/>
        <w:spacing w:after="0" w:line="240" w:lineRule="auto"/>
        <w:rPr>
          <w:rFonts w:ascii="Times" w:eastAsia="Arial Unicode MS" w:hAnsi="Times"/>
          <w:b/>
          <w:sz w:val="24"/>
          <w:szCs w:val="24"/>
          <w:u w:color="000000"/>
        </w:rPr>
      </w:pPr>
    </w:p>
    <w:p w:rsidR="00FB3F81" w:rsidRDefault="00FB3F81" w:rsidP="00AF3B9F">
      <w:pPr>
        <w:tabs>
          <w:tab w:val="left" w:pos="284"/>
        </w:tabs>
        <w:adjustRightInd w:val="0"/>
        <w:snapToGrid w:val="0"/>
        <w:spacing w:after="0" w:line="240" w:lineRule="auto"/>
        <w:rPr>
          <w:rFonts w:ascii="Times" w:eastAsia="Arial Unicode MS" w:hAnsi="Times"/>
          <w:b/>
          <w:sz w:val="24"/>
          <w:szCs w:val="24"/>
          <w:u w:color="000000"/>
        </w:rPr>
      </w:pPr>
    </w:p>
    <w:p w:rsidR="00067B06" w:rsidRDefault="00067B06" w:rsidP="00AF3B9F">
      <w:pPr>
        <w:tabs>
          <w:tab w:val="left" w:pos="284"/>
        </w:tabs>
        <w:adjustRightInd w:val="0"/>
        <w:snapToGrid w:val="0"/>
        <w:spacing w:after="0" w:line="240" w:lineRule="auto"/>
        <w:rPr>
          <w:rFonts w:ascii="Times" w:eastAsia="Arial Unicode MS" w:hAnsi="Times"/>
          <w:b/>
          <w:sz w:val="24"/>
          <w:szCs w:val="24"/>
          <w:u w:color="000000"/>
        </w:rPr>
      </w:pPr>
    </w:p>
    <w:p w:rsidR="00067B06" w:rsidRDefault="00067B06" w:rsidP="00AF3B9F">
      <w:pPr>
        <w:tabs>
          <w:tab w:val="left" w:pos="284"/>
        </w:tabs>
        <w:adjustRightInd w:val="0"/>
        <w:snapToGrid w:val="0"/>
        <w:spacing w:after="0" w:line="240" w:lineRule="auto"/>
        <w:rPr>
          <w:rFonts w:ascii="Times" w:eastAsia="Arial Unicode MS" w:hAnsi="Times"/>
          <w:b/>
          <w:sz w:val="24"/>
          <w:szCs w:val="24"/>
          <w:u w:color="000000"/>
        </w:rPr>
      </w:pPr>
    </w:p>
    <w:p w:rsidR="00067B06" w:rsidRDefault="00067B06" w:rsidP="00AF3B9F">
      <w:pPr>
        <w:tabs>
          <w:tab w:val="left" w:pos="284"/>
        </w:tabs>
        <w:adjustRightInd w:val="0"/>
        <w:snapToGrid w:val="0"/>
        <w:spacing w:after="0" w:line="240" w:lineRule="auto"/>
        <w:rPr>
          <w:rFonts w:ascii="Times" w:eastAsia="Arial Unicode MS" w:hAnsi="Times"/>
          <w:b/>
          <w:sz w:val="24"/>
          <w:szCs w:val="24"/>
          <w:u w:color="000000"/>
        </w:rPr>
      </w:pPr>
    </w:p>
    <w:p w:rsidR="00067B06" w:rsidRDefault="00067B06" w:rsidP="00AF3B9F">
      <w:pPr>
        <w:tabs>
          <w:tab w:val="left" w:pos="284"/>
        </w:tabs>
        <w:adjustRightInd w:val="0"/>
        <w:snapToGrid w:val="0"/>
        <w:spacing w:after="0" w:line="240" w:lineRule="auto"/>
        <w:rPr>
          <w:rFonts w:ascii="Times" w:eastAsia="Arial Unicode MS" w:hAnsi="Times"/>
          <w:b/>
          <w:sz w:val="24"/>
          <w:szCs w:val="24"/>
          <w:u w:color="000000"/>
        </w:rPr>
      </w:pPr>
    </w:p>
    <w:p w:rsidR="00067B06" w:rsidRDefault="00067B06" w:rsidP="00AF3B9F">
      <w:pPr>
        <w:tabs>
          <w:tab w:val="left" w:pos="284"/>
        </w:tabs>
        <w:adjustRightInd w:val="0"/>
        <w:snapToGrid w:val="0"/>
        <w:spacing w:after="0" w:line="240" w:lineRule="auto"/>
        <w:rPr>
          <w:rFonts w:ascii="Times" w:eastAsia="Arial Unicode MS" w:hAnsi="Times"/>
          <w:b/>
          <w:sz w:val="24"/>
          <w:szCs w:val="24"/>
          <w:u w:color="000000"/>
        </w:rPr>
      </w:pPr>
    </w:p>
    <w:p w:rsidR="00067B06" w:rsidRDefault="00067B06" w:rsidP="00AF3B9F">
      <w:pPr>
        <w:tabs>
          <w:tab w:val="left" w:pos="284"/>
        </w:tabs>
        <w:adjustRightInd w:val="0"/>
        <w:snapToGrid w:val="0"/>
        <w:spacing w:after="0" w:line="240" w:lineRule="auto"/>
        <w:rPr>
          <w:rFonts w:ascii="Times" w:eastAsia="Arial Unicode MS" w:hAnsi="Times"/>
          <w:b/>
          <w:sz w:val="24"/>
          <w:szCs w:val="24"/>
          <w:u w:color="000000"/>
        </w:rPr>
      </w:pPr>
    </w:p>
    <w:p w:rsidR="00067B06" w:rsidRDefault="00067B06" w:rsidP="00AF3B9F">
      <w:pPr>
        <w:tabs>
          <w:tab w:val="left" w:pos="284"/>
        </w:tabs>
        <w:adjustRightInd w:val="0"/>
        <w:snapToGrid w:val="0"/>
        <w:spacing w:after="0" w:line="240" w:lineRule="auto"/>
        <w:rPr>
          <w:rFonts w:ascii="Times" w:eastAsia="Arial Unicode MS" w:hAnsi="Times"/>
          <w:b/>
          <w:sz w:val="24"/>
          <w:szCs w:val="24"/>
          <w:u w:color="000000"/>
        </w:rPr>
      </w:pPr>
    </w:p>
    <w:p w:rsidR="00067B06" w:rsidRDefault="00067B06" w:rsidP="00AF3B9F">
      <w:pPr>
        <w:tabs>
          <w:tab w:val="left" w:pos="284"/>
        </w:tabs>
        <w:adjustRightInd w:val="0"/>
        <w:snapToGrid w:val="0"/>
        <w:spacing w:after="0" w:line="240" w:lineRule="auto"/>
        <w:rPr>
          <w:rFonts w:ascii="Times" w:eastAsia="Arial Unicode MS" w:hAnsi="Times"/>
          <w:b/>
          <w:sz w:val="24"/>
          <w:szCs w:val="24"/>
          <w:u w:color="000000"/>
        </w:rPr>
      </w:pPr>
    </w:p>
    <w:p w:rsidR="00067B06" w:rsidRDefault="00067B06" w:rsidP="00AF3B9F">
      <w:pPr>
        <w:tabs>
          <w:tab w:val="left" w:pos="284"/>
        </w:tabs>
        <w:adjustRightInd w:val="0"/>
        <w:snapToGrid w:val="0"/>
        <w:spacing w:after="0" w:line="240" w:lineRule="auto"/>
        <w:rPr>
          <w:rFonts w:ascii="Times" w:eastAsia="Arial Unicode MS" w:hAnsi="Times"/>
          <w:b/>
          <w:sz w:val="24"/>
          <w:szCs w:val="24"/>
          <w:u w:color="000000"/>
        </w:rPr>
      </w:pPr>
    </w:p>
    <w:p w:rsidR="00067B06" w:rsidRDefault="00067B06" w:rsidP="00AF3B9F">
      <w:pPr>
        <w:tabs>
          <w:tab w:val="left" w:pos="284"/>
        </w:tabs>
        <w:adjustRightInd w:val="0"/>
        <w:snapToGrid w:val="0"/>
        <w:spacing w:after="0" w:line="240" w:lineRule="auto"/>
        <w:rPr>
          <w:rFonts w:ascii="Times" w:eastAsia="Arial Unicode MS" w:hAnsi="Times"/>
          <w:b/>
          <w:sz w:val="24"/>
          <w:szCs w:val="24"/>
          <w:u w:color="000000"/>
        </w:rPr>
      </w:pPr>
    </w:p>
    <w:p w:rsidR="00067B06" w:rsidRDefault="00067B06" w:rsidP="00AF3B9F">
      <w:pPr>
        <w:tabs>
          <w:tab w:val="left" w:pos="284"/>
        </w:tabs>
        <w:adjustRightInd w:val="0"/>
        <w:snapToGrid w:val="0"/>
        <w:spacing w:after="0" w:line="240" w:lineRule="auto"/>
        <w:rPr>
          <w:rFonts w:ascii="Times" w:eastAsia="Arial Unicode MS" w:hAnsi="Times"/>
          <w:b/>
          <w:sz w:val="24"/>
          <w:szCs w:val="24"/>
          <w:u w:color="000000"/>
        </w:rPr>
      </w:pPr>
    </w:p>
    <w:p w:rsidR="00067B06" w:rsidRDefault="00067B06" w:rsidP="00AF3B9F">
      <w:pPr>
        <w:tabs>
          <w:tab w:val="left" w:pos="284"/>
        </w:tabs>
        <w:adjustRightInd w:val="0"/>
        <w:snapToGrid w:val="0"/>
        <w:spacing w:after="0" w:line="240" w:lineRule="auto"/>
        <w:rPr>
          <w:rFonts w:ascii="Times" w:eastAsia="Arial Unicode MS" w:hAnsi="Times"/>
          <w:b/>
          <w:sz w:val="24"/>
          <w:szCs w:val="24"/>
          <w:u w:color="000000"/>
        </w:rPr>
      </w:pPr>
    </w:p>
    <w:tbl>
      <w:tblPr>
        <w:tblW w:w="8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2"/>
        <w:gridCol w:w="2126"/>
        <w:gridCol w:w="2284"/>
      </w:tblGrid>
      <w:tr w:rsidR="002775D3" w:rsidRPr="00850BAB" w:rsidTr="002775D3">
        <w:trPr>
          <w:jc w:val="center"/>
        </w:trPr>
        <w:tc>
          <w:tcPr>
            <w:tcW w:w="4082" w:type="dxa"/>
            <w:shd w:val="clear" w:color="auto" w:fill="BCBCBC" w:themeFill="accent6" w:themeFillTint="66"/>
          </w:tcPr>
          <w:p w:rsidR="002775D3" w:rsidRPr="00850BAB" w:rsidRDefault="002775D3" w:rsidP="002775D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/>
                <w:b/>
                <w:sz w:val="20"/>
                <w:szCs w:val="20"/>
                <w:lang w:val="es-ES"/>
              </w:rPr>
            </w:pPr>
            <w:r w:rsidRPr="00850BAB">
              <w:rPr>
                <w:rFonts w:ascii="Arial" w:hAnsi="Arial"/>
                <w:b/>
                <w:sz w:val="20"/>
                <w:szCs w:val="20"/>
                <w:lang w:val="es-ES"/>
              </w:rPr>
              <w:lastRenderedPageBreak/>
              <w:t>(EN MILLONES DE EUROS)</w:t>
            </w:r>
          </w:p>
        </w:tc>
        <w:tc>
          <w:tcPr>
            <w:tcW w:w="2126" w:type="dxa"/>
            <w:shd w:val="clear" w:color="auto" w:fill="BCBCBC" w:themeFill="accent6" w:themeFillTint="66"/>
          </w:tcPr>
          <w:p w:rsidR="002775D3" w:rsidRPr="00850BAB" w:rsidRDefault="002775D3" w:rsidP="002775D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/>
                <w:b/>
                <w:sz w:val="20"/>
                <w:szCs w:val="20"/>
                <w:lang w:val="es-ES"/>
              </w:rPr>
            </w:pPr>
            <w:r w:rsidRPr="00850BAB">
              <w:rPr>
                <w:rFonts w:ascii="Arial" w:hAnsi="Arial"/>
                <w:b/>
                <w:sz w:val="20"/>
                <w:szCs w:val="20"/>
                <w:lang w:val="es-ES"/>
              </w:rPr>
              <w:t xml:space="preserve">Primer semestre </w:t>
            </w:r>
            <w:r w:rsidRPr="00850BAB">
              <w:rPr>
                <w:rFonts w:ascii="Arial" w:hAnsi="Arial"/>
                <w:b/>
                <w:sz w:val="20"/>
                <w:szCs w:val="20"/>
                <w:lang w:val="es-ES"/>
              </w:rPr>
              <w:br/>
              <w:t>de 2016</w:t>
            </w:r>
          </w:p>
        </w:tc>
        <w:tc>
          <w:tcPr>
            <w:tcW w:w="2284" w:type="dxa"/>
            <w:shd w:val="clear" w:color="auto" w:fill="BCBCBC" w:themeFill="accent6" w:themeFillTint="66"/>
          </w:tcPr>
          <w:p w:rsidR="002775D3" w:rsidRPr="00850BAB" w:rsidRDefault="002775D3" w:rsidP="002775D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/>
                <w:b/>
                <w:sz w:val="20"/>
                <w:szCs w:val="20"/>
                <w:lang w:val="es-ES"/>
              </w:rPr>
            </w:pPr>
            <w:r w:rsidRPr="00850BAB">
              <w:rPr>
                <w:rFonts w:ascii="Arial" w:hAnsi="Arial"/>
                <w:b/>
                <w:sz w:val="20"/>
                <w:szCs w:val="20"/>
                <w:lang w:val="es-ES"/>
              </w:rPr>
              <w:t xml:space="preserve">Primer semestre </w:t>
            </w:r>
            <w:r w:rsidRPr="00850BAB">
              <w:rPr>
                <w:rFonts w:ascii="Arial" w:hAnsi="Arial"/>
                <w:b/>
                <w:sz w:val="20"/>
                <w:szCs w:val="20"/>
                <w:lang w:val="es-ES"/>
              </w:rPr>
              <w:br/>
              <w:t>de 2015</w:t>
            </w:r>
          </w:p>
        </w:tc>
      </w:tr>
      <w:tr w:rsidR="00667144" w:rsidRPr="00850BAB" w:rsidTr="007B356A">
        <w:trPr>
          <w:jc w:val="center"/>
        </w:trPr>
        <w:tc>
          <w:tcPr>
            <w:tcW w:w="4082" w:type="dxa"/>
          </w:tcPr>
          <w:p w:rsidR="00667144" w:rsidRPr="00850BAB" w:rsidRDefault="00667144" w:rsidP="007B356A">
            <w:pPr>
              <w:pStyle w:val="TextoMichelin"/>
              <w:jc w:val="left"/>
              <w:rPr>
                <w:rFonts w:eastAsia="Times New Roman" w:cs="Arial"/>
                <w:bCs/>
                <w:smallCaps/>
                <w:sz w:val="20"/>
                <w:szCs w:val="20"/>
              </w:rPr>
            </w:pPr>
            <w:r w:rsidRPr="00850BAB">
              <w:rPr>
                <w:rFonts w:eastAsia="Times New Roman" w:cs="Arial"/>
                <w:bCs/>
                <w:smallCaps/>
                <w:sz w:val="18"/>
                <w:szCs w:val="18"/>
              </w:rPr>
              <w:t>Ventas netas</w:t>
            </w:r>
          </w:p>
        </w:tc>
        <w:tc>
          <w:tcPr>
            <w:tcW w:w="2126" w:type="dxa"/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  <w:lang w:eastAsia="es-ES"/>
              </w:rPr>
            </w:pPr>
            <w:r w:rsidRPr="00850BAB">
              <w:rPr>
                <w:rFonts w:ascii="Arial" w:hAnsi="Arial" w:cs="Arial"/>
                <w:b/>
                <w:sz w:val="18"/>
                <w:szCs w:val="18"/>
              </w:rPr>
              <w:t>10.292</w:t>
            </w:r>
          </w:p>
        </w:tc>
        <w:tc>
          <w:tcPr>
            <w:tcW w:w="2284" w:type="dxa"/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  <w:lang w:eastAsia="es-ES"/>
              </w:rPr>
            </w:pPr>
            <w:r w:rsidRPr="00850BAB">
              <w:rPr>
                <w:rFonts w:ascii="Arial" w:hAnsi="Arial" w:cs="Arial"/>
                <w:b/>
                <w:sz w:val="18"/>
                <w:szCs w:val="18"/>
              </w:rPr>
              <w:t>10.497</w:t>
            </w:r>
          </w:p>
        </w:tc>
      </w:tr>
      <w:tr w:rsidR="00667144" w:rsidRPr="00850BAB" w:rsidTr="007B356A">
        <w:trPr>
          <w:jc w:val="center"/>
        </w:trPr>
        <w:tc>
          <w:tcPr>
            <w:tcW w:w="4082" w:type="dxa"/>
          </w:tcPr>
          <w:p w:rsidR="00667144" w:rsidRPr="00850BAB" w:rsidRDefault="00667144" w:rsidP="0077314C">
            <w:pPr>
              <w:pStyle w:val="TextoMichelin"/>
              <w:jc w:val="left"/>
              <w:rPr>
                <w:rFonts w:eastAsia="Times New Roman" w:cs="Arial"/>
                <w:bCs/>
                <w:smallCaps/>
                <w:sz w:val="20"/>
                <w:szCs w:val="20"/>
              </w:rPr>
            </w:pPr>
            <w:r w:rsidRPr="00850BAB">
              <w:rPr>
                <w:rFonts w:eastAsia="Times New Roman" w:cs="Arial"/>
                <w:bCs/>
                <w:smallCaps/>
                <w:sz w:val="18"/>
                <w:szCs w:val="18"/>
              </w:rPr>
              <w:t xml:space="preserve">EBITDA </w:t>
            </w:r>
            <w:r w:rsidRPr="00850BAB">
              <w:rPr>
                <w:rFonts w:eastAsia="Times New Roman" w:cs="Arial"/>
                <w:bCs/>
                <w:smallCaps/>
                <w:sz w:val="18"/>
                <w:szCs w:val="18"/>
              </w:rPr>
              <w:br/>
            </w:r>
            <w:r w:rsidR="003145B7">
              <w:rPr>
                <w:rFonts w:eastAsia="Times New Roman" w:cs="Arial"/>
                <w:bCs/>
                <w:smallCaps/>
                <w:sz w:val="18"/>
                <w:szCs w:val="18"/>
              </w:rPr>
              <w:t>en</w:t>
            </w:r>
            <w:r w:rsidRPr="00850BAB">
              <w:rPr>
                <w:rFonts w:eastAsia="Times New Roman" w:cs="Arial"/>
                <w:bCs/>
                <w:smallCaps/>
                <w:sz w:val="18"/>
                <w:szCs w:val="18"/>
              </w:rPr>
              <w:t xml:space="preserve"> actividades </w:t>
            </w:r>
            <w:r w:rsidR="0077314C">
              <w:rPr>
                <w:rFonts w:eastAsia="Times New Roman" w:cs="Arial"/>
                <w:bCs/>
                <w:smallCaps/>
                <w:sz w:val="18"/>
                <w:szCs w:val="18"/>
              </w:rPr>
              <w:t>corrien</w:t>
            </w:r>
            <w:r w:rsidR="0077314C" w:rsidRPr="00850BAB">
              <w:rPr>
                <w:rFonts w:eastAsia="Times New Roman" w:cs="Arial"/>
                <w:bCs/>
                <w:smallCaps/>
                <w:sz w:val="18"/>
                <w:szCs w:val="18"/>
              </w:rPr>
              <w:t>tes</w:t>
            </w:r>
          </w:p>
        </w:tc>
        <w:tc>
          <w:tcPr>
            <w:tcW w:w="2126" w:type="dxa"/>
          </w:tcPr>
          <w:p w:rsidR="00667144" w:rsidRPr="00850BAB" w:rsidRDefault="00667144" w:rsidP="00904AC0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  <w:lang w:eastAsia="es-ES"/>
              </w:rPr>
            </w:pPr>
            <w:r w:rsidRPr="00850BAB">
              <w:rPr>
                <w:rFonts w:ascii="Arial" w:hAnsi="Arial" w:cs="Arial"/>
                <w:b/>
                <w:sz w:val="18"/>
                <w:szCs w:val="18"/>
              </w:rPr>
              <w:t>2.085</w:t>
            </w:r>
          </w:p>
        </w:tc>
        <w:tc>
          <w:tcPr>
            <w:tcW w:w="2284" w:type="dxa"/>
          </w:tcPr>
          <w:p w:rsidR="00667144" w:rsidRPr="00850BAB" w:rsidRDefault="00667144" w:rsidP="00904AC0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  <w:lang w:eastAsia="es-ES"/>
              </w:rPr>
            </w:pPr>
            <w:r w:rsidRPr="00850BAB">
              <w:rPr>
                <w:rFonts w:ascii="Arial" w:hAnsi="Arial" w:cs="Arial"/>
                <w:b/>
                <w:sz w:val="18"/>
                <w:szCs w:val="18"/>
              </w:rPr>
              <w:t>1.913</w:t>
            </w:r>
          </w:p>
        </w:tc>
      </w:tr>
      <w:tr w:rsidR="00667144" w:rsidRPr="00850BAB" w:rsidTr="007B356A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7314C">
            <w:pPr>
              <w:pStyle w:val="TextoMichelin"/>
              <w:jc w:val="left"/>
              <w:rPr>
                <w:rFonts w:eastAsia="Times New Roman" w:cs="Arial"/>
                <w:bCs/>
                <w:smallCaps/>
                <w:sz w:val="20"/>
                <w:szCs w:val="20"/>
              </w:rPr>
            </w:pPr>
            <w:r w:rsidRPr="00850BAB">
              <w:rPr>
                <w:rFonts w:eastAsia="Times New Roman" w:cs="Arial"/>
                <w:bCs/>
                <w:smallCaps/>
                <w:sz w:val="18"/>
                <w:szCs w:val="18"/>
              </w:rPr>
              <w:t xml:space="preserve">Margen de </w:t>
            </w:r>
            <w:proofErr w:type="spellStart"/>
            <w:r w:rsidRPr="00850BAB">
              <w:rPr>
                <w:rFonts w:eastAsia="Times New Roman" w:cs="Arial"/>
                <w:bCs/>
                <w:smallCaps/>
                <w:sz w:val="18"/>
                <w:szCs w:val="18"/>
              </w:rPr>
              <w:t>ebitda</w:t>
            </w:r>
            <w:proofErr w:type="spellEnd"/>
            <w:r w:rsidRPr="00850BAB">
              <w:rPr>
                <w:rFonts w:eastAsia="Times New Roman" w:cs="Arial"/>
                <w:bCs/>
                <w:smallCaps/>
                <w:sz w:val="18"/>
                <w:szCs w:val="18"/>
              </w:rPr>
              <w:t xml:space="preserve"> </w:t>
            </w:r>
            <w:r w:rsidRPr="00850BAB">
              <w:rPr>
                <w:rFonts w:eastAsia="Times New Roman" w:cs="Arial"/>
                <w:bCs/>
                <w:smallCaps/>
                <w:sz w:val="18"/>
                <w:szCs w:val="18"/>
              </w:rPr>
              <w:br/>
            </w:r>
            <w:r w:rsidR="003145B7">
              <w:rPr>
                <w:rFonts w:eastAsia="Times New Roman" w:cs="Arial"/>
                <w:bCs/>
                <w:smallCaps/>
                <w:sz w:val="18"/>
                <w:szCs w:val="18"/>
              </w:rPr>
              <w:t>en</w:t>
            </w:r>
            <w:r w:rsidRPr="00850BAB">
              <w:rPr>
                <w:rFonts w:eastAsia="Times New Roman" w:cs="Arial"/>
                <w:bCs/>
                <w:smallCaps/>
                <w:sz w:val="18"/>
                <w:szCs w:val="18"/>
              </w:rPr>
              <w:t xml:space="preserve"> actividades </w:t>
            </w:r>
            <w:r w:rsidR="0077314C">
              <w:rPr>
                <w:rFonts w:eastAsia="Times New Roman" w:cs="Arial"/>
                <w:bCs/>
                <w:smallCaps/>
                <w:sz w:val="18"/>
                <w:szCs w:val="18"/>
              </w:rPr>
              <w:t>corriente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904AC0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  <w:lang w:eastAsia="es-ES"/>
              </w:rPr>
            </w:pPr>
            <w:r w:rsidRPr="00850BAB">
              <w:rPr>
                <w:rFonts w:ascii="Arial" w:hAnsi="Arial" w:cs="Arial"/>
                <w:b/>
                <w:sz w:val="18"/>
                <w:szCs w:val="18"/>
              </w:rPr>
              <w:t>20,3 %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904AC0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  <w:lang w:eastAsia="es-ES"/>
              </w:rPr>
            </w:pPr>
            <w:r w:rsidRPr="00850BAB">
              <w:rPr>
                <w:rFonts w:ascii="Arial" w:hAnsi="Arial" w:cs="Arial"/>
                <w:b/>
                <w:sz w:val="18"/>
                <w:szCs w:val="18"/>
              </w:rPr>
              <w:t>18,2 %</w:t>
            </w:r>
          </w:p>
        </w:tc>
      </w:tr>
      <w:tr w:rsidR="00667144" w:rsidRPr="00850BAB" w:rsidTr="007B356A">
        <w:trPr>
          <w:jc w:val="center"/>
        </w:trPr>
        <w:tc>
          <w:tcPr>
            <w:tcW w:w="4082" w:type="dxa"/>
          </w:tcPr>
          <w:p w:rsidR="00667144" w:rsidRPr="00850BAB" w:rsidRDefault="00667144" w:rsidP="0077314C">
            <w:pPr>
              <w:pStyle w:val="TextoMichelin"/>
              <w:jc w:val="left"/>
              <w:rPr>
                <w:rFonts w:eastAsia="Times New Roman" w:cs="Arial"/>
                <w:bCs/>
                <w:smallCaps/>
                <w:sz w:val="20"/>
                <w:szCs w:val="20"/>
              </w:rPr>
            </w:pPr>
            <w:r w:rsidRPr="00850BAB">
              <w:rPr>
                <w:rFonts w:eastAsia="Times New Roman" w:cs="Arial"/>
                <w:bCs/>
                <w:smallCaps/>
                <w:sz w:val="18"/>
                <w:szCs w:val="18"/>
              </w:rPr>
              <w:t xml:space="preserve">Resultado operativo </w:t>
            </w:r>
            <w:r w:rsidRPr="00850BAB">
              <w:rPr>
                <w:rFonts w:eastAsia="Times New Roman" w:cs="Arial"/>
                <w:bCs/>
                <w:smallCaps/>
                <w:sz w:val="18"/>
                <w:szCs w:val="18"/>
              </w:rPr>
              <w:br/>
            </w:r>
            <w:r w:rsidR="003145B7">
              <w:rPr>
                <w:rFonts w:eastAsia="Times New Roman" w:cs="Arial"/>
                <w:bCs/>
                <w:smallCaps/>
                <w:sz w:val="18"/>
                <w:szCs w:val="18"/>
              </w:rPr>
              <w:t>en</w:t>
            </w:r>
            <w:r w:rsidRPr="00850BAB">
              <w:rPr>
                <w:rFonts w:eastAsia="Times New Roman" w:cs="Arial"/>
                <w:bCs/>
                <w:smallCaps/>
                <w:sz w:val="18"/>
                <w:szCs w:val="18"/>
              </w:rPr>
              <w:t xml:space="preserve"> actividades </w:t>
            </w:r>
            <w:r w:rsidR="0077314C">
              <w:rPr>
                <w:rFonts w:eastAsia="Times New Roman" w:cs="Arial"/>
                <w:bCs/>
                <w:smallCaps/>
                <w:sz w:val="18"/>
                <w:szCs w:val="18"/>
              </w:rPr>
              <w:t>corrientes</w:t>
            </w:r>
            <w:r w:rsidRPr="00850BAB">
              <w:rPr>
                <w:rStyle w:val="Refdenotaalpie"/>
                <w:rFonts w:eastAsia="Times New Roman" w:cs="Arial"/>
                <w:bCs/>
                <w:smallCaps/>
                <w:sz w:val="28"/>
                <w:szCs w:val="28"/>
              </w:rPr>
              <w:footnoteReference w:id="1"/>
            </w:r>
          </w:p>
        </w:tc>
        <w:tc>
          <w:tcPr>
            <w:tcW w:w="2126" w:type="dxa"/>
          </w:tcPr>
          <w:p w:rsidR="00667144" w:rsidRPr="00850BAB" w:rsidRDefault="00667144" w:rsidP="00904AC0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  <w:lang w:eastAsia="es-ES"/>
              </w:rPr>
            </w:pPr>
            <w:r w:rsidRPr="00850BAB">
              <w:rPr>
                <w:rFonts w:ascii="Arial" w:hAnsi="Arial" w:cs="Arial"/>
                <w:b/>
                <w:sz w:val="18"/>
                <w:szCs w:val="18"/>
              </w:rPr>
              <w:t>1.405</w:t>
            </w:r>
          </w:p>
        </w:tc>
        <w:tc>
          <w:tcPr>
            <w:tcW w:w="2284" w:type="dxa"/>
          </w:tcPr>
          <w:p w:rsidR="00667144" w:rsidRPr="00850BAB" w:rsidRDefault="00667144" w:rsidP="00904AC0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  <w:lang w:eastAsia="es-ES"/>
              </w:rPr>
            </w:pPr>
            <w:r w:rsidRPr="00850BAB">
              <w:rPr>
                <w:rFonts w:ascii="Arial" w:hAnsi="Arial" w:cs="Arial"/>
                <w:b/>
                <w:sz w:val="18"/>
                <w:szCs w:val="18"/>
              </w:rPr>
              <w:t>1.262</w:t>
            </w:r>
          </w:p>
        </w:tc>
      </w:tr>
      <w:tr w:rsidR="00667144" w:rsidRPr="00850BAB" w:rsidTr="007B356A">
        <w:trPr>
          <w:jc w:val="center"/>
        </w:trPr>
        <w:tc>
          <w:tcPr>
            <w:tcW w:w="4082" w:type="dxa"/>
          </w:tcPr>
          <w:p w:rsidR="00667144" w:rsidRPr="00850BAB" w:rsidRDefault="00667144" w:rsidP="0077314C">
            <w:pPr>
              <w:pStyle w:val="TextoMichelin"/>
              <w:jc w:val="left"/>
              <w:rPr>
                <w:rFonts w:eastAsia="Times New Roman" w:cs="Arial"/>
                <w:bCs/>
                <w:smallCaps/>
                <w:sz w:val="20"/>
                <w:szCs w:val="20"/>
              </w:rPr>
            </w:pPr>
            <w:r w:rsidRPr="00850BAB">
              <w:rPr>
                <w:rFonts w:eastAsia="Times New Roman" w:cs="Arial"/>
                <w:bCs/>
                <w:smallCaps/>
                <w:sz w:val="18"/>
                <w:szCs w:val="18"/>
              </w:rPr>
              <w:t xml:space="preserve">Margen operativo </w:t>
            </w:r>
            <w:r w:rsidRPr="00850BAB">
              <w:rPr>
                <w:rFonts w:eastAsia="Times New Roman" w:cs="Arial"/>
                <w:bCs/>
                <w:smallCaps/>
                <w:sz w:val="18"/>
                <w:szCs w:val="18"/>
              </w:rPr>
              <w:br/>
            </w:r>
            <w:r w:rsidR="003145B7">
              <w:rPr>
                <w:rFonts w:eastAsia="Times New Roman" w:cs="Arial"/>
                <w:bCs/>
                <w:smallCaps/>
                <w:sz w:val="18"/>
                <w:szCs w:val="18"/>
              </w:rPr>
              <w:t>en</w:t>
            </w:r>
            <w:r w:rsidRPr="00850BAB">
              <w:rPr>
                <w:rFonts w:eastAsia="Times New Roman" w:cs="Arial"/>
                <w:bCs/>
                <w:smallCaps/>
                <w:sz w:val="18"/>
                <w:szCs w:val="18"/>
              </w:rPr>
              <w:t xml:space="preserve"> actividades </w:t>
            </w:r>
            <w:r w:rsidR="0077314C">
              <w:rPr>
                <w:rFonts w:eastAsia="Times New Roman" w:cs="Arial"/>
                <w:bCs/>
                <w:smallCaps/>
                <w:sz w:val="18"/>
                <w:szCs w:val="18"/>
              </w:rPr>
              <w:t>corrientes</w:t>
            </w:r>
          </w:p>
        </w:tc>
        <w:tc>
          <w:tcPr>
            <w:tcW w:w="2126" w:type="dxa"/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BAB">
              <w:rPr>
                <w:rFonts w:ascii="Arial" w:hAnsi="Arial" w:cs="Arial"/>
                <w:b/>
                <w:sz w:val="18"/>
                <w:szCs w:val="18"/>
              </w:rPr>
              <w:t>13,7 %</w:t>
            </w:r>
          </w:p>
        </w:tc>
        <w:tc>
          <w:tcPr>
            <w:tcW w:w="2284" w:type="dxa"/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BAB">
              <w:rPr>
                <w:rFonts w:ascii="Arial" w:hAnsi="Arial" w:cs="Arial"/>
                <w:b/>
                <w:sz w:val="18"/>
                <w:szCs w:val="18"/>
              </w:rPr>
              <w:t>12,0 %</w:t>
            </w:r>
          </w:p>
        </w:tc>
      </w:tr>
      <w:tr w:rsidR="00667144" w:rsidRPr="00850BAB" w:rsidTr="007B356A">
        <w:trPr>
          <w:trHeight w:val="530"/>
          <w:jc w:val="center"/>
        </w:trPr>
        <w:tc>
          <w:tcPr>
            <w:tcW w:w="4082" w:type="dxa"/>
          </w:tcPr>
          <w:p w:rsidR="00667144" w:rsidRPr="00850BAB" w:rsidRDefault="00667144" w:rsidP="007B356A">
            <w:pPr>
              <w:pStyle w:val="TextoMichelin"/>
              <w:jc w:val="left"/>
              <w:rPr>
                <w:rFonts w:eastAsia="Times New Roman" w:cs="Arial"/>
                <w:bCs/>
                <w:smallCaps/>
                <w:sz w:val="20"/>
                <w:szCs w:val="20"/>
              </w:rPr>
            </w:pPr>
            <w:r w:rsidRPr="00850BAB">
              <w:rPr>
                <w:rFonts w:eastAsia="Times New Roman" w:cs="Arial"/>
                <w:bCs/>
                <w:smallCaps/>
                <w:sz w:val="18"/>
                <w:szCs w:val="18"/>
              </w:rPr>
              <w:t xml:space="preserve">Turismo, camioneta y distribución asociada </w:t>
            </w:r>
          </w:p>
        </w:tc>
        <w:tc>
          <w:tcPr>
            <w:tcW w:w="2126" w:type="dxa"/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BAB">
              <w:rPr>
                <w:rFonts w:ascii="Arial" w:hAnsi="Arial" w:cs="Arial"/>
                <w:b/>
                <w:sz w:val="18"/>
                <w:szCs w:val="18"/>
              </w:rPr>
              <w:t>13,8 %</w:t>
            </w:r>
          </w:p>
        </w:tc>
        <w:tc>
          <w:tcPr>
            <w:tcW w:w="2284" w:type="dxa"/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BAB">
              <w:rPr>
                <w:rFonts w:ascii="Arial" w:hAnsi="Arial" w:cs="Arial"/>
                <w:b/>
                <w:sz w:val="18"/>
                <w:szCs w:val="18"/>
              </w:rPr>
              <w:t>10,8 %</w:t>
            </w:r>
          </w:p>
        </w:tc>
      </w:tr>
      <w:tr w:rsidR="00667144" w:rsidRPr="00850BAB" w:rsidTr="007B356A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pStyle w:val="TextoMichelin"/>
              <w:jc w:val="left"/>
              <w:rPr>
                <w:rFonts w:eastAsia="Times New Roman" w:cs="Arial"/>
                <w:bCs/>
                <w:smallCaps/>
                <w:sz w:val="20"/>
                <w:szCs w:val="20"/>
              </w:rPr>
            </w:pPr>
            <w:r w:rsidRPr="00850BAB">
              <w:rPr>
                <w:rFonts w:eastAsia="Times New Roman" w:cs="Arial"/>
                <w:bCs/>
                <w:smallCaps/>
                <w:sz w:val="18"/>
                <w:szCs w:val="18"/>
              </w:rPr>
              <w:t xml:space="preserve">Camión y distribución asociada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BAB">
              <w:rPr>
                <w:rFonts w:ascii="Arial" w:hAnsi="Arial" w:cs="Arial"/>
                <w:b/>
                <w:sz w:val="18"/>
                <w:szCs w:val="18"/>
              </w:rPr>
              <w:t>9,9 %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BAB">
              <w:rPr>
                <w:rFonts w:ascii="Arial" w:hAnsi="Arial" w:cs="Arial"/>
                <w:b/>
                <w:sz w:val="18"/>
                <w:szCs w:val="18"/>
              </w:rPr>
              <w:t>9,6 %</w:t>
            </w:r>
          </w:p>
        </w:tc>
      </w:tr>
      <w:tr w:rsidR="00667144" w:rsidRPr="00850BAB" w:rsidTr="00257CAA">
        <w:trPr>
          <w:trHeight w:val="339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pStyle w:val="TextoMichelin"/>
              <w:jc w:val="left"/>
              <w:rPr>
                <w:rFonts w:eastAsia="Times New Roman" w:cs="Arial"/>
                <w:bCs/>
                <w:smallCaps/>
                <w:sz w:val="20"/>
                <w:szCs w:val="20"/>
              </w:rPr>
            </w:pPr>
            <w:r w:rsidRPr="00850BAB">
              <w:rPr>
                <w:rFonts w:eastAsia="Times New Roman" w:cs="Arial"/>
                <w:bCs/>
                <w:smallCaps/>
                <w:sz w:val="18"/>
                <w:szCs w:val="18"/>
              </w:rPr>
              <w:t>Actividades de especialidades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BAB">
              <w:rPr>
                <w:rFonts w:ascii="Arial" w:hAnsi="Arial" w:cs="Arial"/>
                <w:b/>
                <w:sz w:val="18"/>
                <w:szCs w:val="18"/>
              </w:rPr>
              <w:t>20,6 %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BAB">
              <w:rPr>
                <w:rFonts w:ascii="Arial" w:hAnsi="Arial" w:cs="Arial"/>
                <w:b/>
                <w:sz w:val="18"/>
                <w:szCs w:val="18"/>
              </w:rPr>
              <w:t>21,5 %</w:t>
            </w:r>
          </w:p>
        </w:tc>
      </w:tr>
      <w:tr w:rsidR="00667144" w:rsidRPr="00850BAB" w:rsidTr="007B356A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C60EC">
            <w:pPr>
              <w:pStyle w:val="TextoMichelin"/>
              <w:jc w:val="left"/>
              <w:rPr>
                <w:rFonts w:eastAsia="Times New Roman" w:cs="Arial"/>
                <w:bCs/>
                <w:smallCaps/>
                <w:sz w:val="20"/>
                <w:szCs w:val="20"/>
              </w:rPr>
            </w:pPr>
            <w:r w:rsidRPr="00850BAB">
              <w:rPr>
                <w:rFonts w:eastAsia="Times New Roman" w:cs="Arial"/>
                <w:bCs/>
                <w:smallCaps/>
                <w:sz w:val="18"/>
                <w:szCs w:val="18"/>
              </w:rPr>
              <w:t xml:space="preserve">Productos y cargas operativas exceptuando actividades </w:t>
            </w:r>
            <w:r w:rsidR="007C60EC">
              <w:rPr>
                <w:rFonts w:eastAsia="Times New Roman" w:cs="Arial"/>
                <w:bCs/>
                <w:smallCaps/>
                <w:sz w:val="18"/>
                <w:szCs w:val="18"/>
              </w:rPr>
              <w:t>corrientes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BAB">
              <w:rPr>
                <w:rFonts w:ascii="Arial" w:hAnsi="Arial" w:cs="Arial"/>
                <w:b/>
                <w:sz w:val="18"/>
                <w:szCs w:val="18"/>
              </w:rPr>
              <w:t>- 51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257CAA">
            <w:pPr>
              <w:pStyle w:val="Prrafodelista"/>
              <w:tabs>
                <w:tab w:val="left" w:pos="360"/>
              </w:tabs>
              <w:spacing w:after="240" w:line="270" w:lineRule="atLeast"/>
              <w:jc w:val="center"/>
              <w:rPr>
                <w:rFonts w:ascii="Arial" w:eastAsia="Arial Unicode MS" w:hAnsi="Arial" w:cs="Arial"/>
                <w:b/>
                <w:bCs/>
                <w:bdr w:val="nil"/>
                <w:lang w:val="es-ES"/>
              </w:rPr>
            </w:pPr>
            <w:r w:rsidRPr="00850BAB">
              <w:rPr>
                <w:rFonts w:ascii="Arial" w:hAnsi="Arial" w:cs="Arial"/>
                <w:b/>
                <w:sz w:val="18"/>
                <w:szCs w:val="18"/>
                <w:lang w:val="es-ES"/>
              </w:rPr>
              <w:t>- 17</w:t>
            </w:r>
          </w:p>
        </w:tc>
      </w:tr>
      <w:tr w:rsidR="00667144" w:rsidRPr="00850BAB" w:rsidTr="007B356A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pStyle w:val="TextoMichelin"/>
              <w:jc w:val="left"/>
              <w:rPr>
                <w:rFonts w:eastAsia="Times New Roman" w:cs="Arial"/>
                <w:bCs/>
                <w:smallCaps/>
                <w:sz w:val="20"/>
                <w:szCs w:val="20"/>
              </w:rPr>
            </w:pPr>
            <w:r w:rsidRPr="00850BAB">
              <w:rPr>
                <w:rFonts w:eastAsia="Times New Roman" w:cs="Arial"/>
                <w:bCs/>
                <w:smallCaps/>
                <w:sz w:val="18"/>
                <w:szCs w:val="18"/>
              </w:rPr>
              <w:t>Resultado operativo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904AC0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BAB">
              <w:rPr>
                <w:rFonts w:ascii="Arial" w:hAnsi="Arial" w:cs="Arial"/>
                <w:b/>
                <w:sz w:val="18"/>
                <w:szCs w:val="18"/>
              </w:rPr>
              <w:t>1.354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904AC0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BAB">
              <w:rPr>
                <w:rFonts w:ascii="Arial" w:hAnsi="Arial" w:cs="Arial"/>
                <w:b/>
                <w:sz w:val="18"/>
                <w:szCs w:val="18"/>
              </w:rPr>
              <w:t>1.245</w:t>
            </w:r>
          </w:p>
        </w:tc>
      </w:tr>
      <w:tr w:rsidR="00667144" w:rsidRPr="00850BAB" w:rsidTr="007B356A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pStyle w:val="TextoMichelin"/>
              <w:jc w:val="left"/>
              <w:rPr>
                <w:rFonts w:eastAsia="Times New Roman" w:cs="Arial"/>
                <w:bCs/>
                <w:smallCaps/>
                <w:sz w:val="20"/>
                <w:szCs w:val="20"/>
              </w:rPr>
            </w:pPr>
            <w:r w:rsidRPr="00850BAB">
              <w:rPr>
                <w:rFonts w:eastAsia="Times New Roman" w:cs="Arial"/>
                <w:bCs/>
                <w:smallCaps/>
                <w:sz w:val="18"/>
                <w:szCs w:val="18"/>
              </w:rPr>
              <w:t xml:space="preserve">Resultado neto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BAB">
              <w:rPr>
                <w:rFonts w:ascii="Arial" w:hAnsi="Arial" w:cs="Arial"/>
                <w:b/>
                <w:sz w:val="18"/>
                <w:szCs w:val="18"/>
              </w:rPr>
              <w:t>769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BAB">
              <w:rPr>
                <w:rFonts w:ascii="Arial" w:hAnsi="Arial" w:cs="Arial"/>
                <w:b/>
                <w:sz w:val="18"/>
                <w:szCs w:val="18"/>
              </w:rPr>
              <w:t>707</w:t>
            </w:r>
          </w:p>
        </w:tc>
      </w:tr>
      <w:tr w:rsidR="00667144" w:rsidRPr="00850BAB" w:rsidTr="007B356A">
        <w:trPr>
          <w:trHeight w:val="529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pStyle w:val="TextoMichelin"/>
              <w:jc w:val="left"/>
              <w:rPr>
                <w:rFonts w:eastAsia="Times New Roman" w:cs="Arial"/>
                <w:bCs/>
                <w:smallCaps/>
                <w:sz w:val="20"/>
                <w:szCs w:val="20"/>
              </w:rPr>
            </w:pPr>
            <w:r w:rsidRPr="00850BAB">
              <w:rPr>
                <w:rFonts w:eastAsia="Times New Roman" w:cs="Arial"/>
                <w:bCs/>
                <w:smallCaps/>
                <w:sz w:val="18"/>
                <w:szCs w:val="18"/>
              </w:rPr>
              <w:t>Resultado por acción</w:t>
            </w:r>
            <w:r w:rsidRPr="00850BAB">
              <w:rPr>
                <w:rFonts w:eastAsia="Times New Roman" w:cs="Arial"/>
                <w:bCs/>
                <w:smallCaps/>
                <w:sz w:val="18"/>
                <w:szCs w:val="18"/>
                <w:vertAlign w:val="superscript"/>
              </w:rPr>
              <w:t>1</w:t>
            </w:r>
            <w:r w:rsidRPr="00850BAB">
              <w:rPr>
                <w:rFonts w:eastAsia="Times New Roman" w:cs="Arial"/>
                <w:bCs/>
                <w:smallCaps/>
                <w:sz w:val="18"/>
                <w:szCs w:val="18"/>
              </w:rPr>
              <w:t xml:space="preserve"> (en euros)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BAB">
              <w:rPr>
                <w:rFonts w:ascii="Arial" w:hAnsi="Arial" w:cs="Arial"/>
                <w:b/>
                <w:sz w:val="18"/>
                <w:szCs w:val="18"/>
              </w:rPr>
              <w:t>4,24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BAB">
              <w:rPr>
                <w:rFonts w:ascii="Arial" w:hAnsi="Arial" w:cs="Arial"/>
                <w:b/>
                <w:sz w:val="18"/>
                <w:szCs w:val="18"/>
              </w:rPr>
              <w:t>3,79</w:t>
            </w:r>
          </w:p>
        </w:tc>
      </w:tr>
      <w:tr w:rsidR="00667144" w:rsidRPr="00850BAB" w:rsidTr="007B356A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pStyle w:val="TextoMichelin"/>
              <w:jc w:val="left"/>
              <w:rPr>
                <w:rFonts w:eastAsia="Times New Roman" w:cs="Arial"/>
                <w:bCs/>
                <w:smallCaps/>
                <w:sz w:val="20"/>
                <w:szCs w:val="20"/>
              </w:rPr>
            </w:pPr>
            <w:r w:rsidRPr="00850BAB">
              <w:rPr>
                <w:rFonts w:eastAsia="Times New Roman" w:cs="Arial"/>
                <w:bCs/>
                <w:smallCaps/>
                <w:sz w:val="18"/>
                <w:szCs w:val="18"/>
              </w:rPr>
              <w:t>Inversiones</w:t>
            </w:r>
            <w:r w:rsidR="007C60EC">
              <w:rPr>
                <w:rFonts w:eastAsia="Times New Roman" w:cs="Arial"/>
                <w:bCs/>
                <w:smallCaps/>
                <w:sz w:val="18"/>
                <w:szCs w:val="18"/>
              </w:rPr>
              <w:t>,</w:t>
            </w:r>
            <w:r w:rsidRPr="00850BAB">
              <w:rPr>
                <w:rFonts w:eastAsia="Times New Roman" w:cs="Arial"/>
                <w:bCs/>
                <w:smallCaps/>
                <w:sz w:val="18"/>
                <w:szCs w:val="18"/>
              </w:rPr>
              <w:t xml:space="preserve"> excepto adquisiciones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BAB">
              <w:rPr>
                <w:rFonts w:ascii="Arial" w:hAnsi="Arial" w:cs="Arial"/>
                <w:b/>
                <w:sz w:val="18"/>
                <w:szCs w:val="18"/>
              </w:rPr>
              <w:t>623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BAB">
              <w:rPr>
                <w:rFonts w:ascii="Arial" w:hAnsi="Arial" w:cs="Arial"/>
                <w:b/>
                <w:sz w:val="18"/>
                <w:szCs w:val="18"/>
              </w:rPr>
              <w:t>632</w:t>
            </w:r>
          </w:p>
        </w:tc>
      </w:tr>
      <w:tr w:rsidR="00667144" w:rsidRPr="00850BAB" w:rsidTr="007B356A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pStyle w:val="TextoMichelin"/>
              <w:jc w:val="left"/>
              <w:rPr>
                <w:rFonts w:eastAsia="Times New Roman" w:cs="Arial"/>
                <w:bCs/>
                <w:smallCaps/>
                <w:sz w:val="20"/>
                <w:szCs w:val="20"/>
              </w:rPr>
            </w:pPr>
            <w:r w:rsidRPr="00850BAB">
              <w:rPr>
                <w:rFonts w:eastAsia="Times New Roman" w:cs="Arial"/>
                <w:bCs/>
                <w:smallCaps/>
                <w:sz w:val="18"/>
                <w:szCs w:val="18"/>
              </w:rPr>
              <w:t>Endeudamiento neto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BAB">
              <w:rPr>
                <w:rFonts w:ascii="Arial" w:hAnsi="Arial" w:cs="Arial"/>
                <w:b/>
                <w:sz w:val="18"/>
                <w:szCs w:val="18"/>
              </w:rPr>
              <w:t>1.719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BAB">
              <w:rPr>
                <w:rFonts w:ascii="Arial" w:hAnsi="Arial" w:cs="Arial"/>
                <w:b/>
                <w:sz w:val="18"/>
                <w:szCs w:val="18"/>
              </w:rPr>
              <w:t>1.798</w:t>
            </w:r>
          </w:p>
        </w:tc>
      </w:tr>
      <w:tr w:rsidR="00667144" w:rsidRPr="00850BAB" w:rsidTr="007B356A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pStyle w:val="TextoMichelin"/>
              <w:jc w:val="left"/>
              <w:rPr>
                <w:sz w:val="20"/>
                <w:szCs w:val="20"/>
              </w:rPr>
            </w:pPr>
            <w:r w:rsidRPr="00850BAB">
              <w:rPr>
                <w:rFonts w:eastAsia="Times New Roman" w:cs="Arial"/>
                <w:bCs/>
                <w:smallCaps/>
                <w:sz w:val="18"/>
                <w:szCs w:val="18"/>
              </w:rPr>
              <w:t>Porcentaje de endeudamiento neto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BAB">
              <w:rPr>
                <w:rFonts w:ascii="Arial" w:hAnsi="Arial" w:cs="Arial"/>
                <w:b/>
                <w:sz w:val="18"/>
                <w:szCs w:val="18"/>
              </w:rPr>
              <w:t>18 %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BAB">
              <w:rPr>
                <w:rFonts w:ascii="Arial" w:hAnsi="Arial" w:cs="Arial"/>
                <w:b/>
                <w:sz w:val="18"/>
                <w:szCs w:val="18"/>
              </w:rPr>
              <w:t>18 %</w:t>
            </w:r>
          </w:p>
        </w:tc>
      </w:tr>
      <w:tr w:rsidR="00667144" w:rsidRPr="00850BAB" w:rsidTr="007B356A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7C60EC" w:rsidP="007B356A">
            <w:pPr>
              <w:pStyle w:val="TextoMichelin"/>
              <w:jc w:val="left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mallCaps/>
                <w:sz w:val="18"/>
                <w:szCs w:val="18"/>
              </w:rPr>
              <w:t>Compromisos con el personal</w:t>
            </w:r>
            <w:r w:rsidR="00667144" w:rsidRPr="00850BAB">
              <w:rPr>
                <w:rFonts w:eastAsia="Times New Roman" w:cs="Arial"/>
                <w:bCs/>
                <w:smallCaps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BAB">
              <w:rPr>
                <w:rFonts w:ascii="Arial" w:hAnsi="Arial" w:cs="Arial"/>
                <w:b/>
                <w:sz w:val="18"/>
                <w:szCs w:val="18"/>
              </w:rPr>
              <w:t>5.273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BAB">
              <w:rPr>
                <w:rFonts w:ascii="Arial" w:hAnsi="Arial" w:cs="Arial"/>
                <w:b/>
                <w:sz w:val="18"/>
                <w:szCs w:val="18"/>
              </w:rPr>
              <w:t>4.780</w:t>
            </w:r>
          </w:p>
        </w:tc>
      </w:tr>
      <w:tr w:rsidR="00667144" w:rsidRPr="00850BAB" w:rsidTr="007B356A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pStyle w:val="TextoMichelin"/>
              <w:jc w:val="left"/>
              <w:rPr>
                <w:sz w:val="20"/>
                <w:szCs w:val="20"/>
              </w:rPr>
            </w:pPr>
            <w:r w:rsidRPr="00850BAB">
              <w:rPr>
                <w:rFonts w:eastAsia="Times New Roman" w:cs="Arial"/>
                <w:bCs/>
                <w:smallCaps/>
                <w:sz w:val="18"/>
                <w:szCs w:val="18"/>
              </w:rPr>
              <w:t xml:space="preserve">Cash </w:t>
            </w:r>
            <w:proofErr w:type="spellStart"/>
            <w:r w:rsidRPr="00850BAB">
              <w:rPr>
                <w:rFonts w:eastAsia="Times New Roman" w:cs="Arial"/>
                <w:bCs/>
                <w:smallCaps/>
                <w:sz w:val="18"/>
                <w:szCs w:val="18"/>
              </w:rPr>
              <w:t>flow</w:t>
            </w:r>
            <w:proofErr w:type="spellEnd"/>
            <w:r w:rsidRPr="00850BAB">
              <w:rPr>
                <w:rFonts w:eastAsia="Times New Roman" w:cs="Arial"/>
                <w:bCs/>
                <w:smallCaps/>
                <w:sz w:val="18"/>
                <w:szCs w:val="18"/>
              </w:rPr>
              <w:t xml:space="preserve"> libre</w:t>
            </w:r>
            <w:r w:rsidRPr="00850BAB">
              <w:rPr>
                <w:rStyle w:val="Refdenotaalpie"/>
                <w:rFonts w:cs="Arial"/>
                <w:sz w:val="18"/>
                <w:szCs w:val="18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BAB">
              <w:rPr>
                <w:rFonts w:ascii="Arial" w:hAnsi="Arial" w:cs="Arial"/>
                <w:b/>
                <w:sz w:val="18"/>
                <w:szCs w:val="18"/>
              </w:rPr>
              <w:t>+ 8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BAB">
              <w:rPr>
                <w:rFonts w:ascii="Arial" w:hAnsi="Arial" w:cs="Arial"/>
                <w:b/>
                <w:sz w:val="18"/>
                <w:szCs w:val="18"/>
              </w:rPr>
              <w:t>- 219</w:t>
            </w:r>
          </w:p>
        </w:tc>
      </w:tr>
      <w:tr w:rsidR="00667144" w:rsidRPr="00850BAB" w:rsidTr="007B356A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pStyle w:val="TextoMichelin"/>
              <w:jc w:val="left"/>
              <w:rPr>
                <w:sz w:val="20"/>
                <w:szCs w:val="20"/>
              </w:rPr>
            </w:pPr>
            <w:r w:rsidRPr="00850BAB">
              <w:rPr>
                <w:rFonts w:eastAsia="Times New Roman" w:cs="Arial"/>
                <w:bCs/>
                <w:smallCaps/>
                <w:sz w:val="18"/>
                <w:szCs w:val="18"/>
              </w:rPr>
              <w:t>Empleados</w:t>
            </w:r>
            <w:r w:rsidRPr="00850BAB">
              <w:rPr>
                <w:rStyle w:val="Refdenotaalpie"/>
                <w:rFonts w:cs="Arial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BAB">
              <w:rPr>
                <w:rFonts w:ascii="Arial" w:hAnsi="Arial" w:cs="Arial"/>
                <w:b/>
                <w:sz w:val="18"/>
                <w:szCs w:val="18"/>
              </w:rPr>
              <w:t>112.400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BAB">
              <w:rPr>
                <w:rFonts w:ascii="Arial" w:hAnsi="Arial" w:cs="Arial"/>
                <w:b/>
                <w:sz w:val="18"/>
                <w:szCs w:val="18"/>
              </w:rPr>
              <w:t>112.600</w:t>
            </w:r>
          </w:p>
        </w:tc>
      </w:tr>
    </w:tbl>
    <w:p w:rsidR="00FB3F81" w:rsidRPr="00850BAB" w:rsidRDefault="00FB3F81" w:rsidP="00EC4FF4">
      <w:pPr>
        <w:spacing w:after="240" w:line="360" w:lineRule="exact"/>
        <w:outlineLvl w:val="0"/>
        <w:rPr>
          <w:rFonts w:ascii="Times New Roman" w:eastAsia="Arial Unicode MS" w:hAnsi="Arial Unicode MS" w:cs="Times New Roman"/>
          <w:b/>
          <w:color w:val="333399"/>
          <w:sz w:val="40"/>
          <w:szCs w:val="24"/>
          <w:u w:color="333399"/>
          <w:lang w:eastAsia="en-US"/>
        </w:rPr>
      </w:pPr>
    </w:p>
    <w:p w:rsidR="00EC4FF4" w:rsidRPr="00850BAB" w:rsidRDefault="00EC4FF4" w:rsidP="00EC4FF4">
      <w:pPr>
        <w:spacing w:after="240" w:line="360" w:lineRule="exact"/>
        <w:outlineLvl w:val="0"/>
        <w:rPr>
          <w:rFonts w:ascii="Times New Roman" w:eastAsia="Arial Unicode MS" w:hAnsi="Times New Roman" w:cs="Times New Roman"/>
          <w:b/>
          <w:color w:val="333399"/>
          <w:sz w:val="40"/>
          <w:szCs w:val="24"/>
          <w:u w:color="333399"/>
          <w:lang w:eastAsia="en-US"/>
        </w:rPr>
      </w:pPr>
      <w:r w:rsidRPr="00850BAB">
        <w:rPr>
          <w:rFonts w:ascii="Times New Roman" w:eastAsia="Arial Unicode MS" w:hAnsi="Arial Unicode MS" w:cs="Times New Roman"/>
          <w:b/>
          <w:color w:val="333399"/>
          <w:sz w:val="40"/>
          <w:szCs w:val="24"/>
          <w:u w:color="333399"/>
          <w:lang w:eastAsia="en-US"/>
        </w:rPr>
        <w:t>Evoluci</w:t>
      </w:r>
      <w:r w:rsidRPr="00850BAB">
        <w:rPr>
          <w:rFonts w:ascii="Times New Roman" w:eastAsia="Arial Unicode MS" w:hAnsi="Times New Roman" w:cs="Times New Roman"/>
          <w:b/>
          <w:color w:val="333399"/>
          <w:sz w:val="40"/>
          <w:szCs w:val="24"/>
          <w:u w:color="333399"/>
          <w:lang w:eastAsia="en-US"/>
        </w:rPr>
        <w:t>ó</w:t>
      </w:r>
      <w:r w:rsidRPr="00850BAB">
        <w:rPr>
          <w:rFonts w:ascii="Times New Roman" w:eastAsia="Arial Unicode MS" w:hAnsi="Arial Unicode MS" w:cs="Times New Roman"/>
          <w:b/>
          <w:color w:val="333399"/>
          <w:sz w:val="40"/>
          <w:szCs w:val="24"/>
          <w:u w:color="333399"/>
          <w:lang w:eastAsia="en-US"/>
        </w:rPr>
        <w:t>n del mercado</w:t>
      </w:r>
    </w:p>
    <w:p w:rsidR="00EC4FF4" w:rsidRPr="00850BAB" w:rsidRDefault="00EC4FF4" w:rsidP="00EC4FF4">
      <w:pPr>
        <w:spacing w:before="480" w:after="120" w:line="270" w:lineRule="atLeast"/>
        <w:outlineLvl w:val="0"/>
        <w:rPr>
          <w:rFonts w:ascii="Times New Roman" w:eastAsia="Arial Unicode MS" w:hAnsi="Times New Roman" w:cs="Times New Roman"/>
          <w:b/>
          <w:color w:val="000000"/>
          <w:sz w:val="26"/>
          <w:szCs w:val="24"/>
          <w:u w:color="000000"/>
          <w:lang w:eastAsia="en-US"/>
        </w:rPr>
      </w:pPr>
      <w:r w:rsidRPr="00850BAB">
        <w:rPr>
          <w:rFonts w:ascii="Times New Roman" w:eastAsia="Arial Unicode MS" w:hAnsi="Arial Unicode MS" w:cs="Times New Roman"/>
          <w:b/>
          <w:color w:val="000000"/>
          <w:sz w:val="26"/>
          <w:szCs w:val="24"/>
          <w:u w:color="000000"/>
          <w:lang w:eastAsia="en-US"/>
        </w:rPr>
        <w:lastRenderedPageBreak/>
        <w:t>Turismo Camioneta</w:t>
      </w:r>
    </w:p>
    <w:tbl>
      <w:tblPr>
        <w:tblW w:w="9817" w:type="dxa"/>
        <w:jc w:val="center"/>
        <w:shd w:val="clear" w:color="auto" w:fill="FFFFFF"/>
        <w:tblLayout w:type="fixed"/>
        <w:tblLook w:val="0000"/>
      </w:tblPr>
      <w:tblGrid>
        <w:gridCol w:w="1963"/>
        <w:gridCol w:w="993"/>
        <w:gridCol w:w="1275"/>
        <w:gridCol w:w="1065"/>
        <w:gridCol w:w="1159"/>
        <w:gridCol w:w="993"/>
        <w:gridCol w:w="1255"/>
        <w:gridCol w:w="1114"/>
      </w:tblGrid>
      <w:tr w:rsidR="002A1304" w:rsidRPr="00850BAB" w:rsidTr="00A3508D">
        <w:trPr>
          <w:cantSplit/>
          <w:trHeight w:val="911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A1304" w:rsidRPr="00732D22" w:rsidRDefault="002A1304" w:rsidP="00C25554">
            <w:pPr>
              <w:pStyle w:val="LadilloMichelinDossier"/>
              <w:spacing w:before="0" w:after="0"/>
              <w:jc w:val="center"/>
              <w:rPr>
                <w:rFonts w:ascii="Arial" w:hAnsi="Arial"/>
                <w:bCs w:val="0"/>
                <w:sz w:val="18"/>
                <w:szCs w:val="18"/>
                <w:lang w:val="es-ES" w:bidi="es-ES_tradnl"/>
              </w:rPr>
            </w:pPr>
            <w:r w:rsidRPr="00732D22">
              <w:rPr>
                <w:rFonts w:ascii="Arial" w:hAnsi="Arial"/>
                <w:bCs w:val="0"/>
                <w:sz w:val="18"/>
                <w:szCs w:val="18"/>
                <w:lang w:val="es-ES" w:bidi="es-ES_tradnl"/>
              </w:rPr>
              <w:t xml:space="preserve">Primer </w:t>
            </w:r>
            <w:r w:rsidR="000C0162" w:rsidRPr="00732D22">
              <w:rPr>
                <w:rFonts w:ascii="Arial" w:hAnsi="Arial"/>
                <w:bCs w:val="0"/>
                <w:sz w:val="18"/>
                <w:szCs w:val="18"/>
                <w:lang w:val="es-ES" w:bidi="es-ES_tradnl"/>
              </w:rPr>
              <w:t>se</w:t>
            </w:r>
            <w:r w:rsidRPr="00732D22">
              <w:rPr>
                <w:rFonts w:ascii="Arial" w:hAnsi="Arial"/>
                <w:bCs w:val="0"/>
                <w:sz w:val="18"/>
                <w:szCs w:val="18"/>
                <w:lang w:val="es-ES" w:bidi="es-ES_tradnl"/>
              </w:rPr>
              <w:t>mestre</w:t>
            </w:r>
          </w:p>
          <w:p w:rsidR="002A1304" w:rsidRPr="00732D22" w:rsidRDefault="002A1304" w:rsidP="00C7464F">
            <w:pPr>
              <w:spacing w:after="0" w:line="270" w:lineRule="atLeast"/>
              <w:jc w:val="center"/>
              <w:outlineLvl w:val="0"/>
              <w:rPr>
                <w:rFonts w:ascii="Arial" w:eastAsia="Arial Unicode MS" w:hAnsi="Arial Unicode MS" w:cs="Times New Roman"/>
                <w:b/>
                <w:color w:val="000000"/>
                <w:sz w:val="18"/>
                <w:szCs w:val="18"/>
                <w:u w:color="000000"/>
                <w:lang w:eastAsia="en-US"/>
              </w:rPr>
            </w:pPr>
            <w:r w:rsidRPr="00732D22">
              <w:rPr>
                <w:rFonts w:ascii="Arial" w:hAnsi="Arial"/>
                <w:b/>
                <w:sz w:val="18"/>
                <w:szCs w:val="18"/>
                <w:lang w:bidi="es-ES_tradnl"/>
              </w:rPr>
              <w:t>2016/2015</w:t>
            </w:r>
            <w:r w:rsidRPr="00732D22">
              <w:rPr>
                <w:rFonts w:ascii="Arial" w:hAnsi="Arial"/>
                <w:b/>
                <w:sz w:val="18"/>
                <w:szCs w:val="18"/>
                <w:lang w:bidi="es-ES_tradnl"/>
              </w:rPr>
              <w:br/>
              <w:t>(n</w:t>
            </w:r>
            <w:r w:rsidR="00C7464F" w:rsidRPr="00732D22">
              <w:rPr>
                <w:rFonts w:ascii="Arial" w:hAnsi="Arial"/>
                <w:b/>
                <w:sz w:val="18"/>
                <w:szCs w:val="18"/>
                <w:lang w:bidi="es-ES_tradnl"/>
              </w:rPr>
              <w:t>º</w:t>
            </w:r>
            <w:r w:rsidRPr="00732D22">
              <w:rPr>
                <w:rFonts w:ascii="Arial" w:hAnsi="Arial"/>
                <w:b/>
                <w:sz w:val="18"/>
                <w:szCs w:val="18"/>
                <w:lang w:bidi="es-ES_tradnl"/>
              </w:rPr>
              <w:t xml:space="preserve"> de neumáticos)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A1304" w:rsidRPr="00732D22" w:rsidRDefault="002A1304" w:rsidP="00FB328F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Times New Roman"/>
                <w:b/>
                <w:color w:val="000000"/>
                <w:sz w:val="18"/>
                <w:szCs w:val="18"/>
                <w:u w:color="000000"/>
                <w:lang w:eastAsia="en-US"/>
              </w:rPr>
            </w:pPr>
            <w:r w:rsidRPr="00732D22">
              <w:rPr>
                <w:rFonts w:ascii="Arial" w:hAnsi="Arial"/>
                <w:b/>
                <w:sz w:val="18"/>
                <w:szCs w:val="18"/>
                <w:lang w:bidi="es-ES_tradnl"/>
              </w:rPr>
              <w:t>Europa con Rusia y CEI</w:t>
            </w:r>
            <w:r w:rsidRPr="00732D22">
              <w:rPr>
                <w:rStyle w:val="Refdenotaalpie"/>
                <w:rFonts w:ascii="Arial" w:hAnsi="Arial"/>
                <w:b/>
                <w:sz w:val="18"/>
                <w:szCs w:val="18"/>
                <w:lang w:bidi="es-ES_tradnl"/>
              </w:rPr>
              <w:footnoteReference w:customMarkFollows="1" w:id="2"/>
              <w:sym w:font="Symbol" w:char="F02A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A1304" w:rsidRPr="00732D22" w:rsidRDefault="002A1304" w:rsidP="00DE2EF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" w:hAnsi="Arial" w:cs="Times"/>
                <w:b/>
                <w:color w:val="000000"/>
                <w:sz w:val="18"/>
                <w:szCs w:val="18"/>
                <w:u w:color="000000"/>
                <w:lang w:eastAsia="es-ES" w:bidi="es-ES_tradnl"/>
              </w:rPr>
            </w:pPr>
            <w:r w:rsidRPr="00732D22">
              <w:rPr>
                <w:rFonts w:ascii="Arial" w:eastAsia="Times" w:hAnsi="Arial" w:cs="Times"/>
                <w:b/>
                <w:color w:val="000000"/>
                <w:sz w:val="18"/>
                <w:szCs w:val="18"/>
                <w:u w:color="000000"/>
                <w:lang w:eastAsia="es-ES" w:bidi="es-ES_tradnl"/>
              </w:rPr>
              <w:t>Europa</w:t>
            </w:r>
          </w:p>
          <w:p w:rsidR="002A1304" w:rsidRPr="00732D22" w:rsidRDefault="002A1304" w:rsidP="00DE2EF3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Times New Roman"/>
                <w:b/>
                <w:color w:val="000000"/>
                <w:sz w:val="18"/>
                <w:szCs w:val="18"/>
                <w:u w:color="000000"/>
                <w:lang w:eastAsia="en-US"/>
              </w:rPr>
            </w:pPr>
            <w:r w:rsidRPr="00732D22">
              <w:rPr>
                <w:rFonts w:ascii="Arial" w:hAnsi="Arial"/>
                <w:b/>
                <w:sz w:val="18"/>
                <w:szCs w:val="18"/>
                <w:lang w:bidi="es-ES_tradnl"/>
              </w:rPr>
              <w:t xml:space="preserve">sin Rusia </w:t>
            </w:r>
            <w:r w:rsidRPr="00732D22">
              <w:rPr>
                <w:rFonts w:ascii="Arial" w:hAnsi="Arial"/>
                <w:b/>
                <w:sz w:val="18"/>
                <w:szCs w:val="18"/>
                <w:lang w:bidi="es-ES_tradnl"/>
              </w:rPr>
              <w:br/>
              <w:t>ni CEI*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A1304" w:rsidRPr="00732D22" w:rsidRDefault="002A1304" w:rsidP="00DE2EF3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Times New Roman"/>
                <w:b/>
                <w:color w:val="000000"/>
                <w:sz w:val="18"/>
                <w:szCs w:val="18"/>
                <w:u w:color="000000"/>
                <w:lang w:eastAsia="en-US"/>
              </w:rPr>
            </w:pPr>
            <w:r w:rsidRPr="00732D22">
              <w:rPr>
                <w:rFonts w:ascii="Arial" w:hAnsi="Arial"/>
                <w:b/>
                <w:sz w:val="18"/>
                <w:szCs w:val="18"/>
                <w:lang w:bidi="es-ES_tradnl"/>
              </w:rPr>
              <w:t xml:space="preserve">América </w:t>
            </w:r>
            <w:r w:rsidRPr="00732D22">
              <w:rPr>
                <w:rFonts w:ascii="Arial" w:hAnsi="Arial"/>
                <w:b/>
                <w:sz w:val="18"/>
                <w:szCs w:val="18"/>
                <w:lang w:bidi="es-ES_tradnl"/>
              </w:rPr>
              <w:br/>
              <w:t>del Norte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A1304" w:rsidRPr="00732D22" w:rsidRDefault="002A1304" w:rsidP="00DE2EF3">
            <w:pPr>
              <w:pStyle w:val="LadilloMichelinDossier"/>
              <w:spacing w:before="0" w:after="0" w:line="240" w:lineRule="auto"/>
              <w:jc w:val="center"/>
              <w:rPr>
                <w:rFonts w:ascii="Arial" w:hAnsi="Arial"/>
                <w:bCs w:val="0"/>
                <w:sz w:val="18"/>
                <w:szCs w:val="18"/>
                <w:lang w:val="es-ES" w:bidi="es-ES_tradnl"/>
              </w:rPr>
            </w:pPr>
            <w:r w:rsidRPr="00732D22">
              <w:rPr>
                <w:rFonts w:ascii="Arial" w:hAnsi="Arial"/>
                <w:bCs w:val="0"/>
                <w:sz w:val="18"/>
                <w:szCs w:val="18"/>
                <w:lang w:val="es-ES" w:bidi="es-ES_tradnl"/>
              </w:rPr>
              <w:t>Asia</w:t>
            </w:r>
          </w:p>
          <w:p w:rsidR="002A1304" w:rsidRPr="00732D22" w:rsidRDefault="002A1304" w:rsidP="00DE2EF3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Times New Roman"/>
                <w:b/>
                <w:color w:val="000000"/>
                <w:sz w:val="18"/>
                <w:szCs w:val="18"/>
                <w:u w:color="000000"/>
                <w:lang w:eastAsia="en-US"/>
              </w:rPr>
            </w:pPr>
            <w:r w:rsidRPr="00732D22">
              <w:rPr>
                <w:rFonts w:ascii="Arial" w:hAnsi="Arial"/>
                <w:b/>
                <w:sz w:val="18"/>
                <w:szCs w:val="18"/>
                <w:lang w:bidi="es-ES_tradnl"/>
              </w:rPr>
              <w:t>(sin India)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A1304" w:rsidRPr="00732D22" w:rsidRDefault="002A1304" w:rsidP="00DE2EF3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Times New Roman"/>
                <w:b/>
                <w:color w:val="000000"/>
                <w:sz w:val="18"/>
                <w:szCs w:val="18"/>
                <w:u w:color="000000"/>
                <w:lang w:eastAsia="en-US"/>
              </w:rPr>
            </w:pPr>
            <w:r w:rsidRPr="00732D22">
              <w:rPr>
                <w:rFonts w:ascii="Arial" w:hAnsi="Arial"/>
                <w:b/>
                <w:sz w:val="18"/>
                <w:szCs w:val="18"/>
                <w:lang w:bidi="es-ES_tradnl"/>
              </w:rPr>
              <w:t xml:space="preserve">América </w:t>
            </w:r>
            <w:r w:rsidRPr="00732D22">
              <w:rPr>
                <w:rFonts w:ascii="Arial" w:hAnsi="Arial"/>
                <w:b/>
                <w:sz w:val="18"/>
                <w:szCs w:val="18"/>
                <w:lang w:bidi="es-ES_tradnl"/>
              </w:rPr>
              <w:br/>
              <w:t>del Sur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A1304" w:rsidRPr="00732D22" w:rsidRDefault="002A1304" w:rsidP="00DE2EF3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Times New Roman"/>
                <w:b/>
                <w:color w:val="000000"/>
                <w:sz w:val="18"/>
                <w:szCs w:val="18"/>
                <w:u w:color="000000"/>
                <w:lang w:eastAsia="en-US"/>
              </w:rPr>
            </w:pPr>
            <w:r w:rsidRPr="00732D22">
              <w:rPr>
                <w:rFonts w:ascii="Arial" w:hAnsi="Arial"/>
                <w:b/>
                <w:sz w:val="18"/>
                <w:szCs w:val="18"/>
                <w:lang w:bidi="es-ES_tradnl"/>
              </w:rPr>
              <w:t>África/India/</w:t>
            </w:r>
            <w:r w:rsidRPr="00732D22">
              <w:rPr>
                <w:rFonts w:ascii="Arial" w:hAnsi="Arial"/>
                <w:b/>
                <w:sz w:val="18"/>
                <w:szCs w:val="18"/>
                <w:lang w:bidi="es-ES_tradnl"/>
              </w:rPr>
              <w:br/>
              <w:t>Oriente Medio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A1304" w:rsidRPr="00732D22" w:rsidRDefault="002A1304" w:rsidP="00DE2EF3">
            <w:pPr>
              <w:spacing w:after="0" w:line="240" w:lineRule="auto"/>
              <w:jc w:val="center"/>
              <w:outlineLvl w:val="0"/>
              <w:rPr>
                <w:rFonts w:ascii="Arial" w:hAnsi="Arial"/>
                <w:b/>
                <w:sz w:val="18"/>
                <w:szCs w:val="18"/>
                <w:lang w:bidi="es-ES_tradnl"/>
              </w:rPr>
            </w:pPr>
            <w:r w:rsidRPr="00732D22">
              <w:rPr>
                <w:rFonts w:ascii="Arial" w:hAnsi="Arial"/>
                <w:b/>
                <w:sz w:val="18"/>
                <w:szCs w:val="18"/>
                <w:lang w:bidi="es-ES_tradnl"/>
              </w:rPr>
              <w:t>Total</w:t>
            </w:r>
          </w:p>
        </w:tc>
      </w:tr>
      <w:tr w:rsidR="00067840" w:rsidRPr="00850BAB" w:rsidTr="00A3508D">
        <w:trPr>
          <w:cantSplit/>
          <w:trHeight w:val="911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67840" w:rsidRPr="00732D22" w:rsidRDefault="00067840" w:rsidP="00EC4FF4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Times New Roman"/>
                <w:color w:val="000000"/>
                <w:sz w:val="18"/>
                <w:szCs w:val="18"/>
                <w:u w:color="000000"/>
                <w:lang w:eastAsia="en-US"/>
              </w:rPr>
            </w:pPr>
            <w:r w:rsidRPr="00732D22">
              <w:rPr>
                <w:rFonts w:ascii="Arial" w:eastAsia="Arial Unicode MS" w:hAnsi="Arial Unicode MS" w:cs="Times New Roman"/>
                <w:color w:val="000000"/>
                <w:sz w:val="18"/>
                <w:szCs w:val="18"/>
                <w:u w:color="000000"/>
                <w:lang w:eastAsia="en-US"/>
              </w:rPr>
              <w:cr/>
              <w:t>Primeros equipos</w:t>
            </w:r>
          </w:p>
          <w:p w:rsidR="00067840" w:rsidRPr="00732D22" w:rsidRDefault="00067840" w:rsidP="00EC4FF4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Times New Roman"/>
                <w:color w:val="000000"/>
                <w:sz w:val="18"/>
                <w:szCs w:val="18"/>
                <w:u w:color="000000"/>
                <w:lang w:eastAsia="en-US"/>
              </w:rPr>
            </w:pPr>
          </w:p>
          <w:p w:rsidR="00067840" w:rsidRPr="00732D22" w:rsidRDefault="00067840" w:rsidP="00EC4FF4">
            <w:pPr>
              <w:spacing w:after="0" w:line="240" w:lineRule="auto"/>
              <w:jc w:val="center"/>
              <w:outlineLvl w:val="0"/>
              <w:rPr>
                <w:rFonts w:ascii="Arial" w:eastAsia="Arial Unicode MS" w:hAnsi="Arial Unicode MS" w:cs="Times New Roman"/>
                <w:color w:val="000000"/>
                <w:sz w:val="18"/>
                <w:szCs w:val="18"/>
                <w:u w:color="000000"/>
                <w:lang w:eastAsia="en-US"/>
              </w:rPr>
            </w:pPr>
            <w:r w:rsidRPr="00732D22">
              <w:rPr>
                <w:rFonts w:ascii="Arial" w:eastAsia="Arial Unicode MS" w:hAnsi="Arial Unicode MS" w:cs="Times New Roman"/>
                <w:color w:val="000000"/>
                <w:sz w:val="18"/>
                <w:szCs w:val="18"/>
                <w:u w:color="000000"/>
                <w:lang w:eastAsia="en-US"/>
              </w:rPr>
              <w:cr/>
              <w:t>Reemplazo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67840" w:rsidRPr="00732D22" w:rsidRDefault="00067840" w:rsidP="00067840">
            <w:pPr>
              <w:pStyle w:val="TableParagraph"/>
              <w:spacing w:before="3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067840" w:rsidRPr="00732D22" w:rsidRDefault="00067840" w:rsidP="00067840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32D22">
              <w:rPr>
                <w:rFonts w:ascii="Arial" w:hAnsi="Arial" w:cs="Arial"/>
                <w:b/>
                <w:sz w:val="18"/>
                <w:szCs w:val="18"/>
                <w:lang w:val="es-ES"/>
              </w:rPr>
              <w:t>+ 5 %</w:t>
            </w:r>
          </w:p>
          <w:p w:rsidR="00067840" w:rsidRPr="00732D22" w:rsidRDefault="00067840" w:rsidP="00067840">
            <w:pPr>
              <w:pStyle w:val="TableParagraph"/>
              <w:spacing w:before="11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067840" w:rsidRPr="00732D22" w:rsidRDefault="00067840" w:rsidP="000678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napToGrid w:val="0"/>
                <w:color w:val="auto"/>
                <w:sz w:val="18"/>
                <w:szCs w:val="18"/>
                <w:lang w:eastAsia="en-US"/>
              </w:rPr>
            </w:pPr>
            <w:r w:rsidRPr="00732D22">
              <w:rPr>
                <w:rFonts w:ascii="Arial" w:hAnsi="Arial" w:cs="Arial"/>
                <w:b/>
                <w:sz w:val="18"/>
                <w:szCs w:val="18"/>
              </w:rPr>
              <w:t>+ 2 %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67840" w:rsidRPr="00732D22" w:rsidRDefault="00067840" w:rsidP="00067840">
            <w:pPr>
              <w:pStyle w:val="TableParagraph"/>
              <w:spacing w:before="3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067840" w:rsidRPr="00732D22" w:rsidRDefault="00732D22" w:rsidP="00067840">
            <w:pPr>
              <w:pStyle w:val="TableParagraph"/>
              <w:ind w:left="261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32D22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 </w:t>
            </w:r>
            <w:r w:rsidR="00067840" w:rsidRPr="00732D22">
              <w:rPr>
                <w:rFonts w:ascii="Arial" w:hAnsi="Arial" w:cs="Arial"/>
                <w:b/>
                <w:sz w:val="18"/>
                <w:szCs w:val="18"/>
                <w:lang w:val="es-ES"/>
              </w:rPr>
              <w:t>+ 7 %</w:t>
            </w:r>
          </w:p>
          <w:p w:rsidR="00067840" w:rsidRPr="00732D22" w:rsidRDefault="00067840" w:rsidP="00067840">
            <w:pPr>
              <w:pStyle w:val="TableParagraph"/>
              <w:spacing w:before="11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067840" w:rsidRPr="00732D22" w:rsidRDefault="00067840" w:rsidP="000678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napToGrid w:val="0"/>
                <w:color w:val="auto"/>
                <w:sz w:val="18"/>
                <w:szCs w:val="18"/>
                <w:lang w:eastAsia="en-US"/>
              </w:rPr>
            </w:pPr>
            <w:r w:rsidRPr="00732D22">
              <w:rPr>
                <w:rFonts w:ascii="Arial" w:hAnsi="Arial" w:cs="Arial"/>
                <w:b/>
                <w:sz w:val="18"/>
                <w:szCs w:val="18"/>
              </w:rPr>
              <w:t>+ 3 %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67840" w:rsidRPr="00732D22" w:rsidRDefault="00067840" w:rsidP="00067840">
            <w:pPr>
              <w:pStyle w:val="TableParagraph"/>
              <w:spacing w:before="3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067840" w:rsidRPr="00732D22" w:rsidRDefault="00067840" w:rsidP="00067840">
            <w:pPr>
              <w:pStyle w:val="TableParagrap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32D22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   </w:t>
            </w:r>
            <w:r w:rsidR="00732D22" w:rsidRPr="00732D22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 </w:t>
            </w:r>
            <w:r w:rsidRPr="00732D22">
              <w:rPr>
                <w:rFonts w:ascii="Arial" w:hAnsi="Arial" w:cs="Arial"/>
                <w:b/>
                <w:sz w:val="18"/>
                <w:szCs w:val="18"/>
                <w:lang w:val="es-ES"/>
              </w:rPr>
              <w:t>+ 3 %</w:t>
            </w:r>
          </w:p>
          <w:p w:rsidR="00067840" w:rsidRPr="00732D22" w:rsidRDefault="00067840" w:rsidP="00067840">
            <w:pPr>
              <w:pStyle w:val="TableParagraph"/>
              <w:spacing w:before="11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067840" w:rsidRPr="00732D22" w:rsidRDefault="00067840" w:rsidP="000678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napToGrid w:val="0"/>
                <w:color w:val="auto"/>
                <w:sz w:val="18"/>
                <w:szCs w:val="18"/>
                <w:lang w:eastAsia="en-US"/>
              </w:rPr>
            </w:pPr>
            <w:r w:rsidRPr="00732D22">
              <w:rPr>
                <w:rFonts w:ascii="Arial" w:hAnsi="Arial" w:cs="Arial"/>
                <w:b/>
                <w:sz w:val="18"/>
                <w:szCs w:val="18"/>
              </w:rPr>
              <w:t>+ 2 %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67840" w:rsidRPr="00732D22" w:rsidRDefault="00067840" w:rsidP="00067840">
            <w:pPr>
              <w:pStyle w:val="TableParagraph"/>
              <w:spacing w:before="3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067840" w:rsidRPr="00732D22" w:rsidRDefault="00732D22" w:rsidP="00067840">
            <w:pPr>
              <w:pStyle w:val="TableParagraph"/>
              <w:ind w:right="161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32D22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  </w:t>
            </w:r>
            <w:r w:rsidR="00067840" w:rsidRPr="00732D22">
              <w:rPr>
                <w:rFonts w:ascii="Arial" w:hAnsi="Arial" w:cs="Arial"/>
                <w:b/>
                <w:sz w:val="18"/>
                <w:szCs w:val="18"/>
                <w:lang w:val="es-ES"/>
              </w:rPr>
              <w:t>+ 2 %</w:t>
            </w:r>
          </w:p>
          <w:p w:rsidR="00067840" w:rsidRPr="00732D22" w:rsidRDefault="00067840" w:rsidP="00067840">
            <w:pPr>
              <w:pStyle w:val="TableParagraph"/>
              <w:spacing w:before="11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067840" w:rsidRPr="00732D22" w:rsidRDefault="00067840" w:rsidP="000678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napToGrid w:val="0"/>
                <w:color w:val="auto"/>
                <w:sz w:val="18"/>
                <w:szCs w:val="18"/>
                <w:lang w:eastAsia="en-US"/>
              </w:rPr>
            </w:pPr>
            <w:r w:rsidRPr="00732D22">
              <w:rPr>
                <w:rFonts w:ascii="Arial" w:hAnsi="Arial" w:cs="Arial"/>
                <w:b/>
                <w:sz w:val="18"/>
                <w:szCs w:val="18"/>
              </w:rPr>
              <w:t>+ 5 %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67840" w:rsidRPr="00732D22" w:rsidRDefault="00067840" w:rsidP="00067840">
            <w:pPr>
              <w:pStyle w:val="TableParagraph"/>
              <w:spacing w:before="3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067840" w:rsidRPr="00732D22" w:rsidRDefault="00067840" w:rsidP="00067840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32D22">
              <w:rPr>
                <w:rFonts w:ascii="Arial" w:hAnsi="Arial" w:cs="Arial"/>
                <w:b/>
                <w:sz w:val="18"/>
                <w:szCs w:val="18"/>
                <w:lang w:val="es-ES"/>
              </w:rPr>
              <w:t>- 19 %</w:t>
            </w:r>
          </w:p>
          <w:p w:rsidR="00067840" w:rsidRPr="00732D22" w:rsidRDefault="00067840" w:rsidP="00067840">
            <w:pPr>
              <w:pStyle w:val="TableParagraph"/>
              <w:spacing w:before="11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067840" w:rsidRPr="00732D22" w:rsidRDefault="00067840" w:rsidP="000678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napToGrid w:val="0"/>
                <w:color w:val="auto"/>
                <w:sz w:val="18"/>
                <w:szCs w:val="18"/>
                <w:lang w:eastAsia="en-US"/>
              </w:rPr>
            </w:pPr>
            <w:r w:rsidRPr="00732D22">
              <w:rPr>
                <w:rFonts w:ascii="Arial" w:hAnsi="Arial" w:cs="Arial"/>
                <w:b/>
                <w:sz w:val="18"/>
                <w:szCs w:val="18"/>
              </w:rPr>
              <w:t>- 1 %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67840" w:rsidRPr="00732D22" w:rsidRDefault="00067840" w:rsidP="00067840">
            <w:pPr>
              <w:pStyle w:val="TableParagraph"/>
              <w:spacing w:before="3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067840" w:rsidRPr="00732D22" w:rsidRDefault="00067840" w:rsidP="00067840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32D22">
              <w:rPr>
                <w:rFonts w:ascii="Arial" w:hAnsi="Arial" w:cs="Arial"/>
                <w:b/>
                <w:sz w:val="18"/>
                <w:szCs w:val="18"/>
                <w:lang w:val="es-ES"/>
              </w:rPr>
              <w:t>+ 7 %</w:t>
            </w:r>
          </w:p>
          <w:p w:rsidR="00067840" w:rsidRPr="00732D22" w:rsidRDefault="00067840" w:rsidP="00067840">
            <w:pPr>
              <w:pStyle w:val="TableParagraph"/>
              <w:spacing w:before="11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067840" w:rsidRPr="00732D22" w:rsidRDefault="00067840" w:rsidP="00067840">
            <w:pPr>
              <w:tabs>
                <w:tab w:val="left" w:pos="1168"/>
              </w:tabs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snapToGrid w:val="0"/>
                <w:color w:val="auto"/>
                <w:sz w:val="18"/>
                <w:szCs w:val="18"/>
                <w:lang w:eastAsia="en-US"/>
              </w:rPr>
            </w:pPr>
            <w:r w:rsidRPr="00732D22">
              <w:rPr>
                <w:rFonts w:ascii="Arial" w:hAnsi="Arial" w:cs="Arial"/>
                <w:b/>
                <w:sz w:val="18"/>
                <w:szCs w:val="18"/>
              </w:rPr>
              <w:t>+ 4 %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E02" w:rsidRPr="00732D22" w:rsidRDefault="00375E02" w:rsidP="00375E02">
            <w:pPr>
              <w:pStyle w:val="TableParagrap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067840" w:rsidRPr="00732D22" w:rsidRDefault="00732D22" w:rsidP="00375E02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32D22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067840" w:rsidRPr="00732D22">
              <w:rPr>
                <w:rFonts w:ascii="Arial" w:hAnsi="Arial" w:cs="Arial"/>
                <w:b/>
                <w:sz w:val="18"/>
                <w:szCs w:val="18"/>
                <w:lang w:val="es-ES"/>
              </w:rPr>
              <w:t>+ 2 %</w:t>
            </w:r>
          </w:p>
          <w:p w:rsidR="00067840" w:rsidRPr="00732D22" w:rsidRDefault="00067840" w:rsidP="00067840">
            <w:pPr>
              <w:pStyle w:val="TableParagraph"/>
              <w:spacing w:before="11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067840" w:rsidRPr="00732D22" w:rsidRDefault="00067840" w:rsidP="00375E02">
            <w:pPr>
              <w:tabs>
                <w:tab w:val="left" w:pos="1168"/>
              </w:tabs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snapToGrid w:val="0"/>
                <w:color w:val="auto"/>
                <w:sz w:val="18"/>
                <w:szCs w:val="18"/>
                <w:lang w:eastAsia="en-US"/>
              </w:rPr>
            </w:pPr>
            <w:r w:rsidRPr="00732D22">
              <w:rPr>
                <w:rFonts w:ascii="Arial" w:hAnsi="Arial" w:cs="Arial"/>
                <w:b/>
                <w:sz w:val="18"/>
                <w:szCs w:val="18"/>
              </w:rPr>
              <w:t>+ 3 %</w:t>
            </w:r>
          </w:p>
        </w:tc>
      </w:tr>
    </w:tbl>
    <w:p w:rsidR="00EC4FF4" w:rsidRPr="00850BAB" w:rsidRDefault="00EC4FF4" w:rsidP="000E2F83">
      <w:pPr>
        <w:spacing w:after="240" w:line="240" w:lineRule="auto"/>
        <w:jc w:val="both"/>
        <w:outlineLvl w:val="0"/>
        <w:rPr>
          <w:rFonts w:ascii="Arial" w:eastAsia="Arial Unicode MS" w:hAnsi="Arial" w:cs="Times New Roman"/>
          <w:color w:val="000000"/>
          <w:sz w:val="16"/>
          <w:szCs w:val="24"/>
          <w:u w:color="000000"/>
          <w:lang w:eastAsia="en-US"/>
        </w:rPr>
      </w:pPr>
    </w:p>
    <w:tbl>
      <w:tblPr>
        <w:tblW w:w="9817" w:type="dxa"/>
        <w:jc w:val="center"/>
        <w:shd w:val="clear" w:color="auto" w:fill="FFFFFF"/>
        <w:tblLayout w:type="fixed"/>
        <w:tblLook w:val="0000"/>
      </w:tblPr>
      <w:tblGrid>
        <w:gridCol w:w="1963"/>
        <w:gridCol w:w="993"/>
        <w:gridCol w:w="1275"/>
        <w:gridCol w:w="1065"/>
        <w:gridCol w:w="1159"/>
        <w:gridCol w:w="993"/>
        <w:gridCol w:w="1255"/>
        <w:gridCol w:w="1114"/>
      </w:tblGrid>
      <w:tr w:rsidR="00734929" w:rsidRPr="00850BAB" w:rsidTr="007B356A">
        <w:trPr>
          <w:cantSplit/>
          <w:trHeight w:val="911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34929" w:rsidRPr="00732D22" w:rsidRDefault="000C0162" w:rsidP="007B356A">
            <w:pPr>
              <w:pStyle w:val="LadilloMichelinDossier"/>
              <w:spacing w:before="0" w:after="0"/>
              <w:jc w:val="center"/>
              <w:rPr>
                <w:rFonts w:ascii="Arial" w:hAnsi="Arial"/>
                <w:bCs w:val="0"/>
                <w:sz w:val="18"/>
                <w:szCs w:val="18"/>
                <w:lang w:val="es-ES" w:bidi="es-ES_tradnl"/>
              </w:rPr>
            </w:pPr>
            <w:r w:rsidRPr="00732D22">
              <w:rPr>
                <w:rFonts w:ascii="Arial" w:hAnsi="Arial"/>
                <w:bCs w:val="0"/>
                <w:sz w:val="18"/>
                <w:szCs w:val="18"/>
                <w:lang w:val="es-ES" w:bidi="es-ES_tradnl"/>
              </w:rPr>
              <w:t>Segundo</w:t>
            </w:r>
            <w:r w:rsidR="00734929" w:rsidRPr="00732D22">
              <w:rPr>
                <w:rFonts w:ascii="Arial" w:hAnsi="Arial"/>
                <w:bCs w:val="0"/>
                <w:sz w:val="18"/>
                <w:szCs w:val="18"/>
                <w:lang w:val="es-ES" w:bidi="es-ES_tradnl"/>
              </w:rPr>
              <w:t xml:space="preserve"> </w:t>
            </w:r>
            <w:r w:rsidRPr="00732D22">
              <w:rPr>
                <w:rFonts w:ascii="Arial" w:hAnsi="Arial"/>
                <w:bCs w:val="0"/>
                <w:sz w:val="18"/>
                <w:szCs w:val="18"/>
                <w:lang w:val="es-ES" w:bidi="es-ES_tradnl"/>
              </w:rPr>
              <w:t>tri</w:t>
            </w:r>
            <w:r w:rsidR="00734929" w:rsidRPr="00732D22">
              <w:rPr>
                <w:rFonts w:ascii="Arial" w:hAnsi="Arial"/>
                <w:bCs w:val="0"/>
                <w:sz w:val="18"/>
                <w:szCs w:val="18"/>
                <w:lang w:val="es-ES" w:bidi="es-ES_tradnl"/>
              </w:rPr>
              <w:t>mestre</w:t>
            </w:r>
          </w:p>
          <w:p w:rsidR="00734929" w:rsidRPr="00732D22" w:rsidRDefault="00734929" w:rsidP="007B356A">
            <w:pPr>
              <w:spacing w:after="0" w:line="270" w:lineRule="atLeast"/>
              <w:jc w:val="center"/>
              <w:outlineLvl w:val="0"/>
              <w:rPr>
                <w:rFonts w:ascii="Arial" w:eastAsia="Arial Unicode MS" w:hAnsi="Arial Unicode MS" w:cs="Times New Roman"/>
                <w:b/>
                <w:color w:val="000000"/>
                <w:sz w:val="18"/>
                <w:szCs w:val="18"/>
                <w:u w:color="000000"/>
                <w:lang w:eastAsia="en-US"/>
              </w:rPr>
            </w:pPr>
            <w:r w:rsidRPr="00732D22">
              <w:rPr>
                <w:rFonts w:ascii="Arial" w:hAnsi="Arial"/>
                <w:b/>
                <w:sz w:val="18"/>
                <w:szCs w:val="18"/>
                <w:lang w:bidi="es-ES_tradnl"/>
              </w:rPr>
              <w:t>2016/2015</w:t>
            </w:r>
            <w:r w:rsidRPr="00732D22">
              <w:rPr>
                <w:rFonts w:ascii="Arial" w:hAnsi="Arial"/>
                <w:b/>
                <w:sz w:val="18"/>
                <w:szCs w:val="18"/>
                <w:lang w:bidi="es-ES_tradnl"/>
              </w:rPr>
              <w:br/>
              <w:t>(nº de neumáticos)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34929" w:rsidRPr="00732D22" w:rsidRDefault="00734929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Times New Roman"/>
                <w:b/>
                <w:color w:val="000000"/>
                <w:sz w:val="18"/>
                <w:szCs w:val="18"/>
                <w:u w:color="000000"/>
                <w:lang w:eastAsia="en-US"/>
              </w:rPr>
            </w:pPr>
            <w:r w:rsidRPr="00732D22">
              <w:rPr>
                <w:rFonts w:ascii="Arial" w:hAnsi="Arial"/>
                <w:b/>
                <w:sz w:val="18"/>
                <w:szCs w:val="18"/>
                <w:lang w:bidi="es-ES_tradnl"/>
              </w:rPr>
              <w:t>Europa con Rusia y CEI</w:t>
            </w:r>
            <w:r w:rsidRPr="00732D22">
              <w:rPr>
                <w:rStyle w:val="Refdenotaalpie"/>
                <w:rFonts w:ascii="Arial" w:hAnsi="Arial"/>
                <w:b/>
                <w:sz w:val="18"/>
                <w:szCs w:val="18"/>
                <w:lang w:bidi="es-ES_tradnl"/>
              </w:rPr>
              <w:footnoteReference w:customMarkFollows="1" w:id="3"/>
              <w:sym w:font="Symbol" w:char="F02A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34929" w:rsidRPr="00732D22" w:rsidRDefault="00734929" w:rsidP="007B35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" w:hAnsi="Arial" w:cs="Times"/>
                <w:b/>
                <w:color w:val="000000"/>
                <w:sz w:val="18"/>
                <w:szCs w:val="18"/>
                <w:u w:color="000000"/>
                <w:lang w:eastAsia="es-ES" w:bidi="es-ES_tradnl"/>
              </w:rPr>
            </w:pPr>
            <w:r w:rsidRPr="00732D22">
              <w:rPr>
                <w:rFonts w:ascii="Arial" w:eastAsia="Times" w:hAnsi="Arial" w:cs="Times"/>
                <w:b/>
                <w:color w:val="000000"/>
                <w:sz w:val="18"/>
                <w:szCs w:val="18"/>
                <w:u w:color="000000"/>
                <w:lang w:eastAsia="es-ES" w:bidi="es-ES_tradnl"/>
              </w:rPr>
              <w:t>Europa</w:t>
            </w:r>
          </w:p>
          <w:p w:rsidR="00734929" w:rsidRPr="00732D22" w:rsidRDefault="00734929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Times New Roman"/>
                <w:b/>
                <w:color w:val="000000"/>
                <w:sz w:val="18"/>
                <w:szCs w:val="18"/>
                <w:u w:color="000000"/>
                <w:lang w:eastAsia="en-US"/>
              </w:rPr>
            </w:pPr>
            <w:r w:rsidRPr="00732D22">
              <w:rPr>
                <w:rFonts w:ascii="Arial" w:hAnsi="Arial"/>
                <w:b/>
                <w:sz w:val="18"/>
                <w:szCs w:val="18"/>
                <w:lang w:bidi="es-ES_tradnl"/>
              </w:rPr>
              <w:t xml:space="preserve">sin Rusia </w:t>
            </w:r>
            <w:r w:rsidRPr="00732D22">
              <w:rPr>
                <w:rFonts w:ascii="Arial" w:hAnsi="Arial"/>
                <w:b/>
                <w:sz w:val="18"/>
                <w:szCs w:val="18"/>
                <w:lang w:bidi="es-ES_tradnl"/>
              </w:rPr>
              <w:br/>
              <w:t>ni CEI*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34929" w:rsidRPr="00732D22" w:rsidRDefault="00734929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Times New Roman"/>
                <w:b/>
                <w:color w:val="000000"/>
                <w:sz w:val="18"/>
                <w:szCs w:val="18"/>
                <w:u w:color="000000"/>
                <w:lang w:eastAsia="en-US"/>
              </w:rPr>
            </w:pPr>
            <w:r w:rsidRPr="00732D22">
              <w:rPr>
                <w:rFonts w:ascii="Arial" w:hAnsi="Arial"/>
                <w:b/>
                <w:sz w:val="18"/>
                <w:szCs w:val="18"/>
                <w:lang w:bidi="es-ES_tradnl"/>
              </w:rPr>
              <w:t xml:space="preserve">América </w:t>
            </w:r>
            <w:r w:rsidRPr="00732D22">
              <w:rPr>
                <w:rFonts w:ascii="MingLiU" w:eastAsia="MingLiU" w:hAnsi="MingLiU" w:cs="MingLiU"/>
                <w:b/>
                <w:sz w:val="18"/>
                <w:szCs w:val="18"/>
                <w:lang w:bidi="es-ES_tradnl"/>
              </w:rPr>
              <w:br/>
            </w:r>
            <w:r w:rsidRPr="00732D22">
              <w:rPr>
                <w:rFonts w:ascii="Arial" w:hAnsi="Arial"/>
                <w:b/>
                <w:sz w:val="18"/>
                <w:szCs w:val="18"/>
                <w:lang w:bidi="es-ES_tradnl"/>
              </w:rPr>
              <w:t>del Norte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34929" w:rsidRPr="00732D22" w:rsidRDefault="00734929" w:rsidP="007B356A">
            <w:pPr>
              <w:pStyle w:val="LadilloMichelinDossier"/>
              <w:spacing w:before="0" w:after="0" w:line="240" w:lineRule="auto"/>
              <w:jc w:val="center"/>
              <w:rPr>
                <w:rFonts w:ascii="Arial" w:hAnsi="Arial"/>
                <w:bCs w:val="0"/>
                <w:sz w:val="18"/>
                <w:szCs w:val="18"/>
                <w:lang w:val="es-ES" w:bidi="es-ES_tradnl"/>
              </w:rPr>
            </w:pPr>
            <w:r w:rsidRPr="00732D22">
              <w:rPr>
                <w:rFonts w:ascii="Arial" w:hAnsi="Arial"/>
                <w:bCs w:val="0"/>
                <w:sz w:val="18"/>
                <w:szCs w:val="18"/>
                <w:lang w:val="es-ES" w:bidi="es-ES_tradnl"/>
              </w:rPr>
              <w:t>Asia</w:t>
            </w:r>
          </w:p>
          <w:p w:rsidR="00734929" w:rsidRPr="00732D22" w:rsidRDefault="00734929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Times New Roman"/>
                <w:b/>
                <w:color w:val="000000"/>
                <w:sz w:val="18"/>
                <w:szCs w:val="18"/>
                <w:u w:color="000000"/>
                <w:lang w:eastAsia="en-US"/>
              </w:rPr>
            </w:pPr>
            <w:r w:rsidRPr="00732D22">
              <w:rPr>
                <w:rFonts w:ascii="Arial" w:hAnsi="Arial"/>
                <w:b/>
                <w:sz w:val="18"/>
                <w:szCs w:val="18"/>
                <w:lang w:bidi="es-ES_tradnl"/>
              </w:rPr>
              <w:t>(sin India)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34929" w:rsidRPr="00732D22" w:rsidRDefault="00734929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Times New Roman"/>
                <w:b/>
                <w:color w:val="000000"/>
                <w:sz w:val="18"/>
                <w:szCs w:val="18"/>
                <w:u w:color="000000"/>
                <w:lang w:eastAsia="en-US"/>
              </w:rPr>
            </w:pPr>
            <w:r w:rsidRPr="00732D22">
              <w:rPr>
                <w:rFonts w:ascii="Arial" w:hAnsi="Arial"/>
                <w:b/>
                <w:sz w:val="18"/>
                <w:szCs w:val="18"/>
                <w:lang w:bidi="es-ES_tradnl"/>
              </w:rPr>
              <w:t xml:space="preserve">América </w:t>
            </w:r>
            <w:r w:rsidRPr="00732D22">
              <w:rPr>
                <w:rFonts w:ascii="MingLiU" w:eastAsia="MingLiU" w:hAnsi="MingLiU" w:cs="MingLiU"/>
                <w:b/>
                <w:sz w:val="18"/>
                <w:szCs w:val="18"/>
                <w:lang w:bidi="es-ES_tradnl"/>
              </w:rPr>
              <w:br/>
            </w:r>
            <w:r w:rsidRPr="00732D22">
              <w:rPr>
                <w:rFonts w:ascii="Arial" w:hAnsi="Arial"/>
                <w:b/>
                <w:sz w:val="18"/>
                <w:szCs w:val="18"/>
                <w:lang w:bidi="es-ES_tradnl"/>
              </w:rPr>
              <w:t>del Sur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34929" w:rsidRPr="00732D22" w:rsidRDefault="00734929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Times New Roman"/>
                <w:b/>
                <w:color w:val="000000"/>
                <w:sz w:val="18"/>
                <w:szCs w:val="18"/>
                <w:u w:color="000000"/>
                <w:lang w:eastAsia="en-US"/>
              </w:rPr>
            </w:pPr>
            <w:r w:rsidRPr="00732D22">
              <w:rPr>
                <w:rFonts w:ascii="Arial" w:hAnsi="Arial"/>
                <w:b/>
                <w:sz w:val="18"/>
                <w:szCs w:val="18"/>
                <w:lang w:bidi="es-ES_tradnl"/>
              </w:rPr>
              <w:t>África/India/</w:t>
            </w:r>
            <w:r w:rsidRPr="00732D22">
              <w:rPr>
                <w:rFonts w:ascii="MingLiU" w:eastAsia="MingLiU" w:hAnsi="MingLiU" w:cs="MingLiU"/>
                <w:b/>
                <w:sz w:val="18"/>
                <w:szCs w:val="18"/>
                <w:lang w:bidi="es-ES_tradnl"/>
              </w:rPr>
              <w:br/>
            </w:r>
            <w:r w:rsidRPr="00732D22">
              <w:rPr>
                <w:rFonts w:ascii="Arial" w:hAnsi="Arial"/>
                <w:b/>
                <w:sz w:val="18"/>
                <w:szCs w:val="18"/>
                <w:lang w:bidi="es-ES_tradnl"/>
              </w:rPr>
              <w:t>Oriente Medio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34929" w:rsidRPr="00732D22" w:rsidRDefault="00734929" w:rsidP="007B356A">
            <w:pPr>
              <w:spacing w:after="0" w:line="240" w:lineRule="auto"/>
              <w:jc w:val="center"/>
              <w:outlineLvl w:val="0"/>
              <w:rPr>
                <w:rFonts w:ascii="Arial" w:hAnsi="Arial"/>
                <w:b/>
                <w:sz w:val="18"/>
                <w:szCs w:val="18"/>
                <w:lang w:bidi="es-ES_tradnl"/>
              </w:rPr>
            </w:pPr>
            <w:r w:rsidRPr="00732D22">
              <w:rPr>
                <w:rFonts w:ascii="Arial" w:hAnsi="Arial"/>
                <w:b/>
                <w:sz w:val="18"/>
                <w:szCs w:val="18"/>
                <w:lang w:bidi="es-ES_tradnl"/>
              </w:rPr>
              <w:t>Total</w:t>
            </w:r>
          </w:p>
        </w:tc>
      </w:tr>
      <w:tr w:rsidR="000C0162" w:rsidRPr="00850BAB" w:rsidTr="007B356A">
        <w:trPr>
          <w:cantSplit/>
          <w:trHeight w:val="911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C0162" w:rsidRPr="00732D22" w:rsidRDefault="000C0162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Times New Roman"/>
                <w:color w:val="000000"/>
                <w:sz w:val="18"/>
                <w:szCs w:val="18"/>
                <w:u w:color="000000"/>
                <w:lang w:eastAsia="en-US"/>
              </w:rPr>
            </w:pPr>
            <w:r w:rsidRPr="00732D22">
              <w:rPr>
                <w:rFonts w:ascii="Arial" w:eastAsia="Arial Unicode MS" w:hAnsi="Arial Unicode MS" w:cs="Times New Roman"/>
                <w:color w:val="000000"/>
                <w:sz w:val="18"/>
                <w:szCs w:val="18"/>
                <w:u w:color="000000"/>
                <w:lang w:eastAsia="en-US"/>
              </w:rPr>
              <w:cr/>
              <w:t>Primeros equipos</w:t>
            </w:r>
          </w:p>
          <w:p w:rsidR="000C0162" w:rsidRPr="00732D22" w:rsidRDefault="000C0162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Times New Roman"/>
                <w:color w:val="000000"/>
                <w:sz w:val="18"/>
                <w:szCs w:val="18"/>
                <w:u w:color="000000"/>
                <w:lang w:eastAsia="en-US"/>
              </w:rPr>
            </w:pPr>
          </w:p>
          <w:p w:rsidR="000C0162" w:rsidRPr="00732D22" w:rsidRDefault="000C0162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 Unicode MS" w:cs="Times New Roman"/>
                <w:color w:val="000000"/>
                <w:sz w:val="18"/>
                <w:szCs w:val="18"/>
                <w:u w:color="000000"/>
                <w:lang w:eastAsia="en-US"/>
              </w:rPr>
            </w:pPr>
            <w:r w:rsidRPr="00732D22">
              <w:rPr>
                <w:rFonts w:ascii="Arial" w:eastAsia="Arial Unicode MS" w:hAnsi="Arial Unicode MS" w:cs="Times New Roman"/>
                <w:color w:val="000000"/>
                <w:sz w:val="18"/>
                <w:szCs w:val="18"/>
                <w:u w:color="000000"/>
                <w:lang w:eastAsia="en-US"/>
              </w:rPr>
              <w:cr/>
              <w:t>Reemplazo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C0162" w:rsidRPr="00732D22" w:rsidRDefault="000C0162" w:rsidP="0036435A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0C0162" w:rsidRPr="00732D22" w:rsidRDefault="000C0162" w:rsidP="00732D22">
            <w:pPr>
              <w:pStyle w:val="TableParagraph"/>
              <w:ind w:left="242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32D22">
              <w:rPr>
                <w:rFonts w:ascii="Arial" w:hAnsi="Arial" w:cs="Arial"/>
                <w:b/>
                <w:sz w:val="18"/>
                <w:szCs w:val="18"/>
                <w:lang w:val="es-ES"/>
              </w:rPr>
              <w:t>+ 8 %</w:t>
            </w:r>
          </w:p>
          <w:p w:rsidR="000C0162" w:rsidRPr="00732D22" w:rsidRDefault="000C0162" w:rsidP="0036435A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0C0162" w:rsidRPr="00732D22" w:rsidRDefault="000C0162" w:rsidP="003643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732D22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- 0 %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C0162" w:rsidRPr="00732D22" w:rsidRDefault="000C0162" w:rsidP="0036435A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0C0162" w:rsidRPr="00732D22" w:rsidRDefault="000C0162" w:rsidP="00732D22">
            <w:pPr>
              <w:pStyle w:val="TableParagraph"/>
              <w:ind w:left="261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32D22">
              <w:rPr>
                <w:rFonts w:ascii="Arial" w:hAnsi="Arial" w:cs="Arial"/>
                <w:b/>
                <w:sz w:val="18"/>
                <w:szCs w:val="18"/>
                <w:lang w:val="es-ES"/>
              </w:rPr>
              <w:t>+ 9 %</w:t>
            </w:r>
          </w:p>
          <w:p w:rsidR="000C0162" w:rsidRPr="00732D22" w:rsidRDefault="000C0162" w:rsidP="0036435A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0C0162" w:rsidRPr="00732D22" w:rsidRDefault="000C0162" w:rsidP="003643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732D22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+ 2 %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C0162" w:rsidRPr="00732D22" w:rsidRDefault="000C0162" w:rsidP="0036435A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0C0162" w:rsidRPr="00732D22" w:rsidRDefault="000C0162" w:rsidP="00732D22">
            <w:pPr>
              <w:pStyle w:val="TableParagraph"/>
              <w:ind w:left="311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32D22">
              <w:rPr>
                <w:rFonts w:ascii="Arial" w:hAnsi="Arial" w:cs="Arial"/>
                <w:b/>
                <w:sz w:val="18"/>
                <w:szCs w:val="18"/>
                <w:lang w:val="es-ES"/>
              </w:rPr>
              <w:t>+ 2 %</w:t>
            </w:r>
          </w:p>
          <w:p w:rsidR="000C0162" w:rsidRPr="00732D22" w:rsidRDefault="000C0162" w:rsidP="0036435A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0C0162" w:rsidRPr="00732D22" w:rsidRDefault="000C0162" w:rsidP="003643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732D22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- 2 %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C0162" w:rsidRPr="00732D22" w:rsidRDefault="000C0162" w:rsidP="0036435A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0C0162" w:rsidRPr="00732D22" w:rsidRDefault="000C0162" w:rsidP="00732D22">
            <w:pPr>
              <w:pStyle w:val="TableParagraph"/>
              <w:ind w:left="314" w:right="161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32D22">
              <w:rPr>
                <w:rFonts w:ascii="Arial" w:hAnsi="Arial" w:cs="Arial"/>
                <w:b/>
                <w:sz w:val="18"/>
                <w:szCs w:val="18"/>
                <w:lang w:val="es-ES"/>
              </w:rPr>
              <w:t>+ 3 %</w:t>
            </w:r>
          </w:p>
          <w:p w:rsidR="000C0162" w:rsidRPr="00732D22" w:rsidRDefault="000C0162" w:rsidP="0036435A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0C0162" w:rsidRPr="00732D22" w:rsidRDefault="000C0162" w:rsidP="003643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732D22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+ 4 %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C0162" w:rsidRPr="00732D22" w:rsidRDefault="000C0162" w:rsidP="0036435A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0C0162" w:rsidRPr="00732D22" w:rsidRDefault="000C0162" w:rsidP="00732D22">
            <w:pPr>
              <w:pStyle w:val="TableParagraph"/>
              <w:ind w:left="28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32D22">
              <w:rPr>
                <w:rFonts w:ascii="Arial" w:hAnsi="Arial" w:cs="Arial"/>
                <w:b/>
                <w:sz w:val="18"/>
                <w:szCs w:val="18"/>
                <w:lang w:val="es-ES"/>
              </w:rPr>
              <w:t>- 16 %</w:t>
            </w:r>
          </w:p>
          <w:p w:rsidR="000C0162" w:rsidRPr="00732D22" w:rsidRDefault="000C0162" w:rsidP="0036435A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0C0162" w:rsidRPr="00732D22" w:rsidRDefault="000C0162" w:rsidP="003643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732D22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- 1 %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C0162" w:rsidRPr="00732D22" w:rsidRDefault="000C0162" w:rsidP="0036435A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0C0162" w:rsidRPr="00732D22" w:rsidRDefault="000C0162" w:rsidP="00732D22">
            <w:pPr>
              <w:pStyle w:val="TableParagraph"/>
              <w:ind w:left="314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32D22">
              <w:rPr>
                <w:rFonts w:ascii="Arial" w:hAnsi="Arial" w:cs="Arial"/>
                <w:b/>
                <w:sz w:val="18"/>
                <w:szCs w:val="18"/>
                <w:lang w:val="es-ES"/>
              </w:rPr>
              <w:t>+ 6 %</w:t>
            </w:r>
          </w:p>
          <w:p w:rsidR="000C0162" w:rsidRPr="00732D22" w:rsidRDefault="000C0162" w:rsidP="0036435A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0C0162" w:rsidRPr="00732D22" w:rsidRDefault="000C0162" w:rsidP="0036435A">
            <w:pPr>
              <w:tabs>
                <w:tab w:val="left" w:pos="1168"/>
              </w:tabs>
              <w:spacing w:after="0" w:line="240" w:lineRule="auto"/>
              <w:ind w:right="-108"/>
              <w:jc w:val="center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732D22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+ 4 %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162" w:rsidRPr="00732D22" w:rsidRDefault="000C0162" w:rsidP="0036435A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0C0162" w:rsidRPr="00732D22" w:rsidRDefault="00732D22" w:rsidP="0036435A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32D22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0C0162" w:rsidRPr="00732D22">
              <w:rPr>
                <w:rFonts w:ascii="Arial" w:hAnsi="Arial" w:cs="Arial"/>
                <w:b/>
                <w:sz w:val="18"/>
                <w:szCs w:val="18"/>
                <w:lang w:val="es-ES"/>
              </w:rPr>
              <w:t>+ 3 %</w:t>
            </w:r>
          </w:p>
          <w:p w:rsidR="000C0162" w:rsidRPr="00732D22" w:rsidRDefault="000C0162" w:rsidP="0036435A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0C0162" w:rsidRPr="00732D22" w:rsidRDefault="000C0162" w:rsidP="0036435A">
            <w:pPr>
              <w:tabs>
                <w:tab w:val="left" w:pos="1168"/>
              </w:tabs>
              <w:spacing w:after="0" w:line="240" w:lineRule="auto"/>
              <w:ind w:right="-108"/>
              <w:jc w:val="center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732D22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+ 0 %</w:t>
            </w:r>
          </w:p>
        </w:tc>
      </w:tr>
    </w:tbl>
    <w:p w:rsidR="00734929" w:rsidRPr="00850BAB" w:rsidRDefault="004A7D2B" w:rsidP="00C7464F">
      <w:pPr>
        <w:spacing w:after="0" w:line="240" w:lineRule="auto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  <w:r w:rsidRPr="00850BAB">
        <w:rPr>
          <w:rFonts w:ascii="Arial" w:eastAsia="Arial Unicode MS" w:hAnsi="Arial Unicode MS" w:cs="Times New Roman"/>
          <w:color w:val="000000"/>
          <w:sz w:val="16"/>
          <w:szCs w:val="24"/>
          <w:u w:color="000000"/>
          <w:lang w:eastAsia="en-US"/>
        </w:rPr>
        <w:t>*Incluyendo Turqu</w:t>
      </w:r>
      <w:r w:rsidRPr="00850BAB">
        <w:rPr>
          <w:rFonts w:ascii="Arial" w:eastAsia="Arial Unicode MS" w:hAnsi="Arial Unicode MS" w:cs="Times New Roman"/>
          <w:color w:val="000000"/>
          <w:sz w:val="16"/>
          <w:szCs w:val="24"/>
          <w:u w:color="000000"/>
          <w:lang w:eastAsia="en-US"/>
        </w:rPr>
        <w:t>í</w:t>
      </w:r>
      <w:r w:rsidRPr="00850BAB">
        <w:rPr>
          <w:rFonts w:ascii="Arial" w:eastAsia="Arial Unicode MS" w:hAnsi="Arial Unicode MS" w:cs="Times New Roman"/>
          <w:color w:val="000000"/>
          <w:sz w:val="16"/>
          <w:szCs w:val="24"/>
          <w:u w:color="000000"/>
          <w:lang w:eastAsia="en-US"/>
        </w:rPr>
        <w:t>a</w:t>
      </w:r>
    </w:p>
    <w:p w:rsidR="00734929" w:rsidRPr="00850BAB" w:rsidRDefault="00734929" w:rsidP="00C7464F">
      <w:pPr>
        <w:spacing w:after="0" w:line="240" w:lineRule="auto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</w:p>
    <w:p w:rsidR="00734929" w:rsidRPr="00850BAB" w:rsidRDefault="00734929" w:rsidP="002F4C81">
      <w:pPr>
        <w:tabs>
          <w:tab w:val="left" w:pos="360"/>
        </w:tabs>
        <w:spacing w:after="0" w:line="270" w:lineRule="atLeast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</w:p>
    <w:p w:rsidR="000E2F83" w:rsidRPr="00850BAB" w:rsidRDefault="008549C8" w:rsidP="007C60EC">
      <w:pPr>
        <w:tabs>
          <w:tab w:val="left" w:pos="360"/>
        </w:tabs>
        <w:spacing w:after="0" w:line="270" w:lineRule="atLeast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El mercado mundial de </w:t>
      </w:r>
      <w:r w:rsidR="00FC68D9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neum</w:t>
      </w:r>
      <w:r w:rsidR="00FC68D9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á</w:t>
      </w:r>
      <w:r w:rsidR="00FC68D9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ticos de</w:t>
      </w:r>
      <w:r w:rsidR="00C7464F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FC68D9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Turismo Camioneta</w:t>
      </w:r>
      <w:r w:rsidR="00C7464F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,</w:t>
      </w:r>
      <w:r w:rsidR="00FC68D9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en Primeros Equipos y Reemplazo,</w:t>
      </w:r>
      <w:r w:rsidR="00C7464F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7C60EC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creci</w:t>
      </w:r>
      <w:r w:rsidR="007C60EC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="007C60EC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C7464F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</w:t>
      </w:r>
      <w:r w:rsidR="00FC68D9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l</w:t>
      </w:r>
      <w:r w:rsidR="00C7464F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0E2F83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2</w:t>
      </w:r>
      <w:r w:rsidR="00C7464F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% </w:t>
      </w:r>
      <w:r w:rsidR="00FC68D9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en unidades, en el primer </w:t>
      </w:r>
      <w:r w:rsidR="000E2F83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se</w:t>
      </w:r>
      <w:r w:rsidR="00C7464F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mestre </w:t>
      </w:r>
      <w:r w:rsidR="00FC68D9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de </w:t>
      </w:r>
      <w:r w:rsidR="00C7464F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2016.</w:t>
      </w:r>
    </w:p>
    <w:p w:rsidR="00C7464F" w:rsidRPr="00850BAB" w:rsidRDefault="00C7464F" w:rsidP="00C7464F">
      <w:pPr>
        <w:spacing w:after="0" w:line="240" w:lineRule="auto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</w:p>
    <w:p w:rsidR="00C7464F" w:rsidRPr="00850BAB" w:rsidRDefault="00C7464F" w:rsidP="00EC4FF4">
      <w:pPr>
        <w:tabs>
          <w:tab w:val="left" w:pos="360"/>
        </w:tabs>
        <w:spacing w:after="0" w:line="270" w:lineRule="atLeast"/>
        <w:jc w:val="both"/>
        <w:outlineLvl w:val="0"/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</w:pPr>
    </w:p>
    <w:p w:rsidR="00EC4FF4" w:rsidRPr="00850BAB" w:rsidRDefault="00EC4FF4" w:rsidP="00EC4FF4">
      <w:pPr>
        <w:tabs>
          <w:tab w:val="left" w:pos="360"/>
        </w:tabs>
        <w:spacing w:after="0" w:line="270" w:lineRule="atLeast"/>
        <w:jc w:val="both"/>
        <w:outlineLvl w:val="0"/>
        <w:rPr>
          <w:rFonts w:ascii="Arial" w:eastAsia="Arial Unicode MS" w:hAnsi="Arial" w:cs="Times New Roman"/>
          <w:b/>
          <w:color w:val="000000"/>
          <w:sz w:val="26"/>
          <w:szCs w:val="24"/>
          <w:u w:val="single" w:color="000000"/>
          <w:lang w:eastAsia="en-US"/>
        </w:rPr>
      </w:pPr>
      <w:r w:rsidRPr="00850BAB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Primeros Equipos</w:t>
      </w:r>
    </w:p>
    <w:p w:rsidR="000E2F83" w:rsidRPr="00850BAB" w:rsidRDefault="000E2F83" w:rsidP="000E2F83">
      <w:pPr>
        <w:numPr>
          <w:ilvl w:val="1"/>
          <w:numId w:val="11"/>
        </w:numPr>
        <w:spacing w:before="120" w:after="0" w:line="240" w:lineRule="auto"/>
        <w:ind w:left="1134" w:hanging="42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Los mercados </w:t>
      </w:r>
      <w:r w:rsidR="007C60EC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contin</w:t>
      </w:r>
      <w:r w:rsidR="007C60EC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ú</w:t>
      </w:r>
      <w:r w:rsidR="007C60EC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an creciendo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en Europa Occidental, en </w:t>
      </w:r>
      <w:r w:rsidR="00793F2B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Norteam</w:t>
      </w:r>
      <w:r w:rsidR="00793F2B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é</w:t>
      </w:r>
      <w:r w:rsidR="00793F2B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rica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, en Chin</w:t>
      </w:r>
      <w:r w:rsidR="00793F2B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a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7A1BC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br/>
      </w:r>
      <w:bookmarkStart w:id="0" w:name="_GoBack"/>
      <w:bookmarkEnd w:id="0"/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(+  6 %) </w:t>
      </w:r>
      <w:r w:rsidR="00793F2B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y en </w:t>
      </w:r>
      <w:r w:rsidR="00793F2B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Á</w:t>
      </w:r>
      <w:r w:rsidR="00793F2B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frica, India y Oriente Medio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,</w:t>
      </w:r>
    </w:p>
    <w:p w:rsidR="000E2F83" w:rsidRPr="00850BAB" w:rsidRDefault="0033144C" w:rsidP="000E2F83">
      <w:pPr>
        <w:numPr>
          <w:ilvl w:val="1"/>
          <w:numId w:val="11"/>
        </w:numPr>
        <w:spacing w:before="120" w:after="0" w:line="240" w:lineRule="auto"/>
        <w:ind w:left="1134" w:hanging="42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Los mercados de Sudam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é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rica </w:t>
      </w:r>
      <w:r w:rsidR="000E2F83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(- 19 %)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,</w:t>
      </w:r>
      <w:r w:rsidR="000E2F83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de ASEAN, 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de</w:t>
      </w:r>
      <w:r w:rsidR="000E2F83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Jap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n</w:t>
      </w:r>
      <w:r w:rsidR="000E2F83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y Corea del Sur</w:t>
      </w:r>
      <w:r w:rsidR="000E2F83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(- 3 %) </w:t>
      </w:r>
      <w:r w:rsidR="002E4085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y de Europa del Este</w:t>
      </w:r>
      <w:r w:rsidR="000E2F83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(- 21 %) </w:t>
      </w:r>
      <w:r w:rsidR="002E4085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contin</w:t>
      </w:r>
      <w:r w:rsidR="002E4085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ú</w:t>
      </w:r>
      <w:r w:rsidR="002E4085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an a niveles hist</w:t>
      </w:r>
      <w:r w:rsidR="002E4085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="002E4085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ricamente bajos</w:t>
      </w:r>
      <w:r w:rsidR="000E2F83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.</w:t>
      </w:r>
    </w:p>
    <w:p w:rsidR="000E2F83" w:rsidRPr="00850BAB" w:rsidRDefault="000E2F83" w:rsidP="002E4085">
      <w:pPr>
        <w:spacing w:before="120" w:after="0" w:line="240" w:lineRule="auto"/>
        <w:ind w:left="709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</w:p>
    <w:p w:rsidR="00EC4FF4" w:rsidRPr="00850BAB" w:rsidRDefault="00EC4FF4" w:rsidP="00EC4FF4">
      <w:pPr>
        <w:tabs>
          <w:tab w:val="left" w:pos="360"/>
        </w:tabs>
        <w:spacing w:after="0" w:line="270" w:lineRule="atLeast"/>
        <w:jc w:val="both"/>
        <w:outlineLvl w:val="0"/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</w:pPr>
      <w:r w:rsidRPr="00850BAB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Reemplazo</w:t>
      </w:r>
    </w:p>
    <w:p w:rsidR="00782936" w:rsidRPr="00850BAB" w:rsidRDefault="00782936" w:rsidP="00782936">
      <w:pPr>
        <w:numPr>
          <w:ilvl w:val="1"/>
          <w:numId w:val="11"/>
        </w:numPr>
        <w:tabs>
          <w:tab w:val="clear" w:pos="1772"/>
          <w:tab w:val="num" w:pos="1701"/>
        </w:tabs>
        <w:spacing w:before="120" w:after="0" w:line="240" w:lineRule="auto"/>
        <w:ind w:left="1134" w:hanging="42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La demanda ha aumentado en todas las </w:t>
      </w:r>
      <w:r w:rsidR="003F32BB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zonas geogr</w:t>
      </w:r>
      <w:r w:rsidR="003F32BB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á</w:t>
      </w:r>
      <w:r w:rsidR="003F32BB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ficas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, a excepci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n de los mercados de </w:t>
      </w:r>
      <w:r w:rsidR="003F32BB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Sudam</w:t>
      </w:r>
      <w:r w:rsidR="003F32BB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é</w:t>
      </w:r>
      <w:r w:rsidR="003F32BB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rica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(Brasil </w:t>
      </w:r>
      <w:r w:rsidR="00810AC8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–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4</w:t>
      </w:r>
      <w:r w:rsidR="00810AC8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%) y Europa del Este (- 4</w:t>
      </w:r>
      <w:r w:rsidR="00810AC8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%)</w:t>
      </w:r>
      <w:r w:rsidR="003F32BB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,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que reflejan </w:t>
      </w:r>
      <w:r w:rsidR="003F32BB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un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entorno econ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mic</w:t>
      </w:r>
      <w:r w:rsidR="00253EF7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o deprimido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.</w:t>
      </w:r>
    </w:p>
    <w:p w:rsidR="002E4085" w:rsidRPr="00850BAB" w:rsidRDefault="001D4B10" w:rsidP="001D4B10">
      <w:pPr>
        <w:numPr>
          <w:ilvl w:val="1"/>
          <w:numId w:val="11"/>
        </w:numPr>
        <w:tabs>
          <w:tab w:val="clear" w:pos="1772"/>
          <w:tab w:val="num" w:pos="1701"/>
        </w:tabs>
        <w:spacing w:before="120" w:after="0" w:line="240" w:lineRule="auto"/>
        <w:ind w:left="1134" w:hanging="425"/>
        <w:jc w:val="both"/>
        <w:outlineLvl w:val="0"/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</w:pPr>
      <w:r w:rsidRPr="00850BAB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 xml:space="preserve">El mercado ha registrado un crecimiento sostenido en China </w:t>
      </w:r>
      <w:r w:rsidR="002E4085" w:rsidRPr="00850BAB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>(+ 8 %).</w:t>
      </w:r>
    </w:p>
    <w:p w:rsidR="00561801" w:rsidRPr="00850BAB" w:rsidRDefault="00561801" w:rsidP="00561801">
      <w:pPr>
        <w:numPr>
          <w:ilvl w:val="1"/>
          <w:numId w:val="11"/>
        </w:numPr>
        <w:tabs>
          <w:tab w:val="clear" w:pos="1772"/>
          <w:tab w:val="num" w:pos="1701"/>
        </w:tabs>
        <w:spacing w:before="120" w:after="0" w:line="240" w:lineRule="auto"/>
        <w:ind w:left="1134" w:hanging="425"/>
        <w:jc w:val="both"/>
        <w:outlineLvl w:val="0"/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</w:pPr>
      <w:r w:rsidRPr="00850BAB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>La demanda tiende a estabilizarse hacia el final del semestre en Norteam</w:t>
      </w:r>
      <w:r w:rsidRPr="00850BAB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>é</w:t>
      </w:r>
      <w:r w:rsidRPr="00850BAB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>rica y Europa, debido a una alta base de comparaci</w:t>
      </w:r>
      <w:r w:rsidRPr="00850BAB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>ó</w:t>
      </w:r>
      <w:r w:rsidRPr="00850BAB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 xml:space="preserve">n y </w:t>
      </w:r>
      <w:r w:rsidR="00CD032D" w:rsidRPr="00850BAB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>a los stocks</w:t>
      </w:r>
      <w:r w:rsidRPr="00850BAB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 xml:space="preserve"> de neum</w:t>
      </w:r>
      <w:r w:rsidRPr="00850BAB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>á</w:t>
      </w:r>
      <w:r w:rsidRPr="00850BAB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>ticos.</w:t>
      </w:r>
    </w:p>
    <w:p w:rsidR="00EC4FF4" w:rsidRPr="00850BAB" w:rsidRDefault="00EC4FF4" w:rsidP="00CD032D">
      <w:pPr>
        <w:spacing w:after="0" w:line="240" w:lineRule="auto"/>
        <w:ind w:left="709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</w:p>
    <w:p w:rsidR="00EC4FF4" w:rsidRPr="00850BAB" w:rsidRDefault="00EC4FF4" w:rsidP="00EC4FF4">
      <w:pPr>
        <w:spacing w:after="0" w:line="240" w:lineRule="auto"/>
        <w:ind w:left="1134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</w:p>
    <w:p w:rsidR="000B415A" w:rsidRDefault="000B415A">
      <w:pP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br w:type="page"/>
      </w:r>
    </w:p>
    <w:p w:rsidR="00EC4FF4" w:rsidRPr="00850BAB" w:rsidRDefault="00EC4FF4" w:rsidP="00EC4FF4">
      <w:pPr>
        <w:spacing w:after="0" w:line="240" w:lineRule="auto"/>
        <w:outlineLvl w:val="0"/>
        <w:rPr>
          <w:rFonts w:ascii="Times New Roman" w:eastAsia="Arial Unicode MS" w:hAnsi="Arial Unicode MS" w:cs="Times New Roman"/>
          <w:b/>
          <w:color w:val="000000"/>
          <w:sz w:val="26"/>
          <w:szCs w:val="24"/>
          <w:u w:color="000000"/>
          <w:lang w:eastAsia="en-US"/>
        </w:rPr>
      </w:pPr>
      <w:r w:rsidRPr="00850BAB">
        <w:rPr>
          <w:rFonts w:ascii="Times New Roman" w:eastAsia="Arial Unicode MS" w:hAnsi="Arial Unicode MS" w:cs="Times New Roman"/>
          <w:b/>
          <w:color w:val="000000"/>
          <w:sz w:val="26"/>
          <w:szCs w:val="24"/>
          <w:u w:color="000000"/>
          <w:lang w:eastAsia="en-US"/>
        </w:rPr>
        <w:lastRenderedPageBreak/>
        <w:t>Cami</w:t>
      </w:r>
      <w:r w:rsidRPr="00850BAB">
        <w:rPr>
          <w:rFonts w:ascii="Times" w:eastAsia="Arial Unicode MS" w:hAnsi="Times" w:cs="Times New Roman"/>
          <w:b/>
          <w:color w:val="000000"/>
          <w:sz w:val="26"/>
          <w:szCs w:val="24"/>
          <w:u w:color="000000"/>
          <w:lang w:eastAsia="en-US"/>
        </w:rPr>
        <w:t>ó</w:t>
      </w:r>
      <w:r w:rsidRPr="00850BAB">
        <w:rPr>
          <w:rFonts w:ascii="Times New Roman" w:eastAsia="Arial Unicode MS" w:hAnsi="Arial Unicode MS" w:cs="Times New Roman"/>
          <w:b/>
          <w:color w:val="000000"/>
          <w:sz w:val="26"/>
          <w:szCs w:val="24"/>
          <w:u w:color="000000"/>
          <w:lang w:eastAsia="en-US"/>
        </w:rPr>
        <w:t>n</w:t>
      </w:r>
    </w:p>
    <w:p w:rsidR="00EC4FF4" w:rsidRPr="00850BAB" w:rsidRDefault="00EC4FF4" w:rsidP="00EC4FF4">
      <w:pPr>
        <w:spacing w:after="0" w:line="240" w:lineRule="auto"/>
        <w:outlineLvl w:val="0"/>
        <w:rPr>
          <w:rFonts w:ascii="Times New Roman" w:eastAsia="Arial Unicode MS" w:hAnsi="Arial Unicode MS" w:cs="Times New Roman"/>
          <w:b/>
          <w:color w:val="000000"/>
          <w:sz w:val="26"/>
          <w:szCs w:val="24"/>
          <w:u w:color="000000"/>
          <w:lang w:eastAsia="en-US"/>
        </w:rPr>
      </w:pPr>
    </w:p>
    <w:tbl>
      <w:tblPr>
        <w:tblW w:w="9817" w:type="dxa"/>
        <w:jc w:val="center"/>
        <w:shd w:val="clear" w:color="auto" w:fill="FFFFFF"/>
        <w:tblLayout w:type="fixed"/>
        <w:tblLook w:val="0000"/>
      </w:tblPr>
      <w:tblGrid>
        <w:gridCol w:w="1963"/>
        <w:gridCol w:w="993"/>
        <w:gridCol w:w="1275"/>
        <w:gridCol w:w="1065"/>
        <w:gridCol w:w="1159"/>
        <w:gridCol w:w="993"/>
        <w:gridCol w:w="1255"/>
        <w:gridCol w:w="1114"/>
      </w:tblGrid>
      <w:tr w:rsidR="002F4C81" w:rsidRPr="00810AC8" w:rsidTr="007B356A">
        <w:trPr>
          <w:cantSplit/>
          <w:trHeight w:val="911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F4C81" w:rsidRPr="00810AC8" w:rsidRDefault="002F4C81" w:rsidP="007B356A">
            <w:pPr>
              <w:pStyle w:val="LadilloMichelinDossier"/>
              <w:spacing w:before="0" w:after="0"/>
              <w:jc w:val="center"/>
              <w:rPr>
                <w:rFonts w:ascii="Arial" w:hAnsi="Arial" w:cs="Arial"/>
                <w:bCs w:val="0"/>
                <w:sz w:val="18"/>
                <w:szCs w:val="18"/>
                <w:lang w:val="es-ES" w:bidi="es-ES_tradnl"/>
              </w:rPr>
            </w:pPr>
            <w:r w:rsidRPr="00810AC8">
              <w:rPr>
                <w:rFonts w:ascii="Arial" w:hAnsi="Arial" w:cs="Arial"/>
                <w:bCs w:val="0"/>
                <w:sz w:val="18"/>
                <w:szCs w:val="18"/>
                <w:lang w:val="es-ES" w:bidi="es-ES_tradnl"/>
              </w:rPr>
              <w:t>Primer semestre</w:t>
            </w:r>
          </w:p>
          <w:p w:rsidR="002F4C81" w:rsidRPr="00810AC8" w:rsidRDefault="002F4C81" w:rsidP="007B356A">
            <w:pPr>
              <w:spacing w:after="0" w:line="270" w:lineRule="atLeast"/>
              <w:jc w:val="center"/>
              <w:outlineLvl w:val="0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u w:color="000000"/>
                <w:lang w:eastAsia="en-US"/>
              </w:rPr>
            </w:pPr>
            <w:r w:rsidRPr="00810AC8">
              <w:rPr>
                <w:rFonts w:ascii="Arial" w:hAnsi="Arial" w:cs="Arial"/>
                <w:b/>
                <w:sz w:val="18"/>
                <w:szCs w:val="18"/>
                <w:lang w:bidi="es-ES_tradnl"/>
              </w:rPr>
              <w:t>2016/2015</w:t>
            </w:r>
            <w:r w:rsidRPr="00810AC8">
              <w:rPr>
                <w:rFonts w:ascii="Arial" w:hAnsi="Arial" w:cs="Arial"/>
                <w:b/>
                <w:sz w:val="18"/>
                <w:szCs w:val="18"/>
                <w:lang w:bidi="es-ES_tradnl"/>
              </w:rPr>
              <w:br/>
              <w:t>(nº de neumáticos)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F4C81" w:rsidRPr="00810AC8" w:rsidRDefault="002F4C81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u w:color="000000"/>
                <w:lang w:eastAsia="en-US"/>
              </w:rPr>
            </w:pPr>
            <w:r w:rsidRPr="00810AC8">
              <w:rPr>
                <w:rFonts w:ascii="Arial" w:hAnsi="Arial" w:cs="Arial"/>
                <w:b/>
                <w:sz w:val="18"/>
                <w:szCs w:val="18"/>
                <w:lang w:bidi="es-ES_tradnl"/>
              </w:rPr>
              <w:t>Europa con Rusia y CEI</w:t>
            </w:r>
            <w:r w:rsidRPr="00810AC8">
              <w:rPr>
                <w:rStyle w:val="Refdenotaalpie"/>
                <w:rFonts w:ascii="Arial" w:hAnsi="Arial" w:cs="Arial"/>
                <w:b/>
                <w:sz w:val="18"/>
                <w:szCs w:val="18"/>
                <w:lang w:bidi="es-ES_tradnl"/>
              </w:rPr>
              <w:footnoteReference w:customMarkFollows="1" w:id="4"/>
              <w:sym w:font="Symbol" w:char="F02A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F4C81" w:rsidRPr="00810AC8" w:rsidRDefault="002F4C81" w:rsidP="007B35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" w:hAnsi="Arial" w:cs="Arial"/>
                <w:b/>
                <w:color w:val="000000"/>
                <w:sz w:val="18"/>
                <w:szCs w:val="18"/>
                <w:u w:color="000000"/>
                <w:lang w:eastAsia="es-ES" w:bidi="es-ES_tradnl"/>
              </w:rPr>
            </w:pPr>
            <w:r w:rsidRPr="00810AC8">
              <w:rPr>
                <w:rFonts w:ascii="Arial" w:eastAsia="Times" w:hAnsi="Arial" w:cs="Arial"/>
                <w:b/>
                <w:color w:val="000000"/>
                <w:sz w:val="18"/>
                <w:szCs w:val="18"/>
                <w:u w:color="000000"/>
                <w:lang w:eastAsia="es-ES" w:bidi="es-ES_tradnl"/>
              </w:rPr>
              <w:t>Europa</w:t>
            </w:r>
          </w:p>
          <w:p w:rsidR="002F4C81" w:rsidRPr="00810AC8" w:rsidRDefault="002F4C81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u w:color="000000"/>
                <w:lang w:eastAsia="en-US"/>
              </w:rPr>
            </w:pPr>
            <w:r w:rsidRPr="00810AC8">
              <w:rPr>
                <w:rFonts w:ascii="Arial" w:hAnsi="Arial" w:cs="Arial"/>
                <w:b/>
                <w:sz w:val="18"/>
                <w:szCs w:val="18"/>
                <w:lang w:bidi="es-ES_tradnl"/>
              </w:rPr>
              <w:t xml:space="preserve">sin Rusia </w:t>
            </w:r>
            <w:r w:rsidRPr="00810AC8">
              <w:rPr>
                <w:rFonts w:ascii="Arial" w:hAnsi="Arial" w:cs="Arial"/>
                <w:b/>
                <w:sz w:val="18"/>
                <w:szCs w:val="18"/>
                <w:lang w:bidi="es-ES_tradnl"/>
              </w:rPr>
              <w:br/>
              <w:t>ni CEI*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F4C81" w:rsidRPr="00810AC8" w:rsidRDefault="002F4C81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u w:color="000000"/>
                <w:lang w:eastAsia="en-US"/>
              </w:rPr>
            </w:pPr>
            <w:r w:rsidRPr="00810AC8">
              <w:rPr>
                <w:rFonts w:ascii="Arial" w:hAnsi="Arial" w:cs="Arial"/>
                <w:b/>
                <w:sz w:val="18"/>
                <w:szCs w:val="18"/>
                <w:lang w:bidi="es-ES_tradnl"/>
              </w:rPr>
              <w:t xml:space="preserve">América </w:t>
            </w:r>
            <w:r w:rsidRPr="00810AC8">
              <w:rPr>
                <w:rFonts w:ascii="Arial" w:eastAsia="MingLiU" w:hAnsi="Arial" w:cs="Arial"/>
                <w:b/>
                <w:sz w:val="18"/>
                <w:szCs w:val="18"/>
                <w:lang w:bidi="es-ES_tradnl"/>
              </w:rPr>
              <w:br/>
            </w:r>
            <w:r w:rsidRPr="00810AC8">
              <w:rPr>
                <w:rFonts w:ascii="Arial" w:hAnsi="Arial" w:cs="Arial"/>
                <w:b/>
                <w:sz w:val="18"/>
                <w:szCs w:val="18"/>
                <w:lang w:bidi="es-ES_tradnl"/>
              </w:rPr>
              <w:t>del Norte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F4C81" w:rsidRPr="00810AC8" w:rsidRDefault="002F4C81" w:rsidP="007B356A">
            <w:pPr>
              <w:pStyle w:val="LadilloMichelinDossier"/>
              <w:spacing w:before="0" w:after="0" w:line="240" w:lineRule="auto"/>
              <w:jc w:val="center"/>
              <w:rPr>
                <w:rFonts w:ascii="Arial" w:hAnsi="Arial" w:cs="Arial"/>
                <w:bCs w:val="0"/>
                <w:sz w:val="18"/>
                <w:szCs w:val="18"/>
                <w:lang w:val="es-ES" w:bidi="es-ES_tradnl"/>
              </w:rPr>
            </w:pPr>
            <w:r w:rsidRPr="00810AC8">
              <w:rPr>
                <w:rFonts w:ascii="Arial" w:hAnsi="Arial" w:cs="Arial"/>
                <w:bCs w:val="0"/>
                <w:sz w:val="18"/>
                <w:szCs w:val="18"/>
                <w:lang w:val="es-ES" w:bidi="es-ES_tradnl"/>
              </w:rPr>
              <w:t>Asia</w:t>
            </w:r>
          </w:p>
          <w:p w:rsidR="002F4C81" w:rsidRPr="00810AC8" w:rsidRDefault="002F4C81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u w:color="000000"/>
                <w:lang w:eastAsia="en-US"/>
              </w:rPr>
            </w:pPr>
            <w:r w:rsidRPr="00810AC8">
              <w:rPr>
                <w:rFonts w:ascii="Arial" w:hAnsi="Arial" w:cs="Arial"/>
                <w:b/>
                <w:sz w:val="18"/>
                <w:szCs w:val="18"/>
                <w:lang w:bidi="es-ES_tradnl"/>
              </w:rPr>
              <w:t>(sin India)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F4C81" w:rsidRPr="00810AC8" w:rsidRDefault="002F4C81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u w:color="000000"/>
                <w:lang w:eastAsia="en-US"/>
              </w:rPr>
            </w:pPr>
            <w:r w:rsidRPr="00810AC8">
              <w:rPr>
                <w:rFonts w:ascii="Arial" w:hAnsi="Arial" w:cs="Arial"/>
                <w:b/>
                <w:sz w:val="18"/>
                <w:szCs w:val="18"/>
                <w:lang w:bidi="es-ES_tradnl"/>
              </w:rPr>
              <w:t xml:space="preserve">América </w:t>
            </w:r>
            <w:r w:rsidRPr="00810AC8">
              <w:rPr>
                <w:rFonts w:ascii="Arial" w:eastAsia="MingLiU" w:hAnsi="Arial" w:cs="Arial"/>
                <w:b/>
                <w:sz w:val="18"/>
                <w:szCs w:val="18"/>
                <w:lang w:bidi="es-ES_tradnl"/>
              </w:rPr>
              <w:br/>
            </w:r>
            <w:r w:rsidRPr="00810AC8">
              <w:rPr>
                <w:rFonts w:ascii="Arial" w:hAnsi="Arial" w:cs="Arial"/>
                <w:b/>
                <w:sz w:val="18"/>
                <w:szCs w:val="18"/>
                <w:lang w:bidi="es-ES_tradnl"/>
              </w:rPr>
              <w:t>del Sur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F4C81" w:rsidRPr="00810AC8" w:rsidRDefault="002F4C81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u w:color="000000"/>
                <w:lang w:eastAsia="en-US"/>
              </w:rPr>
            </w:pPr>
            <w:r w:rsidRPr="00810AC8">
              <w:rPr>
                <w:rFonts w:ascii="Arial" w:hAnsi="Arial" w:cs="Arial"/>
                <w:b/>
                <w:sz w:val="18"/>
                <w:szCs w:val="18"/>
                <w:lang w:bidi="es-ES_tradnl"/>
              </w:rPr>
              <w:t>África/India/</w:t>
            </w:r>
            <w:r w:rsidRPr="00810AC8">
              <w:rPr>
                <w:rFonts w:ascii="Arial" w:eastAsia="MingLiU" w:hAnsi="Arial" w:cs="Arial"/>
                <w:b/>
                <w:sz w:val="18"/>
                <w:szCs w:val="18"/>
                <w:lang w:bidi="es-ES_tradnl"/>
              </w:rPr>
              <w:br/>
            </w:r>
            <w:r w:rsidRPr="00810AC8">
              <w:rPr>
                <w:rFonts w:ascii="Arial" w:hAnsi="Arial" w:cs="Arial"/>
                <w:b/>
                <w:sz w:val="18"/>
                <w:szCs w:val="18"/>
                <w:lang w:bidi="es-ES_tradnl"/>
              </w:rPr>
              <w:t>Oriente Medio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F4C81" w:rsidRPr="00810AC8" w:rsidRDefault="002F4C81" w:rsidP="007B356A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bidi="es-ES_tradnl"/>
              </w:rPr>
            </w:pPr>
            <w:r w:rsidRPr="00810AC8">
              <w:rPr>
                <w:rFonts w:ascii="Arial" w:hAnsi="Arial" w:cs="Arial"/>
                <w:b/>
                <w:sz w:val="18"/>
                <w:szCs w:val="18"/>
                <w:lang w:bidi="es-ES_tradnl"/>
              </w:rPr>
              <w:t>Total</w:t>
            </w:r>
          </w:p>
        </w:tc>
      </w:tr>
      <w:tr w:rsidR="00236DFB" w:rsidRPr="00810AC8" w:rsidTr="007B356A">
        <w:trPr>
          <w:cantSplit/>
          <w:trHeight w:val="911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6DFB" w:rsidRPr="00810AC8" w:rsidRDefault="00236DFB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lang w:eastAsia="en-US"/>
              </w:rPr>
            </w:pPr>
            <w:r w:rsidRPr="00810AC8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lang w:eastAsia="en-US"/>
              </w:rPr>
              <w:cr/>
              <w:t>Primeros equipos</w:t>
            </w:r>
          </w:p>
          <w:p w:rsidR="00236DFB" w:rsidRPr="00810AC8" w:rsidRDefault="00236DFB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lang w:eastAsia="en-US"/>
              </w:rPr>
            </w:pPr>
          </w:p>
          <w:p w:rsidR="00236DFB" w:rsidRPr="00810AC8" w:rsidRDefault="00236DFB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lang w:eastAsia="en-US"/>
              </w:rPr>
            </w:pPr>
            <w:r w:rsidRPr="00810AC8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lang w:eastAsia="en-US"/>
              </w:rPr>
              <w:cr/>
              <w:t>Reemplazo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6DFB" w:rsidRPr="00810AC8" w:rsidRDefault="00236DFB" w:rsidP="007B356A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236DFB" w:rsidRPr="00810AC8" w:rsidRDefault="00236DFB" w:rsidP="007B356A">
            <w:pPr>
              <w:pStyle w:val="TableParagraph"/>
              <w:ind w:left="242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10AC8">
              <w:rPr>
                <w:rFonts w:ascii="Arial" w:hAnsi="Arial" w:cs="Arial"/>
                <w:b/>
                <w:sz w:val="18"/>
                <w:szCs w:val="18"/>
                <w:lang w:val="es-ES"/>
              </w:rPr>
              <w:t>+ 5 %</w:t>
            </w:r>
          </w:p>
          <w:p w:rsidR="00236DFB" w:rsidRPr="00810AC8" w:rsidRDefault="00236DFB" w:rsidP="007B356A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236DFB" w:rsidRPr="00810AC8" w:rsidRDefault="00236DFB" w:rsidP="007B35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napToGrid w:val="0"/>
                <w:color w:val="auto"/>
                <w:sz w:val="18"/>
                <w:szCs w:val="18"/>
                <w:lang w:eastAsia="en-US"/>
              </w:rPr>
            </w:pPr>
            <w:r w:rsidRPr="00810AC8">
              <w:rPr>
                <w:rFonts w:ascii="Arial" w:hAnsi="Arial" w:cs="Arial"/>
                <w:b/>
                <w:sz w:val="18"/>
                <w:szCs w:val="18"/>
              </w:rPr>
              <w:t>+ 5 %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6DFB" w:rsidRPr="00810AC8" w:rsidRDefault="00236DFB" w:rsidP="007B356A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236DFB" w:rsidRPr="00810AC8" w:rsidRDefault="006F76AF" w:rsidP="007B356A">
            <w:pPr>
              <w:pStyle w:val="TableParagraph"/>
              <w:ind w:left="261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  </w:t>
            </w:r>
            <w:r w:rsidR="00236DFB" w:rsidRPr="00810AC8">
              <w:rPr>
                <w:rFonts w:ascii="Arial" w:hAnsi="Arial" w:cs="Arial"/>
                <w:b/>
                <w:sz w:val="18"/>
                <w:szCs w:val="18"/>
                <w:lang w:val="es-ES"/>
              </w:rPr>
              <w:t>+ 6 %</w:t>
            </w:r>
          </w:p>
          <w:p w:rsidR="00236DFB" w:rsidRPr="00810AC8" w:rsidRDefault="00236DFB" w:rsidP="007B356A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236DFB" w:rsidRPr="00810AC8" w:rsidRDefault="00236DFB" w:rsidP="007B35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napToGrid w:val="0"/>
                <w:color w:val="auto"/>
                <w:sz w:val="18"/>
                <w:szCs w:val="18"/>
                <w:lang w:eastAsia="en-US"/>
              </w:rPr>
            </w:pPr>
            <w:r w:rsidRPr="00810AC8">
              <w:rPr>
                <w:rFonts w:ascii="Arial" w:hAnsi="Arial" w:cs="Arial"/>
                <w:b/>
                <w:sz w:val="18"/>
                <w:szCs w:val="18"/>
              </w:rPr>
              <w:t>+ 5 %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6DFB" w:rsidRPr="00810AC8" w:rsidRDefault="00236DFB" w:rsidP="007B356A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236DFB" w:rsidRPr="00810AC8" w:rsidRDefault="00236DFB" w:rsidP="007B356A">
            <w:pPr>
              <w:pStyle w:val="TableParagraph"/>
              <w:ind w:left="28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10AC8">
              <w:rPr>
                <w:rFonts w:ascii="Arial" w:hAnsi="Arial" w:cs="Arial"/>
                <w:b/>
                <w:sz w:val="18"/>
                <w:szCs w:val="18"/>
                <w:lang w:val="es-ES"/>
              </w:rPr>
              <w:t>- 12 %</w:t>
            </w:r>
          </w:p>
          <w:p w:rsidR="00236DFB" w:rsidRPr="00810AC8" w:rsidRDefault="00236DFB" w:rsidP="007B356A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236DFB" w:rsidRPr="00810AC8" w:rsidRDefault="00236DFB" w:rsidP="007B35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napToGrid w:val="0"/>
                <w:color w:val="auto"/>
                <w:sz w:val="18"/>
                <w:szCs w:val="18"/>
                <w:lang w:eastAsia="en-US"/>
              </w:rPr>
            </w:pPr>
            <w:r w:rsidRPr="00810AC8">
              <w:rPr>
                <w:rFonts w:ascii="Arial" w:hAnsi="Arial" w:cs="Arial"/>
                <w:b/>
                <w:sz w:val="18"/>
                <w:szCs w:val="18"/>
              </w:rPr>
              <w:t>+ 2 %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6DFB" w:rsidRPr="00810AC8" w:rsidRDefault="00236DFB" w:rsidP="007B356A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236DFB" w:rsidRPr="00810AC8" w:rsidRDefault="00236DFB" w:rsidP="007B356A">
            <w:pPr>
              <w:pStyle w:val="TableParagraph"/>
              <w:ind w:left="314" w:right="161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10AC8">
              <w:rPr>
                <w:rFonts w:ascii="Arial" w:hAnsi="Arial" w:cs="Arial"/>
                <w:b/>
                <w:sz w:val="18"/>
                <w:szCs w:val="18"/>
                <w:lang w:val="es-ES"/>
              </w:rPr>
              <w:t>+ 1 %</w:t>
            </w:r>
          </w:p>
          <w:p w:rsidR="00236DFB" w:rsidRPr="00810AC8" w:rsidRDefault="00236DFB" w:rsidP="007B356A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236DFB" w:rsidRPr="00810AC8" w:rsidRDefault="00236DFB" w:rsidP="007B35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napToGrid w:val="0"/>
                <w:color w:val="auto"/>
                <w:sz w:val="18"/>
                <w:szCs w:val="18"/>
                <w:lang w:eastAsia="en-US"/>
              </w:rPr>
            </w:pPr>
            <w:r w:rsidRPr="00810AC8">
              <w:rPr>
                <w:rFonts w:ascii="Arial" w:hAnsi="Arial" w:cs="Arial"/>
                <w:b/>
                <w:sz w:val="18"/>
                <w:szCs w:val="18"/>
              </w:rPr>
              <w:t>- 5 %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6DFB" w:rsidRPr="00810AC8" w:rsidRDefault="00236DFB" w:rsidP="007B356A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236DFB" w:rsidRPr="00810AC8" w:rsidRDefault="00236DFB" w:rsidP="007B356A">
            <w:pPr>
              <w:pStyle w:val="TableParagraph"/>
              <w:ind w:left="28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10AC8">
              <w:rPr>
                <w:rFonts w:ascii="Arial" w:hAnsi="Arial" w:cs="Arial"/>
                <w:b/>
                <w:sz w:val="18"/>
                <w:szCs w:val="18"/>
                <w:lang w:val="es-ES"/>
              </w:rPr>
              <w:t>- 25 %</w:t>
            </w:r>
          </w:p>
          <w:p w:rsidR="00236DFB" w:rsidRPr="00810AC8" w:rsidRDefault="00236DFB" w:rsidP="007B356A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236DFB" w:rsidRPr="00810AC8" w:rsidRDefault="00236DFB" w:rsidP="007B35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napToGrid w:val="0"/>
                <w:color w:val="auto"/>
                <w:sz w:val="18"/>
                <w:szCs w:val="18"/>
                <w:lang w:eastAsia="en-US"/>
              </w:rPr>
            </w:pPr>
            <w:r w:rsidRPr="00810AC8">
              <w:rPr>
                <w:rFonts w:ascii="Arial" w:hAnsi="Arial" w:cs="Arial"/>
                <w:b/>
                <w:sz w:val="18"/>
                <w:szCs w:val="18"/>
              </w:rPr>
              <w:t>- 1 %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6DFB" w:rsidRPr="00810AC8" w:rsidRDefault="00236DFB" w:rsidP="007B356A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236DFB" w:rsidRPr="00810AC8" w:rsidRDefault="006F76AF" w:rsidP="007B356A">
            <w:pPr>
              <w:pStyle w:val="TableParagraph"/>
              <w:ind w:left="252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 </w:t>
            </w:r>
            <w:r w:rsidR="00236DFB" w:rsidRPr="00810AC8">
              <w:rPr>
                <w:rFonts w:ascii="Arial" w:hAnsi="Arial" w:cs="Arial"/>
                <w:b/>
                <w:sz w:val="18"/>
                <w:szCs w:val="18"/>
                <w:lang w:val="es-ES"/>
              </w:rPr>
              <w:t>+ 13 %</w:t>
            </w:r>
          </w:p>
          <w:p w:rsidR="00236DFB" w:rsidRPr="00810AC8" w:rsidRDefault="00236DFB" w:rsidP="007B356A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236DFB" w:rsidRPr="00810AC8" w:rsidRDefault="00236DFB" w:rsidP="007B356A">
            <w:pPr>
              <w:tabs>
                <w:tab w:val="left" w:pos="1168"/>
              </w:tabs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snapToGrid w:val="0"/>
                <w:color w:val="auto"/>
                <w:sz w:val="18"/>
                <w:szCs w:val="18"/>
                <w:lang w:eastAsia="en-US"/>
              </w:rPr>
            </w:pPr>
            <w:r w:rsidRPr="00810AC8">
              <w:rPr>
                <w:rFonts w:ascii="Arial" w:hAnsi="Arial" w:cs="Arial"/>
                <w:b/>
                <w:sz w:val="18"/>
                <w:szCs w:val="18"/>
              </w:rPr>
              <w:t>+ 0 %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6DFB" w:rsidRPr="00810AC8" w:rsidRDefault="00236DFB" w:rsidP="00236DFB">
            <w:pPr>
              <w:pStyle w:val="TableParagrap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236DFB" w:rsidRPr="00810AC8" w:rsidRDefault="00236DFB" w:rsidP="00236DFB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10AC8">
              <w:rPr>
                <w:rFonts w:ascii="Arial" w:hAnsi="Arial" w:cs="Arial"/>
                <w:b/>
                <w:sz w:val="18"/>
                <w:szCs w:val="18"/>
                <w:lang w:val="es-ES"/>
              </w:rPr>
              <w:t>+ 0 %</w:t>
            </w:r>
          </w:p>
          <w:p w:rsidR="00236DFB" w:rsidRPr="00810AC8" w:rsidRDefault="00236DFB" w:rsidP="00236DFB">
            <w:pPr>
              <w:pStyle w:val="TableParagraph"/>
              <w:spacing w:before="11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236DFB" w:rsidRPr="00810AC8" w:rsidRDefault="00236DFB" w:rsidP="00236DFB">
            <w:pPr>
              <w:tabs>
                <w:tab w:val="left" w:pos="1168"/>
              </w:tabs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snapToGrid w:val="0"/>
                <w:color w:val="auto"/>
                <w:sz w:val="18"/>
                <w:szCs w:val="18"/>
                <w:lang w:eastAsia="en-US"/>
              </w:rPr>
            </w:pPr>
            <w:r w:rsidRPr="00810AC8">
              <w:rPr>
                <w:rFonts w:ascii="Arial" w:hAnsi="Arial" w:cs="Arial"/>
                <w:b/>
                <w:sz w:val="18"/>
                <w:szCs w:val="18"/>
              </w:rPr>
              <w:t>- 2 %</w:t>
            </w:r>
          </w:p>
        </w:tc>
      </w:tr>
    </w:tbl>
    <w:p w:rsidR="002F4C81" w:rsidRPr="00810AC8" w:rsidRDefault="002F4C81" w:rsidP="00EC4FF4">
      <w:pPr>
        <w:spacing w:after="0" w:line="240" w:lineRule="auto"/>
        <w:outlineLvl w:val="0"/>
        <w:rPr>
          <w:rFonts w:ascii="Arial" w:eastAsia="Arial Unicode MS" w:hAnsi="Arial" w:cs="Arial"/>
          <w:b/>
          <w:color w:val="000000"/>
          <w:sz w:val="18"/>
          <w:szCs w:val="18"/>
          <w:u w:color="000000"/>
          <w:lang w:eastAsia="en-US"/>
        </w:rPr>
      </w:pPr>
    </w:p>
    <w:tbl>
      <w:tblPr>
        <w:tblW w:w="9817" w:type="dxa"/>
        <w:jc w:val="center"/>
        <w:shd w:val="clear" w:color="auto" w:fill="FFFFFF"/>
        <w:tblLayout w:type="fixed"/>
        <w:tblLook w:val="0000"/>
      </w:tblPr>
      <w:tblGrid>
        <w:gridCol w:w="1963"/>
        <w:gridCol w:w="993"/>
        <w:gridCol w:w="1275"/>
        <w:gridCol w:w="1065"/>
        <w:gridCol w:w="1144"/>
        <w:gridCol w:w="1008"/>
        <w:gridCol w:w="1255"/>
        <w:gridCol w:w="1114"/>
      </w:tblGrid>
      <w:tr w:rsidR="002F4C81" w:rsidRPr="00810AC8" w:rsidTr="00810AC8">
        <w:trPr>
          <w:cantSplit/>
          <w:trHeight w:val="911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F4C81" w:rsidRPr="00810AC8" w:rsidRDefault="002F4C81" w:rsidP="007B356A">
            <w:pPr>
              <w:pStyle w:val="LadilloMichelinDossier"/>
              <w:spacing w:before="0" w:after="0"/>
              <w:jc w:val="center"/>
              <w:rPr>
                <w:rFonts w:ascii="Arial" w:hAnsi="Arial" w:cs="Arial"/>
                <w:bCs w:val="0"/>
                <w:sz w:val="18"/>
                <w:szCs w:val="18"/>
                <w:lang w:val="es-ES" w:bidi="es-ES_tradnl"/>
              </w:rPr>
            </w:pPr>
            <w:r w:rsidRPr="00810AC8">
              <w:rPr>
                <w:rFonts w:ascii="Arial" w:hAnsi="Arial" w:cs="Arial"/>
                <w:bCs w:val="0"/>
                <w:sz w:val="18"/>
                <w:szCs w:val="18"/>
                <w:lang w:val="es-ES" w:bidi="es-ES_tradnl"/>
              </w:rPr>
              <w:t>Segundo trimestre</w:t>
            </w:r>
          </w:p>
          <w:p w:rsidR="002F4C81" w:rsidRPr="00810AC8" w:rsidRDefault="002F4C81" w:rsidP="007B356A">
            <w:pPr>
              <w:spacing w:after="0" w:line="270" w:lineRule="atLeast"/>
              <w:jc w:val="center"/>
              <w:outlineLvl w:val="0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u w:color="000000"/>
                <w:lang w:eastAsia="en-US"/>
              </w:rPr>
            </w:pPr>
            <w:r w:rsidRPr="00810AC8">
              <w:rPr>
                <w:rFonts w:ascii="Arial" w:hAnsi="Arial" w:cs="Arial"/>
                <w:b/>
                <w:sz w:val="18"/>
                <w:szCs w:val="18"/>
                <w:lang w:bidi="es-ES_tradnl"/>
              </w:rPr>
              <w:t>2016/2015</w:t>
            </w:r>
            <w:r w:rsidRPr="00810AC8">
              <w:rPr>
                <w:rFonts w:ascii="Arial" w:hAnsi="Arial" w:cs="Arial"/>
                <w:b/>
                <w:sz w:val="18"/>
                <w:szCs w:val="18"/>
                <w:lang w:bidi="es-ES_tradnl"/>
              </w:rPr>
              <w:br/>
              <w:t>(nº de neumáticos)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F4C81" w:rsidRPr="00810AC8" w:rsidRDefault="002F4C81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u w:color="000000"/>
                <w:lang w:eastAsia="en-US"/>
              </w:rPr>
            </w:pPr>
            <w:r w:rsidRPr="00810AC8">
              <w:rPr>
                <w:rFonts w:ascii="Arial" w:hAnsi="Arial" w:cs="Arial"/>
                <w:b/>
                <w:sz w:val="18"/>
                <w:szCs w:val="18"/>
                <w:lang w:bidi="es-ES_tradnl"/>
              </w:rPr>
              <w:t>Europa con Rusia y CEI</w:t>
            </w:r>
            <w:r w:rsidRPr="00810AC8">
              <w:rPr>
                <w:rStyle w:val="Refdenotaalpie"/>
                <w:rFonts w:ascii="Arial" w:hAnsi="Arial" w:cs="Arial"/>
                <w:b/>
                <w:sz w:val="18"/>
                <w:szCs w:val="18"/>
                <w:lang w:bidi="es-ES_tradnl"/>
              </w:rPr>
              <w:footnoteReference w:customMarkFollows="1" w:id="5"/>
              <w:sym w:font="Symbol" w:char="F02A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F4C81" w:rsidRPr="00810AC8" w:rsidRDefault="002F4C81" w:rsidP="007B35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" w:hAnsi="Arial" w:cs="Arial"/>
                <w:b/>
                <w:color w:val="000000"/>
                <w:sz w:val="18"/>
                <w:szCs w:val="18"/>
                <w:u w:color="000000"/>
                <w:lang w:eastAsia="es-ES" w:bidi="es-ES_tradnl"/>
              </w:rPr>
            </w:pPr>
            <w:r w:rsidRPr="00810AC8">
              <w:rPr>
                <w:rFonts w:ascii="Arial" w:eastAsia="Times" w:hAnsi="Arial" w:cs="Arial"/>
                <w:b/>
                <w:color w:val="000000"/>
                <w:sz w:val="18"/>
                <w:szCs w:val="18"/>
                <w:u w:color="000000"/>
                <w:lang w:eastAsia="es-ES" w:bidi="es-ES_tradnl"/>
              </w:rPr>
              <w:t>Europa</w:t>
            </w:r>
          </w:p>
          <w:p w:rsidR="002F4C81" w:rsidRPr="00810AC8" w:rsidRDefault="002F4C81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u w:color="000000"/>
                <w:lang w:eastAsia="en-US"/>
              </w:rPr>
            </w:pPr>
            <w:r w:rsidRPr="00810AC8">
              <w:rPr>
                <w:rFonts w:ascii="Arial" w:hAnsi="Arial" w:cs="Arial"/>
                <w:b/>
                <w:sz w:val="18"/>
                <w:szCs w:val="18"/>
                <w:lang w:bidi="es-ES_tradnl"/>
              </w:rPr>
              <w:t xml:space="preserve">sin Rusia </w:t>
            </w:r>
            <w:r w:rsidRPr="00810AC8">
              <w:rPr>
                <w:rFonts w:ascii="Arial" w:hAnsi="Arial" w:cs="Arial"/>
                <w:b/>
                <w:sz w:val="18"/>
                <w:szCs w:val="18"/>
                <w:lang w:bidi="es-ES_tradnl"/>
              </w:rPr>
              <w:br/>
              <w:t>ni CEI*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F4C81" w:rsidRPr="00810AC8" w:rsidRDefault="002F4C81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u w:color="000000"/>
                <w:lang w:eastAsia="en-US"/>
              </w:rPr>
            </w:pPr>
            <w:r w:rsidRPr="00810AC8">
              <w:rPr>
                <w:rFonts w:ascii="Arial" w:hAnsi="Arial" w:cs="Arial"/>
                <w:b/>
                <w:sz w:val="18"/>
                <w:szCs w:val="18"/>
                <w:lang w:bidi="es-ES_tradnl"/>
              </w:rPr>
              <w:t xml:space="preserve">América </w:t>
            </w:r>
            <w:r w:rsidRPr="00810AC8">
              <w:rPr>
                <w:rFonts w:ascii="Arial" w:eastAsia="MingLiU" w:hAnsi="Arial" w:cs="Arial"/>
                <w:b/>
                <w:sz w:val="18"/>
                <w:szCs w:val="18"/>
                <w:lang w:bidi="es-ES_tradnl"/>
              </w:rPr>
              <w:br/>
            </w:r>
            <w:r w:rsidRPr="00810AC8">
              <w:rPr>
                <w:rFonts w:ascii="Arial" w:hAnsi="Arial" w:cs="Arial"/>
                <w:b/>
                <w:sz w:val="18"/>
                <w:szCs w:val="18"/>
                <w:lang w:bidi="es-ES_tradnl"/>
              </w:rPr>
              <w:t>del Norte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F4C81" w:rsidRPr="00810AC8" w:rsidRDefault="002F4C81" w:rsidP="007B356A">
            <w:pPr>
              <w:pStyle w:val="LadilloMichelinDossier"/>
              <w:spacing w:before="0" w:after="0" w:line="240" w:lineRule="auto"/>
              <w:jc w:val="center"/>
              <w:rPr>
                <w:rFonts w:ascii="Arial" w:hAnsi="Arial" w:cs="Arial"/>
                <w:bCs w:val="0"/>
                <w:sz w:val="18"/>
                <w:szCs w:val="18"/>
                <w:lang w:val="es-ES" w:bidi="es-ES_tradnl"/>
              </w:rPr>
            </w:pPr>
            <w:r w:rsidRPr="00810AC8">
              <w:rPr>
                <w:rFonts w:ascii="Arial" w:hAnsi="Arial" w:cs="Arial"/>
                <w:bCs w:val="0"/>
                <w:sz w:val="18"/>
                <w:szCs w:val="18"/>
                <w:lang w:val="es-ES" w:bidi="es-ES_tradnl"/>
              </w:rPr>
              <w:t>Asia</w:t>
            </w:r>
          </w:p>
          <w:p w:rsidR="002F4C81" w:rsidRPr="00810AC8" w:rsidRDefault="002F4C81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u w:color="000000"/>
                <w:lang w:eastAsia="en-US"/>
              </w:rPr>
            </w:pPr>
            <w:r w:rsidRPr="00810AC8">
              <w:rPr>
                <w:rFonts w:ascii="Arial" w:hAnsi="Arial" w:cs="Arial"/>
                <w:b/>
                <w:sz w:val="18"/>
                <w:szCs w:val="18"/>
                <w:lang w:bidi="es-ES_tradnl"/>
              </w:rPr>
              <w:t>(sin India)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F4C81" w:rsidRPr="00810AC8" w:rsidRDefault="002F4C81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u w:color="000000"/>
                <w:lang w:eastAsia="en-US"/>
              </w:rPr>
            </w:pPr>
            <w:r w:rsidRPr="00810AC8">
              <w:rPr>
                <w:rFonts w:ascii="Arial" w:hAnsi="Arial" w:cs="Arial"/>
                <w:b/>
                <w:sz w:val="18"/>
                <w:szCs w:val="18"/>
                <w:lang w:bidi="es-ES_tradnl"/>
              </w:rPr>
              <w:t xml:space="preserve">América </w:t>
            </w:r>
            <w:r w:rsidRPr="00810AC8">
              <w:rPr>
                <w:rFonts w:ascii="Arial" w:eastAsia="MingLiU" w:hAnsi="Arial" w:cs="Arial"/>
                <w:b/>
                <w:sz w:val="18"/>
                <w:szCs w:val="18"/>
                <w:lang w:bidi="es-ES_tradnl"/>
              </w:rPr>
              <w:br/>
            </w:r>
            <w:r w:rsidRPr="00810AC8">
              <w:rPr>
                <w:rFonts w:ascii="Arial" w:hAnsi="Arial" w:cs="Arial"/>
                <w:b/>
                <w:sz w:val="18"/>
                <w:szCs w:val="18"/>
                <w:lang w:bidi="es-ES_tradnl"/>
              </w:rPr>
              <w:t>del Sur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F4C81" w:rsidRPr="00810AC8" w:rsidRDefault="002F4C81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u w:color="000000"/>
                <w:lang w:eastAsia="en-US"/>
              </w:rPr>
            </w:pPr>
            <w:r w:rsidRPr="00810AC8">
              <w:rPr>
                <w:rFonts w:ascii="Arial" w:hAnsi="Arial" w:cs="Arial"/>
                <w:b/>
                <w:sz w:val="18"/>
                <w:szCs w:val="18"/>
                <w:lang w:bidi="es-ES_tradnl"/>
              </w:rPr>
              <w:t>África/India/</w:t>
            </w:r>
            <w:r w:rsidRPr="00810AC8">
              <w:rPr>
                <w:rFonts w:ascii="Arial" w:eastAsia="MingLiU" w:hAnsi="Arial" w:cs="Arial"/>
                <w:b/>
                <w:sz w:val="18"/>
                <w:szCs w:val="18"/>
                <w:lang w:bidi="es-ES_tradnl"/>
              </w:rPr>
              <w:br/>
            </w:r>
            <w:r w:rsidRPr="00810AC8">
              <w:rPr>
                <w:rFonts w:ascii="Arial" w:hAnsi="Arial" w:cs="Arial"/>
                <w:b/>
                <w:sz w:val="18"/>
                <w:szCs w:val="18"/>
                <w:lang w:bidi="es-ES_tradnl"/>
              </w:rPr>
              <w:t>Oriente Medio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F4C81" w:rsidRPr="00810AC8" w:rsidRDefault="002F4C81" w:rsidP="007B356A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bidi="es-ES_tradnl"/>
              </w:rPr>
            </w:pPr>
            <w:r w:rsidRPr="00810AC8">
              <w:rPr>
                <w:rFonts w:ascii="Arial" w:hAnsi="Arial" w:cs="Arial"/>
                <w:b/>
                <w:sz w:val="18"/>
                <w:szCs w:val="18"/>
                <w:lang w:bidi="es-ES_tradnl"/>
              </w:rPr>
              <w:t>Total</w:t>
            </w:r>
          </w:p>
        </w:tc>
      </w:tr>
      <w:tr w:rsidR="00236DFB" w:rsidRPr="00810AC8" w:rsidTr="00810AC8">
        <w:trPr>
          <w:cantSplit/>
          <w:trHeight w:val="911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6DFB" w:rsidRPr="00810AC8" w:rsidRDefault="00236DFB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lang w:eastAsia="en-US"/>
              </w:rPr>
            </w:pPr>
            <w:r w:rsidRPr="00810AC8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lang w:eastAsia="en-US"/>
              </w:rPr>
              <w:cr/>
              <w:t>Primeros equipos</w:t>
            </w:r>
          </w:p>
          <w:p w:rsidR="00236DFB" w:rsidRPr="00810AC8" w:rsidRDefault="00236DFB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lang w:eastAsia="en-US"/>
              </w:rPr>
            </w:pPr>
          </w:p>
          <w:p w:rsidR="00236DFB" w:rsidRPr="00810AC8" w:rsidRDefault="00236DFB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lang w:eastAsia="en-US"/>
              </w:rPr>
            </w:pPr>
            <w:r w:rsidRPr="00810AC8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lang w:eastAsia="en-US"/>
              </w:rPr>
              <w:cr/>
              <w:t>Reemplazo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6DFB" w:rsidRPr="00810AC8" w:rsidRDefault="00236DFB" w:rsidP="007B356A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236DFB" w:rsidRPr="00810AC8" w:rsidRDefault="00236DFB" w:rsidP="007B356A">
            <w:pPr>
              <w:pStyle w:val="TableParagraph"/>
              <w:ind w:left="242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10AC8">
              <w:rPr>
                <w:rFonts w:ascii="Arial" w:hAnsi="Arial" w:cs="Arial"/>
                <w:b/>
                <w:sz w:val="18"/>
                <w:szCs w:val="18"/>
                <w:lang w:val="es-ES"/>
              </w:rPr>
              <w:t>+ 5 %</w:t>
            </w:r>
          </w:p>
          <w:p w:rsidR="00236DFB" w:rsidRPr="00810AC8" w:rsidRDefault="00236DFB" w:rsidP="007B356A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236DFB" w:rsidRPr="00810AC8" w:rsidRDefault="00236DFB" w:rsidP="007B35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napToGrid w:val="0"/>
                <w:color w:val="auto"/>
                <w:sz w:val="18"/>
                <w:szCs w:val="18"/>
                <w:lang w:eastAsia="en-US"/>
              </w:rPr>
            </w:pPr>
            <w:r w:rsidRPr="00810AC8">
              <w:rPr>
                <w:rFonts w:ascii="Arial" w:hAnsi="Arial" w:cs="Arial"/>
                <w:b/>
                <w:sz w:val="18"/>
                <w:szCs w:val="18"/>
              </w:rPr>
              <w:t>+ 5 %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6DFB" w:rsidRPr="00810AC8" w:rsidRDefault="00236DFB" w:rsidP="007B356A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236DFB" w:rsidRPr="00810AC8" w:rsidRDefault="006F76AF" w:rsidP="007B356A">
            <w:pPr>
              <w:pStyle w:val="TableParagraph"/>
              <w:ind w:left="261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  </w:t>
            </w:r>
            <w:r w:rsidR="00236DFB" w:rsidRPr="00810AC8">
              <w:rPr>
                <w:rFonts w:ascii="Arial" w:hAnsi="Arial" w:cs="Arial"/>
                <w:b/>
                <w:sz w:val="18"/>
                <w:szCs w:val="18"/>
                <w:lang w:val="es-ES"/>
              </w:rPr>
              <w:t>+ 5 %</w:t>
            </w:r>
          </w:p>
          <w:p w:rsidR="00236DFB" w:rsidRPr="00810AC8" w:rsidRDefault="00236DFB" w:rsidP="007B356A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236DFB" w:rsidRPr="00810AC8" w:rsidRDefault="00236DFB" w:rsidP="007B35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napToGrid w:val="0"/>
                <w:color w:val="auto"/>
                <w:sz w:val="18"/>
                <w:szCs w:val="18"/>
                <w:lang w:eastAsia="en-US"/>
              </w:rPr>
            </w:pPr>
            <w:r w:rsidRPr="00810AC8">
              <w:rPr>
                <w:rFonts w:ascii="Arial" w:hAnsi="Arial" w:cs="Arial"/>
                <w:b/>
                <w:sz w:val="18"/>
                <w:szCs w:val="18"/>
              </w:rPr>
              <w:t>+ 4 %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6DFB" w:rsidRPr="00810AC8" w:rsidRDefault="00236DFB" w:rsidP="007B356A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236DFB" w:rsidRPr="00810AC8" w:rsidRDefault="00236DFB" w:rsidP="007B356A">
            <w:pPr>
              <w:pStyle w:val="TableParagraph"/>
              <w:ind w:left="28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10AC8">
              <w:rPr>
                <w:rFonts w:ascii="Arial" w:hAnsi="Arial" w:cs="Arial"/>
                <w:b/>
                <w:sz w:val="18"/>
                <w:szCs w:val="18"/>
                <w:lang w:val="es-ES"/>
              </w:rPr>
              <w:t>- 12 %</w:t>
            </w:r>
          </w:p>
          <w:p w:rsidR="00236DFB" w:rsidRPr="00810AC8" w:rsidRDefault="00236DFB" w:rsidP="007B356A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236DFB" w:rsidRPr="00810AC8" w:rsidRDefault="00236DFB" w:rsidP="007B35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napToGrid w:val="0"/>
                <w:color w:val="auto"/>
                <w:sz w:val="18"/>
                <w:szCs w:val="18"/>
                <w:lang w:eastAsia="en-US"/>
              </w:rPr>
            </w:pPr>
            <w:r w:rsidRPr="00810AC8">
              <w:rPr>
                <w:rFonts w:ascii="Arial" w:hAnsi="Arial" w:cs="Arial"/>
                <w:b/>
                <w:sz w:val="18"/>
                <w:szCs w:val="18"/>
              </w:rPr>
              <w:t>- 1 %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6DFB" w:rsidRPr="00810AC8" w:rsidRDefault="00236DFB" w:rsidP="007B356A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236DFB" w:rsidRPr="00810AC8" w:rsidRDefault="00236DFB" w:rsidP="007B356A">
            <w:pPr>
              <w:pStyle w:val="TableParagraph"/>
              <w:ind w:left="314" w:right="161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10AC8">
              <w:rPr>
                <w:rFonts w:ascii="Arial" w:hAnsi="Arial" w:cs="Arial"/>
                <w:b/>
                <w:sz w:val="18"/>
                <w:szCs w:val="18"/>
                <w:lang w:val="es-ES"/>
              </w:rPr>
              <w:t>+ 3 %</w:t>
            </w:r>
          </w:p>
          <w:p w:rsidR="00236DFB" w:rsidRPr="00810AC8" w:rsidRDefault="00236DFB" w:rsidP="007B356A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236DFB" w:rsidRPr="00810AC8" w:rsidRDefault="00236DFB" w:rsidP="007B35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napToGrid w:val="0"/>
                <w:color w:val="auto"/>
                <w:sz w:val="18"/>
                <w:szCs w:val="18"/>
                <w:lang w:eastAsia="en-US"/>
              </w:rPr>
            </w:pPr>
            <w:r w:rsidRPr="00810AC8">
              <w:rPr>
                <w:rFonts w:ascii="Arial" w:hAnsi="Arial" w:cs="Arial"/>
                <w:b/>
                <w:sz w:val="18"/>
                <w:szCs w:val="18"/>
              </w:rPr>
              <w:t>- 5 %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6DFB" w:rsidRPr="00810AC8" w:rsidRDefault="00236DFB" w:rsidP="007B356A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236DFB" w:rsidRPr="00810AC8" w:rsidRDefault="00236DFB" w:rsidP="007B356A">
            <w:pPr>
              <w:pStyle w:val="TableParagraph"/>
              <w:ind w:left="28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10AC8">
              <w:rPr>
                <w:rFonts w:ascii="Arial" w:hAnsi="Arial" w:cs="Arial"/>
                <w:b/>
                <w:sz w:val="18"/>
                <w:szCs w:val="18"/>
                <w:lang w:val="es-ES"/>
              </w:rPr>
              <w:t>- 12 %</w:t>
            </w:r>
          </w:p>
          <w:p w:rsidR="00236DFB" w:rsidRPr="00810AC8" w:rsidRDefault="00236DFB" w:rsidP="007B356A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236DFB" w:rsidRPr="00810AC8" w:rsidRDefault="00236DFB" w:rsidP="007B35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napToGrid w:val="0"/>
                <w:color w:val="auto"/>
                <w:sz w:val="18"/>
                <w:szCs w:val="18"/>
                <w:lang w:eastAsia="en-US"/>
              </w:rPr>
            </w:pPr>
            <w:r w:rsidRPr="00810AC8">
              <w:rPr>
                <w:rFonts w:ascii="Arial" w:hAnsi="Arial" w:cs="Arial"/>
                <w:b/>
                <w:sz w:val="18"/>
                <w:szCs w:val="18"/>
              </w:rPr>
              <w:t>+ 1 %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6DFB" w:rsidRPr="00810AC8" w:rsidRDefault="00236DFB" w:rsidP="007B356A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236DFB" w:rsidRPr="00810AC8" w:rsidRDefault="006F76AF" w:rsidP="007B356A">
            <w:pPr>
              <w:pStyle w:val="TableParagraph"/>
              <w:ind w:left="252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 </w:t>
            </w:r>
            <w:r w:rsidR="00236DFB" w:rsidRPr="00810AC8">
              <w:rPr>
                <w:rFonts w:ascii="Arial" w:hAnsi="Arial" w:cs="Arial"/>
                <w:b/>
                <w:sz w:val="18"/>
                <w:szCs w:val="18"/>
                <w:lang w:val="es-ES"/>
              </w:rPr>
              <w:t>+ 11 %</w:t>
            </w:r>
          </w:p>
          <w:p w:rsidR="00236DFB" w:rsidRPr="00810AC8" w:rsidRDefault="00236DFB" w:rsidP="007B356A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236DFB" w:rsidRPr="00810AC8" w:rsidRDefault="00236DFB" w:rsidP="007B356A">
            <w:pPr>
              <w:tabs>
                <w:tab w:val="left" w:pos="1168"/>
              </w:tabs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snapToGrid w:val="0"/>
                <w:color w:val="auto"/>
                <w:sz w:val="18"/>
                <w:szCs w:val="18"/>
                <w:lang w:eastAsia="en-US"/>
              </w:rPr>
            </w:pPr>
            <w:r w:rsidRPr="00810AC8">
              <w:rPr>
                <w:rFonts w:ascii="Arial" w:hAnsi="Arial" w:cs="Arial"/>
                <w:b/>
                <w:sz w:val="18"/>
                <w:szCs w:val="18"/>
              </w:rPr>
              <w:t>+ 0 %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6DFB" w:rsidRPr="00810AC8" w:rsidRDefault="00236DFB" w:rsidP="007B356A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236DFB" w:rsidRPr="00810AC8" w:rsidRDefault="00236DFB" w:rsidP="00236DFB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10AC8">
              <w:rPr>
                <w:rFonts w:ascii="Arial" w:hAnsi="Arial" w:cs="Arial"/>
                <w:b/>
                <w:sz w:val="18"/>
                <w:szCs w:val="18"/>
                <w:lang w:val="es-ES"/>
              </w:rPr>
              <w:t>+ 1 %</w:t>
            </w:r>
          </w:p>
          <w:p w:rsidR="00236DFB" w:rsidRPr="00810AC8" w:rsidRDefault="00236DFB" w:rsidP="00236DFB">
            <w:pPr>
              <w:pStyle w:val="TableParagraph"/>
              <w:spacing w:before="11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236DFB" w:rsidRPr="00810AC8" w:rsidRDefault="00236DFB" w:rsidP="00236DFB">
            <w:pPr>
              <w:tabs>
                <w:tab w:val="left" w:pos="1168"/>
              </w:tabs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snapToGrid w:val="0"/>
                <w:color w:val="auto"/>
                <w:sz w:val="18"/>
                <w:szCs w:val="18"/>
                <w:lang w:eastAsia="en-US"/>
              </w:rPr>
            </w:pPr>
            <w:r w:rsidRPr="00810AC8">
              <w:rPr>
                <w:rFonts w:ascii="Arial" w:hAnsi="Arial" w:cs="Arial"/>
                <w:b/>
                <w:sz w:val="18"/>
                <w:szCs w:val="18"/>
              </w:rPr>
              <w:t>- 2 %</w:t>
            </w:r>
          </w:p>
        </w:tc>
      </w:tr>
    </w:tbl>
    <w:p w:rsidR="00EC4FF4" w:rsidRPr="00850BAB" w:rsidRDefault="000E1479" w:rsidP="00EC4FF4">
      <w:pPr>
        <w:spacing w:after="240" w:line="270" w:lineRule="atLeast"/>
        <w:outlineLvl w:val="0"/>
        <w:rPr>
          <w:rFonts w:ascii="Arial" w:eastAsia="Arial Unicode MS" w:hAnsi="Arial Unicode MS" w:cs="Times New Roman"/>
          <w:color w:val="000000"/>
          <w:sz w:val="16"/>
          <w:szCs w:val="24"/>
          <w:u w:color="000000"/>
          <w:lang w:eastAsia="en-US"/>
        </w:rPr>
      </w:pPr>
      <w:r w:rsidRPr="00850BAB">
        <w:rPr>
          <w:rFonts w:ascii="Arial" w:eastAsia="Arial Unicode MS" w:hAnsi="Arial Unicode MS" w:cs="Times New Roman"/>
          <w:color w:val="000000"/>
          <w:sz w:val="16"/>
          <w:szCs w:val="24"/>
          <w:u w:color="000000"/>
          <w:lang w:eastAsia="en-US"/>
        </w:rPr>
        <w:t xml:space="preserve">* </w:t>
      </w:r>
      <w:r w:rsidR="00EC4FF4" w:rsidRPr="00850BAB">
        <w:rPr>
          <w:rFonts w:ascii="Arial" w:eastAsia="Arial Unicode MS" w:hAnsi="Arial Unicode MS" w:cs="Times New Roman"/>
          <w:color w:val="000000"/>
          <w:sz w:val="16"/>
          <w:szCs w:val="24"/>
          <w:u w:color="000000"/>
          <w:lang w:eastAsia="en-US"/>
        </w:rPr>
        <w:t>Incluyendo Turqu</w:t>
      </w:r>
      <w:r w:rsidR="00EC4FF4" w:rsidRPr="00850BAB">
        <w:rPr>
          <w:rFonts w:ascii="Arial" w:eastAsia="Arial Unicode MS" w:hAnsi="Arial Unicode MS" w:cs="Times New Roman"/>
          <w:color w:val="000000"/>
          <w:sz w:val="16"/>
          <w:szCs w:val="24"/>
          <w:u w:color="000000"/>
          <w:lang w:eastAsia="en-US"/>
        </w:rPr>
        <w:t>í</w:t>
      </w:r>
      <w:r w:rsidR="00EC4FF4" w:rsidRPr="00850BAB">
        <w:rPr>
          <w:rFonts w:ascii="Arial" w:eastAsia="Arial Unicode MS" w:hAnsi="Arial Unicode MS" w:cs="Times New Roman"/>
          <w:color w:val="000000"/>
          <w:sz w:val="16"/>
          <w:szCs w:val="24"/>
          <w:u w:color="000000"/>
          <w:lang w:eastAsia="en-US"/>
        </w:rPr>
        <w:t>a</w:t>
      </w:r>
    </w:p>
    <w:p w:rsidR="003653ED" w:rsidRPr="00850BAB" w:rsidRDefault="003653ED" w:rsidP="003653ED">
      <w:pPr>
        <w:tabs>
          <w:tab w:val="left" w:pos="360"/>
        </w:tabs>
        <w:spacing w:after="0" w:line="270" w:lineRule="atLeast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El mercado mundial de neum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á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ticos </w:t>
      </w:r>
      <w:r w:rsidR="004A1FE3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para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4A1FE3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C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amiones nuevos, </w:t>
      </w:r>
      <w:r w:rsidR="004A1FE3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Primeros Equipos y Reemplazo,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se redujo un </w:t>
      </w:r>
      <w:r w:rsidR="00815E2E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1</w:t>
      </w:r>
      <w:r w:rsidR="009A2BD3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% en unidades en el </w:t>
      </w:r>
      <w:r w:rsidR="00815E2E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primer se</w:t>
      </w:r>
      <w:r w:rsidR="009A2BD3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mestre de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2016</w:t>
      </w:r>
      <w:r w:rsidR="009A2BD3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, los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9A2BD3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mercados de 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recauchutado tambi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é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n han disminuido, sobre todo en Europa.</w:t>
      </w:r>
    </w:p>
    <w:p w:rsidR="00BE27E7" w:rsidRPr="00850BAB" w:rsidRDefault="00BE27E7" w:rsidP="003653ED">
      <w:pPr>
        <w:tabs>
          <w:tab w:val="left" w:pos="360"/>
        </w:tabs>
        <w:spacing w:after="0" w:line="270" w:lineRule="atLeast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</w:p>
    <w:p w:rsidR="00462EB1" w:rsidRPr="00850BAB" w:rsidRDefault="00462EB1" w:rsidP="00EC4FF4">
      <w:pPr>
        <w:tabs>
          <w:tab w:val="left" w:pos="360"/>
        </w:tabs>
        <w:spacing w:after="0" w:line="270" w:lineRule="atLeast"/>
        <w:jc w:val="both"/>
        <w:outlineLvl w:val="0"/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</w:pPr>
    </w:p>
    <w:p w:rsidR="00EC4FF4" w:rsidRPr="00850BAB" w:rsidRDefault="00EC4FF4" w:rsidP="00EC4FF4">
      <w:pPr>
        <w:tabs>
          <w:tab w:val="left" w:pos="360"/>
        </w:tabs>
        <w:spacing w:after="0" w:line="270" w:lineRule="atLeast"/>
        <w:jc w:val="both"/>
        <w:outlineLvl w:val="0"/>
        <w:rPr>
          <w:rFonts w:ascii="Arial" w:eastAsia="Arial Unicode MS" w:hAnsi="Arial" w:cs="Times New Roman"/>
          <w:b/>
          <w:color w:val="000000"/>
          <w:sz w:val="26"/>
          <w:szCs w:val="24"/>
          <w:u w:color="000000"/>
          <w:lang w:eastAsia="en-US"/>
        </w:rPr>
      </w:pPr>
      <w:r w:rsidRPr="00850BAB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Primeros Equipos</w:t>
      </w:r>
    </w:p>
    <w:p w:rsidR="007D6EBC" w:rsidRPr="00850BAB" w:rsidRDefault="007D6EBC" w:rsidP="007D6EBC">
      <w:pPr>
        <w:numPr>
          <w:ilvl w:val="1"/>
          <w:numId w:val="11"/>
        </w:numPr>
        <w:spacing w:line="240" w:lineRule="auto"/>
        <w:ind w:left="1134" w:hanging="425"/>
        <w:jc w:val="both"/>
        <w:outlineLvl w:val="0"/>
        <w:rPr>
          <w:rFonts w:ascii="Arial" w:eastAsia="Arial Unicode MS" w:hAnsi="Arial Unicode MS" w:cs="Times New Roman"/>
          <w:sz w:val="21"/>
          <w:szCs w:val="24"/>
          <w:u w:color="000000"/>
        </w:rPr>
      </w:pPr>
      <w:r w:rsidRPr="00850BAB">
        <w:rPr>
          <w:rFonts w:ascii="Arial" w:eastAsia="Arial Unicode MS" w:hAnsi="Arial Unicode MS" w:cs="Times New Roman"/>
          <w:sz w:val="21"/>
          <w:szCs w:val="24"/>
          <w:u w:color="000000"/>
        </w:rPr>
        <w:t>En Europa Occidental, la demanda contin</w:t>
      </w:r>
      <w:r w:rsidRPr="00850BAB">
        <w:rPr>
          <w:rFonts w:ascii="Arial" w:eastAsia="Arial Unicode MS" w:hAnsi="Arial Unicode MS" w:cs="Times New Roman"/>
          <w:sz w:val="21"/>
          <w:szCs w:val="24"/>
          <w:u w:color="000000"/>
        </w:rPr>
        <w:t>ú</w:t>
      </w:r>
      <w:r w:rsidRPr="00850BAB">
        <w:rPr>
          <w:rFonts w:ascii="Arial" w:eastAsia="Arial Unicode MS" w:hAnsi="Arial Unicode MS" w:cs="Times New Roman"/>
          <w:sz w:val="21"/>
          <w:szCs w:val="24"/>
          <w:u w:color="000000"/>
        </w:rPr>
        <w:t>a desarroll</w:t>
      </w:r>
      <w:r w:rsidRPr="00850BAB">
        <w:rPr>
          <w:rFonts w:ascii="Arial" w:eastAsia="Arial Unicode MS" w:hAnsi="Arial Unicode MS" w:cs="Times New Roman"/>
          <w:sz w:val="21"/>
          <w:szCs w:val="24"/>
          <w:u w:color="000000"/>
        </w:rPr>
        <w:t>á</w:t>
      </w:r>
      <w:r w:rsidRPr="00850BAB">
        <w:rPr>
          <w:rFonts w:ascii="Arial" w:eastAsia="Arial Unicode MS" w:hAnsi="Arial Unicode MS" w:cs="Times New Roman"/>
          <w:sz w:val="21"/>
          <w:szCs w:val="24"/>
          <w:u w:color="000000"/>
        </w:rPr>
        <w:t>ndose.</w:t>
      </w:r>
    </w:p>
    <w:p w:rsidR="00C81A3D" w:rsidRPr="00850BAB" w:rsidRDefault="00C81A3D" w:rsidP="00C81A3D">
      <w:pPr>
        <w:numPr>
          <w:ilvl w:val="1"/>
          <w:numId w:val="11"/>
        </w:numPr>
        <w:spacing w:line="240" w:lineRule="auto"/>
        <w:ind w:left="1134" w:hanging="425"/>
        <w:jc w:val="both"/>
        <w:outlineLvl w:val="0"/>
        <w:rPr>
          <w:rFonts w:ascii="Arial" w:eastAsia="Arial Unicode MS" w:hAnsi="Arial Unicode MS" w:cs="Times New Roman"/>
          <w:sz w:val="21"/>
          <w:szCs w:val="24"/>
          <w:u w:color="000000"/>
        </w:rPr>
      </w:pPr>
      <w:r w:rsidRPr="00850BAB">
        <w:rPr>
          <w:rFonts w:ascii="Arial" w:eastAsia="Arial Unicode MS" w:hAnsi="Arial Unicode MS" w:cs="Times New Roman"/>
          <w:sz w:val="21"/>
          <w:szCs w:val="24"/>
          <w:u w:color="000000"/>
        </w:rPr>
        <w:t>Como se esperaba, el mercado Norteam</w:t>
      </w:r>
      <w:r w:rsidRPr="00850BAB">
        <w:rPr>
          <w:rFonts w:ascii="Arial" w:eastAsia="Arial Unicode MS" w:hAnsi="Arial Unicode MS" w:cs="Times New Roman"/>
          <w:sz w:val="21"/>
          <w:szCs w:val="24"/>
          <w:u w:color="000000"/>
        </w:rPr>
        <w:t>é</w:t>
      </w:r>
      <w:r w:rsidRPr="00850BAB">
        <w:rPr>
          <w:rFonts w:ascii="Arial" w:eastAsia="Arial Unicode MS" w:hAnsi="Arial Unicode MS" w:cs="Times New Roman"/>
          <w:sz w:val="21"/>
          <w:szCs w:val="24"/>
          <w:u w:color="000000"/>
        </w:rPr>
        <w:t>rica sigue disminuyendo como consecuencia de fuerte rejuvenecimiento de la</w:t>
      </w:r>
      <w:r w:rsidR="00EA4769" w:rsidRPr="00850BAB">
        <w:rPr>
          <w:rFonts w:ascii="Arial" w:eastAsia="Arial Unicode MS" w:hAnsi="Arial Unicode MS" w:cs="Times New Roman"/>
          <w:sz w:val="21"/>
          <w:szCs w:val="24"/>
          <w:u w:color="000000"/>
        </w:rPr>
        <w:t>s</w:t>
      </w:r>
      <w:r w:rsidRPr="00850BAB">
        <w:rPr>
          <w:rFonts w:ascii="Arial" w:eastAsia="Arial Unicode MS" w:hAnsi="Arial Unicode MS" w:cs="Times New Roman"/>
          <w:sz w:val="21"/>
          <w:szCs w:val="24"/>
          <w:u w:color="000000"/>
        </w:rPr>
        <w:t xml:space="preserve"> flota</w:t>
      </w:r>
      <w:r w:rsidR="00EA4769" w:rsidRPr="00850BAB">
        <w:rPr>
          <w:rFonts w:ascii="Arial" w:eastAsia="Arial Unicode MS" w:hAnsi="Arial Unicode MS" w:cs="Times New Roman"/>
          <w:sz w:val="21"/>
          <w:szCs w:val="24"/>
          <w:u w:color="000000"/>
        </w:rPr>
        <w:t>s de veh</w:t>
      </w:r>
      <w:r w:rsidR="00EA4769" w:rsidRPr="00850BAB">
        <w:rPr>
          <w:rFonts w:ascii="Arial" w:eastAsia="Arial Unicode MS" w:hAnsi="Arial Unicode MS" w:cs="Times New Roman"/>
          <w:sz w:val="21"/>
          <w:szCs w:val="24"/>
          <w:u w:color="000000"/>
        </w:rPr>
        <w:t>í</w:t>
      </w:r>
      <w:r w:rsidR="00EA4769" w:rsidRPr="00850BAB">
        <w:rPr>
          <w:rFonts w:ascii="Arial" w:eastAsia="Arial Unicode MS" w:hAnsi="Arial Unicode MS" w:cs="Times New Roman"/>
          <w:sz w:val="21"/>
          <w:szCs w:val="24"/>
          <w:u w:color="000000"/>
        </w:rPr>
        <w:t>culos</w:t>
      </w:r>
      <w:r w:rsidRPr="00850BAB">
        <w:rPr>
          <w:rFonts w:ascii="Arial" w:eastAsia="Arial Unicode MS" w:hAnsi="Arial Unicode MS" w:cs="Times New Roman"/>
          <w:sz w:val="21"/>
          <w:szCs w:val="24"/>
          <w:u w:color="000000"/>
        </w:rPr>
        <w:t xml:space="preserve"> observad</w:t>
      </w:r>
      <w:r w:rsidR="00EA4769" w:rsidRPr="00850BAB">
        <w:rPr>
          <w:rFonts w:ascii="Arial" w:eastAsia="Arial Unicode MS" w:hAnsi="Arial Unicode MS" w:cs="Times New Roman"/>
          <w:sz w:val="21"/>
          <w:szCs w:val="24"/>
          <w:u w:color="000000"/>
        </w:rPr>
        <w:t>o</w:t>
      </w:r>
      <w:r w:rsidRPr="00850BAB">
        <w:rPr>
          <w:rFonts w:ascii="Arial" w:eastAsia="Arial Unicode MS" w:hAnsi="Arial Unicode MS" w:cs="Times New Roman"/>
          <w:sz w:val="21"/>
          <w:szCs w:val="24"/>
          <w:u w:color="000000"/>
        </w:rPr>
        <w:t xml:space="preserve"> </w:t>
      </w:r>
      <w:r w:rsidR="00EA4769" w:rsidRPr="00850BAB">
        <w:rPr>
          <w:rFonts w:ascii="Arial" w:eastAsia="Arial Unicode MS" w:hAnsi="Arial Unicode MS" w:cs="Times New Roman"/>
          <w:sz w:val="21"/>
          <w:szCs w:val="24"/>
          <w:u w:color="000000"/>
        </w:rPr>
        <w:t>desde hace unos</w:t>
      </w:r>
      <w:r w:rsidRPr="00850BAB">
        <w:rPr>
          <w:rFonts w:ascii="Arial" w:eastAsia="Arial Unicode MS" w:hAnsi="Arial Unicode MS" w:cs="Times New Roman"/>
          <w:sz w:val="21"/>
          <w:szCs w:val="24"/>
          <w:u w:color="000000"/>
        </w:rPr>
        <w:t xml:space="preserve"> a</w:t>
      </w:r>
      <w:r w:rsidRPr="00850BAB">
        <w:rPr>
          <w:rFonts w:ascii="Arial" w:eastAsia="Arial Unicode MS" w:hAnsi="Arial Unicode MS" w:cs="Times New Roman"/>
          <w:sz w:val="21"/>
          <w:szCs w:val="24"/>
          <w:u w:color="000000"/>
        </w:rPr>
        <w:t>ñ</w:t>
      </w:r>
      <w:r w:rsidRPr="00850BAB">
        <w:rPr>
          <w:rFonts w:ascii="Arial" w:eastAsia="Arial Unicode MS" w:hAnsi="Arial Unicode MS" w:cs="Times New Roman"/>
          <w:sz w:val="21"/>
          <w:szCs w:val="24"/>
          <w:u w:color="000000"/>
        </w:rPr>
        <w:t>os</w:t>
      </w:r>
    </w:p>
    <w:p w:rsidR="007D6EBC" w:rsidRPr="00850BAB" w:rsidRDefault="007D6EBC" w:rsidP="0095608E">
      <w:pPr>
        <w:numPr>
          <w:ilvl w:val="1"/>
          <w:numId w:val="11"/>
        </w:numPr>
        <w:spacing w:line="240" w:lineRule="auto"/>
        <w:ind w:left="1134" w:hanging="425"/>
        <w:jc w:val="both"/>
        <w:outlineLvl w:val="0"/>
        <w:rPr>
          <w:rFonts w:ascii="Arial" w:eastAsia="Arial Unicode MS" w:hAnsi="Arial Unicode MS" w:cs="Times New Roman"/>
          <w:sz w:val="21"/>
          <w:szCs w:val="24"/>
          <w:u w:color="000000"/>
        </w:rPr>
      </w:pPr>
      <w:r w:rsidRPr="00850BAB">
        <w:rPr>
          <w:rFonts w:ascii="Arial" w:eastAsia="Arial Unicode MS" w:hAnsi="Arial Unicode MS" w:cs="Times New Roman"/>
          <w:sz w:val="21"/>
          <w:szCs w:val="24"/>
          <w:u w:color="000000"/>
        </w:rPr>
        <w:t>La demand</w:t>
      </w:r>
      <w:r w:rsidR="00EA4769" w:rsidRPr="00850BAB">
        <w:rPr>
          <w:rFonts w:ascii="Arial" w:eastAsia="Arial Unicode MS" w:hAnsi="Arial Unicode MS" w:cs="Times New Roman"/>
          <w:sz w:val="21"/>
          <w:szCs w:val="24"/>
          <w:u w:color="000000"/>
        </w:rPr>
        <w:t>a</w:t>
      </w:r>
      <w:r w:rsidRPr="00850BAB">
        <w:rPr>
          <w:rFonts w:ascii="Arial" w:eastAsia="Arial Unicode MS" w:hAnsi="Arial Unicode MS" w:cs="Times New Roman"/>
          <w:sz w:val="21"/>
          <w:szCs w:val="24"/>
          <w:u w:color="000000"/>
        </w:rPr>
        <w:t xml:space="preserve"> </w:t>
      </w:r>
      <w:r w:rsidR="00EA4769" w:rsidRPr="00850BAB">
        <w:rPr>
          <w:rFonts w:ascii="Arial" w:eastAsia="Arial Unicode MS" w:hAnsi="Arial Unicode MS" w:cs="Times New Roman"/>
          <w:sz w:val="21"/>
          <w:szCs w:val="24"/>
          <w:u w:color="000000"/>
        </w:rPr>
        <w:t>aumenta</w:t>
      </w:r>
      <w:r w:rsidRPr="00850BAB">
        <w:rPr>
          <w:rFonts w:ascii="Arial" w:eastAsia="Arial Unicode MS" w:hAnsi="Arial Unicode MS" w:cs="Times New Roman"/>
          <w:sz w:val="21"/>
          <w:szCs w:val="24"/>
          <w:u w:color="000000"/>
        </w:rPr>
        <w:t xml:space="preserve"> </w:t>
      </w:r>
      <w:r w:rsidR="00EA4769" w:rsidRPr="00850BAB">
        <w:rPr>
          <w:rFonts w:ascii="Arial" w:eastAsia="Arial Unicode MS" w:hAnsi="Arial Unicode MS" w:cs="Times New Roman"/>
          <w:sz w:val="21"/>
          <w:szCs w:val="24"/>
          <w:u w:color="000000"/>
        </w:rPr>
        <w:t>un</w:t>
      </w:r>
      <w:r w:rsidRPr="00850BAB">
        <w:rPr>
          <w:rFonts w:ascii="Arial" w:eastAsia="Arial Unicode MS" w:hAnsi="Arial Unicode MS" w:cs="Times New Roman"/>
          <w:sz w:val="21"/>
          <w:szCs w:val="24"/>
          <w:u w:color="000000"/>
        </w:rPr>
        <w:t xml:space="preserve"> 3 % en Chin</w:t>
      </w:r>
      <w:r w:rsidR="00EA4769" w:rsidRPr="00850BAB">
        <w:rPr>
          <w:rFonts w:ascii="Arial" w:eastAsia="Arial Unicode MS" w:hAnsi="Arial Unicode MS" w:cs="Times New Roman"/>
          <w:sz w:val="21"/>
          <w:szCs w:val="24"/>
          <w:u w:color="000000"/>
        </w:rPr>
        <w:t>a</w:t>
      </w:r>
      <w:r w:rsidRPr="00850BAB">
        <w:rPr>
          <w:rFonts w:ascii="Arial" w:eastAsia="Arial Unicode MS" w:hAnsi="Arial Unicode MS" w:cs="Times New Roman"/>
          <w:sz w:val="21"/>
          <w:szCs w:val="24"/>
          <w:u w:color="000000"/>
        </w:rPr>
        <w:t xml:space="preserve"> </w:t>
      </w:r>
      <w:r w:rsidR="00EA4769" w:rsidRPr="00850BAB">
        <w:rPr>
          <w:rFonts w:ascii="Arial" w:eastAsia="Arial Unicode MS" w:hAnsi="Arial Unicode MS" w:cs="Times New Roman"/>
          <w:sz w:val="21"/>
          <w:szCs w:val="24"/>
          <w:u w:color="000000"/>
        </w:rPr>
        <w:t xml:space="preserve">y el mercado </w:t>
      </w:r>
      <w:r w:rsidR="0095608E" w:rsidRPr="00850BAB">
        <w:rPr>
          <w:rFonts w:ascii="Arial" w:eastAsia="Arial Unicode MS" w:hAnsi="Arial Unicode MS" w:cs="Times New Roman"/>
          <w:sz w:val="21"/>
          <w:szCs w:val="24"/>
          <w:u w:color="000000"/>
        </w:rPr>
        <w:t>experimenta un</w:t>
      </w:r>
      <w:r w:rsidR="00EA4769" w:rsidRPr="00850BAB">
        <w:rPr>
          <w:rFonts w:ascii="Arial" w:eastAsia="Arial Unicode MS" w:hAnsi="Arial Unicode MS" w:cs="Times New Roman"/>
          <w:sz w:val="21"/>
          <w:szCs w:val="24"/>
          <w:u w:color="000000"/>
        </w:rPr>
        <w:t xml:space="preserve"> fuerte crecimiento en India </w:t>
      </w:r>
      <w:r w:rsidRPr="00850BAB">
        <w:rPr>
          <w:rFonts w:ascii="Arial" w:eastAsia="Arial Unicode MS" w:hAnsi="Arial Unicode MS" w:cs="Times New Roman"/>
          <w:sz w:val="21"/>
          <w:szCs w:val="24"/>
          <w:u w:color="000000"/>
        </w:rPr>
        <w:t>(+ 21 %).</w:t>
      </w:r>
    </w:p>
    <w:p w:rsidR="00EC4FF4" w:rsidRPr="00850BAB" w:rsidRDefault="00EC4FF4" w:rsidP="00EC4FF4">
      <w:pPr>
        <w:tabs>
          <w:tab w:val="left" w:pos="360"/>
        </w:tabs>
        <w:spacing w:after="0" w:line="270" w:lineRule="atLeast"/>
        <w:jc w:val="both"/>
        <w:outlineLvl w:val="0"/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</w:pPr>
    </w:p>
    <w:p w:rsidR="00EC4FF4" w:rsidRPr="00850BAB" w:rsidRDefault="00EC4FF4" w:rsidP="007E4601">
      <w:pPr>
        <w:spacing w:before="120" w:line="240" w:lineRule="auto"/>
        <w:jc w:val="both"/>
        <w:outlineLvl w:val="0"/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</w:pPr>
      <w:r w:rsidRPr="00850BAB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Reemplazo</w:t>
      </w:r>
    </w:p>
    <w:p w:rsidR="0095608E" w:rsidRPr="00850BAB" w:rsidRDefault="0095608E" w:rsidP="0095608E">
      <w:pPr>
        <w:numPr>
          <w:ilvl w:val="1"/>
          <w:numId w:val="11"/>
        </w:numPr>
        <w:spacing w:before="120" w:line="240" w:lineRule="auto"/>
        <w:ind w:left="1134" w:hanging="425"/>
        <w:jc w:val="both"/>
        <w:outlineLvl w:val="0"/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</w:pPr>
      <w:r w:rsidRPr="00850BAB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>La demanda contin</w:t>
      </w:r>
      <w:r w:rsidRPr="00850BAB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>ú</w:t>
      </w:r>
      <w:r w:rsidRPr="00850BAB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>a din</w:t>
      </w:r>
      <w:r w:rsidRPr="00850BAB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>á</w:t>
      </w:r>
      <w:r w:rsidRPr="00850BAB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>mica en Europa, mientras que el segmento de neum</w:t>
      </w:r>
      <w:r w:rsidRPr="00850BAB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>á</w:t>
      </w:r>
      <w:r w:rsidRPr="00850BAB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 xml:space="preserve">ticos recauchutados </w:t>
      </w:r>
      <w:r w:rsidR="00FB7798" w:rsidRPr="00850BAB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>sufre la competencia de los neum</w:t>
      </w:r>
      <w:r w:rsidR="00FB7798" w:rsidRPr="00850BAB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>á</w:t>
      </w:r>
      <w:r w:rsidR="00FB7798" w:rsidRPr="00850BAB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>ticos asi</w:t>
      </w:r>
      <w:r w:rsidR="00FB7798" w:rsidRPr="00850BAB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>á</w:t>
      </w:r>
      <w:r w:rsidR="00FB7798" w:rsidRPr="00850BAB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>ticos de gama b</w:t>
      </w:r>
      <w:r w:rsidR="00FB7798" w:rsidRPr="00850BAB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>á</w:t>
      </w:r>
      <w:r w:rsidR="00FB7798" w:rsidRPr="00850BAB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>sica.</w:t>
      </w:r>
    </w:p>
    <w:p w:rsidR="006113A2" w:rsidRPr="00850BAB" w:rsidRDefault="0095608E" w:rsidP="006113A2">
      <w:pPr>
        <w:numPr>
          <w:ilvl w:val="1"/>
          <w:numId w:val="11"/>
        </w:numPr>
        <w:spacing w:before="120" w:line="240" w:lineRule="auto"/>
        <w:ind w:left="1134" w:hanging="425"/>
        <w:jc w:val="both"/>
        <w:outlineLvl w:val="0"/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</w:pPr>
      <w:r w:rsidRPr="00850BAB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 xml:space="preserve">En </w:t>
      </w:r>
      <w:r w:rsidR="00707028" w:rsidRPr="00850BAB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>Norteam</w:t>
      </w:r>
      <w:r w:rsidR="00707028" w:rsidRPr="00850BAB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>é</w:t>
      </w:r>
      <w:r w:rsidR="00707028" w:rsidRPr="00850BAB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>rica, a pesar de</w:t>
      </w:r>
      <w:r w:rsidR="006113A2" w:rsidRPr="00850BAB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 xml:space="preserve"> las importaciones de neum</w:t>
      </w:r>
      <w:r w:rsidR="006113A2" w:rsidRPr="00850BAB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>á</w:t>
      </w:r>
      <w:r w:rsidR="006113A2" w:rsidRPr="00850BAB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>ticos chinos</w:t>
      </w:r>
      <w:r w:rsidR="007C60EC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>,</w:t>
      </w:r>
      <w:r w:rsidR="006113A2" w:rsidRPr="00850BAB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 xml:space="preserve"> sostenidas por la perspectiva de las barreras aduaneras en los EE.UU., el mercado se estabiliz</w:t>
      </w:r>
      <w:r w:rsidR="006113A2" w:rsidRPr="00850BAB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>ó</w:t>
      </w:r>
      <w:r w:rsidR="006113A2" w:rsidRPr="00850BAB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 xml:space="preserve"> en el segundo trimestre </w:t>
      </w:r>
      <w:r w:rsidR="004C76E3" w:rsidRPr="00850BAB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>en</w:t>
      </w:r>
      <w:r w:rsidR="006113A2" w:rsidRPr="00850BAB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 xml:space="preserve"> nivel</w:t>
      </w:r>
      <w:r w:rsidR="004C76E3" w:rsidRPr="00850BAB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>es altos</w:t>
      </w:r>
      <w:r w:rsidR="006113A2" w:rsidRPr="00850BAB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 xml:space="preserve">, en un contexto de </w:t>
      </w:r>
      <w:r w:rsidR="004C76E3" w:rsidRPr="00850BAB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 xml:space="preserve">stocks elevados </w:t>
      </w:r>
      <w:r w:rsidR="006113A2" w:rsidRPr="00850BAB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>en la distribuci</w:t>
      </w:r>
      <w:r w:rsidR="006113A2" w:rsidRPr="00850BAB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>ó</w:t>
      </w:r>
      <w:r w:rsidR="006113A2" w:rsidRPr="00850BAB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>n.</w:t>
      </w:r>
    </w:p>
    <w:p w:rsidR="0095608E" w:rsidRPr="00850BAB" w:rsidRDefault="004C76E3" w:rsidP="0095608E">
      <w:pPr>
        <w:numPr>
          <w:ilvl w:val="1"/>
          <w:numId w:val="11"/>
        </w:numPr>
        <w:spacing w:before="120" w:line="240" w:lineRule="auto"/>
        <w:ind w:left="1134" w:hanging="425"/>
        <w:jc w:val="both"/>
        <w:outlineLvl w:val="0"/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</w:pPr>
      <w:r w:rsidRPr="00850BAB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>En los nuevos mercados la demanda cae</w:t>
      </w:r>
      <w:r w:rsidR="007C60EC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>,</w:t>
      </w:r>
      <w:r w:rsidRPr="00850BAB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 xml:space="preserve"> en China </w:t>
      </w:r>
      <w:r w:rsidR="0095608E" w:rsidRPr="00850BAB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>(- 8 %)</w:t>
      </w:r>
      <w:r w:rsidRPr="00850BAB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 xml:space="preserve"> </w:t>
      </w:r>
      <w:r w:rsidR="007C60EC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>,</w:t>
      </w:r>
      <w:r w:rsidRPr="00850BAB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>Tailandia</w:t>
      </w:r>
      <w:r w:rsidR="0095608E" w:rsidRPr="00850BAB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 xml:space="preserve"> (- 11 %), </w:t>
      </w:r>
      <w:r w:rsidRPr="00850BAB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>mientras que se estabiliza en Brasil e India.</w:t>
      </w:r>
    </w:p>
    <w:p w:rsidR="00EC4FF4" w:rsidRPr="00850BAB" w:rsidRDefault="00EC4FF4" w:rsidP="00EC4FF4">
      <w:pPr>
        <w:spacing w:before="480" w:after="240" w:line="270" w:lineRule="atLeast"/>
        <w:outlineLvl w:val="0"/>
        <w:rPr>
          <w:rFonts w:ascii="Times New Roman" w:eastAsia="Arial Unicode MS" w:hAnsi="Arial Unicode MS" w:cs="Times New Roman"/>
          <w:b/>
          <w:color w:val="000000"/>
          <w:sz w:val="26"/>
          <w:szCs w:val="24"/>
          <w:u w:color="000000"/>
          <w:lang w:eastAsia="en-US"/>
        </w:rPr>
      </w:pPr>
      <w:r w:rsidRPr="00850BAB">
        <w:rPr>
          <w:rFonts w:ascii="Times New Roman" w:eastAsia="Arial Unicode MS" w:hAnsi="Arial Unicode MS" w:cs="Times New Roman"/>
          <w:b/>
          <w:color w:val="000000"/>
          <w:sz w:val="26"/>
          <w:szCs w:val="24"/>
          <w:u w:color="000000"/>
          <w:lang w:eastAsia="en-US"/>
        </w:rPr>
        <w:lastRenderedPageBreak/>
        <w:t>Neum</w:t>
      </w:r>
      <w:r w:rsidRPr="00850BAB">
        <w:rPr>
          <w:rFonts w:ascii="Times" w:eastAsia="Arial Unicode MS" w:hAnsi="Times" w:cs="Times New Roman"/>
          <w:b/>
          <w:color w:val="000000"/>
          <w:sz w:val="26"/>
          <w:szCs w:val="24"/>
          <w:u w:color="000000"/>
          <w:lang w:eastAsia="en-US"/>
        </w:rPr>
        <w:t>á</w:t>
      </w:r>
      <w:r w:rsidRPr="00850BAB">
        <w:rPr>
          <w:rFonts w:ascii="Times New Roman" w:eastAsia="Arial Unicode MS" w:hAnsi="Arial Unicode MS" w:cs="Times New Roman"/>
          <w:b/>
          <w:color w:val="000000"/>
          <w:sz w:val="26"/>
          <w:szCs w:val="24"/>
          <w:u w:color="000000"/>
          <w:lang w:eastAsia="en-US"/>
        </w:rPr>
        <w:t>ticos de especialidades</w:t>
      </w:r>
    </w:p>
    <w:p w:rsidR="00F1201F" w:rsidRPr="00850BAB" w:rsidRDefault="00EC4FF4" w:rsidP="00414864">
      <w:pPr>
        <w:numPr>
          <w:ilvl w:val="0"/>
          <w:numId w:val="10"/>
        </w:numPr>
        <w:tabs>
          <w:tab w:val="left" w:pos="360"/>
        </w:tabs>
        <w:spacing w:after="120" w:line="270" w:lineRule="atLeast"/>
        <w:ind w:hanging="332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  <w:r w:rsidRPr="00850BAB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Ingenier</w:t>
      </w:r>
      <w:r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í</w:t>
      </w:r>
      <w:r w:rsidRPr="00850BAB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a civil: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2C6DC9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El mercado de neum</w:t>
      </w:r>
      <w:r w:rsidR="002C6DC9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á</w:t>
      </w:r>
      <w:r w:rsidR="002C6DC9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ticos para miner</w:t>
      </w:r>
      <w:r w:rsidR="002C6DC9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í</w:t>
      </w:r>
      <w:r w:rsidR="002C6DC9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a disminuye significativamente por tercer a</w:t>
      </w:r>
      <w:r w:rsidR="002C6DC9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ñ</w:t>
      </w:r>
      <w:r w:rsidR="002C6DC9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 xml:space="preserve">o consecutivo, penalizado por la </w:t>
      </w:r>
      <w:r w:rsidR="004878AE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 xml:space="preserve">fuerte </w:t>
      </w:r>
      <w:r w:rsidR="002C6DC9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disminuci</w:t>
      </w:r>
      <w:r w:rsidR="002C6DC9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ó</w:t>
      </w:r>
      <w:r w:rsidR="002C6DC9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n del stock de las compa</w:t>
      </w:r>
      <w:r w:rsidR="002C6DC9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ñí</w:t>
      </w:r>
      <w:r w:rsidR="002C6DC9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as mineras en un contexto de extracci</w:t>
      </w:r>
      <w:r w:rsidR="002C6DC9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ó</w:t>
      </w:r>
      <w:r w:rsidR="002C6DC9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n estabilizad</w:t>
      </w:r>
      <w:r w:rsidR="00414864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o</w:t>
      </w:r>
      <w:r w:rsidR="002C6DC9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.</w:t>
      </w:r>
    </w:p>
    <w:p w:rsidR="002C6DC9" w:rsidRPr="00850BAB" w:rsidRDefault="002C6DC9" w:rsidP="002C6DC9">
      <w:pPr>
        <w:tabs>
          <w:tab w:val="left" w:pos="360"/>
        </w:tabs>
        <w:spacing w:after="120" w:line="270" w:lineRule="atLeast"/>
        <w:ind w:left="332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Los mercados de </w:t>
      </w:r>
      <w:r w:rsidR="000C2B6D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P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rimeros </w:t>
      </w:r>
      <w:r w:rsidR="000C2B6D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q</w:t>
      </w:r>
      <w:r w:rsidR="004878AE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uipos caen en las zonas maduras por la d</w:t>
      </w:r>
      <w:r w:rsidR="004878AE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é</w:t>
      </w:r>
      <w:r w:rsidR="004878AE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bil demanda</w:t>
      </w:r>
      <w:r w:rsidR="00DA41D4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4878AE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y los stocks de m</w:t>
      </w:r>
      <w:r w:rsidR="00414864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a</w:t>
      </w:r>
      <w:r w:rsidR="004878AE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quina</w:t>
      </w:r>
      <w:r w:rsidR="009616E3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ria</w:t>
      </w:r>
      <w:r w:rsidR="001F7B6E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.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7231CF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El mercado chino </w:t>
      </w:r>
      <w:r w:rsidR="009616E3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est</w:t>
      </w:r>
      <w:r w:rsidR="009616E3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á</w:t>
      </w:r>
      <w:r w:rsidR="009616E3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igualmente en bajada tras un</w:t>
      </w:r>
      <w:r w:rsidR="007C60EC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a</w:t>
      </w:r>
      <w:r w:rsidR="009616E3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465A14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pronunciada ca</w:t>
      </w:r>
      <w:r w:rsidR="00465A14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í</w:t>
      </w:r>
      <w:r w:rsidR="00465A14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da en 2015.</w:t>
      </w:r>
    </w:p>
    <w:p w:rsidR="00414864" w:rsidRPr="00850BAB" w:rsidRDefault="007231CF" w:rsidP="00414864">
      <w:pPr>
        <w:tabs>
          <w:tab w:val="left" w:pos="360"/>
        </w:tabs>
        <w:spacing w:after="120" w:line="270" w:lineRule="atLeast"/>
        <w:ind w:left="332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Los</w:t>
      </w:r>
      <w:r w:rsidR="002C6DC9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mercado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s</w:t>
      </w:r>
      <w:r w:rsidR="002C6DC9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de neum</w:t>
      </w:r>
      <w:r w:rsidR="002C6DC9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á</w:t>
      </w:r>
      <w:r w:rsidR="002C6DC9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ticos para infraestructuras y canteras </w:t>
      </w:r>
      <w:r w:rsidR="009B1916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est</w:t>
      </w:r>
      <w:r w:rsidR="009B1916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á</w:t>
      </w:r>
      <w:r w:rsidR="009B1916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n a la</w:t>
      </w:r>
      <w:r w:rsidR="00414864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espera de la </w:t>
      </w:r>
      <w:r w:rsidR="009B1916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evoluci</w:t>
      </w:r>
      <w:r w:rsidR="009B1916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="009B1916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n de la </w:t>
      </w:r>
      <w:r w:rsidR="00414864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distribuci</w:t>
      </w:r>
      <w:r w:rsidR="00414864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="00414864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n.</w:t>
      </w:r>
    </w:p>
    <w:p w:rsidR="008C3AD4" w:rsidRPr="00850BAB" w:rsidRDefault="00EC4FF4" w:rsidP="00E56159">
      <w:pPr>
        <w:numPr>
          <w:ilvl w:val="0"/>
          <w:numId w:val="10"/>
        </w:numPr>
        <w:tabs>
          <w:tab w:val="left" w:pos="360"/>
        </w:tabs>
        <w:spacing w:after="120" w:line="270" w:lineRule="atLeast"/>
        <w:ind w:hanging="332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  <w:r w:rsidRPr="00850BAB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 xml:space="preserve">Agricultura: </w:t>
      </w:r>
      <w:r w:rsidR="00E56159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Tras una fuerte ca</w:t>
      </w:r>
      <w:r w:rsidR="00E56159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í</w:t>
      </w:r>
      <w:r w:rsidR="00E56159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da en 2015, los mercados de Primeros Equipos est</w:t>
      </w:r>
      <w:r w:rsidR="00E56159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á</w:t>
      </w:r>
      <w:r w:rsidR="00E56159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n en recuperaci</w:t>
      </w:r>
      <w:r w:rsidR="00E56159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="00E56159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n en los mercados maduros, impulsad</w:t>
      </w:r>
      <w:r w:rsidR="00992024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os</w:t>
      </w:r>
      <w:r w:rsidR="00E56159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por la demanda de tractores de peque</w:t>
      </w:r>
      <w:r w:rsidR="00E56159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ñ</w:t>
      </w:r>
      <w:r w:rsidR="00E56159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a potencia. Las perspectivas para los pr</w:t>
      </w:r>
      <w:r w:rsidR="00E56159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="00E56159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ximos meses </w:t>
      </w:r>
      <w:r w:rsidR="009B1916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contin</w:t>
      </w:r>
      <w:r w:rsidR="009B1916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ú</w:t>
      </w:r>
      <w:r w:rsidR="009B1916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an</w:t>
      </w:r>
      <w:r w:rsidR="00E56159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mal orientadas.</w:t>
      </w:r>
    </w:p>
    <w:p w:rsidR="00AB66E4" w:rsidRPr="00850BAB" w:rsidRDefault="00154EBB" w:rsidP="00427C26">
      <w:pPr>
        <w:tabs>
          <w:tab w:val="left" w:pos="360"/>
        </w:tabs>
        <w:spacing w:after="120" w:line="270" w:lineRule="atLeast"/>
        <w:ind w:left="332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Despu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é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s de</w:t>
      </w:r>
      <w:r w:rsidR="007553E8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9B1916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la </w:t>
      </w:r>
      <w:r w:rsidR="00A43540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baja</w:t>
      </w:r>
      <w:r w:rsidR="009B1916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da</w:t>
      </w:r>
      <w:r w:rsidR="00A43540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en</w:t>
      </w:r>
      <w:r w:rsidR="007553E8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2</w:t>
      </w:r>
      <w:r w:rsidR="00963239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01</w:t>
      </w:r>
      <w:r w:rsidR="007553E8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5, los </w:t>
      </w:r>
      <w:r w:rsidR="00427C26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mercado</w:t>
      </w:r>
      <w:r w:rsidR="007553E8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s</w:t>
      </w:r>
      <w:r w:rsidR="00427C26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de </w:t>
      </w:r>
      <w:r w:rsidR="007E23F9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R</w:t>
      </w:r>
      <w:r w:rsidR="004E7902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eemplazo 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se mantienen </w:t>
      </w:r>
      <w:r w:rsidR="0026068D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globalmente 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estables</w:t>
      </w:r>
      <w:r w:rsidR="004E7902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en los </w:t>
      </w:r>
      <w:r w:rsidR="00427C26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pa</w:t>
      </w:r>
      <w:r w:rsidR="00427C26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í</w:t>
      </w:r>
      <w:r w:rsidR="00427C26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ses maduros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.</w:t>
      </w:r>
      <w:r w:rsidR="00E56159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4E7902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Los mercados de Sudam</w:t>
      </w:r>
      <w:r w:rsidR="004E7902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é</w:t>
      </w:r>
      <w:r w:rsidR="004E7902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rica permanecen fuertemente penalizados por el entorno econ</w:t>
      </w:r>
      <w:r w:rsidR="004E7902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="004E7902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mico</w:t>
      </w:r>
      <w:r w:rsidR="008C3AD4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.</w:t>
      </w:r>
    </w:p>
    <w:p w:rsidR="00067B06" w:rsidRDefault="00EC4FF4" w:rsidP="00067B06">
      <w:pPr>
        <w:numPr>
          <w:ilvl w:val="0"/>
          <w:numId w:val="10"/>
        </w:numPr>
        <w:tabs>
          <w:tab w:val="left" w:pos="360"/>
        </w:tabs>
        <w:spacing w:after="120" w:line="270" w:lineRule="atLeast"/>
        <w:ind w:hanging="332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  <w:r w:rsidRPr="00850BAB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Dos ruedas: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7207ED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 xml:space="preserve">Los mercados de moto y scooter </w:t>
      </w:r>
      <w:r w:rsidR="00A43540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progresan en Europa por cuarto a</w:t>
      </w:r>
      <w:r w:rsidR="00A43540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ñ</w:t>
      </w:r>
      <w:r w:rsidR="00A43540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 xml:space="preserve">o consecutivo, </w:t>
      </w:r>
      <w:r w:rsidR="006A3865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 xml:space="preserve">animados </w:t>
      </w:r>
      <w:r w:rsidR="001F7B6E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por</w:t>
      </w:r>
      <w:r w:rsidR="00094650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 xml:space="preserve"> la subida de </w:t>
      </w:r>
      <w:r w:rsidR="001F7B6E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 xml:space="preserve">las </w:t>
      </w:r>
      <w:r w:rsidR="001F7B6E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compras de la distribuci</w:t>
      </w:r>
      <w:r w:rsidR="001F7B6E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="001F7B6E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n</w:t>
      </w:r>
      <w:r w:rsidR="001F7B6E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 xml:space="preserve">. </w:t>
      </w:r>
      <w:r w:rsidR="00094650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En Norteam</w:t>
      </w:r>
      <w:r w:rsidR="00094650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é</w:t>
      </w:r>
      <w:r w:rsidR="00094650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 xml:space="preserve">rica, experimentan un retroceso acentuado, mientras que en los nuevos mercados permanecen bien orientados gracias al segmento </w:t>
      </w:r>
      <w:proofErr w:type="spellStart"/>
      <w:r w:rsidR="00A43540" w:rsidRPr="00850BAB">
        <w:rPr>
          <w:rFonts w:ascii="Arial" w:eastAsia="Arial Unicode MS" w:hAnsi="Arial Unicode MS" w:cs="Times New Roman"/>
          <w:i/>
          <w:color w:val="000000"/>
          <w:sz w:val="21"/>
          <w:szCs w:val="24"/>
          <w:u w:color="000000"/>
        </w:rPr>
        <w:t>Commuting</w:t>
      </w:r>
      <w:proofErr w:type="spellEnd"/>
      <w:r w:rsidR="00094650" w:rsidRPr="00850BAB">
        <w:rPr>
          <w:rFonts w:ascii="Arial" w:eastAsia="Arial Unicode MS" w:hAnsi="Arial Unicode MS" w:cs="Times New Roman"/>
          <w:i/>
          <w:color w:val="000000"/>
          <w:sz w:val="21"/>
          <w:szCs w:val="24"/>
          <w:u w:color="000000"/>
        </w:rPr>
        <w:t>.</w:t>
      </w:r>
    </w:p>
    <w:p w:rsidR="007E0BAB" w:rsidRPr="007E0BAB" w:rsidRDefault="00EC4FF4" w:rsidP="007E0BAB">
      <w:pPr>
        <w:numPr>
          <w:ilvl w:val="0"/>
          <w:numId w:val="10"/>
        </w:numPr>
        <w:tabs>
          <w:tab w:val="left" w:pos="360"/>
        </w:tabs>
        <w:spacing w:after="480" w:line="360" w:lineRule="exact"/>
        <w:ind w:left="335" w:hanging="335"/>
        <w:jc w:val="both"/>
        <w:outlineLvl w:val="0"/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</w:pPr>
      <w:r w:rsidRPr="000B415A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Avi</w:t>
      </w:r>
      <w:r w:rsidRPr="000B415A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ó</w:t>
      </w:r>
      <w:r w:rsidRPr="000B415A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n:</w:t>
      </w:r>
      <w:r w:rsidRPr="000B415A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El mercado de neum</w:t>
      </w:r>
      <w:r w:rsidRPr="000B415A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á</w:t>
      </w:r>
      <w:r w:rsidRPr="000B415A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ticos para aviones comerciales contin</w:t>
      </w:r>
      <w:r w:rsidRPr="000B415A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ú</w:t>
      </w:r>
      <w:r w:rsidRPr="000B415A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a su crecimiento, impulsado por el aumento en el tr</w:t>
      </w:r>
      <w:r w:rsidRPr="000B415A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á</w:t>
      </w:r>
      <w:r w:rsidRPr="000B415A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fico de pasajeros.</w:t>
      </w:r>
      <w:r w:rsidR="001F7B6E" w:rsidRPr="000B415A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</w:p>
    <w:p w:rsidR="00EC4FF4" w:rsidRPr="00067B06" w:rsidRDefault="00F323F1" w:rsidP="00067B06">
      <w:pPr>
        <w:tabs>
          <w:tab w:val="left" w:pos="360"/>
        </w:tabs>
        <w:spacing w:after="240" w:line="360" w:lineRule="exact"/>
        <w:jc w:val="both"/>
        <w:outlineLvl w:val="0"/>
        <w:rPr>
          <w:rFonts w:ascii="Times New Roman" w:eastAsia="Arial Unicode MS" w:hAnsi="Times New Roman" w:cs="Times New Roman"/>
          <w:b/>
          <w:color w:val="333399"/>
          <w:sz w:val="40"/>
          <w:szCs w:val="24"/>
          <w:u w:color="333399"/>
          <w:lang w:eastAsia="en-US"/>
        </w:rPr>
      </w:pPr>
      <w:r w:rsidRPr="00067B06">
        <w:rPr>
          <w:rFonts w:ascii="Times New Roman" w:eastAsia="Arial Unicode MS" w:hAnsi="Arial Unicode MS" w:cs="Times New Roman"/>
          <w:b/>
          <w:color w:val="333399"/>
          <w:sz w:val="40"/>
          <w:szCs w:val="24"/>
          <w:u w:color="333399"/>
          <w:lang w:eastAsia="en-US"/>
        </w:rPr>
        <w:t>Actividades y ventas netas</w:t>
      </w:r>
      <w:r w:rsidR="00EC4FF4" w:rsidRPr="00067B06">
        <w:rPr>
          <w:rFonts w:ascii="Times New Roman" w:eastAsia="Arial Unicode MS" w:hAnsi="Arial Unicode MS" w:cs="Times New Roman"/>
          <w:b/>
          <w:color w:val="333399"/>
          <w:sz w:val="40"/>
          <w:szCs w:val="24"/>
          <w:u w:color="333399"/>
          <w:lang w:eastAsia="en-US"/>
        </w:rPr>
        <w:t xml:space="preserve"> de Michelin</w:t>
      </w:r>
    </w:p>
    <w:p w:rsidR="00F323F1" w:rsidRDefault="00F323F1" w:rsidP="00F323F1">
      <w:pPr>
        <w:pStyle w:val="LadilloMichelinDossier"/>
        <w:rPr>
          <w:rFonts w:ascii="Arial" w:eastAsia="Arial Unicode MS" w:hAnsi="Arial Unicode MS" w:cs="Times New Roman"/>
          <w:bCs w:val="0"/>
          <w:sz w:val="21"/>
          <w:szCs w:val="24"/>
          <w:lang w:eastAsia="en-US"/>
        </w:rPr>
      </w:pPr>
      <w:r>
        <w:t>Ventas netas</w:t>
      </w:r>
    </w:p>
    <w:p w:rsidR="00EC4FF4" w:rsidRPr="00850BAB" w:rsidRDefault="00EC4FF4" w:rsidP="00EC4FF4">
      <w:pPr>
        <w:spacing w:after="240" w:line="270" w:lineRule="atLeast"/>
        <w:jc w:val="both"/>
        <w:outlineLvl w:val="0"/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</w:rPr>
      </w:pPr>
      <w:r w:rsidRPr="00850BAB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 xml:space="preserve">En los </w:t>
      </w:r>
      <w:r w:rsidR="001F5AAD" w:rsidRPr="00850BAB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>seis</w:t>
      </w:r>
      <w:r w:rsidRPr="00850BAB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 xml:space="preserve"> primeros meses del a</w:t>
      </w:r>
      <w:r w:rsidRPr="00850BAB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>ñ</w:t>
      </w:r>
      <w:r w:rsidRPr="00850BAB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 xml:space="preserve">o, las ventas netas ascendieron a </w:t>
      </w:r>
      <w:r w:rsidR="001F5AAD" w:rsidRPr="00850BAB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</w:rPr>
        <w:t xml:space="preserve">10.292 </w:t>
      </w:r>
      <w:r w:rsidRPr="00850BAB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 xml:space="preserve">millones de euros, con un </w:t>
      </w:r>
      <w:r w:rsidR="00E65BDA" w:rsidRPr="00850BAB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>descenso del 2,0%</w:t>
      </w:r>
      <w:r w:rsidR="00A057F6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>,</w:t>
      </w:r>
      <w:r w:rsidR="00E65BDA" w:rsidRPr="00850BAB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 xml:space="preserve"> en comparaci</w:t>
      </w:r>
      <w:r w:rsidR="00E65BDA" w:rsidRPr="00850BAB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>ó</w:t>
      </w:r>
      <w:r w:rsidR="00E65BDA" w:rsidRPr="00850BAB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>n con el mismo periodo de 2015,</w:t>
      </w:r>
      <w:r w:rsidRPr="00850BAB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 xml:space="preserve"> </w:t>
      </w:r>
      <w:r w:rsidR="0060498A" w:rsidRPr="00850BAB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 xml:space="preserve">bajo </w:t>
      </w:r>
      <w:r w:rsidRPr="00850BAB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>el efecto de los siguientes factores</w:t>
      </w:r>
      <w:r w:rsidR="001F5AAD" w:rsidRPr="00850BAB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</w:rPr>
        <w:t>:</w:t>
      </w:r>
    </w:p>
    <w:p w:rsidR="00E65BDA" w:rsidRPr="00F323F1" w:rsidRDefault="00B956C0" w:rsidP="00E65BDA">
      <w:pPr>
        <w:numPr>
          <w:ilvl w:val="0"/>
          <w:numId w:val="12"/>
        </w:numPr>
        <w:spacing w:after="240" w:line="270" w:lineRule="atLeast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  <w:r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El crecimiento de los</w:t>
      </w:r>
      <w:r w:rsidR="00EC4FF4"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vol</w:t>
      </w:r>
      <w:r w:rsidR="00EC4FF4"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ú</w:t>
      </w:r>
      <w:r w:rsidR="00EC4FF4"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menes </w:t>
      </w:r>
      <w:r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del</w:t>
      </w:r>
      <w:r w:rsidR="00EC4FF4" w:rsidRPr="00F323F1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> </w:t>
      </w:r>
      <w:r w:rsidR="0047159D" w:rsidRPr="00F323F1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>2,5</w:t>
      </w:r>
      <w:r w:rsidRPr="00F323F1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 xml:space="preserve"> %</w:t>
      </w:r>
      <w:r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, superior a la evoluci</w:t>
      </w:r>
      <w:r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n de los mercados</w:t>
      </w:r>
      <w:r w:rsidR="0047159D"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9B1916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en</w:t>
      </w:r>
      <w:r w:rsidR="009B1916"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47159D"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cada </w:t>
      </w:r>
      <w:r w:rsidR="009B1916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segmento</w:t>
      </w:r>
      <w:r w:rsidR="009B1916"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9B1916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de productos</w:t>
      </w:r>
      <w:r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, </w:t>
      </w:r>
      <w:r w:rsidR="0047159D"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lo que </w:t>
      </w:r>
      <w:r w:rsidR="00C01D98"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refleja </w:t>
      </w:r>
      <w:r w:rsidR="0047159D"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el rendimiento de la marca </w:t>
      </w:r>
      <w:r w:rsidR="00C01D98"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MICHELIN y </w:t>
      </w:r>
      <w:r w:rsidR="00D2535D"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el dinamismo </w:t>
      </w:r>
      <w:r w:rsidR="00F41ED5"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de</w:t>
      </w:r>
      <w:r w:rsidR="00C01D98"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E17E16"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las </w:t>
      </w:r>
      <w:r w:rsidR="0053570C"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otras </w:t>
      </w:r>
      <w:r w:rsidR="00C01D98"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marcas</w:t>
      </w:r>
      <w:r w:rsidR="00D2535D"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.</w:t>
      </w:r>
    </w:p>
    <w:p w:rsidR="00EC4FF4" w:rsidRDefault="00EC4FF4" w:rsidP="00F97823">
      <w:pPr>
        <w:numPr>
          <w:ilvl w:val="0"/>
          <w:numId w:val="12"/>
        </w:numPr>
        <w:spacing w:after="240" w:line="270" w:lineRule="atLeast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  <w:r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El efecto </w:t>
      </w:r>
      <w:r w:rsidR="00547CBB"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negativo </w:t>
      </w:r>
      <w:r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del </w:t>
      </w:r>
      <w:proofErr w:type="spellStart"/>
      <w:r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mix</w:t>
      </w:r>
      <w:proofErr w:type="spellEnd"/>
      <w:r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de precios </w:t>
      </w:r>
      <w:r w:rsidR="00547CBB" w:rsidRPr="00F323F1">
        <w:rPr>
          <w:rFonts w:ascii="Arial" w:eastAsia="Arial Unicode MS" w:hAnsi="Arial" w:cs="Arial"/>
          <w:bCs/>
          <w:color w:val="000000"/>
          <w:sz w:val="21"/>
          <w:szCs w:val="21"/>
          <w:u w:color="000000"/>
          <w:lang w:eastAsia="en-US"/>
        </w:rPr>
        <w:t>del 2,1</w:t>
      </w:r>
      <w:r w:rsidR="00F41ED5" w:rsidRPr="00F323F1">
        <w:rPr>
          <w:rFonts w:ascii="Arial" w:eastAsia="Arial Unicode MS" w:hAnsi="Arial" w:cs="Arial"/>
          <w:bCs/>
          <w:color w:val="000000"/>
          <w:sz w:val="21"/>
          <w:szCs w:val="21"/>
          <w:u w:color="000000"/>
          <w:lang w:eastAsia="en-US"/>
        </w:rPr>
        <w:t xml:space="preserve"> %</w:t>
      </w:r>
      <w:r w:rsidR="00547CBB" w:rsidRPr="00F323F1">
        <w:rPr>
          <w:rFonts w:ascii="Arial" w:eastAsia="Arial Unicode MS" w:hAnsi="Arial" w:cs="Arial"/>
          <w:color w:val="000000"/>
          <w:sz w:val="21"/>
          <w:szCs w:val="21"/>
          <w:u w:color="000000"/>
          <w:lang w:eastAsia="en-US"/>
        </w:rPr>
        <w:t>:</w:t>
      </w:r>
      <w:r w:rsidR="00547CBB" w:rsidRPr="00850BAB">
        <w:rPr>
          <w:rFonts w:ascii="Arial" w:eastAsia="Arial Unicode MS" w:hAnsi="Arial" w:cs="Arial"/>
          <w:color w:val="000000"/>
          <w:sz w:val="21"/>
          <w:szCs w:val="21"/>
          <w:u w:color="000000"/>
          <w:lang w:eastAsia="en-US"/>
        </w:rPr>
        <w:t xml:space="preserve"> </w:t>
      </w:r>
      <w:r w:rsidR="00840BCF" w:rsidRPr="00850BAB">
        <w:rPr>
          <w:rFonts w:ascii="Arial" w:eastAsia="Arial Unicode MS" w:hAnsi="Arial" w:cs="Arial"/>
          <w:color w:val="000000"/>
          <w:sz w:val="21"/>
          <w:szCs w:val="21"/>
          <w:u w:color="000000"/>
          <w:lang w:eastAsia="en-US"/>
        </w:rPr>
        <w:t>la mitad del</w:t>
      </w:r>
      <w:r w:rsidR="00547CBB" w:rsidRPr="00850BAB">
        <w:rPr>
          <w:rFonts w:ascii="Arial" w:eastAsia="Arial Unicode MS" w:hAnsi="Arial" w:cs="Arial"/>
          <w:color w:val="000000"/>
          <w:sz w:val="21"/>
          <w:szCs w:val="21"/>
          <w:u w:color="000000"/>
          <w:lang w:eastAsia="en-US"/>
        </w:rPr>
        <w:t xml:space="preserve"> efecto del precio (</w:t>
      </w:r>
      <w:r w:rsidR="00547CBB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- 163 millones de euros</w:t>
      </w:r>
      <w:r w:rsidR="00840BCF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) corresponde </w:t>
      </w:r>
      <w:r w:rsidR="007B356A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a la aplicaci</w:t>
      </w:r>
      <w:r w:rsidR="007B356A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="007B356A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n de las cl</w:t>
      </w:r>
      <w:r w:rsidR="007B356A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á</w:t>
      </w:r>
      <w:r w:rsidR="007B356A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usulas de indexaci</w:t>
      </w:r>
      <w:r w:rsidR="007B356A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="007B356A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n y el efecto del </w:t>
      </w:r>
      <w:proofErr w:type="spellStart"/>
      <w:r w:rsidR="007B356A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mix</w:t>
      </w:r>
      <w:proofErr w:type="spellEnd"/>
      <w:r w:rsidR="007B356A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2E293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br/>
      </w:r>
      <w:r w:rsidR="007B356A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(- 61 millones de euros)</w:t>
      </w:r>
      <w:r w:rsidR="009B1916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, lo que</w:t>
      </w:r>
      <w:r w:rsidR="007B356A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9E6A27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pone de manifiesto el</w:t>
      </w:r>
      <w:r w:rsidR="002E623F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2E623F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é</w:t>
      </w:r>
      <w:r w:rsidR="002E623F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xito </w:t>
      </w:r>
      <w:r w:rsidR="00F97823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continuo </w:t>
      </w:r>
      <w:r w:rsidR="002E623F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de la estrategia </w:t>
      </w:r>
      <w:proofErr w:type="spellStart"/>
      <w:r w:rsidR="00610773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premium</w:t>
      </w:r>
      <w:proofErr w:type="spellEnd"/>
      <w:r w:rsidR="002E623F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de la marca </w:t>
      </w:r>
      <w:r w:rsidR="00610773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MICHELIN</w:t>
      </w:r>
      <w:r w:rsidR="002E623F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, </w:t>
      </w:r>
      <w:r w:rsidR="00F97823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m</w:t>
      </w:r>
      <w:r w:rsidR="00F97823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á</w:t>
      </w:r>
      <w:r w:rsidR="00F97823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s que </w:t>
      </w:r>
      <w:r w:rsidR="002E623F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compensado por los efectos desfavorables del aumento de </w:t>
      </w:r>
      <w:r w:rsidR="00E17E16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las </w:t>
      </w:r>
      <w:r w:rsidR="002E623F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otras marcas, </w:t>
      </w:r>
      <w:r w:rsidR="00F97823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los</w:t>
      </w:r>
      <w:r w:rsidR="002E623F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crecimiento</w:t>
      </w:r>
      <w:r w:rsidR="00F97823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s</w:t>
      </w:r>
      <w:r w:rsidR="002E623F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relativo</w:t>
      </w:r>
      <w:r w:rsidR="00F97823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s</w:t>
      </w:r>
      <w:r w:rsidR="002E623F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F97823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en</w:t>
      </w:r>
      <w:r w:rsidR="002E623F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3D3E5D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Primeros Equipos</w:t>
      </w:r>
      <w:r w:rsidR="002E623F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y </w:t>
      </w:r>
      <w:r w:rsidR="003D3E5D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Reemplazo</w:t>
      </w:r>
      <w:r w:rsidR="002E623F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y </w:t>
      </w:r>
      <w:r w:rsidR="003D3E5D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la bajada de </w:t>
      </w:r>
      <w:r w:rsidR="002E623F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las actividades de </w:t>
      </w:r>
      <w:r w:rsidR="003D3E5D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I</w:t>
      </w:r>
      <w:r w:rsidR="002E623F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ngenier</w:t>
      </w:r>
      <w:r w:rsidR="002E623F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í</w:t>
      </w:r>
      <w:r w:rsidR="002E623F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a </w:t>
      </w:r>
      <w:r w:rsidR="003D3E5D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c</w:t>
      </w:r>
      <w:r w:rsidR="002E623F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ivil.</w:t>
      </w:r>
      <w:r w:rsidR="00547CBB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</w:p>
    <w:p w:rsidR="00F97823" w:rsidRPr="00850BAB" w:rsidRDefault="003C0B07" w:rsidP="00375CDA">
      <w:pPr>
        <w:numPr>
          <w:ilvl w:val="0"/>
          <w:numId w:val="12"/>
        </w:numPr>
        <w:spacing w:after="60"/>
        <w:jc w:val="both"/>
        <w:outlineLvl w:val="0"/>
        <w:rPr>
          <w:rFonts w:ascii="Arial" w:eastAsia="Times New Roman" w:hAnsi="Arial"/>
          <w:sz w:val="21"/>
          <w:szCs w:val="20"/>
        </w:rPr>
      </w:pPr>
      <w:r w:rsidRPr="00850BAB">
        <w:rPr>
          <w:rFonts w:ascii="Arial" w:eastAsia="Times New Roman" w:hAnsi="Arial"/>
          <w:sz w:val="21"/>
          <w:szCs w:val="20"/>
        </w:rPr>
        <w:lastRenderedPageBreak/>
        <w:t xml:space="preserve">Una variación favorable en el perímetro de consolidación </w:t>
      </w:r>
      <w:r w:rsidR="006A7EE8" w:rsidRPr="00850BAB">
        <w:rPr>
          <w:rFonts w:ascii="Arial" w:eastAsia="Times New Roman" w:hAnsi="Arial"/>
          <w:sz w:val="21"/>
          <w:szCs w:val="20"/>
        </w:rPr>
        <w:t xml:space="preserve">(+ </w:t>
      </w:r>
      <w:r w:rsidRPr="00850BAB">
        <w:rPr>
          <w:rFonts w:ascii="Arial" w:eastAsia="Arial Unicode MS" w:hAnsi="Arial" w:cs="Arial"/>
          <w:color w:val="000000"/>
          <w:sz w:val="21"/>
          <w:szCs w:val="21"/>
          <w:u w:color="000000"/>
          <w:lang w:eastAsia="en-US"/>
        </w:rPr>
        <w:t>0,</w:t>
      </w:r>
      <w:r w:rsidR="006A7EE8" w:rsidRPr="00850BAB">
        <w:rPr>
          <w:rFonts w:ascii="Arial" w:eastAsia="Arial Unicode MS" w:hAnsi="Arial" w:cs="Arial"/>
          <w:color w:val="000000"/>
          <w:sz w:val="21"/>
          <w:szCs w:val="21"/>
          <w:u w:color="000000"/>
          <w:lang w:eastAsia="en-US"/>
        </w:rPr>
        <w:t>5</w:t>
      </w:r>
      <w:r w:rsidRPr="00850BAB">
        <w:rPr>
          <w:rFonts w:ascii="Arial" w:eastAsia="Arial Unicode MS" w:hAnsi="Arial" w:cs="Arial"/>
          <w:color w:val="000000"/>
          <w:sz w:val="21"/>
          <w:szCs w:val="21"/>
          <w:u w:color="000000"/>
          <w:lang w:eastAsia="en-US"/>
        </w:rPr>
        <w:t xml:space="preserve"> %</w:t>
      </w:r>
      <w:r w:rsidR="006A7EE8" w:rsidRPr="00850BAB">
        <w:rPr>
          <w:rFonts w:ascii="Arial" w:eastAsia="Arial Unicode MS" w:hAnsi="Arial" w:cs="Arial"/>
          <w:color w:val="000000"/>
          <w:sz w:val="21"/>
          <w:szCs w:val="21"/>
          <w:u w:color="000000"/>
          <w:lang w:eastAsia="en-US"/>
        </w:rPr>
        <w:t>), relacionado</w:t>
      </w:r>
      <w:r w:rsidRPr="00850BAB">
        <w:rPr>
          <w:rFonts w:ascii="Arial" w:eastAsia="Times New Roman" w:hAnsi="Arial"/>
          <w:sz w:val="21"/>
          <w:szCs w:val="20"/>
        </w:rPr>
        <w:t xml:space="preserve"> </w:t>
      </w:r>
      <w:r w:rsidR="002C3A90" w:rsidRPr="00850BAB">
        <w:rPr>
          <w:rFonts w:ascii="Arial" w:eastAsia="Times New Roman" w:hAnsi="Arial"/>
          <w:sz w:val="21"/>
          <w:szCs w:val="20"/>
        </w:rPr>
        <w:t>con</w:t>
      </w:r>
      <w:r w:rsidRPr="00850BAB">
        <w:rPr>
          <w:rFonts w:ascii="Arial" w:eastAsia="Times New Roman" w:hAnsi="Arial"/>
          <w:sz w:val="21"/>
          <w:szCs w:val="20"/>
        </w:rPr>
        <w:t xml:space="preserve"> la integración de</w:t>
      </w:r>
      <w:r w:rsidR="00820BF2" w:rsidRPr="00850BAB">
        <w:rPr>
          <w:rFonts w:ascii="Arial" w:eastAsia="Times New Roman" w:hAnsi="Arial"/>
          <w:sz w:val="21"/>
          <w:szCs w:val="20"/>
        </w:rPr>
        <w:t>l</w:t>
      </w:r>
      <w:r w:rsidR="002C3A90" w:rsidRPr="00850BAB">
        <w:rPr>
          <w:rFonts w:ascii="Arial" w:eastAsia="Times New Roman" w:hAnsi="Arial"/>
          <w:sz w:val="21"/>
          <w:szCs w:val="20"/>
        </w:rPr>
        <w:t xml:space="preserve"> </w:t>
      </w:r>
      <w:r w:rsidRPr="00850BAB">
        <w:rPr>
          <w:rFonts w:ascii="Arial" w:eastAsia="Times New Roman" w:hAnsi="Arial"/>
          <w:sz w:val="21"/>
          <w:szCs w:val="20"/>
        </w:rPr>
        <w:t>mayorista alem</w:t>
      </w:r>
      <w:r w:rsidR="00820BF2" w:rsidRPr="00850BAB">
        <w:rPr>
          <w:rFonts w:ascii="Arial" w:eastAsia="Times New Roman" w:hAnsi="Arial"/>
          <w:sz w:val="21"/>
          <w:szCs w:val="20"/>
        </w:rPr>
        <w:t>á</w:t>
      </w:r>
      <w:r w:rsidR="002C3A90" w:rsidRPr="00850BAB">
        <w:rPr>
          <w:rFonts w:ascii="Arial" w:eastAsia="Times New Roman" w:hAnsi="Arial"/>
          <w:sz w:val="21"/>
          <w:szCs w:val="20"/>
        </w:rPr>
        <w:t>n</w:t>
      </w:r>
      <w:r w:rsidRPr="00850BAB">
        <w:rPr>
          <w:rFonts w:ascii="Arial" w:eastAsia="Times New Roman" w:hAnsi="Arial"/>
          <w:sz w:val="21"/>
          <w:szCs w:val="20"/>
        </w:rPr>
        <w:t xml:space="preserve"> </w:t>
      </w:r>
      <w:r w:rsidR="002C3A90" w:rsidRPr="00850BAB">
        <w:rPr>
          <w:rFonts w:ascii="Arial" w:eastAsia="Arial Unicode MS" w:hAnsi="Arial" w:cs="Arial"/>
          <w:color w:val="000000"/>
          <w:sz w:val="21"/>
          <w:szCs w:val="21"/>
          <w:u w:color="000000"/>
          <w:lang w:eastAsia="en-US"/>
        </w:rPr>
        <w:t xml:space="preserve">Meyer </w:t>
      </w:r>
      <w:proofErr w:type="spellStart"/>
      <w:r w:rsidR="002C3A90" w:rsidRPr="00850BAB">
        <w:rPr>
          <w:rFonts w:ascii="Arial" w:eastAsia="Arial Unicode MS" w:hAnsi="Arial" w:cs="Arial"/>
          <w:color w:val="000000"/>
          <w:sz w:val="21"/>
          <w:szCs w:val="21"/>
          <w:u w:color="000000"/>
          <w:lang w:eastAsia="en-US"/>
        </w:rPr>
        <w:t>Lissendorf</w:t>
      </w:r>
      <w:proofErr w:type="spellEnd"/>
      <w:r w:rsidR="002C3A90" w:rsidRPr="00850BAB">
        <w:rPr>
          <w:rFonts w:ascii="Arial" w:eastAsia="Arial Unicode MS" w:hAnsi="Arial" w:cs="Arial"/>
          <w:color w:val="000000"/>
          <w:sz w:val="21"/>
          <w:szCs w:val="21"/>
          <w:u w:color="000000"/>
          <w:lang w:eastAsia="en-US"/>
        </w:rPr>
        <w:t xml:space="preserve">, </w:t>
      </w:r>
      <w:r w:rsidRPr="00850BAB">
        <w:rPr>
          <w:rFonts w:ascii="Arial" w:eastAsia="Times New Roman" w:hAnsi="Arial"/>
          <w:sz w:val="21"/>
          <w:szCs w:val="20"/>
        </w:rPr>
        <w:t>de</w:t>
      </w:r>
      <w:r w:rsidRPr="00850BAB">
        <w:rPr>
          <w:rFonts w:ascii="Verdana" w:eastAsia="Times New Roman" w:hAnsi="Verdana" w:cs="Arial"/>
          <w:sz w:val="18"/>
          <w:szCs w:val="18"/>
        </w:rPr>
        <w:t xml:space="preserve"> </w:t>
      </w:r>
      <w:proofErr w:type="spellStart"/>
      <w:r w:rsidRPr="00850BAB">
        <w:rPr>
          <w:rFonts w:ascii="Arial" w:eastAsia="Times New Roman" w:hAnsi="Arial"/>
          <w:sz w:val="21"/>
          <w:szCs w:val="20"/>
        </w:rPr>
        <w:t>Blackcircles</w:t>
      </w:r>
      <w:proofErr w:type="spellEnd"/>
      <w:r w:rsidRPr="00850BAB">
        <w:rPr>
          <w:rFonts w:ascii="Arial" w:eastAsia="Times New Roman" w:hAnsi="Arial"/>
          <w:sz w:val="21"/>
          <w:szCs w:val="20"/>
        </w:rPr>
        <w:t>, número 1 de la venta de neumáticos en Internet en Reino Unido</w:t>
      </w:r>
      <w:r w:rsidR="00820BF2" w:rsidRPr="00850BAB">
        <w:rPr>
          <w:rFonts w:ascii="Arial" w:eastAsia="Times New Roman" w:hAnsi="Arial"/>
          <w:sz w:val="21"/>
          <w:szCs w:val="20"/>
        </w:rPr>
        <w:t xml:space="preserve">, y de </w:t>
      </w:r>
      <w:proofErr w:type="spellStart"/>
      <w:r w:rsidR="00F97823" w:rsidRPr="00850BAB">
        <w:rPr>
          <w:rFonts w:ascii="Arial" w:eastAsia="Times New Roman" w:hAnsi="Arial"/>
          <w:sz w:val="21"/>
          <w:szCs w:val="20"/>
        </w:rPr>
        <w:t>BookaTable</w:t>
      </w:r>
      <w:proofErr w:type="spellEnd"/>
      <w:r w:rsidR="00F97823" w:rsidRPr="00850BAB">
        <w:rPr>
          <w:rFonts w:ascii="Arial" w:eastAsia="Times New Roman" w:hAnsi="Arial"/>
          <w:sz w:val="21"/>
          <w:szCs w:val="20"/>
        </w:rPr>
        <w:t xml:space="preserve">, </w:t>
      </w:r>
      <w:r w:rsidR="00820BF2" w:rsidRPr="00850BAB">
        <w:rPr>
          <w:rFonts w:ascii="Arial" w:eastAsia="Times New Roman" w:hAnsi="Arial"/>
          <w:sz w:val="21"/>
          <w:szCs w:val="20"/>
        </w:rPr>
        <w:t>lí</w:t>
      </w:r>
      <w:r w:rsidR="00850BAB" w:rsidRPr="00850BAB">
        <w:rPr>
          <w:rFonts w:ascii="Arial" w:eastAsia="Times New Roman" w:hAnsi="Arial"/>
          <w:sz w:val="21"/>
          <w:szCs w:val="20"/>
        </w:rPr>
        <w:t xml:space="preserve">der europeo de reservas </w:t>
      </w:r>
      <w:proofErr w:type="spellStart"/>
      <w:r w:rsidR="00850BAB" w:rsidRPr="00850BAB">
        <w:rPr>
          <w:rFonts w:ascii="Arial" w:eastAsia="Times New Roman" w:hAnsi="Arial"/>
          <w:sz w:val="21"/>
          <w:szCs w:val="20"/>
        </w:rPr>
        <w:t>on</w:t>
      </w:r>
      <w:proofErr w:type="spellEnd"/>
      <w:r w:rsidR="00850BAB" w:rsidRPr="00850BAB">
        <w:rPr>
          <w:rFonts w:ascii="Arial" w:eastAsia="Times New Roman" w:hAnsi="Arial"/>
          <w:sz w:val="21"/>
          <w:szCs w:val="20"/>
        </w:rPr>
        <w:t xml:space="preserve"> line</w:t>
      </w:r>
      <w:r w:rsidR="00F97823" w:rsidRPr="00850BAB">
        <w:rPr>
          <w:rFonts w:ascii="Arial" w:eastAsia="Times New Roman" w:hAnsi="Arial"/>
          <w:sz w:val="21"/>
          <w:szCs w:val="20"/>
        </w:rPr>
        <w:t xml:space="preserve"> de</w:t>
      </w:r>
      <w:r w:rsidR="00850BAB" w:rsidRPr="00850BAB">
        <w:rPr>
          <w:rFonts w:ascii="Arial" w:eastAsia="Times New Roman" w:hAnsi="Arial"/>
          <w:sz w:val="21"/>
          <w:szCs w:val="20"/>
        </w:rPr>
        <w:t xml:space="preserve"> restaurantes.</w:t>
      </w:r>
    </w:p>
    <w:p w:rsidR="00850BAB" w:rsidRPr="00F323F1" w:rsidRDefault="00850BAB" w:rsidP="00850BAB">
      <w:pPr>
        <w:numPr>
          <w:ilvl w:val="0"/>
          <w:numId w:val="12"/>
        </w:numPr>
        <w:spacing w:after="60" w:line="240" w:lineRule="auto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  <w:r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El impacto negativo</w:t>
      </w:r>
      <w:r w:rsidRPr="00F323F1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 xml:space="preserve"> </w:t>
      </w:r>
      <w:r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de las paridades de cambio </w:t>
      </w:r>
      <w:r w:rsidRPr="00F323F1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>(- 2,8 %).</w:t>
      </w:r>
    </w:p>
    <w:p w:rsidR="00F323F1" w:rsidRPr="00F323F1" w:rsidRDefault="00F323F1" w:rsidP="00F323F1">
      <w:pPr>
        <w:pBdr>
          <w:top w:val="nil"/>
          <w:left w:val="nil"/>
          <w:bottom w:val="nil"/>
          <w:right w:val="nil"/>
          <w:between w:val="nil"/>
          <w:bar w:val="nil"/>
        </w:pBdr>
        <w:spacing w:before="480" w:after="120" w:line="270" w:lineRule="atLeast"/>
        <w:rPr>
          <w:rFonts w:ascii="Times" w:eastAsia="Times" w:hAnsi="Times" w:cs="Times"/>
          <w:b/>
          <w:bCs/>
          <w:color w:val="000000"/>
          <w:sz w:val="26"/>
          <w:szCs w:val="26"/>
          <w:u w:color="000000"/>
          <w:bdr w:val="nil"/>
          <w:lang w:val="es-ES_tradnl" w:eastAsia="es-ES"/>
        </w:rPr>
      </w:pPr>
      <w:r w:rsidRPr="00F323F1">
        <w:rPr>
          <w:rFonts w:ascii="Times" w:eastAsia="Times" w:hAnsi="Times" w:cs="Times"/>
          <w:b/>
          <w:bCs/>
          <w:color w:val="000000"/>
          <w:sz w:val="26"/>
          <w:szCs w:val="26"/>
          <w:u w:color="000000"/>
          <w:bdr w:val="nil"/>
          <w:lang w:val="es-ES_tradnl" w:eastAsia="es-ES"/>
        </w:rPr>
        <w:t>Resultados</w:t>
      </w:r>
    </w:p>
    <w:p w:rsidR="00F323F1" w:rsidRPr="00F323F1" w:rsidRDefault="00A5782F" w:rsidP="007E0BAB">
      <w:pPr>
        <w:tabs>
          <w:tab w:val="left" w:pos="360"/>
        </w:tabs>
        <w:spacing w:before="120" w:after="240" w:line="270" w:lineRule="atLeast"/>
        <w:ind w:left="33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  <w:r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 xml:space="preserve">El resultado operativo del Grupo </w:t>
      </w:r>
      <w:r w:rsidR="00B95151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en</w:t>
      </w:r>
      <w:r w:rsidR="00C00A99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 xml:space="preserve"> actividades </w:t>
      </w:r>
      <w:r w:rsidR="009E6A27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corrientes</w:t>
      </w:r>
      <w:r w:rsidR="009E6A27" w:rsidRPr="00A5782F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 xml:space="preserve"> </w:t>
      </w:r>
      <w:r w:rsidR="00C00A99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se </w:t>
      </w:r>
      <w:r w:rsidR="009E6A27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sit</w:t>
      </w:r>
      <w:r w:rsidR="009E6A27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ú</w:t>
      </w:r>
      <w:r w:rsidR="009E6A27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a </w:t>
      </w:r>
      <w:r w:rsidR="00C00A99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en </w:t>
      </w:r>
      <w:r w:rsidR="00F323F1"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1</w:t>
      </w:r>
      <w:r w:rsidR="00C00A99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.</w:t>
      </w:r>
      <w:r w:rsidR="00F323F1"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405 </w:t>
      </w:r>
      <w:r w:rsidR="00C00A99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millones de euros, es decir, un </w:t>
      </w:r>
      <w:r w:rsidR="00F323F1"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13,7 % de</w:t>
      </w:r>
      <w:r w:rsidR="00C00A99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las ventas netas</w:t>
      </w:r>
      <w:r w:rsidR="00F323F1"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, </w:t>
      </w:r>
      <w:r w:rsidR="00C00A99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en comparaci</w:t>
      </w:r>
      <w:r w:rsidR="00C00A99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="00C00A99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n con los</w:t>
      </w:r>
      <w:r w:rsidR="00F323F1"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1</w:t>
      </w:r>
      <w:r w:rsidR="00C00A99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.</w:t>
      </w:r>
      <w:r w:rsidR="00F323F1"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262 </w:t>
      </w:r>
      <w:r w:rsidR="00C00A99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millones de euros</w:t>
      </w:r>
      <w:r w:rsidR="00F323F1"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C00A99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y el</w:t>
      </w:r>
      <w:r w:rsidR="00F323F1"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12,0 % </w:t>
      </w:r>
      <w:r w:rsidR="00C00A99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del primer </w:t>
      </w:r>
      <w:r w:rsidR="00F323F1"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semestre </w:t>
      </w:r>
      <w:r w:rsidR="00C00A99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de </w:t>
      </w:r>
      <w:r w:rsidR="00F323F1"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2015.</w:t>
      </w:r>
    </w:p>
    <w:p w:rsidR="009C76D4" w:rsidRDefault="009C76D4" w:rsidP="007E0BAB">
      <w:pPr>
        <w:tabs>
          <w:tab w:val="left" w:pos="360"/>
        </w:tabs>
        <w:spacing w:before="120" w:after="240" w:line="270" w:lineRule="atLeast"/>
        <w:ind w:left="33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  <w:r w:rsidRPr="009C76D4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Para facilitar la comprensi</w:t>
      </w:r>
      <w:r w:rsidRPr="009C76D4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Pr="009C76D4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n y el an</w:t>
      </w:r>
      <w:r w:rsidRPr="009C76D4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á</w:t>
      </w:r>
      <w:r w:rsidRPr="009C76D4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lisis del </w:t>
      </w:r>
      <w:r w:rsidR="009E6A27" w:rsidRPr="009C76D4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re</w:t>
      </w:r>
      <w:r w:rsidR="009E6A27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sultado</w:t>
      </w:r>
      <w:r w:rsidR="009E6A27" w:rsidRPr="009C76D4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Pr="009C76D4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operativo, el Grupo ha decidido modificar la redacci</w:t>
      </w:r>
      <w:r w:rsidRPr="009C76D4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Pr="009C76D4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n del apartado de gesti</w:t>
      </w:r>
      <w:r w:rsidRPr="009C76D4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Pr="009C76D4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n "Resultado operativo antes de productos y cargas no recurrentes" a "Resultado operativo </w:t>
      </w:r>
      <w:r w:rsidR="00BA7017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en</w:t>
      </w:r>
      <w:r w:rsidRPr="009C76D4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actividades </w:t>
      </w:r>
      <w:r w:rsidR="009E6A27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corrien</w:t>
      </w:r>
      <w:r w:rsidR="009E6A27" w:rsidRPr="009C76D4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tes</w:t>
      </w:r>
      <w:r w:rsidRPr="009C76D4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" y ha precisado su definici</w:t>
      </w:r>
      <w:r w:rsidRPr="009C76D4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Pr="009C76D4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n.</w:t>
      </w:r>
    </w:p>
    <w:p w:rsidR="00131CD9" w:rsidRPr="00131CD9" w:rsidRDefault="00B342E2" w:rsidP="007E0BAB">
      <w:pPr>
        <w:tabs>
          <w:tab w:val="left" w:pos="360"/>
        </w:tabs>
        <w:spacing w:before="120" w:after="240" w:line="270" w:lineRule="atLeast"/>
        <w:ind w:left="33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val="es-ES_tradnl" w:eastAsia="en-US"/>
        </w:rPr>
      </w:pP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El r</w:t>
      </w:r>
      <w:r w:rsidRPr="00B342E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esultado operativo </w:t>
      </w:r>
      <w:r w:rsidR="00C370F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en</w:t>
      </w:r>
      <w:r w:rsidRPr="00B342E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actividades </w:t>
      </w:r>
      <w:r w:rsidR="009E6A27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corri</w:t>
      </w:r>
      <w:r w:rsidR="009E6A27" w:rsidRPr="00B342E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entes 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registra el efecto del alza de los vol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ú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menes </w:t>
      </w:r>
      <w:r w:rsidR="000B28F4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br/>
      </w:r>
      <w:r w:rsidR="00F323F1"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(+ 159 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millones de euros) y el efecto neto del </w:t>
      </w:r>
      <w:proofErr w:type="spellStart"/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mix</w:t>
      </w:r>
      <w:proofErr w:type="spellEnd"/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de precios/materias primas</w:t>
      </w:r>
      <w:r w:rsidR="00F323F1"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(+ 115 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millones de euros</w:t>
      </w:r>
      <w:r w:rsidR="00F323F1"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), </w:t>
      </w:r>
      <w:r w:rsidR="006330B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reflejo del eficaz control de los precios en Reemplazo y las cl</w:t>
      </w:r>
      <w:r w:rsidR="006330B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á</w:t>
      </w:r>
      <w:r w:rsidR="006330B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usulas de indexaci</w:t>
      </w:r>
      <w:r w:rsidR="006330B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="006330B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n</w:t>
      </w:r>
      <w:r w:rsidR="00F323F1"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, </w:t>
      </w:r>
      <w:r w:rsidR="006330B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m</w:t>
      </w:r>
      <w:r w:rsidR="006330B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á</w:t>
      </w:r>
      <w:r w:rsidR="006330B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s</w:t>
      </w:r>
      <w:r w:rsidR="00F323F1"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que compens</w:t>
      </w:r>
      <w:r w:rsidR="006330B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ado por el efecto favorable de las materias primas </w:t>
      </w:r>
      <w:r w:rsidR="00F323F1"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(+ 339 </w:t>
      </w:r>
      <w:r w:rsidR="006330B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millones de euros)</w:t>
      </w:r>
      <w:r w:rsidR="00F323F1"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. La </w:t>
      </w:r>
      <w:r w:rsidR="00F3334C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continuidad del plan de competitividad </w:t>
      </w:r>
      <w:r w:rsidR="00F323F1"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(+ 155 </w:t>
      </w:r>
      <w:r w:rsidR="00F3334C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millones de euros</w:t>
      </w:r>
      <w:r w:rsidR="00F323F1"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) perm</w:t>
      </w:r>
      <w:r w:rsidR="00F3334C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ite</w:t>
      </w:r>
      <w:r w:rsidR="00F323F1"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, </w:t>
      </w:r>
      <w:r w:rsidR="00F3334C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como se anticipaba</w:t>
      </w:r>
      <w:r w:rsidR="00F323F1"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, </w:t>
      </w:r>
      <w:r w:rsidR="00F3334C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absorber la inflaci</w:t>
      </w:r>
      <w:r w:rsidR="00F3334C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="00F3334C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n de los costes de producci</w:t>
      </w:r>
      <w:r w:rsidR="00F3334C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="00F3334C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n y los gastos generales (</w:t>
      </w:r>
      <w:r w:rsidR="00F323F1"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- 142 </w:t>
      </w:r>
      <w:r w:rsidR="00F3334C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millones de euros</w:t>
      </w:r>
      <w:r w:rsidR="00F323F1"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). </w:t>
      </w:r>
      <w:r w:rsidR="00FC76A6" w:rsidRPr="00FC76A6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Excluyendo el impacto desfavorable de las</w:t>
      </w:r>
      <w:r w:rsidR="00FC76A6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variaciones de cambio </w:t>
      </w:r>
      <w:r w:rsidR="00F323F1"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(- 98 </w:t>
      </w:r>
      <w:r w:rsidR="00FC76A6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millones de euros</w:t>
      </w:r>
      <w:r w:rsidR="00F323F1"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), </w:t>
      </w:r>
      <w:r w:rsidR="00D45114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el </w:t>
      </w:r>
      <w:r w:rsidR="00FC76A6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r</w:t>
      </w:r>
      <w:r w:rsidR="00FC76A6" w:rsidRPr="00B342E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esultado operativo </w:t>
      </w:r>
      <w:r w:rsidR="00C215AA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en</w:t>
      </w:r>
      <w:r w:rsidR="00FC76A6" w:rsidRPr="00B342E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actividades </w:t>
      </w:r>
      <w:r w:rsidR="009E6A27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corri</w:t>
      </w:r>
      <w:r w:rsidR="009E6A27" w:rsidRPr="00B342E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entes</w:t>
      </w:r>
      <w:r w:rsidR="009E6A27"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D45114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experimenta un fuerte crecimiento de</w:t>
      </w:r>
      <w:r w:rsidR="00F323F1"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241 millon</w:t>
      </w:r>
      <w:r w:rsidR="00D45114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</w:t>
      </w:r>
      <w:r w:rsidR="00F323F1"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s </w:t>
      </w:r>
      <w:r w:rsidR="00D45114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de euros. Por </w:t>
      </w:r>
      <w:r w:rsidR="00D45114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ú</w:t>
      </w:r>
      <w:r w:rsidR="00D45114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ltimo, </w:t>
      </w:r>
      <w:r w:rsidR="00D86027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adem</w:t>
      </w:r>
      <w:r w:rsidR="00D86027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á</w:t>
      </w:r>
      <w:r w:rsidR="00D86027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s de los otros </w:t>
      </w:r>
      <w:r w:rsidR="00D45114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efectos </w:t>
      </w:r>
      <w:r w:rsidR="00F323F1"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(+ 3 </w:t>
      </w:r>
      <w:r w:rsidR="00D45114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millones de euros</w:t>
      </w:r>
      <w:r w:rsidR="00F323F1" w:rsidRPr="00F323F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), </w:t>
      </w:r>
      <w:r w:rsidR="00131CD9" w:rsidRPr="00131CD9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la amortizaci</w:t>
      </w:r>
      <w:r w:rsidR="00131CD9" w:rsidRPr="00131CD9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="00131CD9" w:rsidRPr="00131CD9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n se increment</w:t>
      </w:r>
      <w:r w:rsidR="00131CD9" w:rsidRPr="00131CD9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="00131CD9" w:rsidRPr="00131CD9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en 49 millones de</w:t>
      </w:r>
      <w:r w:rsidR="00131CD9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euros.</w:t>
      </w:r>
    </w:p>
    <w:p w:rsidR="009D5FE5" w:rsidRPr="00B21EC4" w:rsidRDefault="009D5FE5" w:rsidP="007E0BAB">
      <w:pPr>
        <w:tabs>
          <w:tab w:val="left" w:pos="360"/>
        </w:tabs>
        <w:spacing w:before="120" w:after="240" w:line="270" w:lineRule="atLeast"/>
        <w:ind w:left="33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val="es-ES_tradnl" w:eastAsia="en-US"/>
        </w:rPr>
      </w:pPr>
      <w:r w:rsidRPr="009D5FE5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Los 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productos y cargas operativas </w:t>
      </w:r>
      <w:r w:rsidRPr="009D5FE5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excluyendo 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actividades </w:t>
      </w:r>
      <w:r w:rsidR="009E6A27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corrientes</w:t>
      </w:r>
      <w:r w:rsidR="009E6A27" w:rsidRPr="009D5FE5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Pr="009D5FE5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de 51 millones de 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euros</w:t>
      </w:r>
      <w:r w:rsidRPr="009D5FE5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B21EC4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se </w:t>
      </w:r>
      <w:r w:rsidRPr="009D5FE5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corresponden principalmente </w:t>
      </w:r>
      <w:r w:rsidR="00B21EC4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con</w:t>
      </w:r>
      <w:r w:rsidRPr="009D5FE5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los </w:t>
      </w:r>
      <w:r w:rsidR="000E6B2A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gastos</w:t>
      </w:r>
      <w:r w:rsidRPr="009D5FE5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de reestructuraci</w:t>
      </w:r>
      <w:r w:rsidRPr="009D5FE5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Pr="009D5FE5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n relacionados con </w:t>
      </w:r>
      <w:r w:rsidR="000E6B2A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los</w:t>
      </w:r>
      <w:r w:rsidRPr="009D5FE5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proyecto</w:t>
      </w:r>
      <w:r w:rsidR="000E6B2A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s</w:t>
      </w:r>
      <w:r w:rsidRPr="009D5FE5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de adaptaci</w:t>
      </w:r>
      <w:r w:rsidRPr="009D5FE5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Pr="009D5FE5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n de la organizaci</w:t>
      </w:r>
      <w:r w:rsidRPr="009D5FE5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Pr="009D5FE5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n de </w:t>
      </w:r>
      <w:r w:rsidR="000E6B2A" w:rsidRPr="009D5FE5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las actividades del Grupo </w:t>
      </w:r>
      <w:r w:rsidR="000E6B2A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en Clermont-Ferrand.</w:t>
      </w:r>
    </w:p>
    <w:p w:rsidR="00F323F1" w:rsidRPr="00F323F1" w:rsidRDefault="000E6B2A" w:rsidP="007E0BAB">
      <w:pPr>
        <w:tabs>
          <w:tab w:val="left" w:pos="360"/>
        </w:tabs>
        <w:spacing w:before="120" w:after="240" w:line="270" w:lineRule="atLeast"/>
        <w:ind w:left="335"/>
        <w:jc w:val="both"/>
        <w:outlineLvl w:val="0"/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</w:pPr>
      <w:r w:rsidRPr="000E6B2A">
        <w:rPr>
          <w:rFonts w:ascii="Arial" w:eastAsia="Arial Unicode MS" w:hAnsi="Arial Unicode MS" w:cs="Times New Roman"/>
          <w:b/>
          <w:bCs/>
          <w:color w:val="000000"/>
          <w:sz w:val="21"/>
          <w:szCs w:val="24"/>
          <w:u w:color="000000"/>
          <w:lang w:eastAsia="en-US"/>
        </w:rPr>
        <w:t xml:space="preserve">El resultado neto recoge un beneficio de </w:t>
      </w:r>
      <w:r w:rsidR="00F323F1" w:rsidRPr="000E6B2A">
        <w:rPr>
          <w:rFonts w:ascii="Arial" w:eastAsia="Arial Unicode MS" w:hAnsi="Arial Unicode MS" w:cs="Times New Roman"/>
          <w:b/>
          <w:bCs/>
          <w:color w:val="000000"/>
          <w:sz w:val="21"/>
          <w:szCs w:val="24"/>
          <w:u w:color="000000"/>
          <w:lang w:eastAsia="en-US"/>
        </w:rPr>
        <w:t xml:space="preserve">769 </w:t>
      </w:r>
      <w:r w:rsidRPr="000E6B2A">
        <w:rPr>
          <w:rFonts w:ascii="Arial" w:eastAsia="Arial Unicode MS" w:hAnsi="Arial Unicode MS" w:cs="Times New Roman"/>
          <w:b/>
          <w:bCs/>
          <w:color w:val="000000"/>
          <w:sz w:val="21"/>
          <w:szCs w:val="24"/>
          <w:u w:color="000000"/>
          <w:lang w:eastAsia="en-US"/>
        </w:rPr>
        <w:t>millones de euros.</w:t>
      </w:r>
    </w:p>
    <w:p w:rsidR="00F323F1" w:rsidRDefault="00F323F1" w:rsidP="007E0BAB">
      <w:pPr>
        <w:tabs>
          <w:tab w:val="left" w:pos="360"/>
        </w:tabs>
        <w:spacing w:before="120" w:after="240" w:line="270" w:lineRule="atLeast"/>
        <w:ind w:left="335"/>
        <w:outlineLvl w:val="0"/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</w:pPr>
    </w:p>
    <w:p w:rsidR="000E6B2A" w:rsidRDefault="000E6B2A" w:rsidP="007E0BAB">
      <w:pPr>
        <w:tabs>
          <w:tab w:val="left" w:pos="360"/>
        </w:tabs>
        <w:spacing w:before="120" w:after="240" w:line="270" w:lineRule="atLeast"/>
        <w:ind w:left="335"/>
        <w:outlineLvl w:val="0"/>
        <w:rPr>
          <w:rFonts w:ascii="Times" w:eastAsia="Times" w:hAnsi="Times" w:cs="Times"/>
          <w:b/>
          <w:bCs/>
          <w:color w:val="000000"/>
          <w:sz w:val="26"/>
          <w:szCs w:val="26"/>
          <w:u w:color="000000"/>
          <w:bdr w:val="nil"/>
          <w:lang w:val="es-ES_tradnl" w:eastAsia="es-ES"/>
        </w:rPr>
      </w:pPr>
      <w:r>
        <w:rPr>
          <w:rFonts w:ascii="Times" w:eastAsia="Times" w:hAnsi="Times" w:cs="Times"/>
          <w:b/>
          <w:bCs/>
          <w:color w:val="000000"/>
          <w:sz w:val="26"/>
          <w:szCs w:val="26"/>
          <w:u w:color="000000"/>
          <w:bdr w:val="nil"/>
          <w:lang w:val="es-ES_tradnl" w:eastAsia="es-ES"/>
        </w:rPr>
        <w:t>Posición financiera neta</w:t>
      </w:r>
    </w:p>
    <w:p w:rsidR="000E6B2A" w:rsidRPr="000E6B2A" w:rsidRDefault="00690120" w:rsidP="007E0BAB">
      <w:pPr>
        <w:tabs>
          <w:tab w:val="left" w:pos="360"/>
        </w:tabs>
        <w:spacing w:before="120" w:after="240" w:line="270" w:lineRule="atLeast"/>
        <w:ind w:left="33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En el primer</w:t>
      </w:r>
      <w:r w:rsidR="000E6B2A" w:rsidRPr="000E6B2A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semestre 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de </w:t>
      </w:r>
      <w:r w:rsidR="000E6B2A" w:rsidRPr="000E6B2A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2016, 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el</w:t>
      </w:r>
      <w:r w:rsidR="000E6B2A" w:rsidRPr="000E6B2A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0E6B2A" w:rsidRPr="00742D4D">
        <w:rPr>
          <w:rFonts w:ascii="Arial" w:eastAsia="Arial Unicode MS" w:hAnsi="Arial Unicode MS" w:cs="Times New Roman"/>
          <w:b/>
          <w:i/>
          <w:color w:val="000000"/>
          <w:sz w:val="21"/>
          <w:szCs w:val="24"/>
          <w:u w:color="000000"/>
          <w:lang w:eastAsia="en-US"/>
        </w:rPr>
        <w:t xml:space="preserve">cash </w:t>
      </w:r>
      <w:proofErr w:type="spellStart"/>
      <w:r w:rsidR="000E6B2A" w:rsidRPr="00742D4D">
        <w:rPr>
          <w:rFonts w:ascii="Arial" w:eastAsia="Arial Unicode MS" w:hAnsi="Arial Unicode MS" w:cs="Times New Roman"/>
          <w:b/>
          <w:i/>
          <w:color w:val="000000"/>
          <w:sz w:val="21"/>
          <w:szCs w:val="24"/>
          <w:u w:color="000000"/>
          <w:lang w:eastAsia="en-US"/>
        </w:rPr>
        <w:t>flow</w:t>
      </w:r>
      <w:proofErr w:type="spellEnd"/>
      <w:r w:rsidR="000E6B2A" w:rsidRPr="00742D4D">
        <w:rPr>
          <w:rFonts w:ascii="Arial" w:eastAsia="Arial Unicode MS" w:hAnsi="Arial Unicode MS" w:cs="Times New Roman"/>
          <w:b/>
          <w:i/>
          <w:color w:val="000000"/>
          <w:sz w:val="21"/>
          <w:szCs w:val="24"/>
          <w:u w:color="000000"/>
          <w:lang w:eastAsia="en-US"/>
        </w:rPr>
        <w:t xml:space="preserve"> </w:t>
      </w:r>
      <w:r w:rsidR="000E6B2A" w:rsidRPr="00742D4D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 xml:space="preserve">libre </w:t>
      </w:r>
      <w:r w:rsidRPr="00742D4D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arroja un resultado positivo de 8 mill</w:t>
      </w:r>
      <w:r w:rsidR="000E6B2A" w:rsidRPr="00742D4D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on</w:t>
      </w:r>
      <w:r w:rsidRPr="00742D4D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e</w:t>
      </w:r>
      <w:r w:rsidR="000E6B2A" w:rsidRPr="00742D4D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 xml:space="preserve">s </w:t>
      </w:r>
      <w:r w:rsidRPr="00742D4D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de euros</w:t>
      </w:r>
      <w:r w:rsidR="00014B86" w:rsidRPr="00742D4D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,</w:t>
      </w:r>
      <w:r w:rsidR="00014B86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con un crecimiento de </w:t>
      </w:r>
      <w:r w:rsidR="000E6B2A" w:rsidRPr="000E6B2A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108 </w:t>
      </w:r>
      <w:r w:rsidR="00014B86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millones de euros en relaci</w:t>
      </w:r>
      <w:r w:rsidR="00014B86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="00014B86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n con el mismo periodo de 2015, excluyendo adquisiciones</w:t>
      </w:r>
      <w:r w:rsidR="000E6B2A" w:rsidRPr="000E6B2A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. </w:t>
      </w:r>
      <w:r w:rsidR="00014B86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Las inversiones se elevan a</w:t>
      </w:r>
      <w:r w:rsidR="000E6B2A" w:rsidRPr="000E6B2A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623 </w:t>
      </w:r>
      <w:r w:rsidR="00014B86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millones de euros</w:t>
      </w:r>
      <w:r w:rsidR="000E6B2A" w:rsidRPr="000E6B2A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.</w:t>
      </w:r>
    </w:p>
    <w:p w:rsidR="00C05CCB" w:rsidRPr="00ED2E57" w:rsidRDefault="00742D4D" w:rsidP="007E0BAB">
      <w:pPr>
        <w:tabs>
          <w:tab w:val="left" w:pos="360"/>
        </w:tabs>
        <w:spacing w:before="120" w:after="240" w:line="270" w:lineRule="atLeast"/>
        <w:ind w:left="33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A</w:t>
      </w:r>
      <w:r w:rsidR="000E6B2A" w:rsidRPr="000E6B2A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30 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de junio de</w:t>
      </w:r>
      <w:r w:rsidR="000E6B2A" w:rsidRPr="000E6B2A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2016, </w:t>
      </w:r>
      <w:r w:rsidR="007A7AD9" w:rsidRPr="00C05CC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val="es-ES_tradnl" w:eastAsia="en-US"/>
        </w:rPr>
        <w:t xml:space="preserve">teniendo </w:t>
      </w:r>
      <w:r w:rsidR="007A7AD9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val="es-ES_tradnl" w:eastAsia="en-US"/>
        </w:rPr>
        <w:t xml:space="preserve">especialmente </w:t>
      </w:r>
      <w:r w:rsidR="007A7AD9" w:rsidRPr="00C05CC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val="es-ES_tradnl" w:eastAsia="en-US"/>
        </w:rPr>
        <w:t xml:space="preserve">en cuenta el </w:t>
      </w:r>
      <w:r w:rsidR="007A7AD9" w:rsidRPr="00C05CCB">
        <w:rPr>
          <w:rFonts w:ascii="Arial" w:eastAsia="Arial Unicode MS" w:hAnsi="Arial Unicode MS" w:cs="Times New Roman"/>
          <w:i/>
          <w:color w:val="000000"/>
          <w:sz w:val="21"/>
          <w:szCs w:val="24"/>
          <w:u w:color="000000"/>
          <w:lang w:val="es-ES_tradnl" w:eastAsia="en-US"/>
        </w:rPr>
        <w:t xml:space="preserve">cash </w:t>
      </w:r>
      <w:proofErr w:type="spellStart"/>
      <w:r w:rsidR="007A7AD9" w:rsidRPr="00C05CCB">
        <w:rPr>
          <w:rFonts w:ascii="Arial" w:eastAsia="Arial Unicode MS" w:hAnsi="Arial Unicode MS" w:cs="Times New Roman"/>
          <w:i/>
          <w:color w:val="000000"/>
          <w:sz w:val="21"/>
          <w:szCs w:val="24"/>
          <w:u w:color="000000"/>
          <w:lang w:val="es-ES_tradnl" w:eastAsia="en-US"/>
        </w:rPr>
        <w:t>flow</w:t>
      </w:r>
      <w:proofErr w:type="spellEnd"/>
      <w:r w:rsidR="007A7AD9" w:rsidRPr="00C05CC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val="es-ES_tradnl" w:eastAsia="en-US"/>
        </w:rPr>
        <w:t xml:space="preserve"> libre</w:t>
      </w:r>
      <w:r w:rsidR="007A7AD9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val="es-ES_tradnl" w:eastAsia="en-US"/>
        </w:rPr>
        <w:t xml:space="preserve"> positivo</w:t>
      </w:r>
      <w:r w:rsidR="007A7AD9" w:rsidRPr="00C05CC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val="es-ES_tradnl" w:eastAsia="en-US"/>
        </w:rPr>
        <w:t xml:space="preserve">, </w:t>
      </w:r>
      <w:r w:rsidR="007A7AD9" w:rsidRPr="007A7AD9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el pago de dividendos (515 millones de euros) y la recompra de acciones (150 millones de </w:t>
      </w:r>
      <w:r w:rsidR="007852A5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euros</w:t>
      </w:r>
      <w:r w:rsidR="007A7AD9" w:rsidRPr="007A7AD9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),</w:t>
      </w:r>
      <w:r w:rsidR="007852A5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7852A5" w:rsidRPr="00C05CC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val="es-ES_tradnl" w:eastAsia="en-US"/>
        </w:rPr>
        <w:t xml:space="preserve">el Grupo tiene un </w:t>
      </w:r>
      <w:r w:rsidR="007852A5" w:rsidRPr="00ED2E57">
        <w:rPr>
          <w:rFonts w:ascii="Arial" w:eastAsia="Arial Unicode MS" w:hAnsi="Arial Unicode MS" w:cs="Times New Roman"/>
          <w:b/>
          <w:bCs/>
          <w:color w:val="000000"/>
          <w:sz w:val="21"/>
          <w:szCs w:val="24"/>
          <w:u w:color="000000"/>
          <w:lang w:val="es-ES_tradnl" w:eastAsia="en-US"/>
        </w:rPr>
        <w:t>ratio de endeudamiento del</w:t>
      </w:r>
      <w:r w:rsidR="000E6B2A" w:rsidRPr="00ED2E57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 xml:space="preserve"> 18 %,</w:t>
      </w:r>
      <w:r w:rsidR="000E6B2A" w:rsidRPr="000E6B2A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7852A5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</w:t>
      </w:r>
      <w:r w:rsidR="000E6B2A" w:rsidRPr="000E6B2A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stable </w:t>
      </w:r>
      <w:r w:rsidR="007852A5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en comparaci</w:t>
      </w:r>
      <w:r w:rsidR="007852A5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="007852A5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n con </w:t>
      </w:r>
      <w:r w:rsidR="009E6A27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el </w:t>
      </w:r>
      <w:r w:rsidR="00B7292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obtenido </w:t>
      </w:r>
      <w:r w:rsidR="007852A5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el</w:t>
      </w:r>
      <w:r w:rsidR="000E6B2A" w:rsidRPr="000E6B2A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30 </w:t>
      </w:r>
      <w:r w:rsidR="007852A5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de junio de</w:t>
      </w:r>
      <w:r w:rsidR="000E6B2A" w:rsidRPr="000E6B2A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2015, </w:t>
      </w:r>
      <w:r w:rsidR="00B7292F" w:rsidRPr="00C05CC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val="es-ES_tradnl" w:eastAsia="en-US"/>
        </w:rPr>
        <w:t>que corresponde a un endeudamiento financiero neto de</w:t>
      </w:r>
      <w:r w:rsidR="000E6B2A" w:rsidRPr="000E6B2A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1</w:t>
      </w:r>
      <w:r w:rsidR="00B7292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.</w:t>
      </w:r>
      <w:r w:rsidR="000E6B2A" w:rsidRPr="000E6B2A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719 </w:t>
      </w:r>
      <w:r w:rsidR="00B7292F" w:rsidRPr="00C05CC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val="es-ES_tradnl" w:eastAsia="en-US"/>
        </w:rPr>
        <w:t>millones de euros</w:t>
      </w:r>
      <w:r w:rsidR="000E6B2A" w:rsidRPr="000E6B2A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, </w:t>
      </w:r>
      <w:r w:rsidR="00B7292F" w:rsidRPr="00C05CC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val="es-ES_tradnl" w:eastAsia="en-US"/>
        </w:rPr>
        <w:t>contra el</w:t>
      </w:r>
      <w:r w:rsidR="00B7292F" w:rsidRPr="000E6B2A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773600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br/>
      </w:r>
      <w:r w:rsidR="000E6B2A" w:rsidRPr="000E6B2A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11 % </w:t>
      </w:r>
      <w:r w:rsidR="00B7292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y los</w:t>
      </w:r>
      <w:r w:rsidR="000E6B2A" w:rsidRPr="000E6B2A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1</w:t>
      </w:r>
      <w:r w:rsidR="00B7292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.</w:t>
      </w:r>
      <w:r w:rsidR="000E6B2A" w:rsidRPr="000E6B2A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008 </w:t>
      </w:r>
      <w:r w:rsidR="00B7292F" w:rsidRPr="00C05CC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val="es-ES_tradnl" w:eastAsia="en-US"/>
        </w:rPr>
        <w:t xml:space="preserve">millones </w:t>
      </w:r>
      <w:r w:rsidR="00B7292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de final de </w:t>
      </w:r>
      <w:r w:rsidR="00B7292F" w:rsidRPr="00C05CC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val="es-ES_tradnl" w:eastAsia="en-US"/>
        </w:rPr>
        <w:t xml:space="preserve">diciembre de </w:t>
      </w:r>
      <w:r w:rsidR="000E6B2A" w:rsidRPr="000E6B2A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2015</w:t>
      </w:r>
      <w:r w:rsidR="000E6B2A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.</w:t>
      </w:r>
    </w:p>
    <w:p w:rsidR="00C05CCB" w:rsidRPr="00850BAB" w:rsidRDefault="00C05CCB" w:rsidP="004E54D0">
      <w:pPr>
        <w:tabs>
          <w:tab w:val="left" w:pos="360"/>
        </w:tabs>
        <w:spacing w:before="120" w:after="120" w:line="270" w:lineRule="atLeast"/>
        <w:ind w:left="335"/>
        <w:outlineLvl w:val="0"/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</w:pPr>
    </w:p>
    <w:p w:rsidR="00773600" w:rsidRDefault="00773600" w:rsidP="00DC60FF">
      <w:pPr>
        <w:tabs>
          <w:tab w:val="left" w:pos="360"/>
        </w:tabs>
        <w:spacing w:before="120" w:after="120" w:line="270" w:lineRule="atLeast"/>
        <w:outlineLvl w:val="0"/>
        <w:rPr>
          <w:rFonts w:ascii="Times" w:eastAsia="Arial Unicode MS" w:hAnsi="Times"/>
          <w:b/>
          <w:color w:val="000000"/>
          <w:sz w:val="26"/>
          <w:u w:color="000000"/>
        </w:rPr>
      </w:pPr>
    </w:p>
    <w:p w:rsidR="004E54D0" w:rsidRPr="00850BAB" w:rsidRDefault="004E54D0" w:rsidP="004E54D0">
      <w:pPr>
        <w:tabs>
          <w:tab w:val="left" w:pos="360"/>
        </w:tabs>
        <w:spacing w:before="120" w:after="120" w:line="270" w:lineRule="atLeast"/>
        <w:ind w:left="335"/>
        <w:outlineLvl w:val="0"/>
        <w:rPr>
          <w:rFonts w:ascii="Times" w:eastAsia="Arial Unicode MS" w:hAnsi="Times" w:cs="Times New Roman"/>
          <w:color w:val="000000"/>
          <w:sz w:val="21"/>
          <w:szCs w:val="24"/>
          <w:u w:color="000000"/>
        </w:rPr>
      </w:pPr>
      <w:r w:rsidRPr="00850BAB">
        <w:rPr>
          <w:rFonts w:ascii="Times" w:eastAsia="Arial Unicode MS" w:hAnsi="Times"/>
          <w:b/>
          <w:color w:val="000000"/>
          <w:sz w:val="26"/>
          <w:u w:color="000000"/>
        </w:rPr>
        <w:lastRenderedPageBreak/>
        <w:t>Información por segmento</w:t>
      </w:r>
    </w:p>
    <w:tbl>
      <w:tblPr>
        <w:tblW w:w="9039" w:type="dxa"/>
        <w:jc w:val="center"/>
        <w:shd w:val="clear" w:color="auto" w:fill="FFFFFF"/>
        <w:tblLayout w:type="fixed"/>
        <w:tblLook w:val="0000"/>
      </w:tblPr>
      <w:tblGrid>
        <w:gridCol w:w="2235"/>
        <w:gridCol w:w="1134"/>
        <w:gridCol w:w="1134"/>
        <w:gridCol w:w="1134"/>
        <w:gridCol w:w="1134"/>
        <w:gridCol w:w="1134"/>
        <w:gridCol w:w="1134"/>
      </w:tblGrid>
      <w:tr w:rsidR="004E54D0" w:rsidRPr="00850BAB" w:rsidTr="007B356A">
        <w:trPr>
          <w:cantSplit/>
          <w:trHeight w:val="355"/>
          <w:jc w:val="center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E54D0" w:rsidRPr="00850BAB" w:rsidRDefault="004E54D0" w:rsidP="007B356A">
            <w:pPr>
              <w:pStyle w:val="Body1"/>
              <w:keepNext/>
              <w:jc w:val="center"/>
              <w:rPr>
                <w:rFonts w:ascii="Arial" w:hAnsi="Arial"/>
                <w:sz w:val="20"/>
                <w:lang w:val="es-ES"/>
              </w:rPr>
            </w:pPr>
          </w:p>
          <w:p w:rsidR="004E54D0" w:rsidRPr="00850BAB" w:rsidRDefault="004E54D0" w:rsidP="007B356A">
            <w:pPr>
              <w:pStyle w:val="Body1"/>
              <w:keepNext/>
              <w:spacing w:after="120"/>
              <w:jc w:val="center"/>
              <w:rPr>
                <w:rFonts w:ascii="Arial" w:hAnsi="Arial Unicode MS"/>
                <w:smallCaps/>
                <w:sz w:val="20"/>
                <w:lang w:val="es-ES"/>
              </w:rPr>
            </w:pPr>
            <w:r w:rsidRPr="00850BAB">
              <w:rPr>
                <w:rFonts w:ascii="Arial" w:hAnsi="Arial Unicode MS"/>
                <w:smallCaps/>
                <w:sz w:val="20"/>
                <w:lang w:val="es-ES"/>
              </w:rPr>
              <w:t>Millones de euros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E54D0" w:rsidRPr="00850BAB" w:rsidRDefault="004E54D0" w:rsidP="007B356A">
            <w:pPr>
              <w:pStyle w:val="Body1"/>
              <w:keepNext/>
              <w:spacing w:after="120"/>
              <w:jc w:val="center"/>
              <w:rPr>
                <w:rFonts w:ascii="Arial" w:hAnsi="Arial Unicode MS"/>
                <w:smallCaps/>
                <w:sz w:val="20"/>
                <w:lang w:val="es-ES"/>
              </w:rPr>
            </w:pPr>
            <w:r w:rsidRPr="00850BAB">
              <w:rPr>
                <w:rFonts w:ascii="Arial" w:hAnsi="Arial Unicode MS"/>
                <w:smallCaps/>
                <w:sz w:val="20"/>
                <w:lang w:val="es-ES"/>
              </w:rPr>
              <w:t>Ventas netas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E54D0" w:rsidRPr="00850BAB" w:rsidRDefault="004E54D0" w:rsidP="009E6A27">
            <w:pPr>
              <w:pStyle w:val="Body1"/>
              <w:keepNext/>
              <w:spacing w:after="120"/>
              <w:jc w:val="center"/>
              <w:rPr>
                <w:rFonts w:ascii="Arial" w:hAnsi="Arial Unicode MS"/>
                <w:smallCaps/>
                <w:sz w:val="20"/>
                <w:lang w:val="es-ES"/>
              </w:rPr>
            </w:pPr>
            <w:r w:rsidRPr="00850BAB">
              <w:rPr>
                <w:rFonts w:ascii="Arial" w:hAnsi="Arial Unicode MS"/>
                <w:smallCaps/>
                <w:sz w:val="20"/>
                <w:lang w:val="es-ES"/>
              </w:rPr>
              <w:t xml:space="preserve">Resultado operativo </w:t>
            </w:r>
            <w:r w:rsidR="00773600">
              <w:rPr>
                <w:rFonts w:ascii="Arial" w:hAnsi="Arial Unicode MS"/>
                <w:smallCaps/>
                <w:sz w:val="20"/>
                <w:lang w:val="es-ES"/>
              </w:rPr>
              <w:br/>
              <w:t>en</w:t>
            </w:r>
            <w:r w:rsidR="0076538A">
              <w:rPr>
                <w:rFonts w:ascii="Arial" w:hAnsi="Arial Unicode MS"/>
                <w:smallCaps/>
                <w:sz w:val="20"/>
                <w:lang w:val="es-ES"/>
              </w:rPr>
              <w:t xml:space="preserve"> actividades</w:t>
            </w:r>
            <w:r w:rsidRPr="00850BAB">
              <w:rPr>
                <w:rFonts w:ascii="Arial" w:hAnsi="Arial Unicode MS"/>
                <w:smallCaps/>
                <w:sz w:val="20"/>
                <w:lang w:val="es-ES"/>
              </w:rPr>
              <w:t xml:space="preserve"> </w:t>
            </w:r>
            <w:r w:rsidR="009E6A27">
              <w:rPr>
                <w:rFonts w:ascii="Arial" w:hAnsi="Arial Unicode MS"/>
                <w:smallCaps/>
                <w:sz w:val="20"/>
                <w:lang w:val="es-ES"/>
              </w:rPr>
              <w:t>corrientes</w:t>
            </w:r>
            <w:r w:rsidR="009E6A27" w:rsidRPr="00850BAB">
              <w:rPr>
                <w:rFonts w:ascii="Arial" w:hAnsi="Arial Unicode MS"/>
                <w:smallCaps/>
                <w:sz w:val="20"/>
                <w:lang w:val="es-E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E54D0" w:rsidRPr="00850BAB" w:rsidRDefault="004E54D0" w:rsidP="009E6A27">
            <w:pPr>
              <w:pStyle w:val="Body1"/>
              <w:keepNext/>
              <w:spacing w:after="120"/>
              <w:jc w:val="center"/>
              <w:rPr>
                <w:rFonts w:ascii="Arial" w:hAnsi="Arial Unicode MS"/>
                <w:smallCaps/>
                <w:sz w:val="20"/>
                <w:lang w:val="es-ES"/>
              </w:rPr>
            </w:pPr>
            <w:r w:rsidRPr="00850BAB">
              <w:rPr>
                <w:rFonts w:ascii="Arial" w:hAnsi="Arial Unicode MS"/>
                <w:smallCaps/>
                <w:sz w:val="20"/>
                <w:lang w:val="es-ES"/>
              </w:rPr>
              <w:t xml:space="preserve">Margen operativo </w:t>
            </w:r>
            <w:r w:rsidR="00773600">
              <w:rPr>
                <w:rFonts w:ascii="Arial" w:hAnsi="Arial Unicode MS"/>
                <w:smallCaps/>
                <w:sz w:val="20"/>
                <w:lang w:val="es-ES"/>
              </w:rPr>
              <w:br/>
              <w:t>en</w:t>
            </w:r>
            <w:r w:rsidR="0076538A">
              <w:rPr>
                <w:rFonts w:ascii="Arial" w:hAnsi="Arial Unicode MS"/>
                <w:smallCaps/>
                <w:sz w:val="20"/>
                <w:lang w:val="es-ES"/>
              </w:rPr>
              <w:t xml:space="preserve"> actividades</w:t>
            </w:r>
            <w:r w:rsidR="0076538A" w:rsidRPr="00850BAB">
              <w:rPr>
                <w:rFonts w:ascii="Arial" w:hAnsi="Arial Unicode MS"/>
                <w:smallCaps/>
                <w:sz w:val="20"/>
                <w:lang w:val="es-ES"/>
              </w:rPr>
              <w:t xml:space="preserve"> </w:t>
            </w:r>
            <w:r w:rsidR="009E6A27">
              <w:rPr>
                <w:rFonts w:ascii="Arial" w:hAnsi="Arial Unicode MS"/>
                <w:smallCaps/>
                <w:sz w:val="20"/>
                <w:lang w:val="es-ES"/>
              </w:rPr>
              <w:t>corrientes</w:t>
            </w:r>
          </w:p>
        </w:tc>
      </w:tr>
      <w:tr w:rsidR="00502EF0" w:rsidRPr="00502EF0" w:rsidTr="007B356A">
        <w:trPr>
          <w:cantSplit/>
          <w:trHeight w:val="679"/>
          <w:jc w:val="center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02EF0" w:rsidRPr="00502EF0" w:rsidRDefault="00502EF0" w:rsidP="007B356A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02EF0" w:rsidRPr="00502EF0" w:rsidRDefault="00502EF0" w:rsidP="00502EF0">
            <w:pPr>
              <w:pStyle w:val="Body1"/>
              <w:keepNext/>
              <w:spacing w:after="120"/>
              <w:jc w:val="center"/>
              <w:rPr>
                <w:rFonts w:ascii="Arial" w:hAnsi="Arial" w:cs="Arial"/>
                <w:smallCaps/>
                <w:sz w:val="18"/>
                <w:szCs w:val="18"/>
                <w:lang w:val="es-ES"/>
              </w:rPr>
            </w:pPr>
            <w:r w:rsidRPr="00502EF0">
              <w:rPr>
                <w:rFonts w:ascii="Arial" w:hAnsi="Arial" w:cs="Arial"/>
                <w:smallCaps/>
                <w:sz w:val="18"/>
                <w:szCs w:val="18"/>
                <w:lang w:val="es-ES"/>
              </w:rPr>
              <w:t>primer semestre  2016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02EF0" w:rsidRPr="00502EF0" w:rsidRDefault="00502EF0" w:rsidP="00502EF0">
            <w:pPr>
              <w:pStyle w:val="Body1"/>
              <w:keepNext/>
              <w:spacing w:after="120"/>
              <w:jc w:val="center"/>
              <w:rPr>
                <w:rFonts w:ascii="Arial" w:hAnsi="Arial" w:cs="Arial"/>
                <w:smallCaps/>
                <w:sz w:val="18"/>
                <w:szCs w:val="18"/>
                <w:lang w:val="es-ES"/>
              </w:rPr>
            </w:pPr>
            <w:r w:rsidRPr="00502EF0">
              <w:rPr>
                <w:rFonts w:ascii="Arial" w:hAnsi="Arial" w:cs="Arial"/>
                <w:smallCaps/>
                <w:sz w:val="18"/>
                <w:szCs w:val="18"/>
                <w:lang w:val="es-ES"/>
              </w:rPr>
              <w:t>primer semestre 2015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02EF0" w:rsidRPr="00502EF0" w:rsidRDefault="00502EF0" w:rsidP="007B356A">
            <w:pPr>
              <w:pStyle w:val="Body1"/>
              <w:keepNext/>
              <w:spacing w:after="120"/>
              <w:jc w:val="center"/>
              <w:rPr>
                <w:rFonts w:ascii="Arial" w:hAnsi="Arial" w:cs="Arial"/>
                <w:smallCaps/>
                <w:sz w:val="18"/>
                <w:szCs w:val="18"/>
                <w:lang w:val="es-ES"/>
              </w:rPr>
            </w:pPr>
            <w:r w:rsidRPr="00502EF0">
              <w:rPr>
                <w:rFonts w:ascii="Arial" w:hAnsi="Arial" w:cs="Arial"/>
                <w:smallCaps/>
                <w:sz w:val="18"/>
                <w:szCs w:val="18"/>
                <w:lang w:val="es-ES"/>
              </w:rPr>
              <w:t>primer semestre  2016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02EF0" w:rsidRPr="00502EF0" w:rsidRDefault="00502EF0" w:rsidP="007B356A">
            <w:pPr>
              <w:pStyle w:val="Body1"/>
              <w:keepNext/>
              <w:spacing w:after="120"/>
              <w:jc w:val="center"/>
              <w:rPr>
                <w:rFonts w:ascii="Arial" w:hAnsi="Arial" w:cs="Arial"/>
                <w:smallCaps/>
                <w:sz w:val="18"/>
                <w:szCs w:val="18"/>
                <w:lang w:val="es-ES"/>
              </w:rPr>
            </w:pPr>
            <w:r w:rsidRPr="00502EF0">
              <w:rPr>
                <w:rFonts w:ascii="Arial" w:hAnsi="Arial" w:cs="Arial"/>
                <w:smallCaps/>
                <w:sz w:val="18"/>
                <w:szCs w:val="18"/>
                <w:lang w:val="es-ES"/>
              </w:rPr>
              <w:t>primer semestre 2015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02EF0" w:rsidRPr="00502EF0" w:rsidRDefault="00502EF0" w:rsidP="007B356A">
            <w:pPr>
              <w:pStyle w:val="Body1"/>
              <w:keepNext/>
              <w:spacing w:after="120"/>
              <w:jc w:val="center"/>
              <w:rPr>
                <w:rFonts w:ascii="Arial" w:hAnsi="Arial" w:cs="Arial"/>
                <w:smallCaps/>
                <w:sz w:val="18"/>
                <w:szCs w:val="18"/>
                <w:lang w:val="es-ES"/>
              </w:rPr>
            </w:pPr>
            <w:r w:rsidRPr="00502EF0">
              <w:rPr>
                <w:rFonts w:ascii="Arial" w:hAnsi="Arial" w:cs="Arial"/>
                <w:smallCaps/>
                <w:sz w:val="18"/>
                <w:szCs w:val="18"/>
                <w:lang w:val="es-ES"/>
              </w:rPr>
              <w:t>primer semestre  2016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02EF0" w:rsidRPr="00502EF0" w:rsidRDefault="00502EF0" w:rsidP="007B356A">
            <w:pPr>
              <w:pStyle w:val="Body1"/>
              <w:keepNext/>
              <w:spacing w:after="120"/>
              <w:jc w:val="center"/>
              <w:rPr>
                <w:rFonts w:ascii="Arial" w:hAnsi="Arial" w:cs="Arial"/>
                <w:smallCaps/>
                <w:sz w:val="18"/>
                <w:szCs w:val="18"/>
                <w:lang w:val="es-ES"/>
              </w:rPr>
            </w:pPr>
            <w:r w:rsidRPr="00502EF0">
              <w:rPr>
                <w:rFonts w:ascii="Arial" w:hAnsi="Arial" w:cs="Arial"/>
                <w:smallCaps/>
                <w:sz w:val="18"/>
                <w:szCs w:val="18"/>
                <w:lang w:val="es-ES"/>
              </w:rPr>
              <w:t>primer semestre 2015</w:t>
            </w:r>
          </w:p>
        </w:tc>
      </w:tr>
      <w:tr w:rsidR="00462A65" w:rsidRPr="00502EF0" w:rsidTr="007B356A">
        <w:trPr>
          <w:cantSplit/>
          <w:trHeight w:val="355"/>
          <w:jc w:val="center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7B356A">
            <w:pPr>
              <w:pStyle w:val="Body1"/>
              <w:spacing w:after="120"/>
              <w:rPr>
                <w:rFonts w:ascii="Arial" w:hAnsi="Arial" w:cs="Arial"/>
                <w:smallCaps/>
                <w:sz w:val="18"/>
                <w:szCs w:val="18"/>
                <w:lang w:val="es-ES"/>
              </w:rPr>
            </w:pPr>
            <w:r w:rsidRPr="00502EF0">
              <w:rPr>
                <w:rFonts w:ascii="Arial" w:hAnsi="Arial" w:cs="Arial"/>
                <w:smallCaps/>
                <w:sz w:val="18"/>
                <w:szCs w:val="18"/>
                <w:lang w:val="es-ES"/>
              </w:rPr>
              <w:t>turismo camioneta y distribución asociada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5335C" w:rsidRDefault="00462A65" w:rsidP="00375CDA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62A65" w:rsidRPr="00502EF0" w:rsidRDefault="00462A65" w:rsidP="00502EF0">
            <w:pPr>
              <w:pStyle w:val="Body1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02EF0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502EF0" w:rsidRPr="00502EF0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502EF0">
              <w:rPr>
                <w:rFonts w:ascii="Arial" w:hAnsi="Arial" w:cs="Arial"/>
                <w:b/>
                <w:sz w:val="18"/>
                <w:szCs w:val="18"/>
              </w:rPr>
              <w:t>916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375CDA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462A65" w:rsidRPr="00502EF0" w:rsidRDefault="00462A65" w:rsidP="00502EF0">
            <w:pPr>
              <w:pStyle w:val="Body1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02EF0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502EF0" w:rsidRPr="00502EF0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502EF0">
              <w:rPr>
                <w:rFonts w:ascii="Arial" w:hAnsi="Arial" w:cs="Arial"/>
                <w:b/>
                <w:sz w:val="18"/>
                <w:szCs w:val="18"/>
              </w:rPr>
              <w:t>860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375CDA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462A65" w:rsidRPr="00502EF0" w:rsidRDefault="00462A65" w:rsidP="007B356A">
            <w:pPr>
              <w:pStyle w:val="Body1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02EF0">
              <w:rPr>
                <w:rFonts w:ascii="Arial" w:hAnsi="Arial" w:cs="Arial"/>
                <w:b/>
                <w:sz w:val="18"/>
                <w:szCs w:val="18"/>
              </w:rPr>
              <w:t>814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375CDA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462A65" w:rsidRPr="00502EF0" w:rsidRDefault="00462A65" w:rsidP="007B356A">
            <w:pPr>
              <w:pStyle w:val="Body1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02EF0">
              <w:rPr>
                <w:rFonts w:ascii="Arial" w:hAnsi="Arial" w:cs="Arial"/>
                <w:b/>
                <w:sz w:val="18"/>
                <w:szCs w:val="18"/>
              </w:rPr>
              <w:t>632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375CDA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462A65" w:rsidRPr="00502EF0" w:rsidRDefault="00462A65" w:rsidP="007B356A">
            <w:pPr>
              <w:pStyle w:val="Body1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02EF0">
              <w:rPr>
                <w:rFonts w:ascii="Arial" w:hAnsi="Arial" w:cs="Arial"/>
                <w:b/>
                <w:sz w:val="18"/>
                <w:szCs w:val="18"/>
              </w:rPr>
              <w:t>13,8 %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375CDA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462A65" w:rsidRPr="00502EF0" w:rsidRDefault="00462A65" w:rsidP="007B356A">
            <w:pPr>
              <w:pStyle w:val="Body1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02EF0">
              <w:rPr>
                <w:rFonts w:ascii="Arial" w:hAnsi="Arial" w:cs="Arial"/>
                <w:b/>
                <w:sz w:val="18"/>
                <w:szCs w:val="18"/>
              </w:rPr>
              <w:t>10,8 %</w:t>
            </w:r>
          </w:p>
        </w:tc>
      </w:tr>
      <w:tr w:rsidR="00462A65" w:rsidRPr="00502EF0" w:rsidTr="007B356A">
        <w:trPr>
          <w:cantSplit/>
          <w:trHeight w:val="355"/>
          <w:jc w:val="center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7B356A">
            <w:pPr>
              <w:pStyle w:val="Body1"/>
              <w:spacing w:after="120"/>
              <w:rPr>
                <w:rFonts w:ascii="Arial" w:hAnsi="Arial" w:cs="Arial"/>
                <w:smallCaps/>
                <w:sz w:val="18"/>
                <w:szCs w:val="18"/>
                <w:lang w:val="es-ES"/>
              </w:rPr>
            </w:pPr>
            <w:r w:rsidRPr="00502EF0">
              <w:rPr>
                <w:rFonts w:ascii="Arial" w:hAnsi="Arial" w:cs="Arial"/>
                <w:smallCaps/>
                <w:sz w:val="18"/>
                <w:szCs w:val="18"/>
                <w:lang w:val="es-ES"/>
              </w:rPr>
              <w:t>camión y distribución asociada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375CDA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62A65" w:rsidRPr="00502EF0" w:rsidRDefault="00462A65" w:rsidP="00502EF0">
            <w:pPr>
              <w:pStyle w:val="Body1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02EF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02EF0" w:rsidRPr="00502EF0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502EF0">
              <w:rPr>
                <w:rFonts w:ascii="Arial" w:hAnsi="Arial" w:cs="Arial"/>
                <w:b/>
                <w:sz w:val="18"/>
                <w:szCs w:val="18"/>
              </w:rPr>
              <w:t>907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375CDA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62A65" w:rsidRPr="00502EF0" w:rsidRDefault="00462A65" w:rsidP="00502EF0">
            <w:pPr>
              <w:pStyle w:val="Body1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02EF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502EF0" w:rsidRPr="00502EF0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502EF0">
              <w:rPr>
                <w:rFonts w:ascii="Arial" w:hAnsi="Arial" w:cs="Arial"/>
                <w:b/>
                <w:sz w:val="18"/>
                <w:szCs w:val="18"/>
              </w:rPr>
              <w:t>068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375CDA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62A65" w:rsidRPr="00502EF0" w:rsidRDefault="00462A65" w:rsidP="007B356A">
            <w:pPr>
              <w:pStyle w:val="Body1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02EF0">
              <w:rPr>
                <w:rFonts w:ascii="Arial" w:hAnsi="Arial" w:cs="Arial"/>
                <w:b/>
                <w:sz w:val="18"/>
                <w:szCs w:val="18"/>
              </w:rPr>
              <w:t>288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375CDA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62A65" w:rsidRPr="00502EF0" w:rsidRDefault="00462A65" w:rsidP="007B356A">
            <w:pPr>
              <w:pStyle w:val="Body1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02EF0">
              <w:rPr>
                <w:rFonts w:ascii="Arial" w:hAnsi="Arial" w:cs="Arial"/>
                <w:b/>
                <w:sz w:val="18"/>
                <w:szCs w:val="18"/>
              </w:rPr>
              <w:t>293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375CDA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62A65" w:rsidRPr="00502EF0" w:rsidRDefault="00462A65" w:rsidP="007B356A">
            <w:pPr>
              <w:pStyle w:val="Body1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02EF0">
              <w:rPr>
                <w:rFonts w:ascii="Arial" w:hAnsi="Arial" w:cs="Arial"/>
                <w:b/>
                <w:sz w:val="18"/>
                <w:szCs w:val="18"/>
              </w:rPr>
              <w:t>9,9 %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375CDA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62A65" w:rsidRPr="00502EF0" w:rsidRDefault="00462A65" w:rsidP="007B356A">
            <w:pPr>
              <w:pStyle w:val="Body1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02EF0">
              <w:rPr>
                <w:rFonts w:ascii="Arial" w:hAnsi="Arial" w:cs="Arial"/>
                <w:b/>
                <w:sz w:val="18"/>
                <w:szCs w:val="18"/>
              </w:rPr>
              <w:t>9,6 %</w:t>
            </w:r>
          </w:p>
        </w:tc>
      </w:tr>
      <w:tr w:rsidR="00462A65" w:rsidRPr="00502EF0" w:rsidTr="007B356A">
        <w:trPr>
          <w:cantSplit/>
          <w:trHeight w:val="504"/>
          <w:jc w:val="center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7B356A">
            <w:pPr>
              <w:pStyle w:val="Body1"/>
              <w:spacing w:after="120"/>
              <w:rPr>
                <w:rFonts w:ascii="Arial" w:hAnsi="Arial" w:cs="Arial"/>
                <w:smallCaps/>
                <w:sz w:val="18"/>
                <w:szCs w:val="18"/>
                <w:lang w:val="es-ES"/>
              </w:rPr>
            </w:pPr>
            <w:r w:rsidRPr="00502EF0">
              <w:rPr>
                <w:rFonts w:ascii="Arial" w:hAnsi="Arial" w:cs="Arial"/>
                <w:smallCaps/>
                <w:sz w:val="18"/>
                <w:szCs w:val="18"/>
                <w:lang w:val="es-ES"/>
              </w:rPr>
              <w:t>actividades de especialidades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375CDA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462A65" w:rsidRPr="00502EF0" w:rsidRDefault="00462A65" w:rsidP="00502EF0">
            <w:pPr>
              <w:pStyle w:val="Body1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02EF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02EF0" w:rsidRPr="00502EF0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502EF0">
              <w:rPr>
                <w:rFonts w:ascii="Arial" w:hAnsi="Arial" w:cs="Arial"/>
                <w:b/>
                <w:sz w:val="18"/>
                <w:szCs w:val="18"/>
              </w:rPr>
              <w:t>469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375CDA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462A65" w:rsidRPr="00502EF0" w:rsidRDefault="00462A65" w:rsidP="00502EF0">
            <w:pPr>
              <w:pStyle w:val="Body1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02EF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02EF0" w:rsidRPr="00502EF0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502EF0">
              <w:rPr>
                <w:rFonts w:ascii="Arial" w:hAnsi="Arial" w:cs="Arial"/>
                <w:b/>
                <w:sz w:val="18"/>
                <w:szCs w:val="18"/>
              </w:rPr>
              <w:t>569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375CDA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462A65" w:rsidRPr="00502EF0" w:rsidRDefault="00462A65" w:rsidP="007B356A">
            <w:pPr>
              <w:pStyle w:val="Body1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02EF0">
              <w:rPr>
                <w:rFonts w:ascii="Arial" w:hAnsi="Arial" w:cs="Arial"/>
                <w:b/>
                <w:sz w:val="18"/>
                <w:szCs w:val="18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375CDA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462A65" w:rsidRPr="00502EF0" w:rsidRDefault="00462A65" w:rsidP="007B356A">
            <w:pPr>
              <w:pStyle w:val="Body1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02EF0">
              <w:rPr>
                <w:rFonts w:ascii="Arial" w:hAnsi="Arial" w:cs="Arial"/>
                <w:b/>
                <w:sz w:val="18"/>
                <w:szCs w:val="18"/>
              </w:rPr>
              <w:t>337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375CDA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462A65" w:rsidRPr="00502EF0" w:rsidRDefault="00462A65" w:rsidP="007B356A">
            <w:pPr>
              <w:pStyle w:val="Body1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02EF0">
              <w:rPr>
                <w:rFonts w:ascii="Arial" w:hAnsi="Arial" w:cs="Arial"/>
                <w:b/>
                <w:sz w:val="18"/>
                <w:szCs w:val="18"/>
              </w:rPr>
              <w:t>20,6 %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375CDA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462A65" w:rsidRPr="00502EF0" w:rsidRDefault="00462A65" w:rsidP="007B356A">
            <w:pPr>
              <w:pStyle w:val="Body1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02EF0">
              <w:rPr>
                <w:rFonts w:ascii="Arial" w:hAnsi="Arial" w:cs="Arial"/>
                <w:b/>
                <w:sz w:val="18"/>
                <w:szCs w:val="18"/>
              </w:rPr>
              <w:t>21,5 %</w:t>
            </w:r>
          </w:p>
        </w:tc>
      </w:tr>
      <w:tr w:rsidR="00462A65" w:rsidRPr="00502EF0" w:rsidTr="007B356A">
        <w:trPr>
          <w:cantSplit/>
          <w:trHeight w:val="355"/>
          <w:jc w:val="center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7B356A">
            <w:pPr>
              <w:pStyle w:val="Body1"/>
              <w:jc w:val="both"/>
              <w:rPr>
                <w:rFonts w:ascii="Arial" w:hAnsi="Arial" w:cs="Arial"/>
                <w:smallCaps/>
                <w:sz w:val="18"/>
                <w:szCs w:val="18"/>
                <w:lang w:val="es-ES"/>
              </w:rPr>
            </w:pPr>
            <w:r w:rsidRPr="00502EF0">
              <w:rPr>
                <w:rFonts w:ascii="Arial" w:hAnsi="Arial" w:cs="Arial"/>
                <w:smallCaps/>
                <w:sz w:val="18"/>
                <w:szCs w:val="18"/>
                <w:lang w:val="es-ES"/>
              </w:rPr>
              <w:t>grupo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462A65">
            <w:pPr>
              <w:pStyle w:val="Body1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02EF0">
              <w:rPr>
                <w:rFonts w:ascii="Arial" w:hAnsi="Arial" w:cs="Arial"/>
                <w:b/>
                <w:sz w:val="18"/>
                <w:szCs w:val="18"/>
              </w:rPr>
              <w:t>10.292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462A65">
            <w:pPr>
              <w:pStyle w:val="Body1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02EF0">
              <w:rPr>
                <w:rFonts w:ascii="Arial" w:hAnsi="Arial" w:cs="Arial"/>
                <w:b/>
                <w:sz w:val="18"/>
                <w:szCs w:val="18"/>
              </w:rPr>
              <w:t>10.497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462A65">
            <w:pPr>
              <w:pStyle w:val="Body1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02EF0">
              <w:rPr>
                <w:rFonts w:ascii="Arial" w:hAnsi="Arial" w:cs="Arial"/>
                <w:b/>
                <w:sz w:val="18"/>
                <w:szCs w:val="18"/>
              </w:rPr>
              <w:t>1.405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462A65">
            <w:pPr>
              <w:pStyle w:val="Body1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02EF0">
              <w:rPr>
                <w:rFonts w:ascii="Arial" w:hAnsi="Arial" w:cs="Arial"/>
                <w:b/>
                <w:sz w:val="18"/>
                <w:szCs w:val="18"/>
              </w:rPr>
              <w:t>1.262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7B356A">
            <w:pPr>
              <w:pStyle w:val="Body1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02EF0">
              <w:rPr>
                <w:rFonts w:ascii="Arial" w:hAnsi="Arial" w:cs="Arial"/>
                <w:b/>
                <w:sz w:val="18"/>
                <w:szCs w:val="18"/>
              </w:rPr>
              <w:t>13,7 %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7B356A">
            <w:pPr>
              <w:pStyle w:val="Body1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02EF0">
              <w:rPr>
                <w:rFonts w:ascii="Arial" w:hAnsi="Arial" w:cs="Arial"/>
                <w:b/>
                <w:sz w:val="18"/>
                <w:szCs w:val="18"/>
              </w:rPr>
              <w:t>12,0 %</w:t>
            </w:r>
          </w:p>
        </w:tc>
      </w:tr>
    </w:tbl>
    <w:p w:rsidR="004E54D0" w:rsidRPr="00850BAB" w:rsidRDefault="004E54D0" w:rsidP="004E54D0">
      <w:pPr>
        <w:tabs>
          <w:tab w:val="left" w:pos="360"/>
        </w:tabs>
        <w:spacing w:before="120" w:after="120" w:line="270" w:lineRule="atLeast"/>
        <w:ind w:left="335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</w:p>
    <w:p w:rsidR="009F01EB" w:rsidRPr="009F01EB" w:rsidRDefault="009F01EB" w:rsidP="009F01EB">
      <w:pPr>
        <w:spacing w:after="240" w:line="270" w:lineRule="atLeast"/>
        <w:ind w:firstLine="360"/>
        <w:jc w:val="both"/>
        <w:outlineLvl w:val="0"/>
        <w:rPr>
          <w:rFonts w:ascii="Arial" w:eastAsia="Arial Unicode MS" w:hAnsi="Arial" w:cs="Times New Roman"/>
          <w:b/>
          <w:color w:val="000000"/>
          <w:sz w:val="26"/>
          <w:szCs w:val="24"/>
          <w:u w:color="000000"/>
          <w:lang w:val="es-ES_tradnl" w:eastAsia="en-US"/>
        </w:rPr>
      </w:pPr>
      <w:r w:rsidRPr="009F01EB">
        <w:rPr>
          <w:rFonts w:ascii="Arial" w:eastAsia="Arial Unicode MS" w:hAnsi="Arial" w:cs="Arial"/>
          <w:b/>
          <w:color w:val="000000"/>
          <w:sz w:val="21"/>
          <w:szCs w:val="24"/>
          <w:u w:color="000000"/>
          <w:lang w:val="es-ES_tradnl" w:eastAsia="en-US"/>
        </w:rPr>
        <w:t xml:space="preserve">Turismo camioneta </w:t>
      </w:r>
    </w:p>
    <w:p w:rsidR="009F01EB" w:rsidRPr="009F01EB" w:rsidRDefault="00B4757B" w:rsidP="009F01EB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  <w:r w:rsidRPr="00B619F7">
        <w:rPr>
          <w:rFonts w:ascii="Arial" w:eastAsia="Arial Unicode MS" w:hAnsi="Arial Unicode MS"/>
          <w:color w:val="000000"/>
          <w:sz w:val="21"/>
          <w:u w:color="000000"/>
        </w:rPr>
        <w:t xml:space="preserve">Las ventas netas del segmento Turismo </w:t>
      </w:r>
      <w:r w:rsidR="009E6A27">
        <w:rPr>
          <w:rFonts w:ascii="Arial" w:eastAsia="Arial Unicode MS" w:hAnsi="Arial Unicode MS"/>
          <w:color w:val="000000"/>
          <w:sz w:val="21"/>
          <w:u w:color="000000"/>
        </w:rPr>
        <w:t>C</w:t>
      </w:r>
      <w:r w:rsidR="009E6A27" w:rsidRPr="00B619F7">
        <w:rPr>
          <w:rFonts w:ascii="Arial" w:eastAsia="Arial Unicode MS" w:hAnsi="Arial Unicode MS"/>
          <w:color w:val="000000"/>
          <w:sz w:val="21"/>
          <w:u w:color="000000"/>
        </w:rPr>
        <w:t xml:space="preserve">amioneta </w:t>
      </w:r>
      <w:r w:rsidRPr="00B619F7">
        <w:rPr>
          <w:rFonts w:ascii="Arial" w:eastAsia="Arial Unicode MS" w:hAnsi="Arial Unicode MS"/>
          <w:color w:val="000000"/>
          <w:sz w:val="21"/>
          <w:u w:color="000000"/>
        </w:rPr>
        <w:t>se elevan a</w:t>
      </w:r>
      <w:r w:rsidRPr="009F01E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5.</w:t>
      </w:r>
      <w:r w:rsidR="009F01EB" w:rsidRPr="009F01E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916 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millones de euros en comparaci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n con los</w:t>
      </w:r>
      <w:r w:rsidR="009F01EB" w:rsidRPr="009F01E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5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.</w:t>
      </w:r>
      <w:r w:rsidR="009F01EB" w:rsidRPr="009F01E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860 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millones</w:t>
      </w:r>
      <w:r w:rsidRPr="009F01E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del primer </w:t>
      </w:r>
      <w:r w:rsidR="009F01EB" w:rsidRPr="009F01E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semestre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de</w:t>
      </w:r>
      <w:r w:rsidR="009F01EB" w:rsidRPr="009F01E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2015, 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es decir, un aumento del</w:t>
      </w:r>
      <w:r w:rsidR="009F01EB" w:rsidRPr="009F01E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1,0 %.</w:t>
      </w:r>
    </w:p>
    <w:p w:rsidR="009F01EB" w:rsidRPr="009F01EB" w:rsidRDefault="00C74C8C" w:rsidP="009F01EB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El resultado operativo en actividades</w:t>
      </w:r>
      <w:r w:rsidR="00CD7B9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9E6A27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corrientes 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se </w:t>
      </w:r>
      <w:r w:rsidR="009E6A27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sit</w:t>
      </w:r>
      <w:r w:rsidR="009E6A27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ú</w:t>
      </w:r>
      <w:r w:rsidR="009E6A27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a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en </w:t>
      </w:r>
      <w:r w:rsidR="009F01EB" w:rsidRPr="009F01E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814 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millones</w:t>
      </w:r>
      <w:r w:rsidRPr="009F01E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de euros</w:t>
      </w:r>
      <w:r w:rsidR="00176B05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,</w:t>
      </w:r>
      <w:r w:rsidR="00176B05" w:rsidRPr="00176B05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176B05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es decir,</w:t>
      </w:r>
      <w:r w:rsidR="00CD7B9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176B05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un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947CD7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br/>
      </w:r>
      <w:r w:rsidR="009F01EB" w:rsidRPr="009F01E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13,8 % de</w:t>
      </w:r>
      <w:r w:rsidR="00176B05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las ventas netas, en relaci</w:t>
      </w:r>
      <w:r w:rsidR="00176B05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="00176B05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n con los </w:t>
      </w:r>
      <w:r w:rsidR="009F01EB" w:rsidRPr="009F01E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632 </w:t>
      </w:r>
      <w:r w:rsidR="00176B05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millones de euros y el </w:t>
      </w:r>
      <w:r w:rsidR="009F01EB" w:rsidRPr="009F01E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10,8 % </w:t>
      </w:r>
      <w:r w:rsidR="00176B05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del</w:t>
      </w:r>
      <w:r w:rsidR="009F01EB" w:rsidRPr="009F01E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176B05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primer</w:t>
      </w:r>
      <w:r w:rsidR="009F01EB" w:rsidRPr="009F01E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semestre </w:t>
      </w:r>
      <w:r w:rsidR="00176B05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de </w:t>
      </w:r>
      <w:r w:rsidR="009F01EB" w:rsidRPr="009F01E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2015.</w:t>
      </w:r>
    </w:p>
    <w:p w:rsidR="0012412F" w:rsidRPr="00636742" w:rsidRDefault="0012412F" w:rsidP="00636742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val="es-ES_tradnl" w:eastAsia="en-US"/>
        </w:rPr>
      </w:pPr>
      <w:r w:rsidRPr="0012412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Este aumento de </w:t>
      </w:r>
      <w:r w:rsidR="006367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tres</w:t>
      </w:r>
      <w:r w:rsidRPr="0012412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puntos en el margen operativo en las 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actividades </w:t>
      </w:r>
      <w:r w:rsidR="009E6A27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corrientes</w:t>
      </w:r>
      <w:r w:rsidR="009E6A27" w:rsidRPr="0012412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Pr="0012412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refleja el robusto 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rendimiento</w:t>
      </w:r>
      <w:r w:rsidRPr="0012412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econ</w:t>
      </w:r>
      <w:r w:rsidRPr="0012412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Pr="0012412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mico principalmente vinculado a la fuerte disminuci</w:t>
      </w:r>
      <w:r w:rsidRPr="0012412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Pr="0012412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n de los costes de las materias primas en </w:t>
      </w:r>
      <w:r w:rsidR="005118F5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relaci</w:t>
      </w:r>
      <w:r w:rsidR="005118F5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="005118F5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n</w:t>
      </w:r>
      <w:r w:rsidRPr="0012412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con la base de comparaci</w:t>
      </w:r>
      <w:r w:rsidRPr="0012412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Pr="0012412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n </w:t>
      </w:r>
      <w:r w:rsidR="005118F5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de</w:t>
      </w:r>
      <w:r w:rsidRPr="0012412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2015, </w:t>
      </w:r>
      <w:r w:rsidR="005118F5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que la evoluci</w:t>
      </w:r>
      <w:r w:rsidR="005118F5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="005118F5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n</w:t>
      </w:r>
      <w:r w:rsidRPr="0012412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de los precios </w:t>
      </w:r>
      <w:r w:rsidR="006367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solo atenu</w:t>
      </w:r>
      <w:r w:rsidR="006367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Pr="0012412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parcialmente. La mejora </w:t>
      </w:r>
      <w:r w:rsidR="006367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d</w:t>
      </w:r>
      <w:r w:rsidRPr="0012412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el resultado operativo tambi</w:t>
      </w:r>
      <w:r w:rsidRPr="0012412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é</w:t>
      </w:r>
      <w:r w:rsidRPr="0012412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n refleja el crecimiento del 4</w:t>
      </w:r>
      <w:r w:rsidR="006367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Pr="0012412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%, superior al del mercado (+ 2</w:t>
      </w:r>
      <w:r w:rsidR="006367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Pr="0012412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%), y la mejora de la competitividad industrial.</w:t>
      </w:r>
    </w:p>
    <w:p w:rsidR="00A05F67" w:rsidRPr="009F01EB" w:rsidRDefault="00A05F67" w:rsidP="009F01EB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</w:p>
    <w:p w:rsidR="00636742" w:rsidRPr="00667114" w:rsidRDefault="00636742" w:rsidP="00636742">
      <w:pPr>
        <w:spacing w:after="240" w:line="270" w:lineRule="atLeast"/>
        <w:ind w:left="360"/>
        <w:jc w:val="both"/>
        <w:outlineLvl w:val="0"/>
        <w:rPr>
          <w:rFonts w:ascii="Arial" w:eastAsia="Arial Unicode MS" w:hAnsi="Arial" w:cs="Arial"/>
          <w:b/>
          <w:color w:val="000000"/>
          <w:sz w:val="21"/>
          <w:u w:color="000000"/>
        </w:rPr>
      </w:pPr>
      <w:r w:rsidRPr="00667114">
        <w:rPr>
          <w:rFonts w:ascii="Arial" w:eastAsia="Arial Unicode MS" w:hAnsi="Arial" w:cs="Arial"/>
          <w:b/>
          <w:color w:val="000000"/>
          <w:sz w:val="21"/>
          <w:u w:color="000000"/>
        </w:rPr>
        <w:t xml:space="preserve">Camión </w:t>
      </w:r>
    </w:p>
    <w:p w:rsidR="00636742" w:rsidRPr="00262858" w:rsidRDefault="00636742" w:rsidP="00636742">
      <w:pPr>
        <w:spacing w:after="240" w:line="270" w:lineRule="atLeast"/>
        <w:ind w:left="360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 w:rsidRPr="00262858">
        <w:rPr>
          <w:rFonts w:ascii="Arial" w:eastAsia="Arial Unicode MS" w:hAnsi="Arial Unicode MS"/>
          <w:color w:val="000000"/>
          <w:sz w:val="21"/>
          <w:u w:color="000000"/>
        </w:rPr>
        <w:t xml:space="preserve">Las ventas netas del </w:t>
      </w:r>
      <w:r w:rsidR="00D81720" w:rsidRPr="00B619F7">
        <w:rPr>
          <w:rFonts w:ascii="Arial" w:eastAsia="Arial Unicode MS" w:hAnsi="Arial Unicode MS"/>
          <w:color w:val="000000"/>
          <w:sz w:val="21"/>
          <w:u w:color="000000"/>
        </w:rPr>
        <w:t xml:space="preserve">segmento </w:t>
      </w:r>
      <w:r>
        <w:rPr>
          <w:rFonts w:ascii="Arial" w:eastAsia="Arial Unicode MS" w:hAnsi="Arial Unicode MS"/>
          <w:color w:val="000000"/>
          <w:sz w:val="21"/>
          <w:u w:color="000000"/>
        </w:rPr>
        <w:t>C</w:t>
      </w:r>
      <w:r w:rsidRPr="00262858">
        <w:rPr>
          <w:rFonts w:ascii="Arial" w:eastAsia="Arial Unicode MS" w:hAnsi="Arial Unicode MS"/>
          <w:color w:val="000000"/>
          <w:sz w:val="21"/>
          <w:u w:color="000000"/>
        </w:rPr>
        <w:t>ami</w:t>
      </w:r>
      <w:r w:rsidRPr="00262858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Pr="00262858">
        <w:rPr>
          <w:rFonts w:ascii="Arial" w:eastAsia="Arial Unicode MS" w:hAnsi="Arial Unicode MS"/>
          <w:color w:val="000000"/>
          <w:sz w:val="21"/>
          <w:u w:color="000000"/>
        </w:rPr>
        <w:t xml:space="preserve">n alcanzan los </w:t>
      </w:r>
      <w:r w:rsidR="00D81720" w:rsidRPr="00A05F67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2</w:t>
      </w:r>
      <w:r w:rsidR="00D81720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.</w:t>
      </w:r>
      <w:r w:rsidR="00D81720" w:rsidRPr="00A05F67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907 </w:t>
      </w:r>
      <w:r w:rsidRPr="00262858">
        <w:rPr>
          <w:rFonts w:ascii="Arial" w:eastAsia="Arial Unicode MS" w:hAnsi="Arial Unicode MS"/>
          <w:color w:val="000000"/>
          <w:sz w:val="21"/>
          <w:u w:color="000000"/>
        </w:rPr>
        <w:t>millones de euros, en comparaci</w:t>
      </w:r>
      <w:r w:rsidRPr="00262858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Pr="00262858">
        <w:rPr>
          <w:rFonts w:ascii="Arial" w:eastAsia="Arial Unicode MS" w:hAnsi="Arial Unicode MS"/>
          <w:color w:val="000000"/>
          <w:sz w:val="21"/>
          <w:u w:color="000000"/>
        </w:rPr>
        <w:t xml:space="preserve">n con los </w:t>
      </w:r>
      <w:r w:rsidR="00D81720" w:rsidRPr="00A05F67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3</w:t>
      </w:r>
      <w:r w:rsidR="00D81720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.</w:t>
      </w:r>
      <w:r w:rsidR="00D81720" w:rsidRPr="00A05F67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068</w:t>
      </w:r>
      <w:r w:rsidRPr="00832C3C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Pr="00262858">
        <w:rPr>
          <w:rFonts w:ascii="Arial" w:eastAsia="Arial Unicode MS" w:hAnsi="Arial Unicode MS"/>
          <w:color w:val="000000"/>
          <w:sz w:val="21"/>
          <w:u w:color="000000"/>
        </w:rPr>
        <w:t>millones de los seis primeros meses de 201</w:t>
      </w:r>
      <w:r w:rsidR="00CD7B92">
        <w:rPr>
          <w:rFonts w:ascii="Arial" w:eastAsia="Arial Unicode MS" w:hAnsi="Arial Unicode MS"/>
          <w:color w:val="000000"/>
          <w:sz w:val="21"/>
          <w:u w:color="000000"/>
        </w:rPr>
        <w:t>5</w:t>
      </w:r>
      <w:r>
        <w:rPr>
          <w:rFonts w:ascii="Arial" w:eastAsia="Arial Unicode MS" w:hAnsi="Arial Unicode MS"/>
          <w:color w:val="000000"/>
          <w:sz w:val="21"/>
          <w:u w:color="000000"/>
        </w:rPr>
        <w:t>.</w:t>
      </w:r>
    </w:p>
    <w:p w:rsidR="00636742" w:rsidRPr="001706BF" w:rsidRDefault="00636742" w:rsidP="00636742">
      <w:pPr>
        <w:spacing w:after="240" w:line="270" w:lineRule="atLeast"/>
        <w:ind w:left="360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 w:rsidRPr="001706BF">
        <w:rPr>
          <w:rFonts w:ascii="Arial" w:eastAsia="Arial Unicode MS" w:hAnsi="Arial Unicode MS"/>
          <w:color w:val="000000"/>
          <w:sz w:val="21"/>
          <w:u w:color="000000"/>
        </w:rPr>
        <w:t xml:space="preserve">El resultado </w:t>
      </w:r>
      <w:r>
        <w:rPr>
          <w:rFonts w:ascii="Arial" w:eastAsia="Arial Unicode MS" w:hAnsi="Arial Unicode MS"/>
          <w:color w:val="000000"/>
          <w:sz w:val="21"/>
          <w:u w:color="000000"/>
        </w:rPr>
        <w:t>operativo</w:t>
      </w:r>
      <w:r w:rsidRPr="001706BF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CD7B9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en actividades </w:t>
      </w:r>
      <w:r w:rsidR="009E6A27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corrientes </w:t>
      </w:r>
      <w:r>
        <w:rPr>
          <w:rFonts w:ascii="Arial" w:eastAsia="Arial Unicode MS" w:hAnsi="Arial Unicode MS"/>
          <w:color w:val="000000"/>
          <w:sz w:val="21"/>
          <w:u w:color="000000"/>
        </w:rPr>
        <w:t>se eleva a</w:t>
      </w:r>
      <w:r w:rsidRPr="001706BF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CD7B92" w:rsidRPr="00A05F67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288 </w:t>
      </w:r>
      <w:r w:rsidRPr="001706BF">
        <w:rPr>
          <w:rFonts w:ascii="Arial" w:eastAsia="Arial Unicode MS" w:hAnsi="Arial Unicode MS"/>
          <w:color w:val="000000"/>
          <w:sz w:val="21"/>
          <w:u w:color="000000"/>
        </w:rPr>
        <w:t xml:space="preserve">millones de euros, </w:t>
      </w:r>
      <w:r>
        <w:rPr>
          <w:rFonts w:ascii="Arial" w:eastAsia="Arial Unicode MS" w:hAnsi="Arial Unicode MS"/>
          <w:color w:val="000000"/>
          <w:sz w:val="21"/>
          <w:u w:color="000000"/>
        </w:rPr>
        <w:t>lo que representa</w:t>
      </w:r>
      <w:r w:rsidRPr="001706BF">
        <w:rPr>
          <w:rFonts w:ascii="Arial" w:eastAsia="Arial Unicode MS" w:hAnsi="Arial Unicode MS"/>
          <w:color w:val="000000"/>
          <w:sz w:val="21"/>
          <w:u w:color="000000"/>
        </w:rPr>
        <w:t xml:space="preserve"> el </w:t>
      </w:r>
      <w:r>
        <w:rPr>
          <w:rFonts w:ascii="Arial" w:eastAsia="Arial Unicode MS" w:hAnsi="Arial Unicode MS"/>
          <w:color w:val="000000"/>
          <w:sz w:val="21"/>
          <w:u w:color="000000"/>
        </w:rPr>
        <w:t>9,</w:t>
      </w:r>
      <w:r w:rsidR="00CD7B92">
        <w:rPr>
          <w:rFonts w:ascii="Arial" w:eastAsia="Arial Unicode MS" w:hAnsi="Arial Unicode MS"/>
          <w:color w:val="000000"/>
          <w:sz w:val="21"/>
          <w:u w:color="000000"/>
        </w:rPr>
        <w:t>9</w:t>
      </w:r>
      <w:r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Pr="001706BF">
        <w:rPr>
          <w:rFonts w:ascii="Arial" w:eastAsia="Arial Unicode MS" w:hAnsi="Arial Unicode MS"/>
          <w:color w:val="000000"/>
          <w:sz w:val="21"/>
          <w:u w:color="000000"/>
        </w:rPr>
        <w:t>% de las ventas netas, en comparaci</w:t>
      </w:r>
      <w:r w:rsidRPr="001706BF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Pr="001706BF">
        <w:rPr>
          <w:rFonts w:ascii="Arial" w:eastAsia="Arial Unicode MS" w:hAnsi="Arial Unicode MS"/>
          <w:color w:val="000000"/>
          <w:sz w:val="21"/>
          <w:u w:color="000000"/>
        </w:rPr>
        <w:t>n con los 2</w:t>
      </w:r>
      <w:r w:rsidR="00CD7B92">
        <w:rPr>
          <w:rFonts w:ascii="Arial" w:eastAsia="Arial Unicode MS" w:hAnsi="Arial Unicode MS"/>
          <w:color w:val="000000"/>
          <w:sz w:val="21"/>
          <w:u w:color="000000"/>
        </w:rPr>
        <w:t>93</w:t>
      </w:r>
      <w:r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Pr="001706BF">
        <w:rPr>
          <w:rFonts w:ascii="Arial" w:eastAsia="Arial Unicode MS" w:hAnsi="Arial Unicode MS"/>
          <w:color w:val="000000"/>
          <w:sz w:val="21"/>
          <w:u w:color="000000"/>
        </w:rPr>
        <w:t xml:space="preserve">millones de euros y el </w:t>
      </w:r>
      <w:r w:rsidR="00CD7B92">
        <w:rPr>
          <w:rFonts w:ascii="Arial" w:eastAsia="Arial Unicode MS" w:hAnsi="Arial Unicode MS"/>
          <w:color w:val="000000"/>
          <w:sz w:val="21"/>
          <w:u w:color="000000"/>
        </w:rPr>
        <w:t>9</w:t>
      </w:r>
      <w:r>
        <w:rPr>
          <w:rFonts w:ascii="Arial" w:eastAsia="Arial Unicode MS" w:hAnsi="Arial Unicode MS"/>
          <w:color w:val="000000"/>
          <w:sz w:val="21"/>
          <w:u w:color="000000"/>
        </w:rPr>
        <w:t>,</w:t>
      </w:r>
      <w:r w:rsidR="00CD7B92">
        <w:rPr>
          <w:rFonts w:ascii="Arial" w:eastAsia="Arial Unicode MS" w:hAnsi="Arial Unicode MS"/>
          <w:color w:val="000000"/>
          <w:sz w:val="21"/>
          <w:u w:color="000000"/>
        </w:rPr>
        <w:t>6</w:t>
      </w:r>
      <w:r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Pr="001706BF">
        <w:rPr>
          <w:rFonts w:ascii="Arial" w:eastAsia="Arial Unicode MS" w:hAnsi="Arial Unicode MS"/>
          <w:color w:val="000000"/>
          <w:sz w:val="21"/>
          <w:u w:color="000000"/>
        </w:rPr>
        <w:t>% de las ventas netas del primer semestre de 201</w:t>
      </w:r>
      <w:r w:rsidR="007140B6">
        <w:rPr>
          <w:rFonts w:ascii="Arial" w:eastAsia="Arial Unicode MS" w:hAnsi="Arial Unicode MS"/>
          <w:color w:val="000000"/>
          <w:sz w:val="21"/>
          <w:u w:color="000000"/>
        </w:rPr>
        <w:t>5</w:t>
      </w:r>
      <w:r w:rsidRPr="001706BF">
        <w:rPr>
          <w:rFonts w:ascii="Arial" w:eastAsia="Arial Unicode MS" w:hAnsi="Arial Unicode MS"/>
          <w:color w:val="000000"/>
          <w:sz w:val="21"/>
          <w:u w:color="000000"/>
        </w:rPr>
        <w:t xml:space="preserve">. </w:t>
      </w:r>
    </w:p>
    <w:p w:rsidR="007140B6" w:rsidRPr="009266B9" w:rsidRDefault="007140B6" w:rsidP="009266B9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</w:pPr>
      <w:r w:rsidRPr="007140B6"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 xml:space="preserve">Esta ligera mejora </w:t>
      </w:r>
      <w:r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>de</w:t>
      </w:r>
      <w:r w:rsidRPr="007140B6"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 xml:space="preserve"> la rentabilidad</w:t>
      </w:r>
      <w:r w:rsidR="009E6A27"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>,</w:t>
      </w:r>
      <w:r w:rsidRPr="007140B6"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 xml:space="preserve"> en un contexto de </w:t>
      </w:r>
      <w:r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>paridades</w:t>
      </w:r>
      <w:r w:rsidRPr="007140B6"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 xml:space="preserve"> desfavorables y </w:t>
      </w:r>
      <w:r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 xml:space="preserve">de </w:t>
      </w:r>
      <w:r w:rsidRPr="007140B6"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>mercados a la baja</w:t>
      </w:r>
      <w:r w:rsidR="009E6A27"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>,</w:t>
      </w:r>
      <w:r w:rsidRPr="007140B6"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 xml:space="preserve"> refleja principalmente la </w:t>
      </w:r>
      <w:proofErr w:type="spellStart"/>
      <w:r w:rsidR="00375CDA"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>resil</w:t>
      </w:r>
      <w:r w:rsidR="009661A6"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>i</w:t>
      </w:r>
      <w:r w:rsidR="00375CDA"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>encia</w:t>
      </w:r>
      <w:proofErr w:type="spellEnd"/>
      <w:r w:rsidRPr="007140B6"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 xml:space="preserve"> de los volúmenes</w:t>
      </w:r>
      <w:r w:rsidR="00375CDA"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>,</w:t>
      </w:r>
      <w:r w:rsidRPr="007140B6"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 xml:space="preserve"> </w:t>
      </w:r>
      <w:r w:rsidR="00375CDA"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>en crecimiento del</w:t>
      </w:r>
      <w:r w:rsidRPr="007140B6"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 xml:space="preserve"> 1%, gracias </w:t>
      </w:r>
      <w:r w:rsidR="00375CDA"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 xml:space="preserve">especialmente </w:t>
      </w:r>
      <w:r w:rsidRPr="007140B6"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 xml:space="preserve">al éxito de actividad </w:t>
      </w:r>
      <w:r w:rsidR="00375CDA"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 xml:space="preserve">de Primeros Equipos </w:t>
      </w:r>
      <w:r w:rsidRPr="007140B6"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 xml:space="preserve">y </w:t>
      </w:r>
      <w:r w:rsidR="009661A6"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 xml:space="preserve">a </w:t>
      </w:r>
      <w:r w:rsidRPr="007140B6"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>la</w:t>
      </w:r>
      <w:r w:rsidR="009661A6"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>s</w:t>
      </w:r>
      <w:r w:rsidRPr="007140B6"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 xml:space="preserve"> nuev</w:t>
      </w:r>
      <w:r w:rsidR="009661A6"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>a</w:t>
      </w:r>
      <w:r w:rsidRPr="007140B6"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 xml:space="preserve">s </w:t>
      </w:r>
      <w:r w:rsidR="009661A6"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>gamas</w:t>
      </w:r>
      <w:r w:rsidR="009266B9" w:rsidRPr="009266B9"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 xml:space="preserve"> </w:t>
      </w:r>
      <w:r w:rsidR="009266B9" w:rsidRPr="007140B6"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>Intermedi</w:t>
      </w:r>
      <w:r w:rsidR="009266B9"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>as</w:t>
      </w:r>
      <w:r w:rsidRPr="007140B6"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 xml:space="preserve"> lanzad</w:t>
      </w:r>
      <w:r w:rsidR="009266B9"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>a</w:t>
      </w:r>
      <w:r w:rsidRPr="007140B6"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>s en los mercados emergentes y Norte</w:t>
      </w:r>
      <w:r w:rsidR="009266B9"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>américa</w:t>
      </w:r>
      <w:r w:rsidRPr="007140B6"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 xml:space="preserve">. La buena gestión de la </w:t>
      </w:r>
      <w:r w:rsidR="009266B9"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>actividad</w:t>
      </w:r>
      <w:r w:rsidRPr="007140B6"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 xml:space="preserve">, sobre todo </w:t>
      </w:r>
      <w:r w:rsidR="009266B9"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 xml:space="preserve">en </w:t>
      </w:r>
      <w:r w:rsidR="009E6A27"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 xml:space="preserve">el </w:t>
      </w:r>
      <w:r w:rsidR="009266B9"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>posicionamiento de</w:t>
      </w:r>
      <w:r w:rsidRPr="007140B6"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 xml:space="preserve"> precios, el crecimiento de la oferta del mercado y </w:t>
      </w:r>
      <w:r w:rsidR="00145F25"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 xml:space="preserve">el </w:t>
      </w:r>
      <w:r w:rsidRPr="007140B6"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 xml:space="preserve">control </w:t>
      </w:r>
      <w:r w:rsidR="00145F25"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 xml:space="preserve">de </w:t>
      </w:r>
      <w:r w:rsidRPr="007140B6"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 xml:space="preserve">los </w:t>
      </w:r>
      <w:r w:rsidR="00145F25"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>gastos</w:t>
      </w:r>
      <w:r w:rsidRPr="007140B6"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 xml:space="preserve">, </w:t>
      </w:r>
      <w:r w:rsidR="00145F25"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 xml:space="preserve">ha </w:t>
      </w:r>
      <w:r w:rsidRPr="007140B6"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>contribu</w:t>
      </w:r>
      <w:r w:rsidR="00145F25"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>ido igualmente</w:t>
      </w:r>
      <w:r w:rsidR="00D1484B"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 xml:space="preserve"> continuar con </w:t>
      </w:r>
      <w:r w:rsidRPr="007140B6">
        <w:rPr>
          <w:rFonts w:ascii="Arial" w:eastAsia="Arial Unicode MS" w:hAnsi="Arial" w:cs="Arial"/>
          <w:color w:val="000000"/>
          <w:sz w:val="21"/>
          <w:szCs w:val="24"/>
          <w:u w:color="000000"/>
          <w:lang w:eastAsia="en-US"/>
        </w:rPr>
        <w:t>la recuperación de la rentabilidad.</w:t>
      </w:r>
    </w:p>
    <w:p w:rsidR="002E293F" w:rsidRDefault="002E293F" w:rsidP="00A05F67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Arial" w:eastAsia="Arial Unicode MS" w:hAnsi="Arial" w:cs="Arial"/>
          <w:b/>
          <w:color w:val="000000"/>
          <w:sz w:val="21"/>
          <w:szCs w:val="24"/>
          <w:u w:color="000000"/>
          <w:lang w:val="es-ES_tradnl" w:eastAsia="en-US"/>
        </w:rPr>
      </w:pPr>
    </w:p>
    <w:p w:rsidR="00A05F67" w:rsidRPr="00A05F67" w:rsidRDefault="0053497E" w:rsidP="00A05F67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Arial" w:eastAsia="Arial Unicode MS" w:hAnsi="Arial" w:cs="Arial"/>
          <w:b/>
          <w:color w:val="000000"/>
          <w:sz w:val="21"/>
          <w:szCs w:val="24"/>
          <w:u w:color="000000"/>
          <w:lang w:val="es-ES_tradnl" w:eastAsia="en-US"/>
        </w:rPr>
      </w:pPr>
      <w:r>
        <w:rPr>
          <w:rFonts w:ascii="Arial" w:eastAsia="Arial Unicode MS" w:hAnsi="Arial" w:cs="Arial"/>
          <w:b/>
          <w:color w:val="000000"/>
          <w:sz w:val="21"/>
          <w:szCs w:val="24"/>
          <w:u w:color="000000"/>
          <w:lang w:val="es-ES_tradnl" w:eastAsia="en-US"/>
        </w:rPr>
        <w:t>Actividades de Especialidades</w:t>
      </w:r>
    </w:p>
    <w:p w:rsidR="00BD71AD" w:rsidRPr="00BD71AD" w:rsidRDefault="00BD71AD" w:rsidP="00BD71AD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val="es-ES_tradnl" w:eastAsia="en-US"/>
        </w:rPr>
      </w:pPr>
      <w:r w:rsidRPr="00BD71AD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val="es-ES_tradnl" w:eastAsia="en-US"/>
        </w:rPr>
        <w:t xml:space="preserve">Las ventas netas del </w:t>
      </w:r>
      <w:r w:rsidR="009E6A27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val="es-ES_tradnl" w:eastAsia="en-US"/>
        </w:rPr>
        <w:t>segmento</w:t>
      </w:r>
      <w:r w:rsidRPr="00BD71AD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val="es-ES_tradnl" w:eastAsia="en-US"/>
        </w:rPr>
        <w:t xml:space="preserve"> de Actividades de Especialidades alcanzaron los </w:t>
      </w:r>
      <w:r w:rsidR="00AB26C3" w:rsidRPr="00A05F67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1</w:t>
      </w:r>
      <w:r w:rsidR="00AB26C3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.</w:t>
      </w:r>
      <w:r w:rsidR="00947CD7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469</w:t>
      </w:r>
      <w:r w:rsidR="00AB26C3" w:rsidRPr="00A05F67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Pr="00BD71AD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val="es-ES_tradnl" w:eastAsia="en-US"/>
        </w:rPr>
        <w:t>millones de euros, en relaci</w:t>
      </w:r>
      <w:r w:rsidRPr="00BD71AD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val="es-ES_tradnl" w:eastAsia="en-US"/>
        </w:rPr>
        <w:t>ó</w:t>
      </w:r>
      <w:r w:rsidRPr="00BD71AD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val="es-ES_tradnl" w:eastAsia="en-US"/>
        </w:rPr>
        <w:t>n con los 1.5</w:t>
      </w:r>
      <w:r w:rsidR="00AB26C3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val="es-ES_tradnl" w:eastAsia="en-US"/>
        </w:rPr>
        <w:t>6</w:t>
      </w:r>
      <w:r w:rsidRPr="00BD71AD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val="es-ES_tradnl" w:eastAsia="en-US"/>
        </w:rPr>
        <w:t xml:space="preserve">9 millones </w:t>
      </w:r>
      <w:r w:rsidR="00AB26C3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val="es-ES_tradnl" w:eastAsia="en-US"/>
        </w:rPr>
        <w:t>de finales de junio</w:t>
      </w:r>
      <w:r w:rsidRPr="00BD71AD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val="es-ES_tradnl" w:eastAsia="en-US"/>
        </w:rPr>
        <w:t xml:space="preserve"> de 201</w:t>
      </w:r>
      <w:r w:rsidR="00AB26C3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val="es-ES_tradnl" w:eastAsia="en-US"/>
        </w:rPr>
        <w:t>5</w:t>
      </w:r>
      <w:r w:rsidRPr="00BD71AD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val="es-ES_tradnl" w:eastAsia="en-US"/>
        </w:rPr>
        <w:t xml:space="preserve">. </w:t>
      </w:r>
    </w:p>
    <w:p w:rsidR="00BD71AD" w:rsidRPr="00BD71AD" w:rsidRDefault="00BD71AD" w:rsidP="00BD71AD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val="es-ES_tradnl" w:eastAsia="en-US"/>
        </w:rPr>
      </w:pPr>
      <w:r w:rsidRPr="00BD71AD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val="es-ES_tradnl" w:eastAsia="en-US"/>
        </w:rPr>
        <w:t xml:space="preserve">El resultado operativo </w:t>
      </w:r>
      <w:r w:rsidR="002060B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en actividades </w:t>
      </w:r>
      <w:r w:rsidR="009E6A27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corrientes </w:t>
      </w:r>
      <w:r w:rsidR="009E6A27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val="es-ES_tradnl" w:eastAsia="en-US"/>
        </w:rPr>
        <w:t>alcanza los</w:t>
      </w:r>
      <w:r w:rsidR="002060B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val="es-ES_tradnl" w:eastAsia="en-US"/>
        </w:rPr>
        <w:t xml:space="preserve"> 303</w:t>
      </w:r>
      <w:r w:rsidRPr="00BD71AD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val="es-ES_tradnl" w:eastAsia="en-US"/>
        </w:rPr>
        <w:t xml:space="preserve"> millones de euros, es decir, el </w:t>
      </w:r>
      <w:r w:rsidR="00947CD7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val="es-ES_tradnl" w:eastAsia="en-US"/>
        </w:rPr>
        <w:br/>
      </w:r>
      <w:r w:rsidRPr="00BD71AD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val="es-ES_tradnl" w:eastAsia="en-US"/>
        </w:rPr>
        <w:t>2</w:t>
      </w:r>
      <w:r w:rsidR="002060B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val="es-ES_tradnl" w:eastAsia="en-US"/>
        </w:rPr>
        <w:t>0</w:t>
      </w:r>
      <w:r w:rsidRPr="00BD71AD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val="es-ES_tradnl" w:eastAsia="en-US"/>
        </w:rPr>
        <w:t>,</w:t>
      </w:r>
      <w:r w:rsidR="002060B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val="es-ES_tradnl" w:eastAsia="en-US"/>
        </w:rPr>
        <w:t>6</w:t>
      </w:r>
      <w:r w:rsidRPr="00BD71AD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val="es-ES_tradnl" w:eastAsia="en-US"/>
        </w:rPr>
        <w:t xml:space="preserve"> % de las ventas netas, en comparaci</w:t>
      </w:r>
      <w:r w:rsidRPr="00BD71AD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val="es-ES_tradnl" w:eastAsia="en-US"/>
        </w:rPr>
        <w:t>ó</w:t>
      </w:r>
      <w:r w:rsidRPr="00BD71AD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val="es-ES_tradnl" w:eastAsia="en-US"/>
        </w:rPr>
        <w:t>n con los 3</w:t>
      </w:r>
      <w:r w:rsidR="002060B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val="es-ES_tradnl" w:eastAsia="en-US"/>
        </w:rPr>
        <w:t>37</w:t>
      </w:r>
      <w:r w:rsidRPr="00BD71AD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val="es-ES_tradnl" w:eastAsia="en-US"/>
        </w:rPr>
        <w:t> </w:t>
      </w:r>
      <w:r w:rsidRPr="00BD71AD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val="es-ES_tradnl" w:eastAsia="en-US"/>
        </w:rPr>
        <w:t>millones de euros y el 21,</w:t>
      </w:r>
      <w:r w:rsidR="002060B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val="es-ES_tradnl" w:eastAsia="en-US"/>
        </w:rPr>
        <w:t>5</w:t>
      </w:r>
      <w:r w:rsidRPr="00BD71AD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val="es-ES_tradnl" w:eastAsia="en-US"/>
        </w:rPr>
        <w:t xml:space="preserve"> % del primer semestre de 201</w:t>
      </w:r>
      <w:r w:rsidR="002060B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val="es-ES_tradnl" w:eastAsia="en-US"/>
        </w:rPr>
        <w:t>5</w:t>
      </w:r>
      <w:r w:rsidRPr="00BD71AD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val="es-ES_tradnl" w:eastAsia="en-US"/>
        </w:rPr>
        <w:t>.</w:t>
      </w:r>
    </w:p>
    <w:p w:rsidR="001C2241" w:rsidRPr="001C2241" w:rsidRDefault="001C2241" w:rsidP="001C2241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  <w:r w:rsidRPr="001C224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Adem</w:t>
      </w:r>
      <w:r w:rsidRPr="001C224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á</w:t>
      </w:r>
      <w:r w:rsidRPr="001C224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s de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l</w:t>
      </w:r>
      <w:r w:rsidRPr="001C224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efecto</w:t>
      </w:r>
      <w:r w:rsidRPr="001C224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limitado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de las</w:t>
      </w:r>
      <w:r w:rsidRPr="001C224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paridades, 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esta buena resistencia del </w:t>
      </w:r>
      <w:r w:rsidRPr="001C224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margen operativo refleja principalmente el </w:t>
      </w:r>
      <w:r w:rsidR="00D80F9D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efecto</w:t>
      </w:r>
      <w:r w:rsidRPr="001C224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de los ajustes de precios relacionados con las cl</w:t>
      </w:r>
      <w:r w:rsidRPr="001C224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á</w:t>
      </w:r>
      <w:r w:rsidRPr="001C224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usulas de indexaci</w:t>
      </w:r>
      <w:r w:rsidRPr="001C224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Pr="001C224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n en </w:t>
      </w:r>
      <w:r w:rsidR="00D80F9D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un</w:t>
      </w:r>
      <w:r w:rsidRPr="001C224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contexto de </w:t>
      </w:r>
      <w:r w:rsidR="00D80F9D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retroceso</w:t>
      </w:r>
      <w:r w:rsidRPr="001C224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de los costes de las materias primas, </w:t>
      </w:r>
      <w:r w:rsidR="00D80F9D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as</w:t>
      </w:r>
      <w:r w:rsidR="00D80F9D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í</w:t>
      </w:r>
      <w:r w:rsidR="00D80F9D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como</w:t>
      </w:r>
      <w:r w:rsidRPr="001C224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la </w:t>
      </w:r>
      <w:r w:rsidR="00D80F9D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ca</w:t>
      </w:r>
      <w:r w:rsidR="00D80F9D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í</w:t>
      </w:r>
      <w:r w:rsidR="00D80F9D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da</w:t>
      </w:r>
      <w:r w:rsidRPr="001C224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de un 2</w:t>
      </w:r>
      <w:r w:rsidR="00D80F9D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Pr="001C224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% </w:t>
      </w:r>
      <w:r w:rsidR="00D80F9D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de los vol</w:t>
      </w:r>
      <w:r w:rsidR="00D80F9D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ú</w:t>
      </w:r>
      <w:r w:rsidR="00D80F9D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menes</w:t>
      </w:r>
      <w:r w:rsidRPr="001C224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D80F9D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en</w:t>
      </w:r>
      <w:r w:rsidRPr="001C224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un mercado en retroceso de</w:t>
      </w:r>
      <w:r w:rsidR="00E856EE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entre el</w:t>
      </w:r>
      <w:r w:rsidRPr="001C224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2</w:t>
      </w:r>
      <w:r w:rsidR="00E856EE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%</w:t>
      </w:r>
      <w:r w:rsidRPr="001C224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E856EE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y e</w:t>
      </w:r>
      <w:r w:rsidRPr="001C224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l 5% </w:t>
      </w:r>
      <w:r w:rsidR="00E856EE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para el</w:t>
      </w:r>
      <w:r w:rsidRPr="001C224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9E6A27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conjunto del </w:t>
      </w:r>
      <w:r w:rsidRPr="001C224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a</w:t>
      </w:r>
      <w:r w:rsidRPr="001C224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ñ</w:t>
      </w:r>
      <w:r w:rsidRPr="001C2241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o.</w:t>
      </w:r>
    </w:p>
    <w:p w:rsidR="001C2241" w:rsidRPr="00A05F67" w:rsidRDefault="001C2241" w:rsidP="00A05F67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</w:p>
    <w:p w:rsidR="00A05F67" w:rsidRDefault="00A05F67" w:rsidP="0014083F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Times New Roman" w:eastAsia="Arial Unicode MS" w:hAnsi="Arial Unicode MS" w:cs="Times New Roman"/>
          <w:b/>
          <w:bCs/>
          <w:color w:val="333399"/>
          <w:sz w:val="40"/>
          <w:szCs w:val="24"/>
          <w:u w:color="333399"/>
          <w:lang w:val="es-ES_tradnl" w:eastAsia="en-US"/>
        </w:rPr>
      </w:pPr>
    </w:p>
    <w:p w:rsidR="00E856EE" w:rsidRDefault="00E856EE" w:rsidP="0014083F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Times New Roman" w:eastAsia="Arial Unicode MS" w:hAnsi="Arial Unicode MS" w:cs="Times New Roman"/>
          <w:b/>
          <w:bCs/>
          <w:color w:val="333399"/>
          <w:sz w:val="40"/>
          <w:szCs w:val="24"/>
          <w:u w:color="333399"/>
          <w:lang w:val="es-ES_tradnl" w:eastAsia="en-US"/>
        </w:rPr>
      </w:pPr>
    </w:p>
    <w:p w:rsidR="00EC42EE" w:rsidRDefault="00EC42EE" w:rsidP="0014083F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Times New Roman" w:eastAsia="Arial Unicode MS" w:hAnsi="Arial Unicode MS" w:cs="Times New Roman"/>
          <w:b/>
          <w:bCs/>
          <w:color w:val="333399"/>
          <w:sz w:val="40"/>
          <w:szCs w:val="24"/>
          <w:u w:color="333399"/>
          <w:lang w:val="es-ES_tradnl" w:eastAsia="en-US"/>
        </w:rPr>
      </w:pPr>
    </w:p>
    <w:p w:rsidR="00EC42EE" w:rsidRDefault="00EC42EE" w:rsidP="0014083F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Times New Roman" w:eastAsia="Arial Unicode MS" w:hAnsi="Arial Unicode MS" w:cs="Times New Roman"/>
          <w:b/>
          <w:bCs/>
          <w:color w:val="333399"/>
          <w:sz w:val="40"/>
          <w:szCs w:val="24"/>
          <w:u w:color="333399"/>
          <w:lang w:val="es-ES_tradnl" w:eastAsia="en-US"/>
        </w:rPr>
      </w:pPr>
    </w:p>
    <w:p w:rsidR="00EC42EE" w:rsidRDefault="00EC42EE" w:rsidP="0014083F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Times New Roman" w:eastAsia="Arial Unicode MS" w:hAnsi="Arial Unicode MS" w:cs="Times New Roman"/>
          <w:b/>
          <w:bCs/>
          <w:color w:val="333399"/>
          <w:sz w:val="40"/>
          <w:szCs w:val="24"/>
          <w:u w:color="333399"/>
          <w:lang w:val="es-ES_tradnl" w:eastAsia="en-US"/>
        </w:rPr>
      </w:pPr>
    </w:p>
    <w:p w:rsidR="0014083F" w:rsidRPr="0014083F" w:rsidRDefault="0014083F" w:rsidP="0014083F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Times New Roman" w:eastAsia="Arial Unicode MS" w:hAnsi="Arial Unicode MS" w:cs="Times New Roman"/>
          <w:b/>
          <w:bCs/>
          <w:color w:val="333399"/>
          <w:sz w:val="40"/>
          <w:szCs w:val="24"/>
          <w:u w:color="333399"/>
          <w:lang w:val="es-ES_tradnl" w:eastAsia="en-US"/>
        </w:rPr>
      </w:pPr>
      <w:proofErr w:type="spellStart"/>
      <w:r w:rsidRPr="0014083F">
        <w:rPr>
          <w:rFonts w:ascii="Times New Roman" w:eastAsia="Arial Unicode MS" w:hAnsi="Arial Unicode MS" w:cs="Times New Roman"/>
          <w:b/>
          <w:bCs/>
          <w:color w:val="333399"/>
          <w:sz w:val="40"/>
          <w:szCs w:val="24"/>
          <w:u w:color="333399"/>
          <w:lang w:val="es-ES_tradnl" w:eastAsia="en-US"/>
        </w:rPr>
        <w:t>Compagnie</w:t>
      </w:r>
      <w:proofErr w:type="spellEnd"/>
      <w:r w:rsidRPr="0014083F">
        <w:rPr>
          <w:rFonts w:ascii="Times New Roman" w:eastAsia="Arial Unicode MS" w:hAnsi="Arial Unicode MS" w:cs="Times New Roman"/>
          <w:b/>
          <w:bCs/>
          <w:color w:val="333399"/>
          <w:sz w:val="40"/>
          <w:szCs w:val="24"/>
          <w:u w:color="333399"/>
          <w:lang w:val="es-ES_tradnl" w:eastAsia="en-US"/>
        </w:rPr>
        <w:t xml:space="preserve"> </w:t>
      </w:r>
      <w:r w:rsidRPr="0014083F">
        <w:rPr>
          <w:rFonts w:ascii="Times" w:eastAsia="Arial Unicode MS" w:hAnsi="Times" w:cs="Times New Roman"/>
          <w:b/>
          <w:bCs/>
          <w:color w:val="333399"/>
          <w:sz w:val="40"/>
          <w:szCs w:val="24"/>
          <w:u w:color="333399"/>
          <w:lang w:val="es-ES_tradnl" w:eastAsia="en-US"/>
        </w:rPr>
        <w:t xml:space="preserve">Générale des </w:t>
      </w:r>
      <w:proofErr w:type="spellStart"/>
      <w:r w:rsidRPr="0014083F">
        <w:rPr>
          <w:rFonts w:ascii="Times" w:eastAsia="Arial Unicode MS" w:hAnsi="Times" w:cs="Times New Roman"/>
          <w:b/>
          <w:bCs/>
          <w:color w:val="333399"/>
          <w:sz w:val="40"/>
          <w:szCs w:val="24"/>
          <w:u w:color="333399"/>
          <w:lang w:val="es-ES_tradnl" w:eastAsia="en-US"/>
        </w:rPr>
        <w:t>Etablissements</w:t>
      </w:r>
      <w:proofErr w:type="spellEnd"/>
      <w:r w:rsidRPr="0014083F">
        <w:rPr>
          <w:rFonts w:ascii="Times New Roman" w:eastAsia="Arial Unicode MS" w:hAnsi="Arial Unicode MS" w:cs="Times New Roman"/>
          <w:b/>
          <w:bCs/>
          <w:color w:val="333399"/>
          <w:sz w:val="40"/>
          <w:szCs w:val="24"/>
          <w:u w:color="333399"/>
          <w:lang w:val="es-ES_tradnl" w:eastAsia="en-US"/>
        </w:rPr>
        <w:t xml:space="preserve"> Michelin</w:t>
      </w:r>
    </w:p>
    <w:p w:rsidR="0014083F" w:rsidRPr="0014083F" w:rsidRDefault="0014083F" w:rsidP="0014083F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  <w:r w:rsidRPr="0014083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La </w:t>
      </w:r>
      <w:proofErr w:type="spellStart"/>
      <w:r w:rsidRPr="0014083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Compagnie</w:t>
      </w:r>
      <w:proofErr w:type="spellEnd"/>
      <w:r w:rsidRPr="0014083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G</w:t>
      </w:r>
      <w:r w:rsidRPr="0014083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é</w:t>
      </w:r>
      <w:r w:rsidRPr="0014083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n</w:t>
      </w:r>
      <w:r w:rsidRPr="0014083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é</w:t>
      </w:r>
      <w:r w:rsidRPr="0014083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rale des </w:t>
      </w:r>
      <w:proofErr w:type="spellStart"/>
      <w:r w:rsidRPr="0014083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Etablissements</w:t>
      </w:r>
      <w:proofErr w:type="spellEnd"/>
      <w:r w:rsidRPr="0014083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Michelin ha tenido un beneficio de </w:t>
      </w:r>
      <w:r w:rsidR="0003366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1.338</w:t>
      </w:r>
      <w:r w:rsidRPr="0014083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millones de euros en el </w:t>
      </w:r>
      <w:r w:rsidR="0003366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primer semestre de</w:t>
      </w:r>
      <w:r w:rsidRPr="0014083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201</w:t>
      </w:r>
      <w:r w:rsidR="0003366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6</w:t>
      </w:r>
      <w:r w:rsidRPr="0014083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, </w:t>
      </w:r>
      <w:r w:rsidR="0003366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en fuerte </w:t>
      </w:r>
      <w:r w:rsidR="009E6A27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progresi</w:t>
      </w:r>
      <w:r w:rsidR="009E6A27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="009E6A27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n </w:t>
      </w:r>
      <w:r w:rsidR="0003366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en relaci</w:t>
      </w:r>
      <w:r w:rsidR="0003366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="0003366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n con los</w:t>
      </w:r>
      <w:r w:rsidRPr="0014083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555 millones de euros </w:t>
      </w:r>
      <w:r w:rsidR="005E3F0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de beneficio del mismo periodo de 2015</w:t>
      </w:r>
      <w:r w:rsidRPr="0014083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</w:p>
    <w:p w:rsidR="0014083F" w:rsidRPr="0014083F" w:rsidRDefault="0014083F" w:rsidP="0014083F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  <w:r w:rsidRPr="0014083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Las cuentas han sido presentadas al Consejo de Vigilancia en su reuni</w:t>
      </w:r>
      <w:r w:rsidRPr="0014083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Pr="0014083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n del </w:t>
      </w:r>
      <w:r w:rsidR="005E3F0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22</w:t>
      </w:r>
      <w:r w:rsidRPr="0014083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de </w:t>
      </w:r>
      <w:r w:rsidR="005E3F0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julio</w:t>
      </w:r>
      <w:r w:rsidRPr="0014083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de 2016. Los procedimientos de auditor</w:t>
      </w:r>
      <w:r w:rsidRPr="0014083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í</w:t>
      </w:r>
      <w:r w:rsidRPr="0014083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a han sido realizados y el informe de auditor</w:t>
      </w:r>
      <w:r w:rsidRPr="0014083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í</w:t>
      </w:r>
      <w:r w:rsidRPr="0014083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a ha sido emitido el </w:t>
      </w:r>
      <w:r w:rsidR="00533D65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2</w:t>
      </w:r>
      <w:r w:rsidRPr="0014083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5 </w:t>
      </w:r>
      <w:r w:rsidR="00533D65" w:rsidRPr="0014083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de </w:t>
      </w:r>
      <w:r w:rsidR="00533D65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julio</w:t>
      </w:r>
      <w:r w:rsidR="00533D65" w:rsidRPr="0014083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Pr="0014083F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de 2016. </w:t>
      </w:r>
    </w:p>
    <w:p w:rsidR="0014083F" w:rsidRPr="0014083F" w:rsidRDefault="0014083F" w:rsidP="00012724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</w:p>
    <w:p w:rsidR="0014083F" w:rsidRPr="0014083F" w:rsidRDefault="0014083F" w:rsidP="00012724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</w:p>
    <w:p w:rsidR="0014083F" w:rsidRDefault="0014083F" w:rsidP="00012724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Times New Roman" w:eastAsia="Arial Unicode MS" w:hAnsi="Arial Unicode MS" w:cs="Times New Roman"/>
          <w:b/>
          <w:color w:val="333399"/>
          <w:sz w:val="40"/>
          <w:szCs w:val="24"/>
          <w:u w:color="333399"/>
          <w:lang w:eastAsia="en-US"/>
        </w:rPr>
      </w:pPr>
    </w:p>
    <w:p w:rsidR="00F95B59" w:rsidRDefault="00F95B59" w:rsidP="00012724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Times New Roman" w:eastAsia="Arial Unicode MS" w:hAnsi="Arial Unicode MS" w:cs="Times New Roman"/>
          <w:b/>
          <w:color w:val="333399"/>
          <w:sz w:val="40"/>
          <w:szCs w:val="24"/>
          <w:u w:color="333399"/>
          <w:lang w:eastAsia="en-US"/>
        </w:rPr>
      </w:pPr>
    </w:p>
    <w:p w:rsidR="00EC4FF4" w:rsidRPr="00850BAB" w:rsidRDefault="00F77A96" w:rsidP="00012724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  <w:r>
        <w:rPr>
          <w:rFonts w:ascii="Times New Roman" w:eastAsia="Arial Unicode MS" w:hAnsi="Arial Unicode MS" w:cs="Times New Roman"/>
          <w:b/>
          <w:color w:val="333399"/>
          <w:sz w:val="40"/>
          <w:szCs w:val="24"/>
          <w:u w:color="333399"/>
          <w:lang w:eastAsia="en-US"/>
        </w:rPr>
        <w:br w:type="column"/>
      </w:r>
      <w:r w:rsidR="00EC4FF4" w:rsidRPr="00850BAB">
        <w:rPr>
          <w:rFonts w:ascii="Times New Roman" w:eastAsia="Arial Unicode MS" w:hAnsi="Arial Unicode MS" w:cs="Times New Roman"/>
          <w:b/>
          <w:color w:val="333399"/>
          <w:sz w:val="40"/>
          <w:szCs w:val="24"/>
          <w:u w:color="333399"/>
          <w:lang w:eastAsia="en-US"/>
        </w:rPr>
        <w:lastRenderedPageBreak/>
        <w:t xml:space="preserve">Hechos destacados del primer </w:t>
      </w:r>
      <w:r w:rsidR="0014083F">
        <w:rPr>
          <w:rFonts w:ascii="Times New Roman" w:eastAsia="Arial Unicode MS" w:hAnsi="Arial Unicode MS" w:cs="Times New Roman"/>
          <w:b/>
          <w:color w:val="333399"/>
          <w:sz w:val="40"/>
          <w:szCs w:val="24"/>
          <w:u w:color="333399"/>
          <w:lang w:eastAsia="en-US"/>
        </w:rPr>
        <w:t>se</w:t>
      </w:r>
      <w:r w:rsidR="00EC4FF4" w:rsidRPr="00850BAB">
        <w:rPr>
          <w:rFonts w:ascii="Times New Roman" w:eastAsia="Arial Unicode MS" w:hAnsi="Arial Unicode MS" w:cs="Times New Roman"/>
          <w:b/>
          <w:color w:val="333399"/>
          <w:sz w:val="40"/>
          <w:szCs w:val="24"/>
          <w:u w:color="333399"/>
          <w:lang w:eastAsia="en-US"/>
        </w:rPr>
        <w:t>mestre de 201</w:t>
      </w:r>
      <w:r w:rsidR="007C3F2C" w:rsidRPr="00850BAB">
        <w:rPr>
          <w:rFonts w:ascii="Times New Roman" w:eastAsia="Arial Unicode MS" w:hAnsi="Arial Unicode MS" w:cs="Times New Roman"/>
          <w:b/>
          <w:color w:val="333399"/>
          <w:sz w:val="40"/>
          <w:szCs w:val="24"/>
          <w:u w:color="333399"/>
          <w:lang w:eastAsia="en-US"/>
        </w:rPr>
        <w:t>6</w:t>
      </w:r>
    </w:p>
    <w:p w:rsidR="00EC4FF4" w:rsidRPr="00850BAB" w:rsidRDefault="005F6592" w:rsidP="005F6592">
      <w:pPr>
        <w:pStyle w:val="Cuerpo"/>
        <w:numPr>
          <w:ilvl w:val="0"/>
          <w:numId w:val="29"/>
        </w:numPr>
        <w:spacing w:after="240" w:line="270" w:lineRule="atLeast"/>
        <w:outlineLvl w:val="0"/>
        <w:rPr>
          <w:rFonts w:ascii="Arial" w:hAnsi="Arial" w:cs="Arial"/>
          <w:b/>
          <w:bCs/>
          <w:color w:val="auto"/>
          <w:sz w:val="21"/>
          <w:szCs w:val="21"/>
          <w:lang w:val="es-ES"/>
        </w:rPr>
      </w:pPr>
      <w:r w:rsidRPr="00850BAB">
        <w:rPr>
          <w:rFonts w:ascii="Arial" w:hAnsi="Arial" w:cs="Arial"/>
          <w:b/>
          <w:bCs/>
          <w:color w:val="auto"/>
          <w:sz w:val="21"/>
          <w:szCs w:val="21"/>
          <w:lang w:val="es-ES"/>
        </w:rPr>
        <w:t xml:space="preserve">Con la adquisición de </w:t>
      </w:r>
      <w:proofErr w:type="spellStart"/>
      <w:r w:rsidRPr="00850BAB">
        <w:rPr>
          <w:rFonts w:ascii="Arial" w:hAnsi="Arial" w:cs="Arial"/>
          <w:b/>
          <w:bCs/>
          <w:color w:val="auto"/>
          <w:sz w:val="21"/>
          <w:szCs w:val="21"/>
          <w:lang w:val="es-ES"/>
        </w:rPr>
        <w:t>BookaTable</w:t>
      </w:r>
      <w:proofErr w:type="spellEnd"/>
      <w:r w:rsidRPr="00850BAB">
        <w:rPr>
          <w:rFonts w:ascii="Arial" w:hAnsi="Arial" w:cs="Arial"/>
          <w:b/>
          <w:bCs/>
          <w:color w:val="auto"/>
          <w:sz w:val="21"/>
          <w:szCs w:val="21"/>
          <w:lang w:val="es-ES"/>
        </w:rPr>
        <w:t xml:space="preserve">, Michelin se convierte en el líder europeo de reservas </w:t>
      </w:r>
      <w:proofErr w:type="spellStart"/>
      <w:r w:rsidRPr="00850BAB">
        <w:rPr>
          <w:rFonts w:ascii="Arial" w:hAnsi="Arial" w:cs="Arial"/>
          <w:b/>
          <w:bCs/>
          <w:color w:val="auto"/>
          <w:sz w:val="21"/>
          <w:szCs w:val="21"/>
          <w:lang w:val="es-ES"/>
        </w:rPr>
        <w:t>on</w:t>
      </w:r>
      <w:proofErr w:type="spellEnd"/>
      <w:r w:rsidRPr="00850BAB">
        <w:rPr>
          <w:rFonts w:ascii="Arial" w:hAnsi="Arial" w:cs="Arial"/>
          <w:b/>
          <w:bCs/>
          <w:color w:val="auto"/>
          <w:sz w:val="21"/>
          <w:szCs w:val="21"/>
          <w:lang w:val="es-ES"/>
        </w:rPr>
        <w:t xml:space="preserve"> line de restaurantes (11 de enero de 2016).</w:t>
      </w:r>
    </w:p>
    <w:p w:rsidR="005F6592" w:rsidRPr="00850BAB" w:rsidRDefault="00EC4FF4" w:rsidP="005F6592">
      <w:pPr>
        <w:numPr>
          <w:ilvl w:val="0"/>
          <w:numId w:val="29"/>
        </w:numPr>
        <w:spacing w:after="240" w:line="270" w:lineRule="atLeast"/>
        <w:outlineLvl w:val="0"/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</w:pPr>
      <w:r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Michelin </w:t>
      </w:r>
      <w:proofErr w:type="spellStart"/>
      <w:r w:rsidR="005F6592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>MICHELIN</w:t>
      </w:r>
      <w:proofErr w:type="spellEnd"/>
      <w:r w:rsidR="005F6592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 xml:space="preserve"> </w:t>
      </w:r>
      <w:proofErr w:type="spellStart"/>
      <w:r w:rsidR="005F6592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>Pilot</w:t>
      </w:r>
      <w:proofErr w:type="spellEnd"/>
      <w:r w:rsidR="005F6592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 xml:space="preserve"> Sport</w:t>
      </w:r>
      <w:r w:rsidR="005F6592" w:rsidRPr="00F95B59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>4</w:t>
      </w:r>
      <w:r w:rsidR="005F6592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>, una nueva generación de neumá</w:t>
      </w:r>
      <w:r w:rsidR="0063466B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>ticos</w:t>
      </w:r>
      <w:r w:rsidR="005F6592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 xml:space="preserve"> para berlinas </w:t>
      </w:r>
      <w:proofErr w:type="spellStart"/>
      <w:r w:rsidR="005F6592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>premium</w:t>
      </w:r>
      <w:proofErr w:type="spellEnd"/>
      <w:r w:rsidR="005F6592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 xml:space="preserve"> y deportivas (12 </w:t>
      </w:r>
      <w:r w:rsidR="005F6592" w:rsidRPr="00850BAB">
        <w:rPr>
          <w:rFonts w:ascii="Arial" w:hAnsi="Arial" w:cs="Arial"/>
          <w:b/>
          <w:bCs/>
          <w:color w:val="auto"/>
          <w:sz w:val="21"/>
          <w:szCs w:val="21"/>
        </w:rPr>
        <w:t xml:space="preserve">de enero de </w:t>
      </w:r>
      <w:r w:rsidR="005F6592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>2016)</w:t>
      </w:r>
      <w:r w:rsidR="0063466B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>.</w:t>
      </w:r>
    </w:p>
    <w:p w:rsidR="0063466B" w:rsidRPr="00850BAB" w:rsidRDefault="0063466B" w:rsidP="0063466B">
      <w:pPr>
        <w:numPr>
          <w:ilvl w:val="0"/>
          <w:numId w:val="29"/>
        </w:numPr>
        <w:spacing w:after="240" w:line="270" w:lineRule="atLeast"/>
        <w:outlineLvl w:val="0"/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</w:pPr>
      <w:r w:rsidRPr="00850BAB"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</w:rPr>
        <w:t>MICHELIN</w:t>
      </w:r>
      <w:r w:rsidRPr="00850BAB"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vertAlign w:val="superscript"/>
        </w:rPr>
        <w:t>®</w:t>
      </w:r>
      <w:r w:rsidRPr="00850BAB"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</w:rPr>
        <w:t xml:space="preserve"> </w:t>
      </w:r>
      <w:proofErr w:type="spellStart"/>
      <w:r w:rsidRPr="00850BAB"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</w:rPr>
        <w:t>Pilot</w:t>
      </w:r>
      <w:proofErr w:type="spellEnd"/>
      <w:r w:rsidRPr="00850BAB"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vertAlign w:val="superscript"/>
        </w:rPr>
        <w:t>®</w:t>
      </w:r>
      <w:r w:rsidRPr="00850BAB"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</w:rPr>
        <w:t xml:space="preserve"> Sport </w:t>
      </w:r>
      <w:proofErr w:type="spellStart"/>
      <w:r w:rsidRPr="00850BAB"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</w:rPr>
        <w:t>All-Season</w:t>
      </w:r>
      <w:proofErr w:type="spellEnd"/>
      <w:r w:rsidRPr="00850BAB"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</w:rPr>
        <w:t xml:space="preserve"> 3+™, </w:t>
      </w:r>
      <w:r w:rsidR="0080665C" w:rsidRPr="00850BAB"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</w:rPr>
        <w:t>presentado en</w:t>
      </w:r>
      <w:r w:rsidRPr="00850BAB"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</w:rPr>
        <w:t xml:space="preserve"> D</w:t>
      </w:r>
      <w:r w:rsidR="003C0883" w:rsidRPr="00850BAB"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</w:rPr>
        <w:t>e</w:t>
      </w:r>
      <w:r w:rsidR="00706E3B" w:rsidRPr="00850BAB"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</w:rPr>
        <w:t>troit</w:t>
      </w:r>
      <w:r w:rsidRPr="00850BAB"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</w:rPr>
        <w:t xml:space="preserve"> (15 </w:t>
      </w:r>
      <w:r w:rsidR="0080665C" w:rsidRPr="00850BAB">
        <w:rPr>
          <w:rFonts w:ascii="Arial" w:hAnsi="Arial" w:cs="Arial"/>
          <w:b/>
          <w:bCs/>
          <w:color w:val="auto"/>
          <w:sz w:val="21"/>
          <w:szCs w:val="21"/>
        </w:rPr>
        <w:t xml:space="preserve">de enero de </w:t>
      </w:r>
      <w:r w:rsidRPr="00850BAB"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</w:rPr>
        <w:t>2016)</w:t>
      </w:r>
      <w:r w:rsidR="0080665C" w:rsidRPr="00850BAB"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</w:rPr>
        <w:t>.</w:t>
      </w:r>
    </w:p>
    <w:p w:rsidR="00EC4FF4" w:rsidRPr="00850BAB" w:rsidRDefault="00934D92" w:rsidP="00934D92">
      <w:pPr>
        <w:numPr>
          <w:ilvl w:val="0"/>
          <w:numId w:val="29"/>
        </w:numPr>
        <w:spacing w:after="240" w:line="270" w:lineRule="atLeast"/>
        <w:outlineLvl w:val="0"/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</w:pPr>
      <w:r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Michelin recibe el premio </w:t>
      </w:r>
      <w:proofErr w:type="spellStart"/>
      <w:r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Gold</w:t>
      </w:r>
      <w:proofErr w:type="spellEnd"/>
      <w:r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</w:t>
      </w:r>
      <w:proofErr w:type="spellStart"/>
      <w:r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Class</w:t>
      </w:r>
      <w:proofErr w:type="spellEnd"/>
      <w:r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</w:t>
      </w:r>
      <w:proofErr w:type="spellStart"/>
      <w:r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Sustainability</w:t>
      </w:r>
      <w:proofErr w:type="spellEnd"/>
      <w:r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</w:t>
      </w:r>
      <w:r w:rsidR="00911678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</w:t>
      </w:r>
      <w:proofErr w:type="spellStart"/>
      <w:r w:rsidR="00911678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Award</w:t>
      </w:r>
      <w:proofErr w:type="spellEnd"/>
      <w:r w:rsidR="00911678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</w:t>
      </w:r>
      <w:r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2016, la más alta distinción otorgada por el Dow Jones </w:t>
      </w:r>
      <w:proofErr w:type="spellStart"/>
      <w:r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Sustainability</w:t>
      </w:r>
      <w:proofErr w:type="spellEnd"/>
      <w:r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</w:t>
      </w:r>
      <w:proofErr w:type="spellStart"/>
      <w:r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World</w:t>
      </w:r>
      <w:proofErr w:type="spellEnd"/>
      <w:r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</w:t>
      </w:r>
      <w:proofErr w:type="spellStart"/>
      <w:r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Index</w:t>
      </w:r>
      <w:proofErr w:type="spellEnd"/>
      <w:r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(DJSI)</w:t>
      </w:r>
      <w:r w:rsidR="00706E3B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</w:t>
      </w:r>
      <w:r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(15 </w:t>
      </w:r>
      <w:r w:rsidRPr="00850BAB"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</w:rPr>
        <w:t xml:space="preserve">de febrero de </w:t>
      </w:r>
      <w:r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2016) </w:t>
      </w:r>
      <w:r w:rsidR="004F0942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</w:t>
      </w:r>
    </w:p>
    <w:p w:rsidR="00105F82" w:rsidRPr="00850BAB" w:rsidRDefault="00EC4FF4" w:rsidP="00105F82">
      <w:pPr>
        <w:numPr>
          <w:ilvl w:val="0"/>
          <w:numId w:val="29"/>
        </w:numPr>
        <w:spacing w:after="240" w:line="270" w:lineRule="atLeast"/>
        <w:outlineLvl w:val="0"/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</w:pPr>
      <w:r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Michelin </w:t>
      </w:r>
      <w:r w:rsidR="00A917F9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>lanza la última versión de su gama de Camión</w:t>
      </w:r>
      <w:r w:rsidR="00105F82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 xml:space="preserve"> MICHELIN X LINE ENERGY Z en Nor</w:t>
      </w:r>
      <w:r w:rsidR="00A917F9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>te</w:t>
      </w:r>
      <w:r w:rsidR="00B64159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>américa</w:t>
      </w:r>
      <w:r w:rsidR="00105F82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 xml:space="preserve"> (28 </w:t>
      </w:r>
      <w:r w:rsidR="00A917F9" w:rsidRPr="00850BAB"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</w:rPr>
        <w:t xml:space="preserve">de febrero de </w:t>
      </w:r>
      <w:r w:rsidR="00105F82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>2016)</w:t>
      </w:r>
      <w:r w:rsidR="00A917F9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>.</w:t>
      </w:r>
    </w:p>
    <w:p w:rsidR="00A917F9" w:rsidRPr="00850BAB" w:rsidRDefault="00105F82" w:rsidP="00A917F9">
      <w:pPr>
        <w:numPr>
          <w:ilvl w:val="0"/>
          <w:numId w:val="29"/>
        </w:numPr>
        <w:spacing w:after="240" w:line="270" w:lineRule="atLeast"/>
        <w:outlineLvl w:val="0"/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</w:pPr>
      <w:r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</w:t>
      </w:r>
      <w:r w:rsidR="00A917F9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 xml:space="preserve">Michelin confirma la transparencia de su política de tests de neumáticos  </w:t>
      </w:r>
      <w:r w:rsidR="008929EB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br/>
      </w:r>
      <w:r w:rsidR="00A917F9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 xml:space="preserve">(26 </w:t>
      </w:r>
      <w:r w:rsidR="00A917F9" w:rsidRPr="00850BAB"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</w:rPr>
        <w:t xml:space="preserve">de febrero de </w:t>
      </w:r>
      <w:r w:rsidR="00A917F9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>2016).</w:t>
      </w:r>
    </w:p>
    <w:p w:rsidR="00A917F9" w:rsidRPr="00850BAB" w:rsidRDefault="008929EB" w:rsidP="00105F82">
      <w:pPr>
        <w:numPr>
          <w:ilvl w:val="0"/>
          <w:numId w:val="29"/>
        </w:numPr>
        <w:spacing w:after="240" w:line="270" w:lineRule="atLeast"/>
        <w:outlineLvl w:val="0"/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</w:pPr>
      <w:r w:rsidRPr="00850BAB"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 w:eastAsia="en-US"/>
        </w:rPr>
        <w:t xml:space="preserve">Michelin adapta la organización de sus actividades en Clermont-Ferrand  </w:t>
      </w:r>
      <w:r w:rsidRPr="00850BAB"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 w:eastAsia="en-US"/>
        </w:rPr>
        <w:br/>
        <w:t>(1 de marzo de 2016)</w:t>
      </w:r>
      <w:r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.</w:t>
      </w:r>
    </w:p>
    <w:p w:rsidR="00EC4FF4" w:rsidRPr="00850BAB" w:rsidRDefault="00660D1E" w:rsidP="005F4E0A">
      <w:pPr>
        <w:numPr>
          <w:ilvl w:val="0"/>
          <w:numId w:val="29"/>
        </w:numPr>
        <w:spacing w:after="240" w:line="270" w:lineRule="atLeast"/>
        <w:outlineLvl w:val="0"/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</w:pPr>
      <w:r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La clasificación mundial de</w:t>
      </w:r>
      <w:r w:rsidR="00AD5009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2016 </w:t>
      </w:r>
      <w:r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del</w:t>
      </w:r>
      <w:r w:rsidR="00AD5009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</w:t>
      </w:r>
      <w:proofErr w:type="spellStart"/>
      <w:r w:rsidR="00AD5009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Reputation</w:t>
      </w:r>
      <w:proofErr w:type="spellEnd"/>
      <w:r w:rsidR="00AD5009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</w:t>
      </w:r>
      <w:proofErr w:type="spellStart"/>
      <w:r w:rsidR="00AD5009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Institute</w:t>
      </w:r>
      <w:proofErr w:type="spellEnd"/>
      <w:r w:rsidR="00AD5009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, (</w:t>
      </w:r>
      <w:r w:rsidR="00220A35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que</w:t>
      </w:r>
      <w:r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eval</w:t>
      </w:r>
      <w:r w:rsidR="00220A35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úa</w:t>
      </w:r>
      <w:r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la reputación de las empresas</w:t>
      </w:r>
      <w:r w:rsidR="00AD5009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) </w:t>
      </w:r>
      <w:r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sitúa a</w:t>
      </w:r>
      <w:r w:rsidR="00AD5009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Michelin </w:t>
      </w:r>
      <w:r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en el 15º puesto</w:t>
      </w:r>
      <w:r w:rsidR="00AD5009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, </w:t>
      </w:r>
      <w:r w:rsidR="004F0942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1ª empresa francesa</w:t>
      </w:r>
      <w:r w:rsidR="00220A35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</w:t>
      </w:r>
      <w:r w:rsidR="004F0942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y 1</w:t>
      </w:r>
      <w:r w:rsidR="004F0942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vertAlign w:val="superscript"/>
          <w:lang w:eastAsia="en-US"/>
        </w:rPr>
        <w:t>er</w:t>
      </w:r>
      <w:r w:rsidR="004F0942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proveedor de automoción</w:t>
      </w:r>
      <w:r w:rsidR="00AD5009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(24 </w:t>
      </w:r>
      <w:r w:rsidR="004F0942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de marzo de </w:t>
      </w:r>
      <w:r w:rsidR="00AD5009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2016)</w:t>
      </w:r>
      <w:r w:rsidR="00EC4FF4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.</w:t>
      </w:r>
    </w:p>
    <w:p w:rsidR="00ED5140" w:rsidRPr="00ED5140" w:rsidRDefault="00ED5140" w:rsidP="00ED5140">
      <w:pPr>
        <w:numPr>
          <w:ilvl w:val="0"/>
          <w:numId w:val="29"/>
        </w:numPr>
        <w:spacing w:after="240" w:line="270" w:lineRule="atLeast"/>
        <w:outlineLvl w:val="0"/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val="es-ES_tradnl" w:eastAsia="en-US"/>
        </w:rPr>
      </w:pPr>
      <w:r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MICHELIN X® WORKS</w:t>
      </w:r>
      <w:r w:rsidR="00911678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™,</w:t>
      </w:r>
      <w:r w:rsidR="00911678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</w:t>
      </w:r>
      <w:r w:rsidRPr="00ED5140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una oferta </w:t>
      </w:r>
      <w:r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destinada a</w:t>
      </w:r>
      <w:r w:rsidRPr="00ED5140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los profesionales de la construcción para mejorar la productividad y construir el futuro</w:t>
      </w:r>
      <w:r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(18 de abril de 2016).</w:t>
      </w:r>
    </w:p>
    <w:p w:rsidR="00E600E8" w:rsidRPr="00850BAB" w:rsidRDefault="00E65E38" w:rsidP="00E600E8">
      <w:pPr>
        <w:numPr>
          <w:ilvl w:val="0"/>
          <w:numId w:val="29"/>
        </w:numPr>
        <w:spacing w:after="240" w:line="270" w:lineRule="atLeast"/>
        <w:outlineLvl w:val="0"/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</w:pPr>
      <w:r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El Grupo</w:t>
      </w:r>
      <w:r w:rsidR="00E600E8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PSA </w:t>
      </w:r>
      <w:r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otorga a</w:t>
      </w:r>
      <w:r w:rsidR="00E600E8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Michelin </w:t>
      </w:r>
      <w:r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su premio “</w:t>
      </w:r>
      <w:r w:rsidR="00E600E8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Responsabili</w:t>
      </w:r>
      <w:r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dad Social y Medioambiental”</w:t>
      </w:r>
      <w:r w:rsidR="00E600E8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</w:t>
      </w:r>
      <w:r w:rsidR="002B28C3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br/>
      </w:r>
      <w:r w:rsidR="00E600E8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(2</w:t>
      </w:r>
      <w:r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de</w:t>
      </w:r>
      <w:r w:rsidR="00E600E8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</w:t>
      </w:r>
      <w:r w:rsidR="002B28C3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junio de</w:t>
      </w:r>
      <w:r w:rsidR="00E600E8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2016)</w:t>
      </w:r>
      <w:r w:rsidR="002B28C3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.</w:t>
      </w:r>
    </w:p>
    <w:p w:rsidR="002B28C3" w:rsidRPr="002B28C3" w:rsidRDefault="002B28C3" w:rsidP="002B28C3">
      <w:pPr>
        <w:numPr>
          <w:ilvl w:val="0"/>
          <w:numId w:val="29"/>
        </w:numPr>
        <w:spacing w:after="240" w:line="270" w:lineRule="atLeast"/>
        <w:outlineLvl w:val="0"/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</w:pPr>
      <w:r w:rsidRPr="002B28C3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Con motivo de</w:t>
      </w:r>
      <w:r w:rsidR="00911678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l</w:t>
      </w:r>
      <w:r w:rsidRPr="002B28C3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Día del Inversor</w:t>
      </w:r>
      <w:r w:rsidR="00911678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,</w:t>
      </w:r>
      <w:r w:rsidRPr="002B28C3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en el Centro de Tecnología </w:t>
      </w:r>
      <w:r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de </w:t>
      </w:r>
      <w:proofErr w:type="spellStart"/>
      <w:r w:rsidRPr="002B28C3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Ladoux</w:t>
      </w:r>
      <w:proofErr w:type="spellEnd"/>
      <w:r w:rsidRPr="002B28C3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(Francia), Michelin present</w:t>
      </w:r>
      <w:r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a </w:t>
      </w:r>
      <w:r w:rsidRPr="002B28C3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su visión estratégica, sus </w:t>
      </w:r>
      <w:r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objetivos</w:t>
      </w:r>
      <w:r w:rsidRPr="002B28C3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de crecimiento y su plan de competitividad de 1</w:t>
      </w:r>
      <w:r w:rsidR="007418E4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.200</w:t>
      </w:r>
      <w:r w:rsidRPr="002B28C3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millones de </w:t>
      </w:r>
      <w:r w:rsidR="007418E4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euros</w:t>
      </w:r>
      <w:r w:rsidRPr="002B28C3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</w:t>
      </w:r>
      <w:r w:rsidR="007418E4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para el horizonte de</w:t>
      </w:r>
      <w:r w:rsidRPr="002B28C3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2020</w:t>
      </w:r>
      <w:r w:rsidR="007418E4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</w:t>
      </w:r>
      <w:r w:rsidR="007418E4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(</w:t>
      </w:r>
      <w:r w:rsidR="007418E4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6 de</w:t>
      </w:r>
      <w:r w:rsidR="007418E4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</w:t>
      </w:r>
      <w:r w:rsidR="007418E4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junio de</w:t>
      </w:r>
      <w:r w:rsidR="007418E4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2016)</w:t>
      </w:r>
      <w:r w:rsidR="007418E4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.</w:t>
      </w:r>
    </w:p>
    <w:p w:rsidR="00E600E8" w:rsidRPr="00850BAB" w:rsidRDefault="00E600E8" w:rsidP="00607B16">
      <w:pPr>
        <w:numPr>
          <w:ilvl w:val="0"/>
          <w:numId w:val="29"/>
        </w:numPr>
        <w:spacing w:after="240" w:line="270" w:lineRule="atLeast"/>
        <w:outlineLvl w:val="0"/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</w:pPr>
      <w:r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Michelin </w:t>
      </w:r>
      <w:r w:rsidR="007418E4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y</w:t>
      </w:r>
      <w:r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</w:t>
      </w:r>
      <w:proofErr w:type="spellStart"/>
      <w:r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Harley-Davidson</w:t>
      </w:r>
      <w:proofErr w:type="spellEnd"/>
      <w:r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, un </w:t>
      </w:r>
      <w:r w:rsidR="007418E4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éxito de prestigio: </w:t>
      </w:r>
      <w:proofErr w:type="spellStart"/>
      <w:r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Harley-Davidson</w:t>
      </w:r>
      <w:proofErr w:type="spellEnd"/>
      <w:r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</w:t>
      </w:r>
      <w:r w:rsidR="007418E4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comienza a distribuir neumáticos </w:t>
      </w:r>
      <w:r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MICHELIN </w:t>
      </w:r>
      <w:proofErr w:type="spellStart"/>
      <w:r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Scorcher</w:t>
      </w:r>
      <w:proofErr w:type="spellEnd"/>
      <w:r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</w:t>
      </w:r>
      <w:r w:rsidR="007418E4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en su red</w:t>
      </w:r>
      <w:r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 </w:t>
      </w:r>
      <w:r w:rsidR="007418E4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(8 de</w:t>
      </w:r>
      <w:r w:rsidR="007418E4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</w:t>
      </w:r>
      <w:r w:rsidR="007418E4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junio de</w:t>
      </w:r>
      <w:r w:rsidR="007418E4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2016)</w:t>
      </w:r>
      <w:r w:rsidR="007418E4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.</w:t>
      </w:r>
    </w:p>
    <w:p w:rsidR="00E600E8" w:rsidRPr="00850BAB" w:rsidRDefault="00C6083A" w:rsidP="00607B16">
      <w:pPr>
        <w:numPr>
          <w:ilvl w:val="0"/>
          <w:numId w:val="29"/>
        </w:numPr>
        <w:spacing w:after="240" w:line="270" w:lineRule="atLeast"/>
        <w:outlineLvl w:val="0"/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</w:pPr>
      <w:r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Nuevo centro de producción de neumáticos de alta gama </w:t>
      </w:r>
      <w:r w:rsidR="00E600E8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</w:t>
      </w:r>
      <w:r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en México</w:t>
      </w:r>
      <w:r w:rsidR="00E600E8"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 </w:t>
      </w:r>
      <w:r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(4 de</w:t>
      </w:r>
      <w:r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</w:t>
      </w:r>
      <w:r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julio de</w:t>
      </w:r>
      <w:r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2016)</w:t>
      </w:r>
      <w:r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.</w:t>
      </w:r>
    </w:p>
    <w:p w:rsidR="00E600E8" w:rsidRPr="00850BAB" w:rsidRDefault="00E600E8" w:rsidP="00E600E8">
      <w:pPr>
        <w:numPr>
          <w:ilvl w:val="0"/>
          <w:numId w:val="29"/>
        </w:numPr>
        <w:spacing w:after="240" w:line="270" w:lineRule="atLeast"/>
        <w:outlineLvl w:val="0"/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</w:pPr>
      <w:r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Michelin </w:t>
      </w:r>
      <w:r w:rsidR="00C6083A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y </w:t>
      </w:r>
      <w:proofErr w:type="spellStart"/>
      <w:r w:rsidR="00C6083A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Aviall</w:t>
      </w:r>
      <w:proofErr w:type="spellEnd"/>
      <w:r w:rsidR="00C6083A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, filial</w:t>
      </w:r>
      <w:r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de Boeing, </w:t>
      </w:r>
      <w:r w:rsidR="00C6083A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anuncian la firma de un acuerdo de colaboración estratégica </w:t>
      </w:r>
      <w:r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(12 </w:t>
      </w:r>
      <w:r w:rsidR="00C6083A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de julio de</w:t>
      </w:r>
      <w:r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2016)</w:t>
      </w:r>
      <w:r w:rsidR="00C6083A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.</w:t>
      </w:r>
    </w:p>
    <w:p w:rsidR="00EC4FF4" w:rsidRPr="00850BAB" w:rsidRDefault="00EC4FF4" w:rsidP="00EC4FF4">
      <w:pPr>
        <w:tabs>
          <w:tab w:val="left" w:pos="284"/>
        </w:tabs>
        <w:adjustRightInd w:val="0"/>
        <w:snapToGrid w:val="0"/>
        <w:spacing w:after="0" w:line="240" w:lineRule="auto"/>
        <w:ind w:left="360"/>
        <w:jc w:val="both"/>
        <w:rPr>
          <w:rFonts w:ascii="Verdana" w:eastAsia="Times New Roman" w:hAnsi="Verdana" w:cs="Arial"/>
          <w:b/>
          <w:color w:val="auto"/>
          <w:sz w:val="18"/>
          <w:szCs w:val="18"/>
          <w:lang w:eastAsia="en-US"/>
        </w:rPr>
      </w:pPr>
    </w:p>
    <w:p w:rsidR="00EC4FF4" w:rsidRPr="00850BAB" w:rsidRDefault="00EC4FF4" w:rsidP="00EC4FF4">
      <w:pPr>
        <w:spacing w:after="240" w:line="270" w:lineRule="atLeast"/>
        <w:outlineLvl w:val="0"/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</w:pPr>
    </w:p>
    <w:p w:rsidR="00EC4FF4" w:rsidRPr="00850BAB" w:rsidRDefault="00EC4FF4" w:rsidP="00EC4FF4">
      <w:pPr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outlineLvl w:val="0"/>
        <w:rPr>
          <w:rFonts w:ascii="Arial" w:eastAsia="Arial Unicode MS" w:hAnsi="Arial" w:cs="Times New Roman"/>
          <w:color w:val="000000"/>
          <w:sz w:val="21"/>
          <w:szCs w:val="24"/>
          <w:u w:val="single" w:color="000000"/>
          <w:lang w:eastAsia="en-US"/>
        </w:rPr>
      </w:pP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La lista completa de los hechos destacados del primer </w:t>
      </w:r>
      <w:r w:rsidR="0037058F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se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mestre de 201</w:t>
      </w:r>
      <w:r w:rsidR="0063466B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6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cr/>
        <w:t>est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á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disponible en la web del Grupo: </w:t>
      </w:r>
      <w:hyperlink r:id="rId8">
        <w:r w:rsidR="0048145D" w:rsidRPr="00850BAB">
          <w:rPr>
            <w:rFonts w:ascii="Arial" w:eastAsia="Calibri" w:hAnsi="Arial" w:cs="Arial"/>
            <w:color w:val="0000FF"/>
            <w:sz w:val="21"/>
            <w:szCs w:val="21"/>
            <w:u w:val="single" w:color="0000FF"/>
          </w:rPr>
          <w:t>http</w:t>
        </w:r>
        <w:r w:rsidR="0048145D" w:rsidRPr="00850BAB">
          <w:rPr>
            <w:rFonts w:ascii="Arial" w:hAnsi="Arial" w:cs="Arial"/>
            <w:color w:val="0000FF"/>
            <w:sz w:val="21"/>
            <w:szCs w:val="21"/>
            <w:u w:val="single" w:color="0000FF"/>
          </w:rPr>
          <w:t>://</w:t>
        </w:r>
      </w:hyperlink>
      <w:hyperlink r:id="rId9">
        <w:r w:rsidR="0048145D" w:rsidRPr="00850BAB">
          <w:rPr>
            <w:rFonts w:ascii="Arial" w:eastAsia="Calibri" w:hAnsi="Arial" w:cs="Arial"/>
            <w:color w:val="0000FF"/>
            <w:sz w:val="21"/>
            <w:szCs w:val="21"/>
            <w:u w:val="single" w:color="0000FF"/>
          </w:rPr>
          <w:t>www</w:t>
        </w:r>
        <w:r w:rsidR="0048145D" w:rsidRPr="00850BAB">
          <w:rPr>
            <w:rFonts w:ascii="Arial" w:hAnsi="Arial" w:cs="Arial"/>
            <w:color w:val="0000FF"/>
            <w:sz w:val="21"/>
            <w:szCs w:val="21"/>
            <w:u w:val="single" w:color="0000FF"/>
          </w:rPr>
          <w:t>.</w:t>
        </w:r>
        <w:r w:rsidR="0048145D" w:rsidRPr="00850BAB">
          <w:rPr>
            <w:rFonts w:ascii="Arial" w:eastAsia="Calibri" w:hAnsi="Arial" w:cs="Arial"/>
            <w:color w:val="0000FF"/>
            <w:sz w:val="21"/>
            <w:szCs w:val="21"/>
            <w:u w:val="single" w:color="0000FF"/>
          </w:rPr>
          <w:t>michelin</w:t>
        </w:r>
        <w:r w:rsidR="0048145D" w:rsidRPr="00850BAB">
          <w:rPr>
            <w:rFonts w:ascii="Arial" w:hAnsi="Arial" w:cs="Arial"/>
            <w:color w:val="0000FF"/>
            <w:sz w:val="21"/>
            <w:szCs w:val="21"/>
            <w:u w:val="single" w:color="0000FF"/>
          </w:rPr>
          <w:t>.</w:t>
        </w:r>
        <w:r w:rsidR="0048145D" w:rsidRPr="00850BAB">
          <w:rPr>
            <w:rFonts w:ascii="Arial" w:eastAsia="Calibri" w:hAnsi="Arial" w:cs="Arial"/>
            <w:color w:val="0000FF"/>
            <w:sz w:val="21"/>
            <w:szCs w:val="21"/>
            <w:u w:val="single" w:color="0000FF"/>
          </w:rPr>
          <w:t>com</w:t>
        </w:r>
        <w:r w:rsidR="0048145D" w:rsidRPr="00850BAB">
          <w:rPr>
            <w:rFonts w:ascii="Arial" w:hAnsi="Arial" w:cs="Arial"/>
            <w:color w:val="0000FF"/>
            <w:sz w:val="21"/>
            <w:szCs w:val="21"/>
            <w:u w:val="single" w:color="0000FF"/>
          </w:rPr>
          <w:t>/</w:t>
        </w:r>
        <w:r w:rsidR="0048145D" w:rsidRPr="00850BAB">
          <w:rPr>
            <w:rFonts w:ascii="Arial" w:eastAsia="Calibri" w:hAnsi="Arial" w:cs="Arial"/>
            <w:color w:val="0000FF"/>
            <w:sz w:val="21"/>
            <w:szCs w:val="21"/>
            <w:u w:val="single" w:color="0000FF"/>
          </w:rPr>
          <w:t>fre</w:t>
        </w:r>
      </w:hyperlink>
    </w:p>
    <w:p w:rsidR="00EC4FF4" w:rsidRPr="00850BAB" w:rsidRDefault="00EC4FF4" w:rsidP="00EC4FF4">
      <w:pPr>
        <w:keepNext/>
        <w:tabs>
          <w:tab w:val="left" w:pos="360"/>
        </w:tabs>
        <w:spacing w:after="0" w:line="240" w:lineRule="auto"/>
        <w:jc w:val="center"/>
        <w:outlineLvl w:val="0"/>
        <w:rPr>
          <w:rFonts w:ascii="Verdana" w:eastAsia="Arial Unicode MS" w:hAnsi="Verdana" w:cs="Times New Roman"/>
          <w:b/>
          <w:color w:val="000000"/>
          <w:sz w:val="16"/>
          <w:szCs w:val="24"/>
          <w:u w:color="000000"/>
          <w:lang w:eastAsia="en-US"/>
        </w:rPr>
      </w:pPr>
    </w:p>
    <w:p w:rsidR="00EC4FF4" w:rsidRPr="00850BAB" w:rsidRDefault="00EC4FF4" w:rsidP="00EC4FF4">
      <w:pPr>
        <w:keepNext/>
        <w:tabs>
          <w:tab w:val="left" w:pos="360"/>
        </w:tabs>
        <w:spacing w:after="0" w:line="240" w:lineRule="auto"/>
        <w:jc w:val="center"/>
        <w:outlineLvl w:val="0"/>
        <w:rPr>
          <w:rFonts w:ascii="Verdana" w:eastAsia="Arial Unicode MS" w:hAnsi="Verdana" w:cs="Times New Roman"/>
          <w:b/>
          <w:color w:val="000000"/>
          <w:sz w:val="16"/>
          <w:szCs w:val="24"/>
          <w:u w:color="000000"/>
          <w:lang w:eastAsia="en-US"/>
        </w:rPr>
      </w:pPr>
    </w:p>
    <w:p w:rsidR="00EC4FF4" w:rsidRPr="00850BAB" w:rsidRDefault="00EC4FF4" w:rsidP="00EC4FF4">
      <w:pPr>
        <w:keepNext/>
        <w:tabs>
          <w:tab w:val="left" w:pos="360"/>
        </w:tabs>
        <w:spacing w:after="0" w:line="240" w:lineRule="auto"/>
        <w:jc w:val="center"/>
        <w:outlineLvl w:val="0"/>
        <w:rPr>
          <w:rFonts w:ascii="Verdana" w:eastAsia="Arial Unicode MS" w:hAnsi="Verdana" w:cs="Times New Roman"/>
          <w:b/>
          <w:color w:val="000000"/>
          <w:sz w:val="16"/>
          <w:szCs w:val="24"/>
          <w:u w:color="000000"/>
          <w:lang w:eastAsia="en-US"/>
        </w:rPr>
      </w:pPr>
    </w:p>
    <w:p w:rsidR="00EC4FF4" w:rsidRPr="00850BAB" w:rsidRDefault="00EC4FF4" w:rsidP="00EC4FF4">
      <w:pPr>
        <w:spacing w:after="0" w:line="240" w:lineRule="auto"/>
        <w:rPr>
          <w:rFonts w:ascii="Times New Roman" w:eastAsia="Arial Unicode MS" w:hAnsi="Arial Unicode MS" w:cs="Times New Roman"/>
          <w:b/>
          <w:color w:val="000000"/>
          <w:sz w:val="26"/>
          <w:szCs w:val="24"/>
          <w:u w:color="000000"/>
          <w:lang w:eastAsia="en-US"/>
        </w:rPr>
      </w:pPr>
      <w:r w:rsidRPr="00850BAB">
        <w:rPr>
          <w:rFonts w:ascii="Times New Roman" w:eastAsia="Times New Roman" w:hAnsi="Arial Unicode MS" w:cs="Times New Roman"/>
          <w:b/>
          <w:color w:val="auto"/>
          <w:sz w:val="26"/>
          <w:szCs w:val="24"/>
          <w:lang w:eastAsia="en-US"/>
        </w:rPr>
        <w:br w:type="page"/>
      </w:r>
    </w:p>
    <w:p w:rsidR="00EC4FF4" w:rsidRPr="00850BAB" w:rsidRDefault="00EC4FF4" w:rsidP="00EC4FF4">
      <w:pPr>
        <w:keepNext/>
        <w:tabs>
          <w:tab w:val="left" w:pos="360"/>
        </w:tabs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  <w:sz w:val="26"/>
          <w:szCs w:val="24"/>
          <w:u w:color="000000"/>
          <w:lang w:eastAsia="en-US"/>
        </w:rPr>
      </w:pPr>
      <w:r w:rsidRPr="00850BAB">
        <w:rPr>
          <w:rFonts w:ascii="Times New Roman" w:eastAsia="Arial Unicode MS" w:hAnsi="Arial Unicode MS" w:cs="Times New Roman"/>
          <w:b/>
          <w:color w:val="000000"/>
          <w:sz w:val="26"/>
          <w:szCs w:val="24"/>
          <w:u w:color="000000"/>
          <w:lang w:eastAsia="en-US"/>
        </w:rPr>
        <w:lastRenderedPageBreak/>
        <w:t>CALENDARIO PARA EL INVERSOR</w:t>
      </w:r>
    </w:p>
    <w:p w:rsidR="00EC4FF4" w:rsidRPr="00850BAB" w:rsidRDefault="00EC4FF4" w:rsidP="00EC4FF4">
      <w:pPr>
        <w:keepNext/>
        <w:tabs>
          <w:tab w:val="left" w:pos="360"/>
        </w:tabs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  <w:sz w:val="26"/>
          <w:szCs w:val="24"/>
          <w:u w:color="000000"/>
          <w:lang w:eastAsia="en-US"/>
        </w:rPr>
      </w:pPr>
    </w:p>
    <w:p w:rsidR="00EC4FF4" w:rsidRPr="00850BAB" w:rsidRDefault="006C4468" w:rsidP="00EC4FF4">
      <w:pPr>
        <w:keepNext/>
        <w:tabs>
          <w:tab w:val="left" w:pos="360"/>
        </w:tabs>
        <w:spacing w:after="0" w:line="240" w:lineRule="auto"/>
        <w:outlineLvl w:val="0"/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</w:pPr>
      <w:r w:rsidRPr="00850BAB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Informaci</w:t>
      </w:r>
      <w:r w:rsidRPr="00850BA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ó</w:t>
      </w:r>
      <w:r w:rsidRPr="00850BAB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 xml:space="preserve">n trimestral </w:t>
      </w:r>
      <w:r w:rsidR="00EC4FF4" w:rsidRPr="00850BAB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 xml:space="preserve">a 30 de </w:t>
      </w:r>
      <w:r w:rsidR="0037058F" w:rsidRPr="00850BAB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septiembre</w:t>
      </w:r>
      <w:r w:rsidR="00EC4FF4" w:rsidRPr="00850BAB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 xml:space="preserve"> de 201</w:t>
      </w:r>
      <w:r w:rsidR="0048145D" w:rsidRPr="00850BAB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6</w:t>
      </w:r>
      <w:r w:rsidR="00EC4FF4" w:rsidRPr="00850BAB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:</w:t>
      </w:r>
    </w:p>
    <w:p w:rsidR="00EC4FF4" w:rsidRPr="00850BAB" w:rsidRDefault="006C4468" w:rsidP="00EC4FF4">
      <w:pPr>
        <w:keepNext/>
        <w:tabs>
          <w:tab w:val="left" w:pos="360"/>
        </w:tabs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1"/>
          <w:szCs w:val="24"/>
          <w:u w:color="000000"/>
          <w:lang w:eastAsia="en-US"/>
        </w:rPr>
      </w:pP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Mi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é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rcoles</w:t>
      </w:r>
      <w:r w:rsidR="00EC4FF4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, 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19 de octubre de 2016, tras el cierre de la bolsa</w:t>
      </w:r>
      <w:r w:rsidR="00EC4FF4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.</w:t>
      </w:r>
    </w:p>
    <w:p w:rsidR="00EC4FF4" w:rsidRPr="00850BAB" w:rsidRDefault="00EC4FF4" w:rsidP="00EC4FF4">
      <w:pPr>
        <w:keepNext/>
        <w:tabs>
          <w:tab w:val="left" w:pos="360"/>
        </w:tabs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1"/>
          <w:szCs w:val="24"/>
          <w:u w:color="000000"/>
          <w:lang w:eastAsia="en-US"/>
        </w:rPr>
      </w:pPr>
    </w:p>
    <w:p w:rsidR="00EC4FF4" w:rsidRPr="00850BAB" w:rsidRDefault="006C4468" w:rsidP="00EC4FF4">
      <w:pPr>
        <w:keepNext/>
        <w:tabs>
          <w:tab w:val="left" w:pos="360"/>
        </w:tabs>
        <w:spacing w:after="0" w:line="240" w:lineRule="auto"/>
        <w:outlineLvl w:val="0"/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</w:pPr>
      <w:r w:rsidRPr="00850BAB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 xml:space="preserve">Ventas netas y resultados </w:t>
      </w:r>
      <w:r w:rsidR="00EC4FF4" w:rsidRPr="00850BAB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a 3</w:t>
      </w:r>
      <w:r w:rsidR="0037058F" w:rsidRPr="00850BAB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1</w:t>
      </w:r>
      <w:r w:rsidR="00EC4FF4" w:rsidRPr="00850BAB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 xml:space="preserve"> de </w:t>
      </w:r>
      <w:r w:rsidR="0037058F" w:rsidRPr="00850BAB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diciembre</w:t>
      </w:r>
      <w:r w:rsidR="00EC4FF4" w:rsidRPr="00850BAB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 xml:space="preserve"> de 201</w:t>
      </w:r>
      <w:r w:rsidR="0048145D" w:rsidRPr="00850BAB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6</w:t>
      </w:r>
      <w:r w:rsidR="00EC4FF4" w:rsidRPr="00850BAB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:</w:t>
      </w:r>
    </w:p>
    <w:p w:rsidR="00EC4FF4" w:rsidRPr="00850BAB" w:rsidRDefault="006C4468" w:rsidP="00EC4FF4">
      <w:pPr>
        <w:keepNext/>
        <w:tabs>
          <w:tab w:val="left" w:pos="360"/>
        </w:tabs>
        <w:spacing w:after="0" w:line="240" w:lineRule="auto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Martes</w:t>
      </w:r>
      <w:r w:rsidR="00EC4FF4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, 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14</w:t>
      </w:r>
      <w:r w:rsidR="00EC4FF4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de 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febrero</w:t>
      </w:r>
      <w:r w:rsidR="00EC4FF4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de 201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7</w:t>
      </w:r>
      <w:r w:rsidR="00EC4FF4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, </w:t>
      </w:r>
      <w:r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antes de la apertura de la bolsa</w:t>
      </w:r>
      <w:r w:rsidR="00EC4FF4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.</w:t>
      </w:r>
      <w:r w:rsidR="00EC4FF4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cr/>
      </w:r>
      <w:r w:rsidR="00EC4FF4" w:rsidRPr="00850BA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cr/>
      </w:r>
    </w:p>
    <w:p w:rsidR="00E600E8" w:rsidRPr="00850BAB" w:rsidRDefault="00E600E8" w:rsidP="00EC4FF4">
      <w:pPr>
        <w:keepNext/>
        <w:tabs>
          <w:tab w:val="left" w:pos="360"/>
        </w:tabs>
        <w:spacing w:after="0" w:line="240" w:lineRule="auto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</w:p>
    <w:p w:rsidR="00E600E8" w:rsidRPr="00850BAB" w:rsidRDefault="00E600E8" w:rsidP="00EC4FF4">
      <w:pPr>
        <w:keepNext/>
        <w:tabs>
          <w:tab w:val="left" w:pos="360"/>
        </w:tabs>
        <w:spacing w:after="0" w:line="240" w:lineRule="auto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</w:p>
    <w:p w:rsidR="00EC4FF4" w:rsidRPr="00850BAB" w:rsidRDefault="00EC4FF4" w:rsidP="00EC4FF4">
      <w:pPr>
        <w:keepNext/>
        <w:tabs>
          <w:tab w:val="left" w:pos="360"/>
        </w:tabs>
        <w:spacing w:after="0" w:line="240" w:lineRule="auto"/>
        <w:outlineLvl w:val="0"/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</w:pPr>
      <w:r w:rsidRPr="00850BAB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ADVERTENCIA</w:t>
      </w:r>
    </w:p>
    <w:p w:rsidR="00EC4FF4" w:rsidRPr="00850BAB" w:rsidRDefault="00EC4FF4" w:rsidP="00EC4FF4">
      <w:pPr>
        <w:keepNext/>
        <w:tabs>
          <w:tab w:val="left" w:pos="360"/>
        </w:tabs>
        <w:spacing w:after="0" w:line="240" w:lineRule="auto"/>
        <w:jc w:val="both"/>
        <w:outlineLvl w:val="0"/>
        <w:rPr>
          <w:rFonts w:ascii="Verdana" w:eastAsia="Arial Unicode MS" w:hAnsi="Verdana" w:cs="Times New Roman"/>
          <w:color w:val="000000"/>
          <w:sz w:val="16"/>
          <w:szCs w:val="24"/>
          <w:u w:color="000000"/>
          <w:lang w:eastAsia="en-US"/>
        </w:rPr>
      </w:pPr>
    </w:p>
    <w:p w:rsidR="00EC4FF4" w:rsidRPr="00850BAB" w:rsidRDefault="00EC4FF4" w:rsidP="00EC4FF4">
      <w:pPr>
        <w:keepNext/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lang w:eastAsia="en-US"/>
        </w:rPr>
      </w:pPr>
      <w:r w:rsidRPr="00850BAB">
        <w:rPr>
          <w:rFonts w:ascii="Arial" w:eastAsia="Arial Unicode MS" w:hAnsi="Arial Unicode MS" w:cs="Times New Roman"/>
          <w:b/>
          <w:i/>
          <w:color w:val="000000"/>
          <w:sz w:val="21"/>
          <w:szCs w:val="24"/>
          <w:u w:color="000000"/>
          <w:lang w:eastAsia="en-US"/>
        </w:rPr>
        <w:t>Este comunicado de prensa no constituye una oferta de venta o la solicitud de oferta de compra de acciones Michelin. Si desea obtener informaci</w:t>
      </w:r>
      <w:r w:rsidRPr="00850BAB">
        <w:rPr>
          <w:rFonts w:ascii="Arial" w:eastAsia="Arial Unicode MS" w:hAnsi="Arial" w:cs="Times New Roman"/>
          <w:b/>
          <w:i/>
          <w:color w:val="000000"/>
          <w:sz w:val="21"/>
          <w:szCs w:val="24"/>
          <w:u w:color="000000"/>
          <w:lang w:eastAsia="en-US"/>
        </w:rPr>
        <w:t>ó</w:t>
      </w:r>
      <w:r w:rsidRPr="00850BAB">
        <w:rPr>
          <w:rFonts w:ascii="Arial" w:eastAsia="Arial Unicode MS" w:hAnsi="Arial Unicode MS" w:cs="Times New Roman"/>
          <w:b/>
          <w:i/>
          <w:color w:val="000000"/>
          <w:sz w:val="21"/>
          <w:szCs w:val="24"/>
          <w:u w:color="000000"/>
          <w:lang w:eastAsia="en-US"/>
        </w:rPr>
        <w:t>n m</w:t>
      </w:r>
      <w:r w:rsidRPr="00850BAB">
        <w:rPr>
          <w:rFonts w:ascii="Arial" w:eastAsia="Arial Unicode MS" w:hAnsi="Arial" w:cs="Times New Roman"/>
          <w:b/>
          <w:i/>
          <w:color w:val="000000"/>
          <w:sz w:val="21"/>
          <w:szCs w:val="24"/>
          <w:u w:color="000000"/>
          <w:lang w:eastAsia="en-US"/>
        </w:rPr>
        <w:t>á</w:t>
      </w:r>
      <w:r w:rsidRPr="00850BAB">
        <w:rPr>
          <w:rFonts w:ascii="Arial" w:eastAsia="Arial Unicode MS" w:hAnsi="Arial Unicode MS" w:cs="Times New Roman"/>
          <w:b/>
          <w:i/>
          <w:color w:val="000000"/>
          <w:sz w:val="21"/>
          <w:szCs w:val="24"/>
          <w:u w:color="000000"/>
          <w:lang w:eastAsia="en-US"/>
        </w:rPr>
        <w:t>s detallada acerca de Michelin, por favor, consulte los documentos p</w:t>
      </w:r>
      <w:r w:rsidRPr="00850BAB">
        <w:rPr>
          <w:rFonts w:ascii="Arial" w:eastAsia="Arial Unicode MS" w:hAnsi="Arial" w:cs="Times New Roman"/>
          <w:b/>
          <w:i/>
          <w:color w:val="000000"/>
          <w:sz w:val="21"/>
          <w:szCs w:val="24"/>
          <w:u w:color="000000"/>
          <w:lang w:eastAsia="en-US"/>
        </w:rPr>
        <w:t>ú</w:t>
      </w:r>
      <w:r w:rsidRPr="00850BAB">
        <w:rPr>
          <w:rFonts w:ascii="Arial" w:eastAsia="Arial Unicode MS" w:hAnsi="Arial Unicode MS" w:cs="Times New Roman"/>
          <w:b/>
          <w:i/>
          <w:color w:val="000000"/>
          <w:sz w:val="21"/>
          <w:szCs w:val="24"/>
          <w:u w:color="000000"/>
          <w:lang w:eastAsia="en-US"/>
        </w:rPr>
        <w:t xml:space="preserve">blicos depositados en </w:t>
      </w:r>
      <w:proofErr w:type="spellStart"/>
      <w:r w:rsidRPr="00850BAB">
        <w:rPr>
          <w:rFonts w:ascii="Arial" w:eastAsia="Arial Unicode MS" w:hAnsi="Arial Unicode MS" w:cs="Times New Roman"/>
          <w:b/>
          <w:i/>
          <w:color w:val="000000"/>
          <w:sz w:val="21"/>
          <w:szCs w:val="24"/>
          <w:u w:color="000000"/>
          <w:lang w:eastAsia="en-US"/>
        </w:rPr>
        <w:t>l</w:t>
      </w:r>
      <w:r w:rsidRPr="00850BAB">
        <w:rPr>
          <w:rFonts w:ascii="Arial" w:eastAsia="Arial Unicode MS" w:hAnsi="Arial Unicode MS" w:cs="Times New Roman"/>
          <w:b/>
          <w:i/>
          <w:color w:val="000000"/>
          <w:sz w:val="21"/>
          <w:szCs w:val="24"/>
          <w:u w:color="000000"/>
          <w:lang w:eastAsia="en-US"/>
        </w:rPr>
        <w:t>’</w:t>
      </w:r>
      <w:r w:rsidRPr="00850BAB">
        <w:rPr>
          <w:rFonts w:ascii="Arial" w:eastAsia="Arial Unicode MS" w:hAnsi="Arial Unicode MS" w:cs="Times New Roman"/>
          <w:b/>
          <w:i/>
          <w:color w:val="000000"/>
          <w:sz w:val="21"/>
          <w:szCs w:val="24"/>
          <w:u w:color="000000"/>
          <w:lang w:eastAsia="en-US"/>
        </w:rPr>
        <w:t>Autorit</w:t>
      </w:r>
      <w:r w:rsidRPr="00850BAB">
        <w:rPr>
          <w:rFonts w:ascii="Arial" w:eastAsia="Arial Unicode MS" w:hAnsi="Arial Unicode MS" w:cs="Times New Roman"/>
          <w:b/>
          <w:i/>
          <w:color w:val="000000"/>
          <w:sz w:val="21"/>
          <w:szCs w:val="24"/>
          <w:u w:color="000000"/>
          <w:lang w:eastAsia="en-US"/>
        </w:rPr>
        <w:t>é</w:t>
      </w:r>
      <w:proofErr w:type="spellEnd"/>
      <w:r w:rsidRPr="00850BAB">
        <w:rPr>
          <w:rFonts w:ascii="Arial" w:eastAsia="Arial Unicode MS" w:hAnsi="Arial Unicode MS" w:cs="Times New Roman"/>
          <w:b/>
          <w:i/>
          <w:color w:val="000000"/>
          <w:sz w:val="21"/>
          <w:szCs w:val="24"/>
          <w:u w:color="000000"/>
          <w:lang w:eastAsia="en-US"/>
        </w:rPr>
        <w:t xml:space="preserve"> des </w:t>
      </w:r>
      <w:proofErr w:type="spellStart"/>
      <w:r w:rsidRPr="00850BAB">
        <w:rPr>
          <w:rFonts w:ascii="Arial" w:eastAsia="Arial Unicode MS" w:hAnsi="Arial Unicode MS" w:cs="Times New Roman"/>
          <w:b/>
          <w:i/>
          <w:color w:val="000000"/>
          <w:sz w:val="21"/>
          <w:szCs w:val="24"/>
          <w:u w:color="000000"/>
          <w:lang w:eastAsia="en-US"/>
        </w:rPr>
        <w:t>March</w:t>
      </w:r>
      <w:r w:rsidRPr="00850BAB">
        <w:rPr>
          <w:rFonts w:ascii="Arial" w:eastAsia="Arial Unicode MS" w:hAnsi="Arial" w:cs="Times New Roman"/>
          <w:b/>
          <w:i/>
          <w:color w:val="000000"/>
          <w:sz w:val="21"/>
          <w:szCs w:val="24"/>
          <w:u w:color="000000"/>
          <w:lang w:eastAsia="en-US"/>
        </w:rPr>
        <w:t>é</w:t>
      </w:r>
      <w:r w:rsidRPr="00850BAB">
        <w:rPr>
          <w:rFonts w:ascii="Arial" w:eastAsia="Arial Unicode MS" w:hAnsi="Arial Unicode MS" w:cs="Times New Roman"/>
          <w:b/>
          <w:i/>
          <w:color w:val="000000"/>
          <w:sz w:val="21"/>
          <w:szCs w:val="24"/>
          <w:u w:color="000000"/>
          <w:lang w:eastAsia="en-US"/>
        </w:rPr>
        <w:t>s</w:t>
      </w:r>
      <w:proofErr w:type="spellEnd"/>
      <w:r w:rsidRPr="00850BAB">
        <w:rPr>
          <w:rFonts w:ascii="Arial" w:eastAsia="Arial Unicode MS" w:hAnsi="Arial Unicode MS" w:cs="Times New Roman"/>
          <w:b/>
          <w:i/>
          <w:color w:val="000000"/>
          <w:sz w:val="21"/>
          <w:szCs w:val="24"/>
          <w:u w:color="000000"/>
          <w:lang w:eastAsia="en-US"/>
        </w:rPr>
        <w:t xml:space="preserve"> </w:t>
      </w:r>
      <w:proofErr w:type="spellStart"/>
      <w:r w:rsidRPr="00850BAB">
        <w:rPr>
          <w:rFonts w:ascii="Arial" w:eastAsia="Arial Unicode MS" w:hAnsi="Arial Unicode MS" w:cs="Times New Roman"/>
          <w:b/>
          <w:i/>
          <w:color w:val="000000"/>
          <w:sz w:val="21"/>
          <w:szCs w:val="24"/>
          <w:u w:color="000000"/>
          <w:lang w:eastAsia="en-US"/>
        </w:rPr>
        <w:t>Financiers</w:t>
      </w:r>
      <w:proofErr w:type="spellEnd"/>
      <w:r w:rsidRPr="00850BAB">
        <w:rPr>
          <w:rFonts w:ascii="Arial" w:eastAsia="Arial Unicode MS" w:hAnsi="Arial Unicode MS" w:cs="Times New Roman"/>
          <w:b/>
          <w:i/>
          <w:color w:val="000000"/>
          <w:sz w:val="21"/>
          <w:szCs w:val="24"/>
          <w:u w:color="000000"/>
          <w:lang w:eastAsia="en-US"/>
        </w:rPr>
        <w:t>, en Francia. Igualmente puede consultarlos en nuestra p</w:t>
      </w:r>
      <w:r w:rsidRPr="00850BAB">
        <w:rPr>
          <w:rFonts w:ascii="Arial" w:eastAsia="Arial Unicode MS" w:hAnsi="Arial" w:cs="Times New Roman"/>
          <w:b/>
          <w:i/>
          <w:color w:val="000000"/>
          <w:sz w:val="21"/>
          <w:szCs w:val="24"/>
          <w:u w:color="000000"/>
          <w:lang w:eastAsia="en-US"/>
        </w:rPr>
        <w:t>á</w:t>
      </w:r>
      <w:r w:rsidRPr="00850BAB">
        <w:rPr>
          <w:rFonts w:ascii="Arial" w:eastAsia="Arial Unicode MS" w:hAnsi="Arial Unicode MS" w:cs="Times New Roman"/>
          <w:b/>
          <w:i/>
          <w:color w:val="000000"/>
          <w:sz w:val="21"/>
          <w:szCs w:val="24"/>
          <w:u w:color="000000"/>
          <w:lang w:eastAsia="en-US"/>
        </w:rPr>
        <w:t xml:space="preserve">gina web: </w:t>
      </w:r>
      <w:hyperlink r:id="rId10">
        <w:r w:rsidR="001B393C" w:rsidRPr="00850BAB">
          <w:rPr>
            <w:rFonts w:ascii="Arial" w:eastAsia="Calibri" w:hAnsi="Arial" w:cs="Arial"/>
            <w:b/>
            <w:bCs/>
            <w:i/>
            <w:color w:val="0000FF"/>
            <w:sz w:val="21"/>
            <w:szCs w:val="21"/>
            <w:u w:val="single" w:color="0000FF"/>
          </w:rPr>
          <w:t>www</w:t>
        </w:r>
        <w:r w:rsidR="001B393C" w:rsidRPr="00850BAB">
          <w:rPr>
            <w:rFonts w:ascii="Arial" w:eastAsia="Verdana" w:hAnsi="Arial" w:cs="Arial"/>
            <w:b/>
            <w:bCs/>
            <w:i/>
            <w:color w:val="0000FF"/>
            <w:sz w:val="21"/>
            <w:szCs w:val="21"/>
            <w:u w:val="single" w:color="0000FF"/>
          </w:rPr>
          <w:t>.</w:t>
        </w:r>
        <w:r w:rsidR="001B393C" w:rsidRPr="00850BAB">
          <w:rPr>
            <w:rFonts w:ascii="Arial" w:eastAsia="Calibri" w:hAnsi="Arial" w:cs="Arial"/>
            <w:b/>
            <w:bCs/>
            <w:i/>
            <w:color w:val="0000FF"/>
            <w:sz w:val="21"/>
            <w:szCs w:val="21"/>
            <w:u w:val="single" w:color="0000FF"/>
          </w:rPr>
          <w:t>michelin</w:t>
        </w:r>
        <w:r w:rsidR="001B393C" w:rsidRPr="00850BAB">
          <w:rPr>
            <w:rFonts w:ascii="Arial" w:eastAsia="Verdana" w:hAnsi="Arial" w:cs="Arial"/>
            <w:b/>
            <w:bCs/>
            <w:i/>
            <w:color w:val="0000FF"/>
            <w:sz w:val="21"/>
            <w:szCs w:val="21"/>
            <w:u w:val="single" w:color="0000FF"/>
          </w:rPr>
          <w:t>.</w:t>
        </w:r>
        <w:r w:rsidR="001B393C" w:rsidRPr="00850BAB">
          <w:rPr>
            <w:rFonts w:ascii="Arial" w:eastAsia="Calibri" w:hAnsi="Arial" w:cs="Arial"/>
            <w:b/>
            <w:bCs/>
            <w:i/>
            <w:color w:val="0000FF"/>
            <w:sz w:val="21"/>
            <w:szCs w:val="21"/>
            <w:u w:val="single" w:color="0000FF"/>
          </w:rPr>
          <w:t>com</w:t>
        </w:r>
      </w:hyperlink>
      <w:r w:rsidR="001B393C" w:rsidRPr="00850BAB">
        <w:rPr>
          <w:rFonts w:ascii="Arial" w:eastAsia="Verdana" w:hAnsi="Arial" w:cs="Arial"/>
          <w:b/>
          <w:bCs/>
          <w:i/>
          <w:color w:val="0000FF"/>
          <w:sz w:val="21"/>
          <w:szCs w:val="21"/>
          <w:u w:val="single" w:color="0000FF"/>
        </w:rPr>
        <w:t>/</w:t>
      </w:r>
      <w:r w:rsidR="001B393C" w:rsidRPr="00850BAB">
        <w:rPr>
          <w:rFonts w:ascii="Arial" w:eastAsia="Calibri" w:hAnsi="Arial" w:cs="Arial"/>
          <w:b/>
          <w:bCs/>
          <w:i/>
          <w:color w:val="0000FF"/>
          <w:sz w:val="21"/>
          <w:szCs w:val="21"/>
          <w:u w:val="single" w:color="0000FF"/>
        </w:rPr>
        <w:t>fre</w:t>
      </w:r>
      <w:r w:rsidRPr="00850BAB">
        <w:rPr>
          <w:rFonts w:ascii="Arial" w:eastAsia="Arial Unicode MS" w:hAnsi="Arial Unicode MS" w:cs="Times New Roman"/>
          <w:b/>
          <w:i/>
          <w:color w:val="000000"/>
          <w:sz w:val="21"/>
          <w:szCs w:val="24"/>
          <w:u w:color="000000"/>
          <w:lang w:eastAsia="en-US"/>
        </w:rPr>
        <w:t>. Este comunicado puede contener algunas declaraciones de car</w:t>
      </w:r>
      <w:r w:rsidRPr="00850BAB">
        <w:rPr>
          <w:rFonts w:ascii="Arial" w:eastAsia="Arial Unicode MS" w:hAnsi="Arial" w:cs="Times New Roman"/>
          <w:b/>
          <w:i/>
          <w:color w:val="000000"/>
          <w:sz w:val="21"/>
          <w:szCs w:val="24"/>
          <w:u w:color="000000"/>
          <w:lang w:eastAsia="en-US"/>
        </w:rPr>
        <w:t>á</w:t>
      </w:r>
      <w:r w:rsidRPr="00850BAB">
        <w:rPr>
          <w:rFonts w:ascii="Arial" w:eastAsia="Arial Unicode MS" w:hAnsi="Arial Unicode MS" w:cs="Times New Roman"/>
          <w:b/>
          <w:i/>
          <w:color w:val="000000"/>
          <w:sz w:val="21"/>
          <w:szCs w:val="24"/>
          <w:u w:color="000000"/>
          <w:lang w:eastAsia="en-US"/>
        </w:rPr>
        <w:t>cter previsional. Si bien la compa</w:t>
      </w:r>
      <w:r w:rsidRPr="00850BAB">
        <w:rPr>
          <w:rFonts w:ascii="Arial" w:eastAsia="Arial Unicode MS" w:hAnsi="Arial" w:cs="Times New Roman"/>
          <w:b/>
          <w:i/>
          <w:color w:val="000000"/>
          <w:sz w:val="21"/>
          <w:szCs w:val="24"/>
          <w:u w:color="000000"/>
          <w:lang w:eastAsia="en-US"/>
        </w:rPr>
        <w:t>ñí</w:t>
      </w:r>
      <w:r w:rsidRPr="00850BAB">
        <w:rPr>
          <w:rFonts w:ascii="Arial" w:eastAsia="Arial Unicode MS" w:hAnsi="Arial Unicode MS" w:cs="Times New Roman"/>
          <w:b/>
          <w:i/>
          <w:color w:val="000000"/>
          <w:sz w:val="21"/>
          <w:szCs w:val="24"/>
          <w:u w:color="000000"/>
          <w:lang w:eastAsia="en-US"/>
        </w:rPr>
        <w:t>a estima que sus declaraciones est</w:t>
      </w:r>
      <w:r w:rsidRPr="00850BAB">
        <w:rPr>
          <w:rFonts w:ascii="Arial" w:eastAsia="Arial Unicode MS" w:hAnsi="Arial" w:cs="Times New Roman"/>
          <w:b/>
          <w:i/>
          <w:color w:val="000000"/>
          <w:sz w:val="21"/>
          <w:szCs w:val="24"/>
          <w:u w:color="000000"/>
          <w:lang w:eastAsia="en-US"/>
        </w:rPr>
        <w:t>á</w:t>
      </w:r>
      <w:r w:rsidRPr="00850BAB">
        <w:rPr>
          <w:rFonts w:ascii="Arial" w:eastAsia="Arial Unicode MS" w:hAnsi="Arial Unicode MS" w:cs="Times New Roman"/>
          <w:b/>
          <w:i/>
          <w:color w:val="000000"/>
          <w:sz w:val="21"/>
          <w:szCs w:val="24"/>
          <w:u w:color="000000"/>
          <w:lang w:eastAsia="en-US"/>
        </w:rPr>
        <w:t>n basadas en hip</w:t>
      </w:r>
      <w:r w:rsidRPr="00850BAB">
        <w:rPr>
          <w:rFonts w:ascii="Arial" w:eastAsia="Arial Unicode MS" w:hAnsi="Arial" w:cs="Times New Roman"/>
          <w:b/>
          <w:i/>
          <w:color w:val="000000"/>
          <w:sz w:val="21"/>
          <w:szCs w:val="24"/>
          <w:u w:color="000000"/>
          <w:lang w:eastAsia="en-US"/>
        </w:rPr>
        <w:t>ó</w:t>
      </w:r>
      <w:r w:rsidRPr="00850BAB">
        <w:rPr>
          <w:rFonts w:ascii="Arial" w:eastAsia="Arial Unicode MS" w:hAnsi="Arial Unicode MS" w:cs="Times New Roman"/>
          <w:b/>
          <w:i/>
          <w:color w:val="000000"/>
          <w:sz w:val="21"/>
          <w:szCs w:val="24"/>
          <w:u w:color="000000"/>
          <w:lang w:eastAsia="en-US"/>
        </w:rPr>
        <w:t>tesis razonables a fecha de publicaci</w:t>
      </w:r>
      <w:r w:rsidRPr="00850BAB">
        <w:rPr>
          <w:rFonts w:ascii="Arial" w:eastAsia="Arial Unicode MS" w:hAnsi="Arial" w:cs="Times New Roman"/>
          <w:b/>
          <w:i/>
          <w:color w:val="000000"/>
          <w:sz w:val="21"/>
          <w:szCs w:val="24"/>
          <w:u w:color="000000"/>
          <w:lang w:eastAsia="en-US"/>
        </w:rPr>
        <w:t>ó</w:t>
      </w:r>
      <w:r w:rsidRPr="00850BAB">
        <w:rPr>
          <w:rFonts w:ascii="Arial" w:eastAsia="Arial Unicode MS" w:hAnsi="Arial Unicode MS" w:cs="Times New Roman"/>
          <w:b/>
          <w:i/>
          <w:color w:val="000000"/>
          <w:sz w:val="21"/>
          <w:szCs w:val="24"/>
          <w:u w:color="000000"/>
          <w:lang w:eastAsia="en-US"/>
        </w:rPr>
        <w:t xml:space="preserve">n del documento, </w:t>
      </w:r>
      <w:r w:rsidRPr="00850BAB">
        <w:rPr>
          <w:rFonts w:ascii="Arial" w:eastAsia="Arial Unicode MS" w:hAnsi="Arial" w:cs="Times New Roman"/>
          <w:b/>
          <w:i/>
          <w:color w:val="000000"/>
          <w:sz w:val="21"/>
          <w:szCs w:val="24"/>
          <w:u w:color="000000"/>
          <w:lang w:eastAsia="en-US"/>
        </w:rPr>
        <w:t>é</w:t>
      </w:r>
      <w:r w:rsidRPr="00850BAB">
        <w:rPr>
          <w:rFonts w:ascii="Arial" w:eastAsia="Arial Unicode MS" w:hAnsi="Arial Unicode MS" w:cs="Times New Roman"/>
          <w:b/>
          <w:i/>
          <w:color w:val="000000"/>
          <w:sz w:val="21"/>
          <w:szCs w:val="24"/>
          <w:u w:color="000000"/>
          <w:lang w:eastAsia="en-US"/>
        </w:rPr>
        <w:t>stas est</w:t>
      </w:r>
      <w:r w:rsidRPr="00850BAB">
        <w:rPr>
          <w:rFonts w:ascii="Arial" w:eastAsia="Arial Unicode MS" w:hAnsi="Arial" w:cs="Times New Roman"/>
          <w:b/>
          <w:i/>
          <w:color w:val="000000"/>
          <w:sz w:val="21"/>
          <w:szCs w:val="24"/>
          <w:u w:color="000000"/>
          <w:lang w:eastAsia="en-US"/>
        </w:rPr>
        <w:t>á</w:t>
      </w:r>
      <w:r w:rsidRPr="00850BAB">
        <w:rPr>
          <w:rFonts w:ascii="Arial" w:eastAsia="Arial Unicode MS" w:hAnsi="Arial Unicode MS" w:cs="Times New Roman"/>
          <w:b/>
          <w:i/>
          <w:color w:val="000000"/>
          <w:sz w:val="21"/>
          <w:szCs w:val="24"/>
          <w:u w:color="000000"/>
          <w:lang w:eastAsia="en-US"/>
        </w:rPr>
        <w:t xml:space="preserve">n inherentemente sujetas a riesgos e incertidumbres que pueden hacer que haya alguna diferencia entre los resultados reales y aquellos indicados o inducidos en estas declaraciones.   </w:t>
      </w:r>
    </w:p>
    <w:p w:rsidR="00492B97" w:rsidRPr="00850BAB" w:rsidRDefault="00492B97" w:rsidP="00863BE7">
      <w:pPr>
        <w:pStyle w:val="TextoMichelin"/>
        <w:rPr>
          <w:rFonts w:ascii="Times New Roman" w:eastAsia="Times New Roman" w:hAnsi="Times New Roman"/>
          <w:b/>
          <w:sz w:val="32"/>
          <w:lang w:eastAsia="en-US"/>
        </w:rPr>
      </w:pPr>
    </w:p>
    <w:p w:rsidR="00492B97" w:rsidRPr="00850BAB" w:rsidRDefault="00492B97" w:rsidP="00863BE7">
      <w:pPr>
        <w:pStyle w:val="TextoMichelin"/>
        <w:rPr>
          <w:rFonts w:ascii="Times New Roman" w:eastAsia="Times New Roman" w:hAnsi="Times New Roman"/>
          <w:b/>
          <w:sz w:val="32"/>
          <w:lang w:eastAsia="en-US"/>
        </w:rPr>
      </w:pPr>
    </w:p>
    <w:p w:rsidR="00492B97" w:rsidRPr="00850BAB" w:rsidRDefault="00492B97" w:rsidP="00863BE7">
      <w:pPr>
        <w:pStyle w:val="TextoMichelin"/>
        <w:rPr>
          <w:rFonts w:ascii="Times New Roman" w:eastAsia="Times New Roman" w:hAnsi="Times New Roman"/>
          <w:b/>
          <w:sz w:val="32"/>
          <w:lang w:eastAsia="en-US"/>
        </w:rPr>
      </w:pPr>
    </w:p>
    <w:p w:rsidR="00B075E4" w:rsidRPr="00850BAB" w:rsidRDefault="00B075E4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:rsidR="00B830BF" w:rsidRPr="00850BAB" w:rsidRDefault="00B830BF" w:rsidP="00E9608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 w:rsidRPr="00850BAB">
        <w:rPr>
          <w:rFonts w:ascii="Times" w:eastAsia="Times" w:hAnsi="Times" w:cs="Times New Roman"/>
          <w:i/>
          <w:color w:val="auto"/>
          <w:sz w:val="24"/>
          <w:szCs w:val="24"/>
        </w:rPr>
        <w:t xml:space="preserve">La misión de </w:t>
      </w:r>
      <w:r w:rsidRPr="00850BAB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Michelin,</w:t>
      </w:r>
      <w:r w:rsidRPr="00850BAB">
        <w:rPr>
          <w:rFonts w:ascii="Times" w:eastAsia="Times" w:hAnsi="Times" w:cs="Times New Roman"/>
          <w:i/>
          <w:color w:val="auto"/>
          <w:sz w:val="24"/>
          <w:szCs w:val="24"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presente en 170 países, emplea a 11</w:t>
      </w:r>
      <w:r w:rsidR="004847DD" w:rsidRPr="00850BAB">
        <w:rPr>
          <w:rFonts w:ascii="Times" w:eastAsia="Times" w:hAnsi="Times" w:cs="Times New Roman"/>
          <w:i/>
          <w:color w:val="auto"/>
          <w:sz w:val="24"/>
          <w:szCs w:val="24"/>
        </w:rPr>
        <w:t>1</w:t>
      </w:r>
      <w:r w:rsidRPr="00850BAB">
        <w:rPr>
          <w:rFonts w:ascii="Times" w:eastAsia="Times" w:hAnsi="Times" w:cs="Times New Roman"/>
          <w:i/>
          <w:color w:val="auto"/>
          <w:sz w:val="24"/>
          <w:szCs w:val="24"/>
        </w:rPr>
        <w:t>.</w:t>
      </w:r>
      <w:r w:rsidR="004847DD" w:rsidRPr="00850BAB">
        <w:rPr>
          <w:rFonts w:ascii="Times" w:eastAsia="Times" w:hAnsi="Times" w:cs="Times New Roman"/>
          <w:i/>
          <w:color w:val="auto"/>
          <w:sz w:val="24"/>
          <w:szCs w:val="24"/>
        </w:rPr>
        <w:t>7</w:t>
      </w:r>
      <w:r w:rsidRPr="00850BAB">
        <w:rPr>
          <w:rFonts w:ascii="Times" w:eastAsia="Times" w:hAnsi="Times" w:cs="Times New Roman"/>
          <w:i/>
          <w:color w:val="auto"/>
          <w:sz w:val="24"/>
          <w:szCs w:val="24"/>
        </w:rPr>
        <w:t>00 personas en todo el mundo y dispone de 68 centros de producción implantados en 17 países diferentes. Michelin posee un Centro de Tecnología encargado de la investigación y desarrollo con implantación en Europa, América y Asia. (www.michelin.es).</w:t>
      </w:r>
      <w:r w:rsidRPr="00850BAB">
        <w:rPr>
          <w:rFonts w:ascii="Times" w:eastAsia="Times" w:hAnsi="Times" w:cs="Arial"/>
          <w:color w:val="auto"/>
          <w:sz w:val="24"/>
          <w:szCs w:val="24"/>
        </w:rPr>
        <w:t xml:space="preserve"> </w:t>
      </w:r>
    </w:p>
    <w:p w:rsidR="00B830BF" w:rsidRPr="00850BAB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:rsidR="00B830BF" w:rsidRPr="00850BAB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:rsidR="000600E8" w:rsidRPr="00850BAB" w:rsidRDefault="000600E8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:rsidR="000600E8" w:rsidRPr="00850BAB" w:rsidRDefault="000600E8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:rsidR="00B830BF" w:rsidRPr="00850BAB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:rsidR="00B830BF" w:rsidRPr="00850BAB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r w:rsidRPr="00850BAB"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  <w:t>DEPARTAMENTO DE COMUNICACIÓN</w:t>
      </w:r>
    </w:p>
    <w:p w:rsidR="00B830BF" w:rsidRPr="00850BAB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850BAB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Avda. de Los Encuartes, 19</w:t>
      </w:r>
    </w:p>
    <w:p w:rsidR="00B830BF" w:rsidRPr="00850BAB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850BAB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28760 Tres Cantos – Madrid – ESPAÑA</w:t>
      </w:r>
    </w:p>
    <w:p w:rsidR="00E8447A" w:rsidRPr="00850BAB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 w:rsidRPr="00850BAB">
        <w:rPr>
          <w:rFonts w:ascii="Arial" w:eastAsia="Times" w:hAnsi="Arial" w:cs="Times New Roman"/>
          <w:bCs/>
          <w:color w:val="808080"/>
          <w:sz w:val="18"/>
          <w:szCs w:val="18"/>
        </w:rPr>
        <w:t>Tel: 0034 914 105 167 – Fax: 0034 914 105 293</w:t>
      </w:r>
    </w:p>
    <w:sectPr w:rsidR="00E8447A" w:rsidRPr="00850BAB" w:rsidSect="000B415A">
      <w:headerReference w:type="even" r:id="rId11"/>
      <w:headerReference w:type="default" r:id="rId12"/>
      <w:footerReference w:type="even" r:id="rId13"/>
      <w:footerReference w:type="default" r:id="rId14"/>
      <w:footnotePr>
        <w:numFmt w:val="chicago"/>
      </w:footnotePr>
      <w:type w:val="continuous"/>
      <w:pgSz w:w="11906" w:h="16838"/>
      <w:pgMar w:top="1135" w:right="849" w:bottom="567" w:left="107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38B" w:rsidRDefault="000C638B" w:rsidP="00DB4D9F">
      <w:pPr>
        <w:spacing w:after="0" w:line="240" w:lineRule="auto"/>
      </w:pPr>
      <w:r>
        <w:separator/>
      </w:r>
    </w:p>
  </w:endnote>
  <w:endnote w:type="continuationSeparator" w:id="0">
    <w:p w:rsidR="000C638B" w:rsidRDefault="000C638B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0EC" w:rsidRDefault="00F33B95" w:rsidP="009A2BD3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7C60E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60EC" w:rsidRDefault="007C60EC" w:rsidP="00B2182F">
    <w:pPr>
      <w:pStyle w:val="Piedepgina"/>
      <w:ind w:firstLine="360"/>
    </w:pPr>
  </w:p>
  <w:p w:rsidR="007C60EC" w:rsidRDefault="007C60EC"/>
  <w:p w:rsidR="007C60EC" w:rsidRDefault="007C60EC"/>
  <w:p w:rsidR="007C60EC" w:rsidRDefault="007C60EC"/>
  <w:p w:rsidR="007C60EC" w:rsidRDefault="007C60EC"/>
  <w:p w:rsidR="007C60EC" w:rsidRDefault="007C60EC"/>
  <w:p w:rsidR="007C60EC" w:rsidRDefault="007C60EC"/>
  <w:p w:rsidR="007C60EC" w:rsidRDefault="007C60E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0EC" w:rsidRDefault="00F33B95" w:rsidP="009A2BD3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7C60E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E1AC5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7C60EC" w:rsidRDefault="007C60EC" w:rsidP="00976CA5">
    <w:pPr>
      <w:pStyle w:val="Piedepgina"/>
    </w:pPr>
  </w:p>
  <w:p w:rsidR="007C60EC" w:rsidRDefault="00F33B95">
    <w:r w:rsidRPr="00F33B95">
      <w:rPr>
        <w:noProof/>
        <w:lang w:val="es-ES_tradnl" w:eastAsia="es-ES_tradnl"/>
      </w:rPr>
      <w:pict>
        <v:group id="Agrupar 2" o:spid="_x0000_s4097" style="position:absolute;margin-left:353.05pt;margin-top:15.25pt;width:164.4pt;height:69.7pt;z-index:251661312" coordsize="2087880,885190" wrapcoords="3156 0 -99 21368 21600 21368 21600 0 3156 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i5fAg6AQAAPYQAAAOAAAAZHJzL2Uyb0RvYy54bWzsWFtv2zYUfh+w/0Do&#10;cYBryZYt24hTZE4aFCi2oO2A7pGmqQtKkQRJ2wmK/fcdkqLMOGntpNjbHmJT8rl+55A8Xy7e3rcM&#10;7ajSjeDLJHuTJohyIjYNr5bJX5/fDWYJ0gbzDWaC02XyQHXy9vLXXy72ckFHohZsQxUCI1wv9nKZ&#10;1MbIxXCoSU1brN8ISTn8WArVYgOPqhpuFN6D9ZYNR2k6He6F2kglCNUa3l77H5NLZ78sKTF/lqWm&#10;BrFlArEZ96nc59p+Di8v8KJSWNYN6cLAr4iixQ0Hp72pa2ww2qrmiam2IUpoUZo3RLRDUZYNoS4H&#10;yCZLj7K5VWIrXS7VYl/JHiaA9ginV5slf+zuFGo2y2SUII5bKNFVpbYSKzSy4OxltQCZWyU/yTvV&#10;vaj8k833vlSt/YZM0L2D9aGHld4bRODlKJ0VsxmgT+C32WySzTvcSQ3FeaJG6psfKw6D26GNrg9m&#10;L6GF9AEl/XMofaqxpA58bRHoUJoHlD5Ca2FeMYqmHicn1YOkFxrw+kmE+kTxgmy1uaXCYY13H7Tx&#10;jbuBlWu7TVc8IjjXjaFfAO6yZdDLvw1RivZolGfTrJh0DX8s/vdj8Rpl6WhWpGF/HIt/ySLrneXT&#10;PmKlFJ30AQ3ZZ3C2j1ipy+G0p3Hk6QysYvGzfeQv8/FY/CRWcfmK8TgfTU6XI9bx5RhP0sl/V/Ip&#10;mHe1+KGbuICvrLqzf9pTXMYXV/1MH3EZz61LrHMGYHEZx0Uxe13p/9/t3zsZ4zZ51W4/tyhP694X&#10;BS6CKhz1uA6nP7nn3fEPKwSXkb157W0ghba3anwXwM0bHuGsh8sDTIKWlT6hDKd2rJy9SBl2c6zs&#10;RoqzPQPysfL4RZ4BzVg5j5V9BB12Ci5yOx0yNx2aBMF0qBIE0+Ha6gCa2FjIwxLtYaLpLlNUw8zb&#10;3ZT291bs6GfhJI2tgC+9iySAfhBhPBbtTULUQTZIhG/pjMaSwbkvaJAL314eDgiweY7kM+EGU4QJ&#10;Tb0Xi4frnx4Yi2c0n2jBms27hjELhJvk6YoptMOA8roKDfRIirlO5MJqhVysNnUjvG94mPbCVOVW&#10;5oFRK8P4R1rCCAt4Z679j1xiQig3wa2TtmoluOoVx6cVO/lDVL3y6LSyzwM0nGfBTa/cNlyo5wyw&#10;PuTSywPmUd52uRabB5hLlWEr4fkN5qQW0MDEKNfwVgpm4ssL2ZAF/HUUAlZPhuPTVAu0zFbRpDPS&#10;nmWjxerrVg6A7UC7NOuGNebBMTfI2QbFd3cNsZOyfTjM2dMwZ79vcUW5H7KDiFeAndmQD4J81YiL&#10;VQ3nH73SEnaz7QPbRI/F3eMjb2vWyNCmdt3lBfAdsatnoPHM7VqQbQvN5amoogxSFFzXjdRwjixo&#10;u6bArNT7DRyiBGiwAXolVcONKzjwo+5csUzJscVvo9lVms5Hvw9Wk3Q1yNPiZnA1z4tBkd4UeZrP&#10;slW2+sdqZ/liqymkj9m1bLrQ4e2T4J+lhh2J9qTTkVe/PcPJAwG5LR5ChB1uEbLdq42ihsAJELYQ&#10;sVwEBPofHNIHcG0ZvkOG8vmsmPqTOpuP57AEU7DrO/6X5ZM8BxLiiCOsi6JwhQ38DzpAeVqE7AKQ&#10;huo7aANFgrCCSNcQPhIXIgQGLy2HBHLtUuj+EWDZe/zspA7/rrj8F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rE3UPiAAAACwEAAA8AAABkcnMvZG93bnJldi54bWxMj8FOwzAMhu9I&#10;vENkJG4sKWVlLU2naQJO0yQ2pIlb1nhttcapmqzt3p7sBDdb/vT7+/PlZFo2YO8aSxKimQCGVFrd&#10;UCXhe//xtADmvCKtWkso4YoOlsX9Xa4ybUf6wmHnKxZCyGVKQu19l3HuyhqNcjPbIYXbyfZG+bD2&#10;Fde9GkO4afmzEAk3qqHwoVYdrmssz7uLkfA5qnEVR+/D5nxaX3/28+1hE6GUjw/T6g2Yx8n/wXDT&#10;D+pQBKejvZB2rJXwKpIooBJiMQd2A0T8kgI7hilJU+BFzv93KH4BAAD//wMAUEsDBAoAAAAAAAAA&#10;IQAk7XrEimAAAIpgAAAVAAAAZHJzL21lZGlhL2ltYWdlMS5qcGVn/9j/4AAQSkZJRgABAQEASABI&#10;AAD/4QCARXhpZgAATU0AKgAAAAgABAEaAAUAAAABAAAAPgEbAAUAAAABAAAARgEoAAMAAAABAAIA&#10;AIdpAAQAAAABAAAATgAAAAAAAADcAAAAAQAAANwAAAABAAOgAQADAAAAAQABAACgAgAEAAAAAQAA&#10;AUigAwAEAAAAAQAAAGY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AGYB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X/2gAMAwEAAhEDEQA/AP0B+F/7I6ftF634nvfjxceMvGHjPwv8XfGOjaL8&#10;SI9Wl/tlLnw7ew21vNYBWH9n4iuYkjhANsLmOKQKimbf+lP7HP7Zn7Y198fvAvwY/aWufCmtW3jZ&#10;fGug239jWE+m32nXPw6mFnPqN00kjpLJqz5ke1VI/s2V2kjcK5r4ma5pP/BPT9qnxLpPxq1B9F+F&#10;fx/8Zya34M8eaBJHFqfhDxleWUaana3MciSFbS+W3+0rdLG8aNvWYKpDV6b+334S8YfCPWfhB4x/&#10;Zn8Mx+IfFfw91XxN8VdTd78abPrGi2tmsfiK1M6Rur3mrSX0Uqhk8t3iwcDFbN3EkftN9a8w+Nnx&#10;c8I/AL4QeJ/jb4+eWPRfCeh3viDVGgXfL9msYWmcRrkbnYLhRnkkCuW/Zl/aO+F/7WnwN8O/tAfB&#10;6+jvtD8R6fHew7WVpbaYj99aXCqTsuLeTdHKh+6yntivgb/gtPqNvdfsg6b8LvEM62Hhf4gfEvwh&#10;4F8a6w7IosNB1PVIvtcod2XYzBFjEgB2bskADIyS1sM+Q9F+CGr/ALbVvovxX/4KpeKdYTTvF+iW&#10;2reGfgr4Nk1PTPD/AIVsNUnX+zrvWb6xlVrm/k4jL3LeUkhIjAC5Ht37LP7QPxM/Zs+Nvg/9lPx9&#10;4s1L4m+APGtzc6J8P/GfiG2+w+JNHvbWzuL+30/VSxA1C0urS1lNnegCYvE0cyk4Ih/4KFfs2+A9&#10;C+I/wZ+M1/c/FVfDHwukWa80zwhbR6jplzbwyQpbf2xeXNyksESnG+YrKiwq5fyx89fnn4p/Zs+F&#10;PwA/4JnfFX9oj4Zan8QtI13TviEvj/4Q+IPHUtml7Za550cFkuiyQyTC5tLpppLYNKALmNi2wxkM&#10;2ttBH9aNFZHh86odBsv7cx9t+yQ/bMYx5+weZjHH3s9K16xGFFFFABRRRQAUUUUAFFFFABRRRQAU&#10;UUUAFFFFABRRRQAUUUUAFFFFABRRRQAUUUUAFFFFABRRRQAUUUUAFFFFABRRRQB//9D+kL/gqv4g&#10;f4V/tL/su/Gw6BpviaJPHmvfD6fSNWmhtoJh4t0vylCTXP7hJ2NqUiMpCMX2Myhtw+oUi+JfxF+G&#10;rfs+fBX4cax8NNEm02Xw/e+I/FElnEdI065DJcJpVrb3F1Lc3AQkQFjHboxVyzhfLb179uv4X/Ar&#10;4wfso+MvBH7R97ZaT4Vm0szXWu3swtV0m4hYNa38dweYZIJ9jI478cgkH8Nf+Cbf7cN38Xvh5B+z&#10;x8df2m5fD3jTw2ZtG1Fr5NBlHiC2tndI9Q0DxDcQ+XdW8sSgsXSS6ifIdgcGuuOEquj7ZQfKna9n&#10;a+9r7X8jB16aqey5lzWva6vbvbexh/tAfsnXn7O/xC+MX7R37FfjPxb8MvDvw3vPBdt4q03wTdwj&#10;Tb2wgsUTxCBY3UU1m1/aWbWd15roxLK6MAzZHtdj+wh4q/ad8beJP2OP+CkPxc+JPj+01G0i8ceA&#10;b7SL2y0LRde0C3kjjzLY2dmuzUNNuJYvPUu6Ms0Mqjkqv0x+0T4q+BnjX4Ban/wTr/YtubDxZ4k8&#10;f2k+iarLod5/a8Oh2Gruf7V1/wAQakjTbZDG0roZnaa6uCqKpG4r6V+1J8FNA+LP7U/wH+EFlf6/&#10;p8/hjQ/FWv3ereGdUn0vU7HTreztLC3czWzK22a8kh+STdHIYmDKwUgY3Nj74+Bvwm034FfB/wAP&#10;fBnR7+/1Sx8NaVDo1jfatJ517La2y7IftEv/AC0lEYUO+BvILYGcV5v+09+xv+zz+2V4a0/wV+0h&#10;oQ8SaJpl0b+z0mW5ntrdbvYY1nP2Z43LojMq5bADHjODXmK/sx/tTaHi18G/tC+LfsgGEi8S+HfD&#10;+rzL/wBvCWlrI3/A934nmrNr+yr8d9bkH/Czvj18QdSt8/PZeHrHRPDsbA9V86zsjdKPQrOGHrUd&#10;dwPyv/bJ8JeIf+CamseDp/2OPjZq3hRvFXiy3ttZ8CfEy6u/Gvh+DTHQRyapJ9qeXUdOsYJVhiub&#10;hblYwJRgqwGf1s/Yw/al1D9pPwbrWk+PtHPhv4geBNabwl8RPD0ReWztNXjiSZZbG5YAXFldwSR3&#10;NtIDnypFDgMDXDfFT4B/sffsv/sw/E7xT4r0uxs9F1DwdqcfjbxD4guJdS1PUrJrZ0MV3qF881zP&#10;uztiiMhXcQqKCQK/Hf8AYM+M/wAXv2AfHfhDWv28vEvhvTfD/wC0D8P4/GWo6nqDJA+ga54as9N0&#10;qxtp7zzCky3WlfZjIdvF1kKdp52pUZ1ZKFOLlJuySWrfZIipVjCLnN2S1beyP6iqK+Cf+HpP/BOn&#10;/os/w9/8G8H+NH/D0n/gnT/0Wf4e/wDg3g/xr2f9Us1/6Aqn/gEv8jyf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gn/h6T/wT&#10;p/6LP8Pf/BvB/jR/w9J/4J0/9Fn+Hv8A4N4P8aP9Us1/6Aqn/gEv8g/1ky7/AKCof+Bx/wAz72or&#10;4J/4ek/8E6f+iz/D3/wbwf40f8PSf+CdP/RZ/h7/AODeD/Gj/VLNf+gKp/4BL/IP9ZMu/wCgqH/g&#10;cf8AM+9qK+Cf+HpP/BOn/os/w9/8G8H+NH/D0n/gnT/0Wf4e/wDg3g/xo/1SzX/oCqf+AS/yD/WT&#10;Lv8AoKh/4HH/ADPvaivgn/h6T/wTp/6LP8Pf/BvB/jR/w9J/4J0/9Fn+Hv8A4N4P8aP9Us1/6Aqn&#10;/gEv8g/1ky7/AKCof+Bx/wAz72or4J/4ek/8E6f+iz/D3/wbwf40f8PSf+CdP/RZ/h7/AODeD/Gj&#10;/VLNf+gKp/4BL/IP9ZMu/wCgqH/gcf8AM+9qK+Cf+HpP/BOn/os/w9/8G8H+NH/D0n/gnT/0Wf4e&#10;/wDg3g/xo/1SzX/oCqf+AS/yD/WTLv8AoKh/4HH/ADPvaivgn/h6T/wTp/6LP8Pf/BvB/jR/w9J/&#10;4J0/9Fn+Hv8A4N4P8aP9Us1/6Aqn/gEv8g/1ky7/AKCof+Bx/wAz72or4J/4ek/8E6f+iz/D3/wb&#10;wf40f8PSf+CdP/RZ/h7/AODeD/Gj/VLNf+gKp/4BL/IP9ZMu/wCgqH/gcf8AM+9qK+Ovh/8A8FB/&#10;2Iviv4z0/wCHfw1+KfgrW9c1WY2+naVp2pwzXNzIFLlY41OWO1ScDsK+w8n/ACP/AK9edi8pxWHk&#10;oV6MoPezi07d9UjvwuPoV489CopLa6af5H//0f62v+Cu4z/wTW+MH/Ypv/6Pir/NaWVJLN9Nvo1u&#10;bKb/AF9lMSYpMjGcZ+VwPuuuGU8qQa/0pv8Agrt/yjX+MH/YqP8A+j4q/wA1MdBX90fRfwFDFZBj&#10;sPiaanCVRppq6fuR6H8T/SbzLEYTOsvxOFqOE4wumnZr3mfvN/wTl/4KvftWeBfEfgr9lK08YeB/&#10;DPhHVdUtfDKeK/Efha1kuNHM8UqWJuHsbjT4rxDKiQNPOI2UupYvk1/VlF+wV8UPCvis/Hz4e/F7&#10;xIfixd2qWOv+I/EdnBf6FrdjFI0sOnTaHGYYrS0gZ38j7FLDMhZmeSVic/5+P7K8/h6z+PfgzUfG&#10;fhqbxdodp4w0q+1zw9BaNftf6ZZtJPfxm2RXaRI7VZbiT5SAsXPJFf6EHgj4eftDfB/wtYa/+x54&#10;r0P4lfDm7soL3QPCXjm/mE9tYSorwrpPiWBLmSW32EeTHewTkKQBOqgAfzf40cMYLJ8/r4LL1y00&#10;ou172uk2ru7+/X5WP6K8H+JsZm+QYfHY93qS5k3a17SaTttt20OpX4j/APBRjwwyWGvfDH4deKCq&#10;4fU/Dfi6401JDz8wtNQ09mj918+TGeCavp46/wCChvikG10n4ffDbwpuAxfeIfE93qxj9T9ksLCI&#10;SEc4H2lAfUdqE37ZnxS8MTJp/wARvgL8W7W4AUTz+G4NL8RWIbHJjms7/wA11GeC0Csf7oqGP9tX&#10;4l+I7k6Z8PfgH8Yry4ZikM2vWml+H7LPZpJr6/DonuImb/ZNflVn2P0057xp+y9oM+jXvxy/b68Z&#10;Dx7ZeE7K58QLotxappHgzSBaRPI90NKEkv2qWKMHZLfz3BQjdGI2Oa/lS/b2/ZN/aB8P/wDBN/4O&#10;/tMfHrxTa2+n6XbWngjwx4DMBtjpPhzXD9s02a6mmfdJqSPBbR3S4Ecduu1fmQuf2U/4Ku+LP2jN&#10;H/Zbf4nftV+KvC/gHR5vFXhvT/Dnwt8O3LXttrF6+rW0rr4i1e4ija5tI7ZJXmtrW2SIKpZ3lAAr&#10;9Rbr9ne0+Jeop8Y/2xda8MeJdE0fSrt9C8MWdssPhHS7a7t2iuL+Y3TyNeXD2rNGtxKUiiiZ/KjQ&#10;uzH0sozSrgcVRxlF2lTkpL1TujhzPLqWMw1XCV1eFSLi/Rqz/A/zLJYJraVre5R45EYq8cgKsrDq&#10;CDyCKjr1r45Q/D2L4p66PhHuPhVNf1q18NuxLA6Xbapdw2KqzclUtFhVM8hAoPNfVP8AwTN/Yif9&#10;vr9qSw+CWoXl7pmhw6bd6z4h1XT1Vp7a0t12p5fmKyb5J3jQbh0LHtX+qGV8aYerkVPPcT+7g6an&#10;LrbS7Xn2XVn+XGbcDYinn9TIcK/aTU+SL2v2b7aavsfn5RX9sH/EMF+y7/0UTx7/AN+9P/8AjFfO&#10;/wC1f/wbh/Cj4S/s8+LPir8JPH/iS61rw1ot1rsVlr0NobO6isozNLEzQpG8bNGrbW5AbGQRXwmD&#10;+kNwtXrQowxEryaSvCSV3profc4r6OvE9KnOq6MXypuymr6dtdz+Seiv0h/4Jg/8E9/E3/BQ34+j&#10;wCZ7zSvCekWp1HxX4gtYwzWsLArBBCXBQ3E8nCBuiq74O3B/o/8A+IYL9l3/AKKJ49/796f/APGK&#10;97i3xiyHJMX9Sx9dqpZNpRcrX2vbZ9bdrPqeBwn4NZ9nWEWOwVFcjbScpJXtva+66X73P4n6K/rP&#10;/a+/4IGfshfsnfs0+Mv2gtc+IHjqdfDWizXlpaumngXN6wEdpAf3QOJJ3RTg5wTjmvxm/wCCVH/B&#10;P63/AOCh37Q158NPEmoajo/h3RdCm1nW9U0tY2njYssVrCnmhkBkkYkkqflRsc4NdGU+K2S43LcT&#10;m1Cq/Y0fik4ta72Se71W3dGOa+EWdYPMcLlVWEfa178qUk9F1fZb/cz8yaK/tf8A+IYP9lzGT8Rf&#10;Hn/fvT//AIxX8h/7SHgr4bfD34/+Lfh38GdQv9a8N6Lr1xo+j6nqAT7TeJav5LSkRqi4eRWKAKPl&#10;x3rXgzxRyjP6tSllk5ScFd3i0ld2Wr6v9GY8Z+FWb5DRp18xjFKb5VaSbbtfZf1qu54hRX7g/sd/&#10;8EEv2yv2n9KtPG3jpLX4beG7tVmguvEkUj6nPEwDK8OnJtcKwIIMzxZHIzX7X/D/AP4NkP2U9Gt1&#10;PxG8b+NddnMYEn2P7LpsQfHJRRHM2M9AWP1rxeIvHPhrLakqNXFc81uoJy/Fe7fyue3w74D8S5jT&#10;jWjhvZxezm+X8NZfgfxH0V/c94m/4NsP2Ev7Fnk0/wAQ+PdMeONpWvZL+2nWJVBLMUe2AwBzzX8x&#10;/wCxj+w34M/bS/b2n/Zr+HOs6u/ga1vdUu5vEzRwi+Oh6cSkdyVAMSvcSGJV4IHmDg4Nb8OeM2SZ&#10;ph8VisPKShh4803KLVlr63bs7LdmfEfgjneWYjC4atySlXlywUZXu+u6Vkur2R+aNFf2wf8AEMH+&#10;y71HxE8e/wDfvT//AIxX8zuj/sieDfi1/wAFFl/Y2+Amq6nqPh648cv4YtdfvBE90bGyYrfXpEQW&#10;MhVimkj4AKhQeSa6OGfF7I83WIlgqraoxc5txaSivN/PTyZycSeDeeZV9XWKpxvWmoRSkm3J7fLz&#10;PgGiv7YP+IYL9lzt8RPHv/fvT/8A4xX8wn/BQf8AZu+FP7MX7W+tfs4fAfV9Y8S22g/ZNNu7zVBE&#10;biTVpVDTQRrCiLhC6x4wTvDc9Krg/wAW8lz3EywuXVJSlFOTvFpJKy3enUji7wfzrJMKsXj4RUXJ&#10;RVpJtt3sklr0Phqiv7Lvhz/wbI/A3VPh/oepfELx74ytdfuNJtJ9atbCOyFtDeyRK08cXmQl9iOS&#10;q7iTgc12X/EMF+y7/wBFE8e/9+9P/wDjFfL1fpGcKxk4vES0/uS/yPp4fRw4olFP2Mdf76/zP4n6&#10;K/tfP/BsH+y4Bk/EXx7gf9M9P/8AjFfzH+BP2UvB3x5/4KDQfsk/APUtVvfDV/41k8P2OvXqxSXZ&#10;0uyci7v2EYSMgRxSyxjAG3aDk9fp+GfF3JM2jiJ4Oq3GjHnm3FpJer9Hp5M+a4j8HM7yqWHhiqce&#10;atJQglJNuT/Tz8z4Qor+2A/8GwX7LmePiJ49/wC/en//ABiv5j/+CkP7N3wZ/ZG/ap1f9nv4K65q&#10;/iG08O2lrDq+o6wYPMGpzJ50sMYgRF2xI8anIzv3A9BT4P8AFzJc9xTweW1JSmk5O8WkkrLd6btE&#10;8X+EGc5HhPruYRjGF1HSSbbd9LfJnwfRSE4Ga/r9/Z5/4NsPhH4/+BnhPx18W/Gni/SfEms6Faap&#10;rGl6clmbe0nuoxL5KGSJmPlqwViTywPavX408QMryCnSq5nUcVNtKybbtvoui/VHjcE+HmZ8QTqw&#10;y2Cl7NJu7SSvtv1dn9x/IHRX9BP/AAVm/wCCT37M3/BOn4L6J4u8J+MvFet+J/EeuDTtK0vVFtFt&#10;/s0EZku538mJX+TMaqMjlx6YpP8Agkv/AMEZfB/7fvwW1341fFvxB4g8O2Fvrv8AYugLoyQH7X9n&#10;iD3UrmeN8qruqLt7q4PQV5n/ABFfJf7H/t2VRqhzcqbi7t3tot3rf7n2PXfhDnX9r/2IoRdbl52l&#10;JWS83sun3rufz70V/bB/xDBfsu/9FE8e/wDfvT//AIxX45f8Fc/+CQfhv/gnb4N8M/FH4b+KdT8Q&#10;6HrmqSaHe22tQwx3VrdCFp4nR4NqvG6o4IKAqQOSDx5fDvjhw7mmMp4DCV26k9EnGSTdr2u1Y9Li&#10;DwL4hyzB1cdiaUeSCu7STdttrn4WUV/Wz+yb/wAG5Hws+L37N/g/4q/GTxj4t0bxF4j0WDWr7StM&#10;jszb2qXg82CNTJG7FvJZC2T94kYGK/IP/grV+w58Bv2AvjD4f+C3wj8Sa94j1S50Vtb8QNrX2YLa&#10;LPJstIkWBEIdlSR23Z+UpjvXo5D4t5JmeZSyrBVXOoub7Lt7u75trdn107nn5/4PZ3lmW/2pjacY&#10;0/d+0r+9aytvfXVdNexx/wDwR1/5SY/CL/sYpv8A0juK/wBJuv8ANk/4I6/8pMfhF/2MU3/pHPX+&#10;k3X88/SMf/C3Q/69R/8AS6h/TX0Y43yCv/1+l/6RTP/S/rb/AOCu3/KNf4wf9io//o+Kv81MdB9K&#10;/wBKz/grt/yjX+MH/YqP/wCj4q/zUx0H0r+8/oo/8ibF/wDX3/2yJ/DP0rP+Rpgv+vb/APSmftH/&#10;AMEKNf0/wN+3r4X8deKdMlm0K207VdI1HXTGGtNHn8RmCw0ua6lYbYlurq3ls4zn774bAYZ/sovf&#10;2RfiT8GtTutd/Yl8Y2/g+yvLmW+u/h34lsjq3hB7iZi8slnFHJDd6W0jFmZbWb7OWO7yMkk/zc/8&#10;G5mvfCHX9b+KX7OPxa0u0uk8ceHdGWCHU4d1pfJaSaiZ9P3sAvntDKt2kYIcx5lUYQsP6a9P+Gf7&#10;XHwXsV8P/B/xL4e8b6BAQmm6b8SHu7XVrK3XAWD+2rKO4a7RANqNc2pmx/rJpCM1/KXizmMsVxLm&#10;NWVl+8lHytF8q/BH9U+F2XxwvDuXUYv/AJdxeveS5n+LMqL4r/t++GYpI/F3wl8E655WT9t8LeNW&#10;t43UdWMOp6bCU9SPMbA7mvK/hP8AtO/ty/tTfDPRvij8Evhx4E8J6D4htJLrT9W8ceJbjULhYdzx&#10;xzDTtMsQsgcrvVTeJuQg7hnjw/8Abn+Iv7Tll4Y8KfDL42eK/B3gLR/H/iy18P65YeCHv7zUG8NK&#10;rT63PNrVwls9hbx2q+U9xDaAo80f76PcDX1Z4f8AhH4G8FeC7VNM+OniK08DafpkNhptpBqmiW1p&#10;a2VvGEhWPUI7RZtqooAbzs4796/PbdT7w/nN/wCC+mh+EvBfhLwn4U+NXjAfEj4walqb6/cSzW6W&#10;um+GtAsoWBt9N0mN3ito7y8mt0Z52muZ1Us8hjjCj82P+Caf7TWoeHfjT4Z8CfErU7rXvDu9tH0H&#10;wJ4nvNS1Dwu2pTvb/YN9qZpvJclJYbVY4JYTO8UTRp5itXqn/Bav9pD4E/E/406d8J/2b7Unw74F&#10;tL/T7zXpfPkuNb17WGs7q9uXubotPcxwWsFtHHPKzeZ5p8smONSfxKtLu4spfOtiFbGCGUMpGQeQ&#10;wIOCAwPUMAwwQCP618MPB6nnXCFedSChWqTbpza6Rsu11FyUk7etnbX+V/E7xhqZHxZh6UZudGEE&#10;qsF3k277pOSjytXtvvrp/Q//AMFoNG/ZQ+KLWn7SfwTfw9pHi298TS+EviT4RtL2yXV7LVbeylll&#10;bUbG3mkSWS0aBdt7bbg8bPE7spTb+oX/AAbVfswyeAv2d/En7Tmv2/l33jnUhpekGRcMuk6UzKzq&#10;Tzia5Z/YiNSK/jO8EeHfF3xL8a6T8PPC3mS6jr+o22iWNrANiNLeTLGiBIwAELsCQBjuRmv9Sn9n&#10;X4MeHf2dfgT4S+BvhVcWPhbQbTR4n7yvBGBLK3+1LJukb3Y14niDk+M4S4aWQV8UqksTPmsr2jCK&#10;V0r6+9Ll+592e7wBneD4r4gef4fCumsNBwTla8pSbttde7G/X7RH8XvjPo/wq1fwb4du1Et9408W&#10;W/hbTYNwDFngmuppQD94RQwOxGf8K86/brj8U3f7HPxI0vwRZXGo6xqHhG/0rTLG1XdLPc38Zto0&#10;UEEctIMnGAOeMZr8sfi18eIvjb/wXc+F/wCztpM3m6b8LPDGta1fqjAr/bGo6eXbcMH5orcwqB1G&#10;9sHmv396da/Fszyt5RLLa84XlOEarT7OcuVejjFP5n7Rl+ZRzFY2lCVlCTp3XdRXN81JtfI/Nf8A&#10;YT/ZW+Fv/BL/APYtTRvFl1Y2lxp2myeKfiL4lPCTXscO+4fd95obdF8qFe6rkDcxz99eAPE1z408&#10;FaX4vu7OXT21Oyi1BbKf/XQR3CiSNJR2kCMN47NkV+G37ZP7Qg/bG/b78C/8Ew/hdcfafDuj6tB4&#10;y+Mt5avlXttGK3cekMyn7jSCITj++6KR8rCv30ZooISzlURFyScBVUD8gAK04wwuJSpY7MZN4jE3&#10;qu/SDdo6dObVpdIqNtzHhivhrVMHgIpUsPamrfzJe8vPluk3/NzJ6o/la/4Oav2nF0X4feDP2TdB&#10;uSLjW7xvFniCKNv+XKyJis43A7POWkwe8QIr6e/4N0P2Zm+EX7Gd38bNctxHqnxJ1ZtRgZ1+ddJ0&#10;/db2g+jv50ox1DrnpX8yX7aPj3xR/wAFKf8AgqLqmk+CJHuIvEfjG28C+FSvzrFptpKLOOYAE/IQ&#10;JLlsHHzMa/0P/hj8PvD3wn+HWhfDHwlCsGmeH9JtNHsYlAGIbSJYlJxjJIXJPckk1+1+JX/GP8HZ&#10;bw9HSpX/AHlTv3s/+3ml/wBuH4z4e/8AC5xbmWfy1p0P3NPt5tfK7/7fPjz/AIKfftMR/snfsQeO&#10;vivazrDqz6W2h+Hs9W1TU/8AR7cr6mPc0pHohr8Ef+Dff/gmj4N8WeG4/wBu/wCOdhHqlw2pTQeA&#10;NOvR5kMTWjmOfVJUYYkl84NHBuyEKM+NxUryX/BzZ+04ur+NPBP7JXh+5DRaRbv4w8RRRt/y9XIa&#10;CxiceqRCWTB7SKe1fu1/wRq8V+DPFX/BNf4WN4Mnt5U07Q20rUo4CMw6jbTSC5SQDO1y5388kMG6&#10;EV5X1fF5DwDHE0LxnjqlpSW6ppS5VfpzWb81Jrqer9ZwmdccSw1a0o4GneKe3tJNXl/26rLyav0P&#10;0L+IXj7wl8K/Aur/ABJ8e3kWnaNoWnT6rql9MfkhtrZDJIx7nAHAHJPA5r+J39q3/g43/ap+IPjC&#10;7sP2XINO8D+GIZnSwury0i1DWLqIcCSdrgSQQ7uojjjJXoXNf2e/HP4OeD/2hPg/4k+CXj4XDaN4&#10;o0i40bUfsr+VMsVwu0tG/OHU4KkgjI5BFfyeeIf+DXb4jDxXMnhP4r6K2hmb/R5dR0qcX4iPZ0ik&#10;MTOPUMAeuB0rzvBHE8IUHXrcRtOorcinFyhbq7JNOV+6226nV4zYfi2tChR4b0i787jKMZ36ayas&#10;vTW++h+eCf8ABdv9uzXvg745+EHxP1iz8QR+LtAl0Wx1b7Jb2N7pLXBCTyRNbRIsqyQGSMq65UsG&#10;VlIIP7Wf8Gz37MQ8IfBDxX+1PrluUvPFuo/8I9okjZz/AGXpZzM654xJdMy5H/PL6V/N7+3R+xJo&#10;H7Kv7Vdl+yN8MPE1z458QNFptrqVwLJbRE1bVWHkWcMSSzMSEeIksckuBiv9ED9lj4FaL+zL+zr4&#10;N+A+ghPI8MaDa6bJIgwJrlUDXE3QZMkxd+eeea/UfG/N8owHDtKhkdJU1jmpPljy3hFLXlsrXfLb&#10;RX1fVn5t4MZXnOOz+tWz2s6ksCnBXalac9/eW7Sunq7aLoekfEvQPEniv4d674Y8HagmkarqOk3d&#10;jp2qvGZRZ3E8TRxz7AVLeWxDAZGcda/FP/gmx/wRN0v9g/4/Xv7QHinxmvjLU20a40zS1Ng1obWa&#10;8dTcXJczSb3aMMnI6OxzXMf8Faf+CzXi/wDYF+M2gfBX4PaBoHiTU7nRTrHiAaxJP/onnybLOJFt&#10;5EId1R3YN/CUI6mv2p/Z98VfEXx18D/CnjX4uWFlpXiXV9Bs9T1nTNP8z7PaXN1EJWgTzSz/ALvc&#10;FO45yDX8/eyz7Jcj9opKnh8dpb3eaaV/+3kvzv5n737XJM2zd02vaV8E7/atByX/AIC27ebVvIZ+&#10;0N8ZfDv7PHwN8WfG/wAVECx8L6DeaxKhOPNa3jLRxA4PzSybUHHVhX8F3/BI/wCDWv8A7cX/AAU1&#10;07x74/iOoWumave/EvxXLMnmRvMkxmhjfI2/vLySMBT1UNjpX7t/8HKn7Tw8A/s6eG/2ZNBn2ah4&#10;61P+1NVVHKuuk6SysFYD+Ga5ZO/SNgetav8Awbafsxf8K4/Zg139pDXrcx6l4/1b7LprSxlXXR9K&#10;LRoVJAJWa4aVuOCFQ1+pcEf8Y/wPj86elXFv2dP01V1/5O/+3UfmHGP/AAu8a4DJ1rTwi9rU/wAW&#10;jin/AOS/KTP6ROtfj/8AHv8AZL/4KjfET4wa94z+En7RWneDfDV7ebtF8NQ+HkuRY2qIqIjTSEs7&#10;tjc7dCxOABgV+lXxysvjFqXwk13Tv2frzSNO8ZT2Jh8P6hryNLYW1y7AebNGiuXCLuYLtILAA8Zr&#10;8jB8G/8Agvp3+MPwZ/8ABA//AMiV+O8FQnTc8RTxNCm/htWjzaaO6TpzXz0e6P2TiaEasY0Z0as1&#10;venJw7qzanB/K9j86v8AgpDH/wAFPv2Df2f/APhYvxF/adGv/wBuagvhux0Gx0G3s7i6NzE5nZZi&#10;CUWKJWYsBkEqBgnNcD/wbK/s0trnj/xx+1l4ht98Wj2qeEtBnlBJN5eYnvZEbPVIhGhOD/rD0r4L&#10;/wCC2Pib9tjTviv4U+Cn7Y/jrwr4x1TStHk1yxs/B1k1nb2Q1CQxD7Qnlx755BDleMhD/tc/2If8&#10;Evf2Yk/ZL/Yg8DfCm8iEerSaaNe8QnBDHUtU/wBJmRuTzEHWH0wnFf0FxlmzyrgeEHKm62NlZypQ&#10;jCLgnfS0YXVrK7X230PwThfK/wC0+Nqk0qio4GOiqTlNqpNf3pzt12f2Vpc+q/jp8WvDfwF+Dfif&#10;40eL3Cab4Y0O81q6GQpdbaJnWNSSBukYBFBPLECv8sf4ofETxJ8XfiTr3xU8YStPqniLV7vWr+Rm&#10;LZmu5WlYAnnau7avoABX+nH+2j+yxpf7Z/wB1T9nvX/EOr+G9M1me2fUbzRBEbmWC2lE3kHzlZdj&#10;uq7uMkDHc1+Cnjn/AINs/wBkD4ceC9X+IHiz4m+PYNL0PTbnVtQm8vTvkt7SNpZCMw4ztU4Hc18/&#10;9H/jvIcho4iePqNVqskklGUvdW2qW7benkj0/HrgPPM/nhqOXxj7Kmm3eSV5PyfZLfzZ/Ol/wS1/&#10;Zq/4as/bn8B/DC+gM2k2+pjxD4gHYabpX+kSqfTzWVIgfVx1r/TBVVRQiAAAYAAwAB7V/LR/wbUf&#10;sx2Gh+DPHf7Wc9tKItf1I+FPCkt2AZv7MsXMlzKSAFzJKUjYqB80TDpX9EH7UPxy0P8AZp/Z48Y/&#10;HfxDtNv4X0G61RY3OBNOiYt4QfWWYog92ryPpCcQ1M34ljl2G95UbU0u85O8vndqP/bp7HgFw3HK&#10;OHPrVfR1W6jf91aR+XKuZf4j+IL/AIL2ftE3v7Sv7f0nwm8Fu9/YeA4IfBum28IyZdYuJA97sGOW&#10;M7JBjnJi4POK/tI/Yc/Z2sv2Uv2UPA/wHt0jW40PQoE1WSMDEupTjzryQkAbszu+CecYr+IT/gjL&#10;8C9W/bK/4KSaf4++IUZ1Gz8P3d58RvEtxKm6OW9WXfbK4IIzJeSK4BI+VGx0r++D4xfE/wAOfBT4&#10;U+I/i74ulSHTPDei3etXruwQGO0iaQruPQtjaPcivW8d6iwVDKuEcHr7GKcrdZy0XzfvP/t483wR&#10;pvHVs04rxSt7ebUb9IR/TZf9umB8NvjPoPxN8f8AjnwRoJWT/hB9ZtdCv51OQbyeyivJI/rGsyA+&#10;59q/Lf8A4LAfAu5/ao8Zfs9fs2KGey8QfFGXU9bRU3AaVo9hJPesW/hHlMU6jJcdcVzn/BAjxn4l&#10;+LH7L3jj43eMJVm1Pxl8V9d12+kPL+dOIWYMfRc7VHQKABgDFftRqXgvQNW8XaX44vot+oaPbXtp&#10;YSHpGmoeT55A/vEQqAR0GR3r8mxMnw3xBUjS+KheKf8Af9m43+U3c/WaHJn2TU51F7lZRlbvDmUr&#10;fOOjNa4uNI8M6HJdXTw2dhp9q0kjsQkUFvAmST2VURfwAr/L/wD26v2ibv8Aat/a38d/HaV3a11r&#10;XZhpKO2fL0y1xb2SjsP3EaEgcbiT3r+5r/guB+08/wCzT+wJ4lj0acQ6542dfBOkbX2SKNQVjeTJ&#10;ghv3dqsmCM4Zlzwa/wA7EDAxX9KfRU4V5KGKzqqtZvkj6LWT+bsvkz+ZPpU8VXnhMmpvb95L11jH&#10;8OZ/NH6Xf8Edf+UmPwi/7GKb/wBI56/0m6/zZP8Agjr/AMpMfhF/2MU3/pHPX+k3Xl/SN/5HdD/r&#10;1H/0uofVfRi/5EFf/r9L/wBIpn//0/62/wDgrv8A8o1vjB/2Kj/+j4q/zZdJjZ53kj2GSG1uLiES&#10;LvXzYomaMsvRlVwGZTwVBFf6fn7e03wet/2PPH83x/imm8GrobHxBFb+f5jW3mpwv2YrL97b9wg1&#10;/GTbeA/+CUfx8/aD+EfwR+AGnajaaf4r+INpofja+uLnVrWX+yp7e4ZLSGS8lIQ3k6JC8keHVWKg&#10;gPz+p8CePdTh3C1+HKeQ46t9aU2sXRoxlhKDcGkq9Z1IunK8U0lCTfNG2rsfhviL4ZwznPctx08d&#10;QgqVr0ak2qtRKXM+SHK+ZWunqtnfRH9Dv7NH7DP7O37GMWqfsvePrPHg34gQ+H/Evh7xhe3c1vdy&#10;+MLCzFvqGdSEizWmoySRre2bJIhIkmWM/Iyn6u+OM/xT/Zj+F+q/Ejxf+0DZaL4S0eyluzqHi/w/&#10;p19qKwRplI47lJrRLmdsYTMDO7EDDHroaL8Rrf4J+Bf+Gef21NLuNT0Wyt/7J0vxtPpkur6Hr+kw&#10;ALbHU/KimFpfrGoW4jnQRyOvmxOwYqn45/8ABTH9pj/gm78B/hNrfwp+APh3RLj4g+NtCudFtNcm&#10;0u6ms/Dmlajus7zU1ku0OGjjaRYIbMGSSX5cBQ5H5vh8PVr1I0qUHKUnZJK7b8ktW/JH7ViMRTow&#10;lVqzUYx1bbsku7eyRm/8EjviP+0v+1G/jP8Abg8Q6jL4++Jmh+JbjwtqPhTxBPb2Cz+A9Tt4Li2t&#10;NNjj/wBCsbpLiIyg7QkzpLBNIpw8f6zx6j8AptRbVvCf7M3iOfxaWVo9PvPCWn6dEty2AGl1Kd/s&#10;CID1lSR8AZUE4Ffht/wSJb9n3Uf21PG2ifsfeM77w9cXnw50IeEptUiuXs9VvNLuLptct7/T7qVD&#10;cFzcW867GSSJWZoWVVkU/wBFXjjxX+2P4X8Jar4j+IWrfCrwXoGkWE+oax4uh/tDUZbW0tkMks0d&#10;nc/Z4UYIrEebM6qcZV+h5qdV1IQqyw9WhzJP2daDp1YXV+WpB6xmr6roxYSvCrTU6dSNRP7UJc0H&#10;5xkt12Z/Ct/wVu8HfEPwf+3H44X4t6jo194l1a90/wAS6tD4fVxY6fcanp0A/syJ5Dvl+xW9vboZ&#10;WVGl37yibgo/Myv24+FfxL/4Jh+PfCUnjT9uG88TeKPiXrGr6nq/iLV7wawtxK13dSPbib7E8UHm&#10;x2vkxsFRdmwR4AQAejf29/wQN/6BOu/n4i/+PV+u8I/TNxfDGBjkNXw8z3FOg5R9rRwEZUZrmbUq&#10;cpV4uUHf3ZOKutbWZ/JfiX4NYfPM5r5nS4iwFFT5fdniLTTUVF8yUGlLTVXdj8kv2Rv2hh+yl+0L&#10;4d/aCj8Paf4ouPDU8t7Y6TqcskNuboxPHDMWi+bdCzCRB03KK/fgf8HQ3x3zz8K/CX/gyvP/AImv&#10;nT+3v+CB3/QJ138/EX/x6j+3v+CB3/QJ138/EX/x6vN4m+mDlmcV44jM/CXiGpJKybwCVldu1lik&#10;t2Vwx4d5zk2HeFy3jPLqcG7te3i9XZXu6TfRdT4l/Zz/AOClnxL+An7bHiP9uPUNE0/xN4k8SnVX&#10;ubK/uJoLeJtVkV22NHltsSKI0U8BcelfqV4k/wCDnf8AaM1Xw9faXofw58KaZe3NnNBaait7dTNa&#10;yyIVSYRsArmMkMFPBI54rw/+3v8Aggd/0Cdd/PxF/wDHqP7e/wCCB3/QJ138/EX/AMermzj6W2TZ&#10;hWhXxnhFxDOUUor/AIT46RjsrLFJWXodeT8E5/gKU6OE42y6MZScn+/i25S1bu6Td36nx5+wL/wU&#10;28Y/sJ/EPxf8Xbfwrp3jbxT4wRYr3W/EF7cJcRo0rXFxgoDva4lKu7Mc/KBX6JfFH/g5W/aH+IXw&#10;217wFpfw/wDDWiXGtaRd6VFrFrf3ck9kbqJovPiVgAXjDblycbgK8w/t7/ggd/0Cdd/PxF/8eo/t&#10;7/ggd/0Cdd/PxF/8ep5t9LfJ8di/r2L8I+IZ1NNXgF9myWn1q1lba1gyngnP8DhFgsLxtl0YK+nt&#10;431bbd3Rvdtt3vc/LX9iL9qmX9iz9oPTP2hbDwzpviq/0a1uotMsdVmkhhguLqMw/aAYwSXSNnCg&#10;8AtnqBX7qf8AEUN8d88/Czwl/wCDK8/+Jr51/t7/AIIHf9AnXfz8Rf8Ax6j+3v8Aggd/0Cdd/PxF&#10;/wDHq14k+l/lWcYhYrMvCXiGpNK13gEtFd20xSXVnPw14fZ1k+G+qZbxnl1OF27e3i9Xu7ui30R+&#10;QP7U37RPjL9rH4/+Jv2g/HkcVvqHiTUDdtZwOzw2kKKscNvEX+YpFGqqCevJPJr0/wDY6/b9/ad/&#10;YX8TT658BNea2sr51fVfD+oJ9q0q+KjAaW3YgLIBwJYykgHG7HFfpf8A29/wQO/6BOu/n4i/+PUf&#10;29/wQO/6BOu/n4i/+PV9FW+nTRqYJZdU8KOIJUUlHleXU2rLZWeJ6dD5uj4JYynjnmdPjHL41m3J&#10;yWJad3vtT69Vt0Pr7wT/AMHRvjO1shH8RvhDpt7cAYaXRNcls42Pr5c9rcEfTeay/Fv/AAdGfE64&#10;Ur4E+EmhWjdn1fWbi7HU/wAMMFv2x/F1r5V/t7/ggd/0Cdd/PxF/8eo/t7/ggd/0Cdd/PxF/8er8&#10;3X0juGufn/4g/wAQ/wDhDp931ux+lPLeKXDk/wBd8t9fbQv/AOmT81Phz+2r4r8L/tsj9uL4g6Jp&#10;/i7xB/wkV34ofS9QkeGza+uA/ksCgZglsWUxL22L6V+2v/EUN8d+/wAK/CX/AIMrz/4mvnX+3v8A&#10;ggd/0Cdd/PxF/wDHqP7e/wCCB3/QJ138/EX/AMer6TPvpd5Tmcqc8d4R8QzcIqMf9gSSitkksUkf&#10;O5FwJnuWQqQwXGuXRU5Ocv38W3J7tt0m7s/MX4x/tieI/j7+2VN+2D8U9Fs9RuLjxFY61N4aM8q2&#10;Rt9OMYhsRLzIItkSqSOTknvX7hr/AMHQnx1VQq/CvwiABgAaleYA/wC+a+dv7e/4IHf9AnXfz8Rf&#10;/HqP7e/4IHf9AnXfz8Rf/HqedfS9yrMYUKWM8JOIZxox5YL6gkorTRWxS7Lz0Fk3AWeZfOvUwnGm&#10;XRlWk5zft4tyk+utF/ctF2PzX/b4/bg+If7f/wAdD8bfiBY2ujtDpFtoum6PYSvLb2dvb7mbY0nz&#10;FpJXd2JHcDoBX6yfBX/g4u+JvwI+Efhv4NeCPhR4Sj0rwzo1potkDqN2GZLWMJ5j4XG+Qgu3+0TX&#10;B/29/wAEDv8AoE67+fiL/wCPUf29/wAEDv8AoE67+fiL/wCPVpmf0wsrxmDoZfifCXiGVKj8EfqE&#10;Ul06YpX9Xfr3Msr8PM6weMxGPw3GmXKrW+OXt4tu3rSaXorL7kfRX/EUN8d/+iWeEv8AwZXn+FH/&#10;ABFDfHfv8K/CX/gyvP8A4mvnX+3v+CB3/QJ138/EX/x6j+3v+CB3/QJ138/EX/x6vnP+JleGv+jP&#10;cQ/+EH/32fRf2RxV/wBFzl3/AIOh/wDKT80fjB+2h4l+PH7aZ/bJ+KeiWWpzt4hsNabwu88q2Rt9&#10;N8vyLHzR+8EQWNQT1PPrX7bj/g6F+OwGF+FfhIDsP7SvP/ia+dv7e/4IHf8AQJ138/EX/wAeo/t7&#10;/ggd/wBAnXfz8Rf/AB6vezn6XeU5hChTxnhJxDONGPLBfUElGPZJYpdl56Hh5PwJnuAnXqYTjTLo&#10;utJzm/bxblJ9daL+5aLoj6K/4ihvjv8A9Es8Jf8AgyvP8K+b/wBrj/g4B+PH7Vn7PfiP9n6TwZoP&#10;hm28TWyWF9qum3lzNcLa+YrzRKsgC4mRTGx/usam/t7/AIIHf9AnXfz8Rf8Ax6j+3v8Aggd/0Cdd&#10;/PxF/wDHq8vA/Sh4fw1aniKPhBxApQaaf1BOzTunZ4u2/c9PG8O8TYijOhV44y5xmmn++itGrPVU&#10;U18nc0v2Yv8Ag4D+If7KvwF8L/s/+APhb4Wl03wzpiWEd1PqF0s1zLkvNcSBVwHmkZnIHAzgcCvJ&#10;P29P+C3/AMbP26/gQ/wC1jwpovhXTbrVbXUdSudKu7ieW6jtNzJbsJAAEMhVz67QK9J/t7/ggcf+&#10;YTrv5+Iv/j1fk3+1xq/7NOrfGa5P7JmmXGm+DYLK2gtjdSXbyXVztLTzkXjvKg3MECnA+TOOa/b/&#10;AAI8Usk4x4llSXh9muWVIRlW9vjsMqNJyUo+6pfWKl6knK8YqL0UnpY+A8RZcQZRkrhPijCYqnK1&#10;P2dCcZz5WmtlSi1FJWbv2XU+uv8AgnF/wVI8Rf8ABOLSvE8HgjwLoXiTUPFFxavd6rql1PBLFb2a&#10;uI7dBECNm52cnPJPtX0N+2t/wXj+OX7Zn7POr/s8X3g/Q/C9jrk1r/aWoaXd3E88ltbSrMbfbKMB&#10;ZHRNx64BHQmvwlor+vMX4a5HXzFZtWwqlXTUuZuW8bWdr20sraH4fg/FLPsPl39k0cVy0eVx5VGO&#10;0r315ebW71vfzP21/YI/4LZfEv8AYI+AUfwE8HeBPD+vWyaxe6y+paheXEEzyXhXKlYhtwgQAHPS&#10;vtP/AIihvjv/ANEs8Jf+DK8/wr+XeivMzPwc4axuIqYvFYJSnNtt809W93pKx6eW+NXE2Dw9PC4f&#10;G8sIJRiuWDslolrG/wB5+nP/AAUd/wCCoXxU/wCCjt/4YPjbRNO8N6f4Xiuvs2maXcSzxTXN2U33&#10;EhlAO4IgRQOgz61+Y1FFfbZHkWEy3CwwWBpqFON7JX0u7ve73Z8Ln/EGMzTFTxuPqc9SVrvRbKy0&#10;VktOyP0t/wCCOv8Aykx+EX/YxTf+kc9f6Tdf5sn/AAR1/wCUmPwi/wCxim/9I56/0m6/kP6Rv/I7&#10;of8AXqP/AKXUP7T+jF/yIK//AF+l/wCkUz//1P7Tv23/AIDeIv2n/wBk/wAcfADwne2en6l4p0Zt&#10;MtL3UA5t4XMiPukEYLYwpHAr+Jn9pP8A4IwfH39j278JWP8AwnXhfV/GnjfX4PD/AIF8N+HxeJqd&#10;xqAZZRfK7oogt9NZUu5rgkCMIOckV/oIV+Hv7MifD3x5/wAFA/j18Xf2qtbsZ/HHgzxD/wAK58Ee&#10;HtcKQW+g+CL62juLa5tYpCEYawZH865I+coYt2AVr7rh/wAQ8zy3L8RleFmvZVr8ycU73XK9WtND&#10;5HOuBctzDHYfMsVTbq0bcrUpK1nfZNJ69/Q8ktf+Ckf7Wfwp8HeHvA+n6bpvxL8Rap4v0X4baNce&#10;MNI1PwLqOpapqUcv+lkiK90+8to/s8ksstrJGfL2kxgsCfkj9rD/AIId/wDBQf8AbO+MOp/G74z/&#10;ABI+H0uraiYo0trWG/SzsbO1Di2s7OIxsY4YRJIclmkld2kkYkqqfdH7bHwl/ZF+C2tfs+X37Pdv&#10;4K8N3tt+0r4S1ODw14Ye0thqR1AyaXdSRWlucM0MUwkYogAVSSQTmv3sryeGuJsTlGLhjsGl7SN7&#10;NpO19LpPS/5dD0+IOH8NmmEngsYm6c90m1db2bVnb8+p/EP8Lf8Agi14t/Zg/bn+Cnw4/aI8W2F3&#10;o3jnXNTu4bvwrc3unTGfw3YvfJZrdAwyxTXLsm1omEnlJMoI3GvvT/grn+wr+1R4n8K2/hX9nu5+&#10;JfjLw9aTxavd6O9/e6wFsxDMkolfUNYVbqW2m2XNtaRWMkjFR++DbRX76ftSfsv/AA4/ax+GDfDr&#10;x+Lu1ntLyLWfDniDSZja6roWsWuTa6hYXKgtFPExPOCrKWR1ZWIP5p/Dr/gqtf8AwQ8CP8Iv23vC&#10;vjOz+KvhS7fQNVm03w/fPpHij7O5ii1fR7uKAwSxXaBZTECHRmZQvFdOfcZ4/M8x/tTGTUqvu9Fb&#10;3bW02tpquvU58j4UwOWYBZbg4clJX0u7+9dvW9+vfTofzs/s9/8ABCH4kftUeCpfiB8HPiv4F1G3&#10;t7x9O1a0urXVLPUdN1CNVeS0v7O5gS4trhA6lklQEghhlSCfd/8AiGI/aq/6KD4E/wC/d/8A/Gq/&#10;oA/Yosvjt8Wf2tvHf7Y3iXwhN4B8EeLPBOieHdM0TVbeTT9X1TUdLurmb+07qzlVJQBb3HkpJcRw&#10;ylQEEbRosjepfta/Hf4r6b+1F8Ev2VvgbqCWOo+L9du/E/ja5WGKeS38IaBGsl0n71WEX22Z0gSQ&#10;YYEMFIJzX67lXj3xdi63saWIgrKUm3CNkoxcm3p2XbfQ/Lcf4E8I0Ie1qYRu7S+Od25NRX2u7P5r&#10;f+IYj9qr/ooPgT/v3f8A/wAao/4hiP2qv+ig+BP+/d//APGq/rm/ae+O9n+zp8INR+JUv9hS3cDR&#10;QadZeItbt9AtLmeVwoRr25DhSFy21I3dsYVSSK8m/YD/AGxv+G3/AIJXfxdPh8+HvsfiXUvDnlQ3&#10;Z1GxvP7OdU+12N75MAuLeQsQrhB8ysO1aQ8c+NZYKWYKpH2UZKLfJDd7K2/ztYifgbwbHERwjwz5&#10;5JyS56mysm9+l0fy5f8AEMR+1V/0UHwJ/wB+7/8A+NUf8QxH7VX/AEUHwJ/37v8A/wCNV/Wp+2B+&#10;0v4b/ZB/Z18S/tBeJ7V9Ri0G1RrXSYpkgl1C8uJUgtrWJ3BAeWV1HCscZIUkYP5P+OP+CyPx2+GD&#10;/ESy+IHwHNldfDDT9B1fxV5fi62ktra318Iba3877GN9/J5sYjtkVi3z7mXaN3p5F4t8eZlT9rg5&#10;wkr21VKN3eK0Umm9ZxWnWSXU4cz8H+B8HP2eIw7Ttf4qr0tJ62btpGT17PsfkX/xDEftVf8ARQfA&#10;n/fu/wD/AI1R/wAQxH7VX/RQfAn/AH7v/wD41X9Mf7XH/BQ74Z/skeCPB134wtEHi34gNFbeGfC+&#10;q6ha6XHHcSRo8r6nfzsYbO1tmkVJ58OAxAVWzwn7Lv7fOg/Hn9lfxf8AtPeMdJtPDln4I1PxFp+s&#10;pY6omr2EieHU8ya5tL+KONLiCROUdEwe2eKw/wCIx8d/VI4669nKXKnyQ1d2tFu1dNXStdWuaf8A&#10;EGuB/rMsJ7H34q7XPPRaPX3tNGnZ2dnc/md/4hiP2qv+ig+BP+/d/wD/ABqj/iGI/aq/6KD4E/79&#10;3/8A8ar98Phz+2Xb/s3/ALBmjftXfHh/Gmu6x8TdaGs+F/B99NFf6vJe+JH36VoViY4baJIhCqsg&#10;Ma+UpbO9h83uX7I37afj347/ABl8d/s8/GnwEvw/8YeBtN0PWbrTYdZi1uKaz1yJ5YiZ4oYVSSPa&#10;A6gMMt14rfGeL/HFKnXrqrBwpNpy5YfZkoyaT1klKSTaTSursih4OcFTnSpfVmpTSaXPU6ptXd7J&#10;tRbSbV7Ox/M7/wAQxH7VX/RQfAn/AH7v/wD41R/xDEftVf8ARQfAn/fu/wD/AI1X9Fn7N/7fvxO/&#10;ai/aM8RfD34cfCy8Pw38NeJdX8MXfxWuNXiWynudIUK621oIS8zSTEKNr7Ap3F85Wv0t1e8uNP0i&#10;61C0gNzLBbSTRW4kSIyuillTzJCEXcRjcxCjqTivLzbx04zwVWNDE1oKTSduWm7X2va/K+6dmuqO&#10;zL/A3g7FU3VoYVuN2r81RXt2u1ddmtH0Z/FN/wAQxH7VX/RQfAn/AH7v/wD41R/xDEftVf8ARQfA&#10;n/fu/wD/AI1X7FfsE/HD43ftIeLviF/wUO/aSv8AXPCvw00M3yeANFsvEBfw/Fpelx3FtqU13YQx&#10;xreOGTzYruQHcxPlqAqV9A/A7/gpd4p+L/xe+HHhzW/hjf8AhbwZ8XbbWbn4e+JtX1i1bU76PSLc&#10;3QludHjQy20dzCpeFjK4KlScbhX0GY+KfHFCpWpQrwm6S9+0adlLlc5QTfxSjFPmUbtWemlzzMF4&#10;RcFVqdOo8JKKqP3byqXa5lFSavopNqzdrprufz6f8QxH7VX/AEUHwJ/37v8A/wCNUf8AEMR+1V/0&#10;UHwJ/wB+7/8A+NV/SL8d/wBub4oeC/2rdP8A2UP2ffhhefEfVF0bT9d8VanBq0emWvh611O7a2gk&#10;ujLDIGBSN5SEO8qOFPWuG/bR/wCClHib9mX4uah8JPhl8Pj45m8N/D6f4j+M9Um1qPRrLQ9MjkkS&#10;ITyywTK0s/kt5UYO92KhVOSRx4Txc48rzo06dSDdSPMlakvd01d37t7rl5rc11a9zbEeD/A9KNSc&#10;8O7QfK9ar17LX3rWd+W/LZ3tZn8+f/EMR+1V/wBFB8Cf9+7/AP8AjVH/ABDEftVf9FB8Cf8Afu//&#10;APjVf0T/ALJX/BQ/xl+0f8cLL4QeL/hpf+D4tZ+GGn/FHRtRfVItTf7BqEqQwxX8MESiylmPmPAs&#10;khaSNM7VJIHPftDf8FOl+C37SOhfA7wpoPhbxhaaz4l0bwsX0TxfaSeIIr3VJhFMv9ixwSOPsoO5&#10;vNnjJAzgDmqXizx68U8GpQ51Hmtana3e97fK999Brwe4HdD6z9XfLe3xVN+1r3/A/n5/4hiP2qv+&#10;ig+BP+/d/wD/ABqj/iGI/aq/6KD4E/793/8A8ar+2rFfkn+1V/wVCvvgn418deD/AILfD+5+IMXw&#10;p8Ox+JPidrZ1iDSNO0SOcF4bJJJIpmub54wX8lVXA4yTkDy8l8cuNcwq+wwlSMn/AIYJLVJXcrJX&#10;bSWuraS1Z15l4IcGYOn7XEYZpf46jezeiTbdkm32Sb2PwB/4hiP2qv8AooPgT/v3f/8Axqj/AIhi&#10;P2qv+ig+BP8Av3f/APxqv23+HP7XV9+wh+wTo37R37a2raprXi74meIZte0/RGuzI0dx4hdrqx0u&#10;CW5lMFpa2lptMjZjjiUMdpbhvtT9iD9siL9sLw74r1CfSdL0m+8JeJv+Eeu00HXIPEemXKvaQXkU&#10;9tqVrHHDMCs5jdVB2SIyk5Fenmfi/wAb4elWxMasZUoScedQhZtNJ8t9Wru11psceD8G+Cqs6dB4&#10;blqSSlyuc+ZJq6v72jsnufy6f8QxH7VX/RQfAn/fu/8A/jVH/EMR+1V/0UHwJ/37v/8A41X9nXxC&#10;8X2XgDwLq/jW/lsIY9L06e936peRafaFokLIs13N+7gRmwpkfhc5Oa/PL9g//gondftkfE3xv8K9&#10;U8MaZpF34LstLvZdV8Na6viTSLn+0fNBhF7HbWyLNF5YJUBtwJIOFrzMH45ca18LXxlKpFwpW5ny&#10;w0u0lpu9WtrndiPA3g2lWpYephmpVL8q56mtk337Jn86X/EMR+1V/wBFB8Cf9+7/AP8AjVH/ABDE&#10;ftVf9FB8Cf8Afu//APjVf0Kn/gpo2uX114F+HvgDVdZ8Zn4u6p8LtG8Ox3qYvbXQ5oU1LX5Z0ic2&#10;2nWiTL5ryR8SkRgkkGuk/wCCgn/BQ+y/Yh0yC+07TfCviG4jsLjU9U0vVPFdtouoxQRgeSLayMFz&#10;cXDzncFOxIwQAXycD0qXi3x7PEUsLGUeepflXLT1t+nRN6N3S1TRyVPBvgiFGpXlQfLDd81TT8e2&#10;vpZ7NH843/EMR+1V/wBFB8Cf9+7/AP8AjVH/ABDEftVf9FB8Cf8Afu//APjVf1BftM/tu6P+z9+y&#10;bpP7TGk6Be+ILzxMdAtfCvhKOX7Nealf+IWi+zWgfy5NkgSRmOUP3CO9Uf2OP2x/Fv7SXjz4lfCT&#10;4l+DI/BXij4ZarpmnavY2urx63ay/wBq2puoil1FDCu9ACsiAHacc9a5F408cPCVMdzx9nBtN8tO&#10;+jjF+78TScoptK13uay8FOCliI4V4Z88rNLmqdVJrW9r2jJ2veyP5i/+IYj9qr/ooPgT/v3f/wDx&#10;qj/iGI/aq/6KD4E/793/AP8AGq/oP+FX/BQ74ufFb9uXWv2QNE+FsEumeGbidvEvjjTvEcWoWWlW&#10;yq5t0u1gtTGl9MVUfYxMXQsdx+R8Qftnf8FOI/2WPijp3gDwnofhXxr9qutL0y60+y8X2tv4jXUt&#10;TvPsq2kGjLBNK7qrJIDJJEGBI/hJrvh4r8fSxNPBxnBznFTStS+F7Nu9lfs2nbU5peD/AAOqE8S8&#10;O1CMnFvmq7rRre7s+quj+ff/AIhiP2qv+ig+BP8Av3f/APxqj/iGI/aq/wCig+BP+/d//wDGq/qQ&#10;/bJ/bA1X9l238F6P4I8D638RPFPjfxCdI0vwnoEscN8bS3ga4vb3MgKCO2UIGLlUBkXc6jmvrjwf&#10;qHiLVvCmm6p4v06PSNVubGGfUdKiuBdrZ3EiBpIBcKqLL5bErvCgNjI4rwa/j3xjSw9LEzrQUZ35&#10;fdhd2dm7b2vpe1rnp0vAfg+dWdGOEd42v71S2uq1va/kndH8W/8AxDEftVf9FB8Cf9+7/wD+NUf8&#10;QxH7VX/RQfAn/fu//wDjVf210V5//EyHFX/QRH/wCJ1f8S9cJ/8AQI//AAOf/wAkfyi/sL/8ECf2&#10;iP2V/wBrTwR+0H4t8aeD9R07wvqj313ZWEd4LiVGglixGZIwucuDya/q43rTqK+C4p8Rs1zjERxW&#10;PqKUlHlVopaJt9PNs+94W4HyzJsPLC5fS5IOTk1dvVpLrd7JH//V/v4r5H/aZ/Yl+Af7VkdvqHxE&#10;sb3T9fsoTa2Hi/wzctpeu29s7hpLUXkQ3S2shH7y2mWSFupTcAR9cU09fyoTA/Kz4Nf8EYf2Cfgr&#10;8bNN/aN0rw5qWteNtJuEvNP17xHqlxePDcRKVjmW3Ux2vmIDlG8nKsAwwwBr9VaKKbdwCiiikAV+&#10;fHxX/wCCdngb4qftF3X7UUfj74o+GfFN1o9v4f3+E9ai0+3j0y3dZfsiJ9ldvKklXzJAXJZyTnGA&#10;P0Hor0ctzbEYOcp4afK2rPzT3Wpy4vA0q6Ua0bpO69V1Phr9rL9hXwV+1l4v8F/ELUPE/izwj4g8&#10;DXN22l6z4Uuo4bg22oReVdQ7biKaJHcBds6x+anIVuePcf2av2fPAP7K/wAE9C+AnwyN6+i+H4Zo&#10;rWbUpVmu5muJ5LmWWeREjDyPLKzFtozmvcV6n60L1P1rWvnuMq4SGBnVbpw1Uei3+f2pW7XdtzOl&#10;leHhXniowSnLd/cv0V+9lfY+df2jv2Yfh3+1FpvhjQ/ibPqo0/wv4v03xnBp+nzrDb317pTF7eK9&#10;RkfzrcOdzR/Lkgc8V8+a7/wTQ+AXifQdd8P+IdQ8U3g8U/FG1+LHiW6lvIPP1PU7AobWzuGFuA2n&#10;weWnl24A27Rhq/Q5u31oP3hWuD4jx2HpxpUK7io6pJ7a3/NJ+qXZE18pw1WTnUpJt73Xk1+Ta+b7&#10;s+Ff2xf2Cfhz+2BqnhrxvqWs674V8XeD2uY/D/ijw+8TTQW19sF5A9vcpLbypKiYBeMlD8wPUH88&#10;v+Chmr6foeofCP8A4JC/DNb6ytvi5fw/8JL4pvZ1eZtAsLgTahC7Khea6vViZWchFA+X7rEL++w6&#10;H6mv54/2/P8AlN1+yf8A9g/Vv5XFfc+HOZV8RjaOFrzcoUI1ZwT+zKMJTi/lL3kndXvpqz5TjLCU&#10;6GFq1qMeWVWdKM2vtKU4QfzcXy3Wtra6K363ftNfsb/CT9qP4T6R8KPFTanosPhrU7HXPCep+G7j&#10;7HeaLqWloyWVxbHa0Z8kMQEdGXHbIBEf7Pv7Hvw7/Z48La3Z+HtQ1vVfFXiqPd4t+Iet3IuvEerX&#10;QiMSTy3LqVQQg/uIUURRADC5yW+tB0/GkH3v8+1fBLP8YsN9T9s/Z3vbpff7rpO210nufWrK8P7f&#10;6z7Nc9rX/r1avvZtbM8P/Zv/AGe/AP7LXwY0T4GfDQ3j6RocMscFxqTpNeXDzSvNJLcSokYkld3J&#10;Z9oJ4r0bx74QsfiD4H1nwFqk95a2ut6XdaRc3OnS+RdRRXkTQu8EuDskVWJR8Ha2D2rrKQ9Pxrir&#10;Y2rUrSxM5tzb5m+t73v950woQjTVKMbRStbpbseFn9nH4VH9m/8A4ZR+xSHwZ/wiH/CDiyaQtL/Z&#10;f2T7GF81skyeV/Gcnd8x5r5P/Zj/AOCZfwp/Zz+Imk/FfV/FPjbx9rnhrQ5fC3gybxtfx3cHh3R3&#10;wot9OgjijSNhEoiaU5dkyOAcV+ktNHQV6NDiTHUqVajCs1Gpdy876PXfVaO260dzhrZNhalSnVnS&#10;TcNvK23lpuuz1R87fCL9mX4ffB34peP/AIyaFcarf+IPiRqlpqXiC91aZJiiWEP2e0tLUJGnl20E&#10;ZIRCWPJJYmvG/F//AATv+AXxDn+JknjybxHqqfFrWNF1PxjFPf8AlCa20Ar9j0yJoI43jsAE2vFu&#10;JdSwLfMTX3YvU/hTh0/GopcQY2FR1oVmpNRV09bQ5XFf9u8sbdrLsa1Mrw0oezlTTWrtbS8r8333&#10;d+933Pnf4Zfsz/Dz4U/F/wAZ/G7w9Jfy6z42ttGsL6O5aL7LZWOhQvBZWljFFFH5UKLIxKsXJY5z&#10;2r4y+C//AASN+AvwW+IGh+OtL8T+PdSt/DXjK/8AHOgeG9S1C3bR7bVdQSVHneBLZXlkUTPtkaTc&#10;OB0GD+qR6H/PenDoK3ocU5hSVRU67XOlGXmox5UvlFtejMquTYWbg50k+VtrybfM382k/VJjq/Jv&#10;4y/8EhPgT8bfin448d694r8f6VoXxIudM1Hxp4I0DU0s9I1e+0wrsmugYnlYOFXKK6hW3MpBPH6y&#10;U3+EfhXPk2f4zL5yqYKq4Nqza9U19zSae6a0ZWZZThsZBU8VTU0uj800/vTaa2admfI/7T37G/w1&#10;/ae8AaJ4N1i71Tw9e+FLxdQ8Ia9oMqpd6TdLbvaB0SZZIZUMMjI0cqMpHocGvWvgR8HtK+A3ww03&#10;4YaTqWpaytgJXm1jWfIN9ezTSNI8s5toYIi3zbV2xrhFVe1evev1FIPvf59azqZxiZ4aODnUbgnd&#10;Ls9eu/Vu17Xbe5vDA0o1XXjG0mrN9/0v57202PlX9sX9knwN+2h8J4PhL491PWtItrPX9P8AEdrf&#10;aHLHHOl3pzM0W5ZUkjkT5idjqRuCt1UVL+y/+yT4A/ZUtfE58Jar4k1/UfGGujxF4h1zxXeR32o3&#10;V0tvHbIGmjihHlpHEAi7flycdcV9SHqf89qXu1Ws9xawn1BVX7K9+XpfR/mk/VGby2g6/wBZcFz7&#10;X69f83958lfAT9iX4Efs6fFHxp8afANpfy+JvHmpXOpa1qeqXbXTRLd3LXcttaIQqW9u0zb2RFy7&#10;BS7MVXHgnxo/4JZ/Ar47/F3xV8UfG/iLx5FZeNpNKm8X+EdL1SOz0bVm0aOKK1W4EcH2oxhYlLRr&#10;OqlueDjH6ZDoKj7N9a6aHFOY0q8sVDESU2lG99bK1lfpaytbaysZ1clwk6SoypLlTva2l3e/33d+&#10;93c+dfit+y/8OfjJ8Q/h58RPGcupu3wz1eXXvD2kQTIunPqDwG3iuLqJo2aR7dSTAQ67GJPNcp4A&#10;/Y58CfC/4c+PPAngjXPFGn3vxG8Q6p4o8R+LLe5t49dOo6tt86W3uUt1SLy0UJDiM+UPu4PNfXHb&#10;8f60h7/X+lcsc8xapRoqq+VWsumknJf+TNv1Nnl9FzdTkV3167JfkkvQ+GP2N/2A/hj+xDb3+mfC&#10;vxL471PTtQMkp0nxLqy3llDcTymae6SGOGENcTNjfNJvfAwCATnxDwz/AMEi/gF4d+K83xP/AOEm&#10;8fXNu/xP/wCFtR+FpdRgGjf8JBv80SzQrbCSYLIWKB5PlU7R3J/VYdR+FA6H/er0Vxjmiq1q/wBZ&#10;fNV0k+r9fPz3ON8PYLkpUvYrlp/Cu3p5eW23Y8X1H4FeE9W+P+l/tH391qr6zo3ha98J6dY/aB/Z&#10;sVtqNzDdXM/kbcm4ka3iQuXxsUDbnmvah0pP4PwpR0FeBWxNSooqcr8qsvJb2+9s9WnSjHmcVa7u&#10;/X+kLRRRWBYUUUUAf//ZUEsBAi0AFAAGAAgAAAAhAE/sEYcJAQAAFQIAABMAAAAAAAAAAAAAAAAA&#10;AAAAAFtDb250ZW50X1R5cGVzXS54bWxQSwECLQAUAAYACAAAACEAI7Jq4dcAAACUAQAACwAAAAAA&#10;AAAAAAAAAAA6AQAAX3JlbHMvLnJlbHNQSwECLQAUAAYACAAAACEAouXwIOgEAAD2EAAADgAAAAAA&#10;AAAAAAAAAAA6AgAAZHJzL2Uyb0RvYy54bWxQSwECLQAUAAYACAAAACEAWGCzG7oAAAAiAQAAGQAA&#10;AAAAAAAAAAAAAABOBwAAZHJzL19yZWxzL2Uyb0RvYy54bWwucmVsc1BLAQItABQABgAIAAAAIQCK&#10;xN1D4gAAAAsBAAAPAAAAAAAAAAAAAAAAAD8IAABkcnMvZG93bnJldi54bWxQSwECLQAKAAAAAAAA&#10;ACEAJO16xIpgAACKYAAAFQAAAAAAAAAAAAAAAABOCQAAZHJzL21lZGlhL2ltYWdlMS5qcGVnUEsF&#10;BgAAAAAGAAYAfQEAAAtqAAAAAA==&#10;">
          <v:shape id="Rectangle 6" o:spid="_x0000_s4099" style="position:absolute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gtDwgAA&#10;ANoAAAAPAAAAZHJzL2Rvd25yZXYueG1sRI9Pi8IwFMTvwn6H8Ba8aaoH0WoUcXfB04J/Lr09mmdT&#10;2rzUJmurn34jCB6HmfkNs9r0thY3an3pWMFknIAgzp0uuVBwPv2M5iB8QNZYOyYFd/KwWX8MVphq&#10;1/GBbsdQiAhhn6ICE0KTSulzQxb92DXE0bu41mKIsi2kbrGLcFvLaZLMpMWS44LBhnaG8ur4ZxV8&#10;Papr9mvnV5vl5j7tzHd9qRKlhp/9dgkiUB/e4Vd7rxUs4Hkl3g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eC0PCAAAA2gAAAA8AAAAAAAAAAAAAAAAAlwIAAGRycy9kb3du&#10;cmV2LnhtbFBLBQYAAAAABAAEAPUAAACGAwAAAAA=&#10;" path="m377825,l2416175,r,1028700l,1028700,377825,xe" fillcolor="white [3212]" stroked="f">
            <v:path arrowok="t" o:connecttype="custom" o:connectlocs="326488,0;2087880,0;2087880,885190;0,885190;326488,0" o:connectangles="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6" o:spid="_x0000_s4098" type="#_x0000_t75" style="position:absolute;left:498764;top:193964;width:1454400;height:454777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d&#10;7jzFAAAA2gAAAA8AAABkcnMvZG93bnJldi54bWxEj0FrwkAUhO+C/2F5hV5EN+1BSnQTSkEoYoXG&#10;iHh7ZF+zabNvQ3bV1F/fLQgeh5n5hlnmg23FmXrfOFbwNEtAEFdON1wrKHer6QsIH5A1to5JwS95&#10;yLPxaImpdhf+pHMRahEh7FNUYELoUil9Zciin7mOOHpfrrcYouxrqXu8RLht5XOSzKXFhuOCwY7e&#10;DFU/xckqOBx363WzLfbFtR6+J7wpP0xIlHp8GF4XIAIN4R6+td+1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u3e48xQAAANoAAAAPAAAAAAAAAAAAAAAAAJwC&#10;AABkcnMvZG93bnJldi54bWxQSwUGAAAAAAQABAD3AAAAjgMAAAAA&#10;">
            <v:imagedata r:id="rId1" o:title=""/>
            <v:path arrowok="t"/>
          </v:shape>
          <w10:wrap type="through"/>
        </v:group>
      </w:pict>
    </w:r>
  </w:p>
  <w:p w:rsidR="007C60EC" w:rsidRDefault="007C60E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38B" w:rsidRDefault="000C638B" w:rsidP="00DB4D9F">
      <w:pPr>
        <w:spacing w:after="0" w:line="240" w:lineRule="auto"/>
      </w:pPr>
      <w:r>
        <w:separator/>
      </w:r>
    </w:p>
  </w:footnote>
  <w:footnote w:type="continuationSeparator" w:id="0">
    <w:p w:rsidR="000C638B" w:rsidRDefault="000C638B" w:rsidP="00DB4D9F">
      <w:pPr>
        <w:spacing w:after="0" w:line="240" w:lineRule="auto"/>
      </w:pPr>
      <w:r>
        <w:continuationSeparator/>
      </w:r>
    </w:p>
  </w:footnote>
  <w:footnote w:id="1">
    <w:p w:rsidR="007C60EC" w:rsidRPr="00030C4A" w:rsidRDefault="007C60EC" w:rsidP="00667144">
      <w:pPr>
        <w:pStyle w:val="Textonotapie"/>
        <w:rPr>
          <w:rStyle w:val="Refdenotaalpie"/>
          <w:sz w:val="14"/>
          <w:szCs w:val="14"/>
        </w:rPr>
      </w:pPr>
      <w:r w:rsidRPr="00F91473">
        <w:rPr>
          <w:rStyle w:val="Refdenotaalpie"/>
          <w:rFonts w:ascii="Arial" w:hAnsi="Arial" w:cs="Arial"/>
        </w:rPr>
        <w:footnoteRef/>
      </w:r>
      <w:r w:rsidRPr="00F91473">
        <w:rPr>
          <w:rFonts w:ascii="Arial" w:hAnsi="Arial" w:cs="Arial"/>
        </w:rPr>
        <w:t xml:space="preserve"> </w:t>
      </w:r>
      <w:r w:rsidRPr="00030C4A">
        <w:rPr>
          <w:rFonts w:ascii="Arial" w:hAnsi="Arial" w:cs="Arial"/>
          <w:sz w:val="14"/>
          <w:szCs w:val="14"/>
        </w:rPr>
        <w:t xml:space="preserve">Para facilitar la comprensión y el análisis del </w:t>
      </w:r>
      <w:r>
        <w:rPr>
          <w:rFonts w:ascii="Arial" w:hAnsi="Arial" w:cs="Arial"/>
          <w:sz w:val="14"/>
          <w:szCs w:val="14"/>
        </w:rPr>
        <w:t xml:space="preserve">resultado </w:t>
      </w:r>
      <w:r w:rsidRPr="00030C4A">
        <w:rPr>
          <w:rFonts w:ascii="Arial" w:hAnsi="Arial" w:cs="Arial"/>
          <w:sz w:val="14"/>
          <w:szCs w:val="14"/>
        </w:rPr>
        <w:t xml:space="preserve">operativo, el Grupo ha decidido modificar la redacción del apartado de gestión "Resultado operativo antes de productos y cargas no recurrentes" a "Resultado operativo </w:t>
      </w:r>
      <w:r>
        <w:rPr>
          <w:rFonts w:ascii="Arial" w:hAnsi="Arial" w:cs="Arial"/>
          <w:sz w:val="14"/>
          <w:szCs w:val="14"/>
        </w:rPr>
        <w:t>en</w:t>
      </w:r>
      <w:r w:rsidRPr="00030C4A">
        <w:rPr>
          <w:rFonts w:ascii="Arial" w:hAnsi="Arial" w:cs="Arial"/>
          <w:sz w:val="14"/>
          <w:szCs w:val="14"/>
        </w:rPr>
        <w:t xml:space="preserve"> actividades </w:t>
      </w:r>
      <w:r>
        <w:rPr>
          <w:rFonts w:ascii="Arial" w:hAnsi="Arial" w:cs="Arial"/>
          <w:sz w:val="14"/>
          <w:szCs w:val="14"/>
        </w:rPr>
        <w:t>corrien</w:t>
      </w:r>
      <w:r w:rsidRPr="00030C4A">
        <w:rPr>
          <w:rFonts w:ascii="Arial" w:hAnsi="Arial" w:cs="Arial"/>
          <w:sz w:val="14"/>
          <w:szCs w:val="14"/>
        </w:rPr>
        <w:t>tes" y ha precis</w:t>
      </w:r>
      <w:r w:rsidRPr="00030C4A">
        <w:rPr>
          <w:rStyle w:val="Refdenotaalpie"/>
          <w:rFonts w:ascii="Arial" w:hAnsi="Arial" w:cs="Arial"/>
          <w:sz w:val="14"/>
          <w:szCs w:val="14"/>
          <w:vertAlign w:val="baseline"/>
        </w:rPr>
        <w:t>ado su definición.</w:t>
      </w:r>
    </w:p>
    <w:p w:rsidR="007C60EC" w:rsidRPr="00E522B3" w:rsidRDefault="007C60EC" w:rsidP="00667144">
      <w:pPr>
        <w:pStyle w:val="Textonotapie"/>
        <w:rPr>
          <w:rFonts w:ascii="Arial" w:hAnsi="Arial" w:cs="Arial"/>
          <w:sz w:val="14"/>
          <w:szCs w:val="14"/>
        </w:rPr>
      </w:pPr>
      <w:r w:rsidRPr="00030C4A">
        <w:rPr>
          <w:rStyle w:val="Refdenotaalpie"/>
          <w:rFonts w:ascii="Arial" w:hAnsi="Arial" w:cs="Arial"/>
          <w:sz w:val="14"/>
          <w:szCs w:val="14"/>
        </w:rPr>
        <w:t xml:space="preserve">1 </w:t>
      </w:r>
      <w:r w:rsidRPr="00E522B3">
        <w:rPr>
          <w:rFonts w:ascii="Arial" w:hAnsi="Arial" w:cs="Arial"/>
          <w:sz w:val="14"/>
          <w:szCs w:val="14"/>
        </w:rPr>
        <w:t>Atribuible al Grupo.</w:t>
      </w:r>
    </w:p>
    <w:p w:rsidR="007C60EC" w:rsidRPr="00E522B3" w:rsidRDefault="007C60EC" w:rsidP="00667144">
      <w:pPr>
        <w:pStyle w:val="Textonotapie"/>
        <w:rPr>
          <w:rFonts w:ascii="Arial" w:hAnsi="Arial" w:cs="Arial"/>
          <w:sz w:val="14"/>
          <w:szCs w:val="14"/>
        </w:rPr>
      </w:pPr>
      <w:r w:rsidRPr="00E522B3">
        <w:rPr>
          <w:rFonts w:ascii="Arial" w:hAnsi="Arial" w:cs="Arial"/>
          <w:sz w:val="14"/>
          <w:szCs w:val="14"/>
        </w:rPr>
        <w:t xml:space="preserve">2 Cash </w:t>
      </w:r>
      <w:proofErr w:type="spellStart"/>
      <w:r w:rsidRPr="00E522B3">
        <w:rPr>
          <w:rFonts w:ascii="Arial" w:hAnsi="Arial" w:cs="Arial"/>
          <w:sz w:val="14"/>
          <w:szCs w:val="14"/>
        </w:rPr>
        <w:t>Flow</w:t>
      </w:r>
      <w:proofErr w:type="spellEnd"/>
      <w:r w:rsidRPr="00E522B3">
        <w:rPr>
          <w:rFonts w:ascii="Arial" w:hAnsi="Arial" w:cs="Arial"/>
          <w:sz w:val="14"/>
          <w:szCs w:val="14"/>
        </w:rPr>
        <w:t xml:space="preserve"> libre: Flujo de tesorería en actividades operativas - flujo de tesorería en inversiones. Flujo de tesorería en otro activos financieros, antes de distribuci</w:t>
      </w:r>
      <w:r>
        <w:rPr>
          <w:rFonts w:ascii="Arial" w:hAnsi="Arial" w:cs="Arial"/>
          <w:sz w:val="14"/>
          <w:szCs w:val="14"/>
        </w:rPr>
        <w:t>ón</w:t>
      </w:r>
      <w:r w:rsidRPr="00E522B3">
        <w:rPr>
          <w:rFonts w:ascii="Arial" w:hAnsi="Arial" w:cs="Arial"/>
          <w:sz w:val="14"/>
          <w:szCs w:val="14"/>
        </w:rPr>
        <w:t>.</w:t>
      </w:r>
    </w:p>
    <w:p w:rsidR="007C60EC" w:rsidRPr="00E522B3" w:rsidRDefault="007C60EC" w:rsidP="00667144">
      <w:pPr>
        <w:pStyle w:val="Textonotapie"/>
        <w:rPr>
          <w:rFonts w:ascii="Arial" w:hAnsi="Arial" w:cs="Arial"/>
          <w:sz w:val="14"/>
          <w:szCs w:val="14"/>
        </w:rPr>
      </w:pPr>
      <w:r w:rsidRPr="00E522B3">
        <w:rPr>
          <w:rFonts w:ascii="Arial" w:hAnsi="Arial" w:cs="Arial"/>
          <w:sz w:val="14"/>
          <w:szCs w:val="14"/>
        </w:rPr>
        <w:t>3 Al final del periodo.</w:t>
      </w:r>
    </w:p>
    <w:p w:rsidR="007C60EC" w:rsidRPr="009D0753" w:rsidRDefault="007C60EC" w:rsidP="00667144">
      <w:pPr>
        <w:pStyle w:val="Textonotapie"/>
        <w:rPr>
          <w:rFonts w:ascii="Arial" w:hAnsi="Arial" w:cs="Arial"/>
          <w:vertAlign w:val="superscript"/>
        </w:rPr>
      </w:pPr>
    </w:p>
  </w:footnote>
  <w:footnote w:id="2">
    <w:p w:rsidR="007C60EC" w:rsidRDefault="007C60EC" w:rsidP="009A2BD3">
      <w:pPr>
        <w:pStyle w:val="Textonotapie"/>
      </w:pPr>
    </w:p>
  </w:footnote>
  <w:footnote w:id="3">
    <w:p w:rsidR="007C60EC" w:rsidRDefault="007C60EC" w:rsidP="00734929">
      <w:pPr>
        <w:pStyle w:val="Textonotapie"/>
      </w:pPr>
    </w:p>
  </w:footnote>
  <w:footnote w:id="4">
    <w:p w:rsidR="007C60EC" w:rsidRDefault="007C60EC" w:rsidP="002F4C81">
      <w:pPr>
        <w:pStyle w:val="Textonotapie"/>
      </w:pPr>
    </w:p>
  </w:footnote>
  <w:footnote w:id="5">
    <w:p w:rsidR="007C60EC" w:rsidRDefault="007C60EC" w:rsidP="002F4C81">
      <w:pPr>
        <w:pStyle w:val="Textonotapi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0EC" w:rsidRDefault="00F33B95" w:rsidP="009A2BD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7C60E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60EC" w:rsidRDefault="007C60EC" w:rsidP="00E96089">
    <w:pPr>
      <w:pStyle w:val="Encabezado"/>
      <w:ind w:firstLine="360"/>
    </w:pPr>
  </w:p>
  <w:p w:rsidR="007C60EC" w:rsidRDefault="007C60EC"/>
  <w:p w:rsidR="007C60EC" w:rsidRDefault="007C60EC"/>
  <w:p w:rsidR="007C60EC" w:rsidRDefault="007C60EC"/>
  <w:p w:rsidR="007C60EC" w:rsidRDefault="007C60EC"/>
  <w:p w:rsidR="007C60EC" w:rsidRDefault="007C60EC"/>
  <w:p w:rsidR="007C60EC" w:rsidRDefault="007C60EC"/>
  <w:p w:rsidR="007C60EC" w:rsidRDefault="007C60E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0EC" w:rsidRDefault="007C60EC" w:rsidP="00D17C27">
    <w:pPr>
      <w:pStyle w:val="Encabezado"/>
      <w:tabs>
        <w:tab w:val="clear" w:pos="4536"/>
        <w:tab w:val="clear" w:pos="9072"/>
        <w:tab w:val="left" w:pos="968"/>
      </w:tabs>
      <w:ind w:firstLine="360"/>
    </w:pPr>
  </w:p>
  <w:p w:rsidR="007C60EC" w:rsidRDefault="007C60E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894EE880"/>
    <w:lvl w:ilvl="0">
      <w:start w:val="1"/>
      <w:numFmt w:val="bullet"/>
      <w:lvlText w:val="•"/>
      <w:lvlJc w:val="left"/>
      <w:pPr>
        <w:tabs>
          <w:tab w:val="num" w:pos="332"/>
        </w:tabs>
        <w:ind w:left="332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">
    <w:nsid w:val="0000001B"/>
    <w:multiLevelType w:val="multilevel"/>
    <w:tmpl w:val="894EE88D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36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</w:abstractNum>
  <w:abstractNum w:abstractNumId="2">
    <w:nsid w:val="00543DF3"/>
    <w:multiLevelType w:val="hybridMultilevel"/>
    <w:tmpl w:val="8F983830"/>
    <w:lvl w:ilvl="0" w:tplc="EAB60B0C">
      <w:start w:val="1"/>
      <w:numFmt w:val="bullet"/>
      <w:lvlText w:val=""/>
      <w:lvlJc w:val="left"/>
      <w:pPr>
        <w:ind w:left="447" w:hanging="284"/>
      </w:pPr>
      <w:rPr>
        <w:rFonts w:ascii="Wingdings" w:eastAsia="Wingdings" w:hAnsi="Wingdings" w:hint="default"/>
        <w:w w:val="100"/>
        <w:sz w:val="24"/>
        <w:szCs w:val="24"/>
      </w:rPr>
    </w:lvl>
    <w:lvl w:ilvl="1" w:tplc="1BE8F782">
      <w:start w:val="1"/>
      <w:numFmt w:val="bullet"/>
      <w:lvlText w:val="o"/>
      <w:lvlJc w:val="left"/>
      <w:pPr>
        <w:ind w:left="817" w:hanging="360"/>
      </w:pPr>
      <w:rPr>
        <w:rFonts w:ascii="Courier New" w:eastAsia="Courier New" w:hAnsi="Courier New" w:hint="default"/>
        <w:w w:val="100"/>
        <w:sz w:val="20"/>
        <w:szCs w:val="20"/>
      </w:rPr>
    </w:lvl>
    <w:lvl w:ilvl="2" w:tplc="E59C4CBC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3" w:tplc="265ABA56">
      <w:start w:val="1"/>
      <w:numFmt w:val="bullet"/>
      <w:lvlText w:val="•"/>
      <w:lvlJc w:val="left"/>
      <w:pPr>
        <w:ind w:left="2896" w:hanging="360"/>
      </w:pPr>
      <w:rPr>
        <w:rFonts w:hint="default"/>
      </w:rPr>
    </w:lvl>
    <w:lvl w:ilvl="4" w:tplc="EAE4B786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  <w:lvl w:ilvl="5" w:tplc="361650CA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6" w:tplc="CB8416B4">
      <w:start w:val="1"/>
      <w:numFmt w:val="bullet"/>
      <w:lvlText w:val="•"/>
      <w:lvlJc w:val="left"/>
      <w:pPr>
        <w:ind w:left="6011" w:hanging="360"/>
      </w:pPr>
      <w:rPr>
        <w:rFonts w:hint="default"/>
      </w:rPr>
    </w:lvl>
    <w:lvl w:ilvl="7" w:tplc="5AA4AF88">
      <w:start w:val="1"/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710A2058">
      <w:start w:val="1"/>
      <w:numFmt w:val="bullet"/>
      <w:lvlText w:val="•"/>
      <w:lvlJc w:val="left"/>
      <w:pPr>
        <w:ind w:left="8087" w:hanging="360"/>
      </w:pPr>
      <w:rPr>
        <w:rFonts w:hint="default"/>
      </w:rPr>
    </w:lvl>
  </w:abstractNum>
  <w:abstractNum w:abstractNumId="3">
    <w:nsid w:val="034C31FE"/>
    <w:multiLevelType w:val="hybridMultilevel"/>
    <w:tmpl w:val="50B82A16"/>
    <w:lvl w:ilvl="0" w:tplc="D2827FC0">
      <w:start w:val="1"/>
      <w:numFmt w:val="bullet"/>
      <w:lvlText w:val=""/>
      <w:lvlJc w:val="left"/>
      <w:pPr>
        <w:ind w:left="401" w:hanging="28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65A01CB0">
      <w:start w:val="1"/>
      <w:numFmt w:val="bullet"/>
      <w:lvlText w:val="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2" w:tplc="0D804330">
      <w:start w:val="1"/>
      <w:numFmt w:val="bullet"/>
      <w:lvlText w:val="•"/>
      <w:lvlJc w:val="left"/>
      <w:pPr>
        <w:ind w:left="1907" w:hanging="281"/>
      </w:pPr>
      <w:rPr>
        <w:rFonts w:hint="default"/>
      </w:rPr>
    </w:lvl>
    <w:lvl w:ilvl="3" w:tplc="EEC0EFA4">
      <w:start w:val="1"/>
      <w:numFmt w:val="bullet"/>
      <w:lvlText w:val="•"/>
      <w:lvlJc w:val="left"/>
      <w:pPr>
        <w:ind w:left="2994" w:hanging="281"/>
      </w:pPr>
      <w:rPr>
        <w:rFonts w:hint="default"/>
      </w:rPr>
    </w:lvl>
    <w:lvl w:ilvl="4" w:tplc="1C7E4C84">
      <w:start w:val="1"/>
      <w:numFmt w:val="bullet"/>
      <w:lvlText w:val="•"/>
      <w:lvlJc w:val="left"/>
      <w:pPr>
        <w:ind w:left="4082" w:hanging="281"/>
      </w:pPr>
      <w:rPr>
        <w:rFonts w:hint="default"/>
      </w:rPr>
    </w:lvl>
    <w:lvl w:ilvl="5" w:tplc="CACA5598">
      <w:start w:val="1"/>
      <w:numFmt w:val="bullet"/>
      <w:lvlText w:val="•"/>
      <w:lvlJc w:val="left"/>
      <w:pPr>
        <w:ind w:left="5169" w:hanging="281"/>
      </w:pPr>
      <w:rPr>
        <w:rFonts w:hint="default"/>
      </w:rPr>
    </w:lvl>
    <w:lvl w:ilvl="6" w:tplc="19F06DFE">
      <w:start w:val="1"/>
      <w:numFmt w:val="bullet"/>
      <w:lvlText w:val="•"/>
      <w:lvlJc w:val="left"/>
      <w:pPr>
        <w:ind w:left="6256" w:hanging="281"/>
      </w:pPr>
      <w:rPr>
        <w:rFonts w:hint="default"/>
      </w:rPr>
    </w:lvl>
    <w:lvl w:ilvl="7" w:tplc="2710DC92">
      <w:start w:val="1"/>
      <w:numFmt w:val="bullet"/>
      <w:lvlText w:val="•"/>
      <w:lvlJc w:val="left"/>
      <w:pPr>
        <w:ind w:left="7344" w:hanging="281"/>
      </w:pPr>
      <w:rPr>
        <w:rFonts w:hint="default"/>
      </w:rPr>
    </w:lvl>
    <w:lvl w:ilvl="8" w:tplc="779041A0">
      <w:start w:val="1"/>
      <w:numFmt w:val="bullet"/>
      <w:lvlText w:val="•"/>
      <w:lvlJc w:val="left"/>
      <w:pPr>
        <w:ind w:left="8431" w:hanging="281"/>
      </w:pPr>
      <w:rPr>
        <w:rFonts w:hint="default"/>
      </w:rPr>
    </w:lvl>
  </w:abstractNum>
  <w:abstractNum w:abstractNumId="4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515B0"/>
    <w:multiLevelType w:val="hybridMultilevel"/>
    <w:tmpl w:val="9B00B446"/>
    <w:lvl w:ilvl="0" w:tplc="04090005">
      <w:start w:val="1"/>
      <w:numFmt w:val="bullet"/>
      <w:lvlText w:val=""/>
      <w:lvlJc w:val="left"/>
      <w:pPr>
        <w:ind w:left="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>
    <w:nsid w:val="0CDD2C7C"/>
    <w:multiLevelType w:val="hybridMultilevel"/>
    <w:tmpl w:val="96864290"/>
    <w:lvl w:ilvl="0" w:tplc="F4F270F2">
      <w:start w:val="1"/>
      <w:numFmt w:val="bullet"/>
      <w:lvlText w:val=""/>
      <w:lvlJc w:val="left"/>
      <w:pPr>
        <w:ind w:left="927" w:hanging="284"/>
      </w:pPr>
      <w:rPr>
        <w:rFonts w:ascii="Wingdings" w:eastAsia="Wingdings" w:hAnsi="Wingdings" w:hint="default"/>
        <w:w w:val="100"/>
        <w:sz w:val="20"/>
        <w:szCs w:val="20"/>
      </w:rPr>
    </w:lvl>
    <w:lvl w:ilvl="1" w:tplc="92AE9BB4">
      <w:start w:val="1"/>
      <w:numFmt w:val="bullet"/>
      <w:lvlText w:val="•"/>
      <w:lvlJc w:val="left"/>
      <w:pPr>
        <w:ind w:left="1892" w:hanging="284"/>
      </w:pPr>
      <w:rPr>
        <w:rFonts w:hint="default"/>
      </w:rPr>
    </w:lvl>
    <w:lvl w:ilvl="2" w:tplc="BDC85D5A">
      <w:start w:val="1"/>
      <w:numFmt w:val="bullet"/>
      <w:lvlText w:val="•"/>
      <w:lvlJc w:val="left"/>
      <w:pPr>
        <w:ind w:left="2864" w:hanging="284"/>
      </w:pPr>
      <w:rPr>
        <w:rFonts w:hint="default"/>
      </w:rPr>
    </w:lvl>
    <w:lvl w:ilvl="3" w:tplc="CDD63D4E">
      <w:start w:val="1"/>
      <w:numFmt w:val="bullet"/>
      <w:lvlText w:val="•"/>
      <w:lvlJc w:val="left"/>
      <w:pPr>
        <w:ind w:left="3837" w:hanging="284"/>
      </w:pPr>
      <w:rPr>
        <w:rFonts w:hint="default"/>
      </w:rPr>
    </w:lvl>
    <w:lvl w:ilvl="4" w:tplc="403EFEA6">
      <w:start w:val="1"/>
      <w:numFmt w:val="bullet"/>
      <w:lvlText w:val="•"/>
      <w:lvlJc w:val="left"/>
      <w:pPr>
        <w:ind w:left="4809" w:hanging="284"/>
      </w:pPr>
      <w:rPr>
        <w:rFonts w:hint="default"/>
      </w:rPr>
    </w:lvl>
    <w:lvl w:ilvl="5" w:tplc="B688F19E">
      <w:start w:val="1"/>
      <w:numFmt w:val="bullet"/>
      <w:lvlText w:val="•"/>
      <w:lvlJc w:val="left"/>
      <w:pPr>
        <w:ind w:left="5782" w:hanging="284"/>
      </w:pPr>
      <w:rPr>
        <w:rFonts w:hint="default"/>
      </w:rPr>
    </w:lvl>
    <w:lvl w:ilvl="6" w:tplc="CAF0F0BE">
      <w:start w:val="1"/>
      <w:numFmt w:val="bullet"/>
      <w:lvlText w:val="•"/>
      <w:lvlJc w:val="left"/>
      <w:pPr>
        <w:ind w:left="6754" w:hanging="284"/>
      </w:pPr>
      <w:rPr>
        <w:rFonts w:hint="default"/>
      </w:rPr>
    </w:lvl>
    <w:lvl w:ilvl="7" w:tplc="4C6421FE">
      <w:start w:val="1"/>
      <w:numFmt w:val="bullet"/>
      <w:lvlText w:val="•"/>
      <w:lvlJc w:val="left"/>
      <w:pPr>
        <w:ind w:left="7726" w:hanging="284"/>
      </w:pPr>
      <w:rPr>
        <w:rFonts w:hint="default"/>
      </w:rPr>
    </w:lvl>
    <w:lvl w:ilvl="8" w:tplc="707E093C">
      <w:start w:val="1"/>
      <w:numFmt w:val="bullet"/>
      <w:lvlText w:val="•"/>
      <w:lvlJc w:val="left"/>
      <w:pPr>
        <w:ind w:left="8699" w:hanging="284"/>
      </w:pPr>
      <w:rPr>
        <w:rFonts w:hint="default"/>
      </w:rPr>
    </w:lvl>
  </w:abstractNum>
  <w:abstractNum w:abstractNumId="7">
    <w:nsid w:val="0D6755E0"/>
    <w:multiLevelType w:val="hybridMultilevel"/>
    <w:tmpl w:val="82DCBEF4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E771B"/>
    <w:multiLevelType w:val="hybridMultilevel"/>
    <w:tmpl w:val="54ACC20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7F39A3"/>
    <w:multiLevelType w:val="hybridMultilevel"/>
    <w:tmpl w:val="A0742314"/>
    <w:lvl w:ilvl="0" w:tplc="A678CB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B7101"/>
    <w:multiLevelType w:val="hybridMultilevel"/>
    <w:tmpl w:val="2848B00E"/>
    <w:lvl w:ilvl="0" w:tplc="882CA938">
      <w:start w:val="1"/>
      <w:numFmt w:val="bullet"/>
      <w:lvlText w:val=""/>
      <w:lvlJc w:val="left"/>
      <w:pPr>
        <w:ind w:left="467" w:hanging="351"/>
      </w:pPr>
      <w:rPr>
        <w:rFonts w:ascii="Wingdings" w:eastAsia="Wingdings" w:hAnsi="Wingdings" w:hint="default"/>
        <w:w w:val="100"/>
        <w:sz w:val="20"/>
        <w:szCs w:val="20"/>
      </w:rPr>
    </w:lvl>
    <w:lvl w:ilvl="1" w:tplc="57A26F1A">
      <w:start w:val="1"/>
      <w:numFmt w:val="bullet"/>
      <w:lvlText w:val=""/>
      <w:lvlJc w:val="left"/>
      <w:pPr>
        <w:ind w:left="827" w:hanging="284"/>
      </w:pPr>
      <w:rPr>
        <w:rFonts w:ascii="Wingdings" w:eastAsia="Wingdings" w:hAnsi="Wingdings" w:hint="default"/>
        <w:w w:val="100"/>
        <w:sz w:val="24"/>
        <w:szCs w:val="24"/>
      </w:rPr>
    </w:lvl>
    <w:lvl w:ilvl="2" w:tplc="A77CCADA">
      <w:start w:val="1"/>
      <w:numFmt w:val="bullet"/>
      <w:lvlText w:val="o"/>
      <w:lvlJc w:val="left"/>
      <w:pPr>
        <w:ind w:left="1197" w:hanging="360"/>
      </w:pPr>
      <w:rPr>
        <w:rFonts w:ascii="Courier New" w:eastAsia="Courier New" w:hAnsi="Courier New" w:hint="default"/>
        <w:w w:val="100"/>
        <w:sz w:val="20"/>
        <w:szCs w:val="20"/>
      </w:rPr>
    </w:lvl>
    <w:lvl w:ilvl="3" w:tplc="B88E8DFA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4" w:tplc="59989C4E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5" w:tplc="F1504A78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6B1C756C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3F90D5C8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0B703664">
      <w:start w:val="1"/>
      <w:numFmt w:val="bullet"/>
      <w:lvlText w:val="•"/>
      <w:lvlJc w:val="left"/>
      <w:pPr>
        <w:ind w:left="8208" w:hanging="360"/>
      </w:pPr>
      <w:rPr>
        <w:rFonts w:hint="default"/>
      </w:rPr>
    </w:lvl>
  </w:abstractNum>
  <w:abstractNum w:abstractNumId="11">
    <w:nsid w:val="29FE1FDA"/>
    <w:multiLevelType w:val="hybridMultilevel"/>
    <w:tmpl w:val="3F4C9B48"/>
    <w:lvl w:ilvl="0" w:tplc="E5D0F6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80D40"/>
    <w:multiLevelType w:val="hybridMultilevel"/>
    <w:tmpl w:val="E7F0AA60"/>
    <w:lvl w:ilvl="0" w:tplc="A53A3C64">
      <w:start w:val="1"/>
      <w:numFmt w:val="bullet"/>
      <w:lvlText w:val=""/>
      <w:lvlJc w:val="left"/>
      <w:pPr>
        <w:ind w:left="616" w:hanging="284"/>
      </w:pPr>
      <w:rPr>
        <w:rFonts w:ascii="Wingdings" w:eastAsia="Wingdings" w:hAnsi="Wingdings" w:hint="default"/>
        <w:w w:val="100"/>
        <w:sz w:val="20"/>
        <w:szCs w:val="20"/>
      </w:rPr>
    </w:lvl>
    <w:lvl w:ilvl="1" w:tplc="37E018FC">
      <w:start w:val="1"/>
      <w:numFmt w:val="bullet"/>
      <w:lvlText w:val="o"/>
      <w:lvlJc w:val="left"/>
      <w:pPr>
        <w:ind w:left="1692" w:hanging="360"/>
      </w:pPr>
      <w:rPr>
        <w:rFonts w:ascii="Courier New" w:eastAsia="Courier New" w:hAnsi="Courier New" w:hint="default"/>
        <w:w w:val="100"/>
        <w:sz w:val="20"/>
        <w:szCs w:val="20"/>
      </w:rPr>
    </w:lvl>
    <w:lvl w:ilvl="2" w:tplc="D21C2A0E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3" w:tplc="EA008718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377E66B0">
      <w:start w:val="1"/>
      <w:numFmt w:val="bullet"/>
      <w:lvlText w:val="•"/>
      <w:lvlJc w:val="left"/>
      <w:pPr>
        <w:ind w:left="4694" w:hanging="360"/>
      </w:pPr>
      <w:rPr>
        <w:rFonts w:hint="default"/>
      </w:rPr>
    </w:lvl>
    <w:lvl w:ilvl="5" w:tplc="F418BC66">
      <w:start w:val="1"/>
      <w:numFmt w:val="bullet"/>
      <w:lvlText w:val="•"/>
      <w:lvlJc w:val="left"/>
      <w:pPr>
        <w:ind w:left="5692" w:hanging="360"/>
      </w:pPr>
      <w:rPr>
        <w:rFonts w:hint="default"/>
      </w:rPr>
    </w:lvl>
    <w:lvl w:ilvl="6" w:tplc="39225712">
      <w:start w:val="1"/>
      <w:numFmt w:val="bullet"/>
      <w:lvlText w:val="•"/>
      <w:lvlJc w:val="left"/>
      <w:pPr>
        <w:ind w:left="6691" w:hanging="360"/>
      </w:pPr>
      <w:rPr>
        <w:rFonts w:hint="default"/>
      </w:rPr>
    </w:lvl>
    <w:lvl w:ilvl="7" w:tplc="A20047E0">
      <w:start w:val="1"/>
      <w:numFmt w:val="bullet"/>
      <w:lvlText w:val="•"/>
      <w:lvlJc w:val="left"/>
      <w:pPr>
        <w:ind w:left="7689" w:hanging="360"/>
      </w:pPr>
      <w:rPr>
        <w:rFonts w:hint="default"/>
      </w:rPr>
    </w:lvl>
    <w:lvl w:ilvl="8" w:tplc="B06C9CF4">
      <w:start w:val="1"/>
      <w:numFmt w:val="bullet"/>
      <w:lvlText w:val="•"/>
      <w:lvlJc w:val="left"/>
      <w:pPr>
        <w:ind w:left="8687" w:hanging="360"/>
      </w:pPr>
      <w:rPr>
        <w:rFonts w:hint="default"/>
      </w:rPr>
    </w:lvl>
  </w:abstractNum>
  <w:abstractNum w:abstractNumId="13">
    <w:nsid w:val="2F2B35A4"/>
    <w:multiLevelType w:val="hybridMultilevel"/>
    <w:tmpl w:val="66B0FA44"/>
    <w:lvl w:ilvl="0" w:tplc="19DE991C">
      <w:start w:val="5"/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40992"/>
    <w:multiLevelType w:val="hybridMultilevel"/>
    <w:tmpl w:val="A8A08332"/>
    <w:lvl w:ilvl="0" w:tplc="BDA29550">
      <w:start w:val="1"/>
      <w:numFmt w:val="bullet"/>
      <w:lvlText w:val="o"/>
      <w:lvlJc w:val="left"/>
      <w:pPr>
        <w:ind w:left="1292" w:hanging="356"/>
      </w:pPr>
      <w:rPr>
        <w:rFonts w:ascii="Courier New" w:eastAsia="Courier New" w:hAnsi="Courier New" w:hint="default"/>
        <w:w w:val="100"/>
        <w:sz w:val="20"/>
        <w:szCs w:val="20"/>
      </w:rPr>
    </w:lvl>
    <w:lvl w:ilvl="1" w:tplc="AB684F9C">
      <w:start w:val="1"/>
      <w:numFmt w:val="bullet"/>
      <w:lvlText w:val="•"/>
      <w:lvlJc w:val="left"/>
      <w:pPr>
        <w:ind w:left="2234" w:hanging="356"/>
      </w:pPr>
      <w:rPr>
        <w:rFonts w:hint="default"/>
      </w:rPr>
    </w:lvl>
    <w:lvl w:ilvl="2" w:tplc="85C8B9B2">
      <w:start w:val="1"/>
      <w:numFmt w:val="bullet"/>
      <w:lvlText w:val="•"/>
      <w:lvlJc w:val="left"/>
      <w:pPr>
        <w:ind w:left="3168" w:hanging="356"/>
      </w:pPr>
      <w:rPr>
        <w:rFonts w:hint="default"/>
      </w:rPr>
    </w:lvl>
    <w:lvl w:ilvl="3" w:tplc="7C9A9844">
      <w:start w:val="1"/>
      <w:numFmt w:val="bullet"/>
      <w:lvlText w:val="•"/>
      <w:lvlJc w:val="left"/>
      <w:pPr>
        <w:ind w:left="4103" w:hanging="356"/>
      </w:pPr>
      <w:rPr>
        <w:rFonts w:hint="default"/>
      </w:rPr>
    </w:lvl>
    <w:lvl w:ilvl="4" w:tplc="DE38857C">
      <w:start w:val="1"/>
      <w:numFmt w:val="bullet"/>
      <w:lvlText w:val="•"/>
      <w:lvlJc w:val="left"/>
      <w:pPr>
        <w:ind w:left="5037" w:hanging="356"/>
      </w:pPr>
      <w:rPr>
        <w:rFonts w:hint="default"/>
      </w:rPr>
    </w:lvl>
    <w:lvl w:ilvl="5" w:tplc="6B38D68E">
      <w:start w:val="1"/>
      <w:numFmt w:val="bullet"/>
      <w:lvlText w:val="•"/>
      <w:lvlJc w:val="left"/>
      <w:pPr>
        <w:ind w:left="5972" w:hanging="356"/>
      </w:pPr>
      <w:rPr>
        <w:rFonts w:hint="default"/>
      </w:rPr>
    </w:lvl>
    <w:lvl w:ilvl="6" w:tplc="9940C002">
      <w:start w:val="1"/>
      <w:numFmt w:val="bullet"/>
      <w:lvlText w:val="•"/>
      <w:lvlJc w:val="left"/>
      <w:pPr>
        <w:ind w:left="6906" w:hanging="356"/>
      </w:pPr>
      <w:rPr>
        <w:rFonts w:hint="default"/>
      </w:rPr>
    </w:lvl>
    <w:lvl w:ilvl="7" w:tplc="A1ACC618">
      <w:start w:val="1"/>
      <w:numFmt w:val="bullet"/>
      <w:lvlText w:val="•"/>
      <w:lvlJc w:val="left"/>
      <w:pPr>
        <w:ind w:left="7840" w:hanging="356"/>
      </w:pPr>
      <w:rPr>
        <w:rFonts w:hint="default"/>
      </w:rPr>
    </w:lvl>
    <w:lvl w:ilvl="8" w:tplc="3DFAFEFA">
      <w:start w:val="1"/>
      <w:numFmt w:val="bullet"/>
      <w:lvlText w:val="•"/>
      <w:lvlJc w:val="left"/>
      <w:pPr>
        <w:ind w:left="8775" w:hanging="356"/>
      </w:pPr>
      <w:rPr>
        <w:rFonts w:hint="default"/>
      </w:rPr>
    </w:lvl>
  </w:abstractNum>
  <w:abstractNum w:abstractNumId="15">
    <w:nsid w:val="35B936DA"/>
    <w:multiLevelType w:val="hybridMultilevel"/>
    <w:tmpl w:val="F9283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56B59"/>
    <w:multiLevelType w:val="hybridMultilevel"/>
    <w:tmpl w:val="05B66E64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7635BC"/>
    <w:multiLevelType w:val="hybridMultilevel"/>
    <w:tmpl w:val="3C8C183E"/>
    <w:lvl w:ilvl="0" w:tplc="A678CB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A967D0"/>
    <w:multiLevelType w:val="hybridMultilevel"/>
    <w:tmpl w:val="A6AC7CEC"/>
    <w:lvl w:ilvl="0" w:tplc="A678CB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2C3D38"/>
    <w:multiLevelType w:val="hybridMultilevel"/>
    <w:tmpl w:val="8EF84664"/>
    <w:lvl w:ilvl="0" w:tplc="FF52B398">
      <w:start w:val="1"/>
      <w:numFmt w:val="bullet"/>
      <w:lvlText w:val=""/>
      <w:lvlJc w:val="left"/>
      <w:pPr>
        <w:ind w:left="927" w:hanging="284"/>
      </w:pPr>
      <w:rPr>
        <w:rFonts w:ascii="Wingdings" w:eastAsia="Wingdings" w:hAnsi="Wingdings" w:hint="default"/>
        <w:w w:val="100"/>
        <w:sz w:val="20"/>
        <w:szCs w:val="20"/>
      </w:rPr>
    </w:lvl>
    <w:lvl w:ilvl="1" w:tplc="4132931E">
      <w:start w:val="1"/>
      <w:numFmt w:val="bullet"/>
      <w:lvlText w:val="o"/>
      <w:lvlJc w:val="left"/>
      <w:pPr>
        <w:ind w:left="1292" w:hanging="356"/>
      </w:pPr>
      <w:rPr>
        <w:rFonts w:ascii="Courier New" w:eastAsia="Courier New" w:hAnsi="Courier New" w:hint="default"/>
        <w:w w:val="100"/>
        <w:sz w:val="20"/>
        <w:szCs w:val="20"/>
      </w:rPr>
    </w:lvl>
    <w:lvl w:ilvl="2" w:tplc="763668A0">
      <w:start w:val="1"/>
      <w:numFmt w:val="bullet"/>
      <w:lvlText w:val="•"/>
      <w:lvlJc w:val="left"/>
      <w:pPr>
        <w:ind w:left="2338" w:hanging="356"/>
      </w:pPr>
      <w:rPr>
        <w:rFonts w:hint="default"/>
      </w:rPr>
    </w:lvl>
    <w:lvl w:ilvl="3" w:tplc="3F2CD9EC">
      <w:start w:val="1"/>
      <w:numFmt w:val="bullet"/>
      <w:lvlText w:val="•"/>
      <w:lvlJc w:val="left"/>
      <w:pPr>
        <w:ind w:left="3376" w:hanging="356"/>
      </w:pPr>
      <w:rPr>
        <w:rFonts w:hint="default"/>
      </w:rPr>
    </w:lvl>
    <w:lvl w:ilvl="4" w:tplc="D696E100">
      <w:start w:val="1"/>
      <w:numFmt w:val="bullet"/>
      <w:lvlText w:val="•"/>
      <w:lvlJc w:val="left"/>
      <w:pPr>
        <w:ind w:left="4414" w:hanging="356"/>
      </w:pPr>
      <w:rPr>
        <w:rFonts w:hint="default"/>
      </w:rPr>
    </w:lvl>
    <w:lvl w:ilvl="5" w:tplc="66BA8660">
      <w:start w:val="1"/>
      <w:numFmt w:val="bullet"/>
      <w:lvlText w:val="•"/>
      <w:lvlJc w:val="left"/>
      <w:pPr>
        <w:ind w:left="5452" w:hanging="356"/>
      </w:pPr>
      <w:rPr>
        <w:rFonts w:hint="default"/>
      </w:rPr>
    </w:lvl>
    <w:lvl w:ilvl="6" w:tplc="8CF28148">
      <w:start w:val="1"/>
      <w:numFmt w:val="bullet"/>
      <w:lvlText w:val="•"/>
      <w:lvlJc w:val="left"/>
      <w:pPr>
        <w:ind w:left="6491" w:hanging="356"/>
      </w:pPr>
      <w:rPr>
        <w:rFonts w:hint="default"/>
      </w:rPr>
    </w:lvl>
    <w:lvl w:ilvl="7" w:tplc="2A020410">
      <w:start w:val="1"/>
      <w:numFmt w:val="bullet"/>
      <w:lvlText w:val="•"/>
      <w:lvlJc w:val="left"/>
      <w:pPr>
        <w:ind w:left="7529" w:hanging="356"/>
      </w:pPr>
      <w:rPr>
        <w:rFonts w:hint="default"/>
      </w:rPr>
    </w:lvl>
    <w:lvl w:ilvl="8" w:tplc="1A742A70">
      <w:start w:val="1"/>
      <w:numFmt w:val="bullet"/>
      <w:lvlText w:val="•"/>
      <w:lvlJc w:val="left"/>
      <w:pPr>
        <w:ind w:left="8567" w:hanging="356"/>
      </w:pPr>
      <w:rPr>
        <w:rFonts w:hint="default"/>
      </w:rPr>
    </w:lvl>
  </w:abstractNum>
  <w:abstractNum w:abstractNumId="20">
    <w:nsid w:val="58E103EA"/>
    <w:multiLevelType w:val="hybridMultilevel"/>
    <w:tmpl w:val="AEA698C6"/>
    <w:lvl w:ilvl="0" w:tplc="7E3C33C8">
      <w:start w:val="1"/>
      <w:numFmt w:val="bullet"/>
      <w:lvlText w:val="*"/>
      <w:lvlJc w:val="left"/>
      <w:pPr>
        <w:ind w:left="714" w:hanging="178"/>
      </w:pPr>
      <w:rPr>
        <w:rFonts w:ascii="Verdana" w:eastAsia="Verdana" w:hAnsi="Verdana" w:hint="default"/>
        <w:w w:val="101"/>
        <w:sz w:val="18"/>
        <w:szCs w:val="18"/>
      </w:rPr>
    </w:lvl>
    <w:lvl w:ilvl="1" w:tplc="CE4A68EC">
      <w:start w:val="1"/>
      <w:numFmt w:val="bullet"/>
      <w:lvlText w:val=""/>
      <w:lvlJc w:val="left"/>
      <w:pPr>
        <w:ind w:left="1247" w:hanging="284"/>
      </w:pPr>
      <w:rPr>
        <w:rFonts w:ascii="Wingdings" w:eastAsia="Wingdings" w:hAnsi="Wingdings" w:hint="default"/>
        <w:w w:val="100"/>
        <w:sz w:val="20"/>
        <w:szCs w:val="20"/>
      </w:rPr>
    </w:lvl>
    <w:lvl w:ilvl="2" w:tplc="98624EDA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hint="default"/>
        <w:w w:val="100"/>
        <w:sz w:val="20"/>
        <w:szCs w:val="20"/>
      </w:rPr>
    </w:lvl>
    <w:lvl w:ilvl="3" w:tplc="90F0AC10">
      <w:start w:val="1"/>
      <w:numFmt w:val="bullet"/>
      <w:lvlText w:val="•"/>
      <w:lvlJc w:val="left"/>
      <w:pPr>
        <w:ind w:left="2788" w:hanging="360"/>
      </w:pPr>
      <w:rPr>
        <w:rFonts w:hint="default"/>
      </w:rPr>
    </w:lvl>
    <w:lvl w:ilvl="4" w:tplc="80A81A92">
      <w:start w:val="1"/>
      <w:numFmt w:val="bullet"/>
      <w:lvlText w:val="•"/>
      <w:lvlJc w:val="left"/>
      <w:pPr>
        <w:ind w:left="3956" w:hanging="360"/>
      </w:pPr>
      <w:rPr>
        <w:rFonts w:hint="default"/>
      </w:rPr>
    </w:lvl>
    <w:lvl w:ilvl="5" w:tplc="B4FC9466">
      <w:start w:val="1"/>
      <w:numFmt w:val="bullet"/>
      <w:lvlText w:val="•"/>
      <w:lvlJc w:val="left"/>
      <w:pPr>
        <w:ind w:left="5124" w:hanging="360"/>
      </w:pPr>
      <w:rPr>
        <w:rFonts w:hint="default"/>
      </w:rPr>
    </w:lvl>
    <w:lvl w:ilvl="6" w:tplc="B3F657D8">
      <w:start w:val="1"/>
      <w:numFmt w:val="bullet"/>
      <w:lvlText w:val="•"/>
      <w:lvlJc w:val="left"/>
      <w:pPr>
        <w:ind w:left="6292" w:hanging="360"/>
      </w:pPr>
      <w:rPr>
        <w:rFonts w:hint="default"/>
      </w:rPr>
    </w:lvl>
    <w:lvl w:ilvl="7" w:tplc="66183A30">
      <w:start w:val="1"/>
      <w:numFmt w:val="bullet"/>
      <w:lvlText w:val="•"/>
      <w:lvlJc w:val="left"/>
      <w:pPr>
        <w:ind w:left="7460" w:hanging="360"/>
      </w:pPr>
      <w:rPr>
        <w:rFonts w:hint="default"/>
      </w:rPr>
    </w:lvl>
    <w:lvl w:ilvl="8" w:tplc="ACA4998C">
      <w:start w:val="1"/>
      <w:numFmt w:val="bullet"/>
      <w:lvlText w:val="•"/>
      <w:lvlJc w:val="left"/>
      <w:pPr>
        <w:ind w:left="8628" w:hanging="360"/>
      </w:pPr>
      <w:rPr>
        <w:rFonts w:hint="default"/>
      </w:rPr>
    </w:lvl>
  </w:abstractNum>
  <w:abstractNum w:abstractNumId="21">
    <w:nsid w:val="63992DAA"/>
    <w:multiLevelType w:val="hybridMultilevel"/>
    <w:tmpl w:val="17B607B8"/>
    <w:lvl w:ilvl="0" w:tplc="6A40B960">
      <w:start w:val="1"/>
      <w:numFmt w:val="bullet"/>
      <w:lvlText w:val=""/>
      <w:lvlJc w:val="left"/>
      <w:pPr>
        <w:ind w:left="576" w:hanging="284"/>
      </w:pPr>
      <w:rPr>
        <w:rFonts w:ascii="Wingdings" w:eastAsia="Wingdings" w:hAnsi="Wingdings" w:hint="default"/>
        <w:w w:val="101"/>
        <w:sz w:val="18"/>
        <w:szCs w:val="18"/>
      </w:rPr>
    </w:lvl>
    <w:lvl w:ilvl="1" w:tplc="3850C3CC">
      <w:start w:val="1"/>
      <w:numFmt w:val="bullet"/>
      <w:lvlText w:val=""/>
      <w:lvlJc w:val="left"/>
      <w:pPr>
        <w:ind w:left="1120" w:hanging="360"/>
      </w:pPr>
      <w:rPr>
        <w:rFonts w:ascii="Symbol" w:eastAsia="Symbol" w:hAnsi="Symbol" w:hint="default"/>
        <w:w w:val="46"/>
        <w:sz w:val="18"/>
        <w:szCs w:val="18"/>
      </w:rPr>
    </w:lvl>
    <w:lvl w:ilvl="2" w:tplc="0DCED848">
      <w:start w:val="1"/>
      <w:numFmt w:val="bullet"/>
      <w:lvlText w:val="•"/>
      <w:lvlJc w:val="left"/>
      <w:pPr>
        <w:ind w:left="2167" w:hanging="360"/>
      </w:pPr>
      <w:rPr>
        <w:rFonts w:hint="default"/>
      </w:rPr>
    </w:lvl>
    <w:lvl w:ilvl="3" w:tplc="F058F1A2">
      <w:start w:val="1"/>
      <w:numFmt w:val="bullet"/>
      <w:lvlText w:val="•"/>
      <w:lvlJc w:val="left"/>
      <w:pPr>
        <w:ind w:left="3214" w:hanging="360"/>
      </w:pPr>
      <w:rPr>
        <w:rFonts w:hint="default"/>
      </w:rPr>
    </w:lvl>
    <w:lvl w:ilvl="4" w:tplc="75B6256A">
      <w:start w:val="1"/>
      <w:numFmt w:val="bullet"/>
      <w:lvlText w:val="•"/>
      <w:lvlJc w:val="left"/>
      <w:pPr>
        <w:ind w:left="4261" w:hanging="360"/>
      </w:pPr>
      <w:rPr>
        <w:rFonts w:hint="default"/>
      </w:rPr>
    </w:lvl>
    <w:lvl w:ilvl="5" w:tplc="B4386A7C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6" w:tplc="AB6CF3C8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7" w:tplc="0728E76E">
      <w:start w:val="1"/>
      <w:numFmt w:val="bullet"/>
      <w:lvlText w:val="•"/>
      <w:lvlJc w:val="left"/>
      <w:pPr>
        <w:ind w:left="7402" w:hanging="360"/>
      </w:pPr>
      <w:rPr>
        <w:rFonts w:hint="default"/>
      </w:rPr>
    </w:lvl>
    <w:lvl w:ilvl="8" w:tplc="04322DD8">
      <w:start w:val="1"/>
      <w:numFmt w:val="bullet"/>
      <w:lvlText w:val="•"/>
      <w:lvlJc w:val="left"/>
      <w:pPr>
        <w:ind w:left="8449" w:hanging="360"/>
      </w:pPr>
      <w:rPr>
        <w:rFonts w:hint="default"/>
      </w:rPr>
    </w:lvl>
  </w:abstractNum>
  <w:abstractNum w:abstractNumId="22">
    <w:nsid w:val="63C25832"/>
    <w:multiLevelType w:val="multilevel"/>
    <w:tmpl w:val="5FDC1038"/>
    <w:lvl w:ilvl="0">
      <w:start w:val="1"/>
      <w:numFmt w:val="bullet"/>
      <w:lvlText w:val=""/>
      <w:lvlJc w:val="left"/>
      <w:rPr>
        <w:rFonts w:ascii="Symbol" w:hAnsi="Symbol" w:hint="default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6C61EA"/>
    <w:multiLevelType w:val="hybridMultilevel"/>
    <w:tmpl w:val="C7605998"/>
    <w:lvl w:ilvl="0" w:tplc="A678CB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CDC0561"/>
    <w:multiLevelType w:val="hybridMultilevel"/>
    <w:tmpl w:val="376C8E16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BA7A05"/>
    <w:multiLevelType w:val="hybridMultilevel"/>
    <w:tmpl w:val="B56453CC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1401DE"/>
    <w:multiLevelType w:val="hybridMultilevel"/>
    <w:tmpl w:val="AE8A8FA8"/>
    <w:lvl w:ilvl="0" w:tplc="A2F05EC4">
      <w:start w:val="1"/>
      <w:numFmt w:val="bullet"/>
      <w:lvlText w:val=""/>
      <w:lvlJc w:val="left"/>
      <w:pPr>
        <w:ind w:left="578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08CA955C">
      <w:start w:val="1"/>
      <w:numFmt w:val="bullet"/>
      <w:lvlText w:val="•"/>
      <w:lvlJc w:val="left"/>
      <w:pPr>
        <w:ind w:left="1592" w:hanging="360"/>
      </w:pPr>
      <w:rPr>
        <w:rFonts w:hint="default"/>
      </w:rPr>
    </w:lvl>
    <w:lvl w:ilvl="2" w:tplc="8F52B558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816436EE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4" w:tplc="9ABE086E">
      <w:start w:val="1"/>
      <w:numFmt w:val="bullet"/>
      <w:lvlText w:val="•"/>
      <w:lvlJc w:val="left"/>
      <w:pPr>
        <w:ind w:left="4630" w:hanging="360"/>
      </w:pPr>
      <w:rPr>
        <w:rFonts w:hint="default"/>
      </w:rPr>
    </w:lvl>
    <w:lvl w:ilvl="5" w:tplc="AD261518">
      <w:start w:val="1"/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9536B74C">
      <w:start w:val="1"/>
      <w:numFmt w:val="bullet"/>
      <w:lvlText w:val="•"/>
      <w:lvlJc w:val="left"/>
      <w:pPr>
        <w:ind w:left="6655" w:hanging="360"/>
      </w:pPr>
      <w:rPr>
        <w:rFonts w:hint="default"/>
      </w:rPr>
    </w:lvl>
    <w:lvl w:ilvl="7" w:tplc="8722963C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  <w:lvl w:ilvl="8" w:tplc="0D6E82DC">
      <w:start w:val="1"/>
      <w:numFmt w:val="bullet"/>
      <w:lvlText w:val="•"/>
      <w:lvlJc w:val="left"/>
      <w:pPr>
        <w:ind w:left="8681" w:hanging="360"/>
      </w:pPr>
      <w:rPr>
        <w:rFonts w:hint="default"/>
      </w:rPr>
    </w:lvl>
  </w:abstractNum>
  <w:abstractNum w:abstractNumId="27">
    <w:nsid w:val="741E7DC5"/>
    <w:multiLevelType w:val="multilevel"/>
    <w:tmpl w:val="A7ACF16A"/>
    <w:styleLink w:val="Lista31"/>
    <w:lvl w:ilvl="0">
      <w:numFmt w:val="bullet"/>
      <w:lvlText w:val="o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28">
    <w:nsid w:val="75F102D5"/>
    <w:multiLevelType w:val="hybridMultilevel"/>
    <w:tmpl w:val="AAB68622"/>
    <w:lvl w:ilvl="0" w:tplc="3CC01BD0">
      <w:start w:val="1"/>
      <w:numFmt w:val="bullet"/>
      <w:lvlText w:val=""/>
      <w:lvlJc w:val="left"/>
      <w:pPr>
        <w:ind w:left="827" w:hanging="361"/>
      </w:pPr>
      <w:rPr>
        <w:rFonts w:ascii="Wingdings" w:eastAsia="Wingdings" w:hAnsi="Wingdings" w:hint="default"/>
        <w:w w:val="100"/>
        <w:sz w:val="20"/>
        <w:szCs w:val="20"/>
      </w:rPr>
    </w:lvl>
    <w:lvl w:ilvl="1" w:tplc="3CC2403C">
      <w:start w:val="1"/>
      <w:numFmt w:val="bullet"/>
      <w:lvlText w:val="•"/>
      <w:lvlJc w:val="left"/>
      <w:pPr>
        <w:ind w:left="1792" w:hanging="361"/>
      </w:pPr>
      <w:rPr>
        <w:rFonts w:hint="default"/>
      </w:rPr>
    </w:lvl>
    <w:lvl w:ilvl="2" w:tplc="BA168130">
      <w:start w:val="1"/>
      <w:numFmt w:val="bullet"/>
      <w:lvlText w:val="•"/>
      <w:lvlJc w:val="left"/>
      <w:pPr>
        <w:ind w:left="2764" w:hanging="361"/>
      </w:pPr>
      <w:rPr>
        <w:rFonts w:hint="default"/>
      </w:rPr>
    </w:lvl>
    <w:lvl w:ilvl="3" w:tplc="799CBB5C">
      <w:start w:val="1"/>
      <w:numFmt w:val="bullet"/>
      <w:lvlText w:val="•"/>
      <w:lvlJc w:val="left"/>
      <w:pPr>
        <w:ind w:left="3737" w:hanging="361"/>
      </w:pPr>
      <w:rPr>
        <w:rFonts w:hint="default"/>
      </w:rPr>
    </w:lvl>
    <w:lvl w:ilvl="4" w:tplc="602602EC">
      <w:start w:val="1"/>
      <w:numFmt w:val="bullet"/>
      <w:lvlText w:val="•"/>
      <w:lvlJc w:val="left"/>
      <w:pPr>
        <w:ind w:left="4709" w:hanging="361"/>
      </w:pPr>
      <w:rPr>
        <w:rFonts w:hint="default"/>
      </w:rPr>
    </w:lvl>
    <w:lvl w:ilvl="5" w:tplc="8A02D222">
      <w:start w:val="1"/>
      <w:numFmt w:val="bullet"/>
      <w:lvlText w:val="•"/>
      <w:lvlJc w:val="left"/>
      <w:pPr>
        <w:ind w:left="5682" w:hanging="361"/>
      </w:pPr>
      <w:rPr>
        <w:rFonts w:hint="default"/>
      </w:rPr>
    </w:lvl>
    <w:lvl w:ilvl="6" w:tplc="ED0C64F0">
      <w:start w:val="1"/>
      <w:numFmt w:val="bullet"/>
      <w:lvlText w:val="•"/>
      <w:lvlJc w:val="left"/>
      <w:pPr>
        <w:ind w:left="6654" w:hanging="361"/>
      </w:pPr>
      <w:rPr>
        <w:rFonts w:hint="default"/>
      </w:rPr>
    </w:lvl>
    <w:lvl w:ilvl="7" w:tplc="B1D24136">
      <w:start w:val="1"/>
      <w:numFmt w:val="bullet"/>
      <w:lvlText w:val="•"/>
      <w:lvlJc w:val="left"/>
      <w:pPr>
        <w:ind w:left="7626" w:hanging="361"/>
      </w:pPr>
      <w:rPr>
        <w:rFonts w:hint="default"/>
      </w:rPr>
    </w:lvl>
    <w:lvl w:ilvl="8" w:tplc="1D4C3FDA">
      <w:start w:val="1"/>
      <w:numFmt w:val="bullet"/>
      <w:lvlText w:val="•"/>
      <w:lvlJc w:val="left"/>
      <w:pPr>
        <w:ind w:left="8599" w:hanging="361"/>
      </w:pPr>
      <w:rPr>
        <w:rFonts w:hint="default"/>
      </w:rPr>
    </w:lvl>
  </w:abstractNum>
  <w:abstractNum w:abstractNumId="29">
    <w:nsid w:val="784F5108"/>
    <w:multiLevelType w:val="hybridMultilevel"/>
    <w:tmpl w:val="AB1E3058"/>
    <w:lvl w:ilvl="0" w:tplc="EEBE95EA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  <w:color w:val="auto"/>
      </w:rPr>
    </w:lvl>
    <w:lvl w:ilvl="1" w:tplc="EEBE95EA">
      <w:start w:val="1"/>
      <w:numFmt w:val="bullet"/>
      <w:lvlText w:val=""/>
      <w:lvlJc w:val="left"/>
      <w:pPr>
        <w:tabs>
          <w:tab w:val="num" w:pos="1772"/>
        </w:tabs>
        <w:ind w:left="1772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30">
    <w:nsid w:val="791F6CCF"/>
    <w:multiLevelType w:val="hybridMultilevel"/>
    <w:tmpl w:val="32F69524"/>
    <w:lvl w:ilvl="0" w:tplc="EF22AF26">
      <w:start w:val="1"/>
      <w:numFmt w:val="bullet"/>
      <w:lvlText w:val="*"/>
      <w:lvlJc w:val="left"/>
      <w:pPr>
        <w:ind w:left="106" w:hanging="202"/>
      </w:pPr>
      <w:rPr>
        <w:rFonts w:ascii="Verdana" w:eastAsia="Verdana" w:hAnsi="Verdana" w:cs="Verdana" w:hint="default"/>
        <w:w w:val="100"/>
        <w:sz w:val="16"/>
        <w:szCs w:val="16"/>
      </w:rPr>
    </w:lvl>
    <w:lvl w:ilvl="1" w:tplc="F652610E">
      <w:start w:val="1"/>
      <w:numFmt w:val="bullet"/>
      <w:lvlText w:val=""/>
      <w:lvlJc w:val="left"/>
      <w:pPr>
        <w:ind w:left="821" w:hanging="284"/>
      </w:pPr>
      <w:rPr>
        <w:rFonts w:ascii="Wingdings" w:eastAsia="Wingdings" w:hAnsi="Wingdings" w:cs="Wingdings" w:hint="default"/>
        <w:w w:val="99"/>
      </w:rPr>
    </w:lvl>
    <w:lvl w:ilvl="2" w:tplc="CE7ADB88">
      <w:start w:val="1"/>
      <w:numFmt w:val="bullet"/>
      <w:lvlText w:val=""/>
      <w:lvlJc w:val="left"/>
      <w:pPr>
        <w:ind w:left="1246" w:hanging="281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3" w:tplc="73782A10">
      <w:start w:val="1"/>
      <w:numFmt w:val="bullet"/>
      <w:lvlText w:val="•"/>
      <w:lvlJc w:val="left"/>
      <w:pPr>
        <w:ind w:left="2320" w:hanging="281"/>
      </w:pPr>
      <w:rPr>
        <w:rFonts w:hint="default"/>
      </w:rPr>
    </w:lvl>
    <w:lvl w:ilvl="4" w:tplc="2888756A">
      <w:start w:val="1"/>
      <w:numFmt w:val="bullet"/>
      <w:lvlText w:val="•"/>
      <w:lvlJc w:val="left"/>
      <w:pPr>
        <w:ind w:left="3401" w:hanging="281"/>
      </w:pPr>
      <w:rPr>
        <w:rFonts w:hint="default"/>
      </w:rPr>
    </w:lvl>
    <w:lvl w:ilvl="5" w:tplc="EC004F4C">
      <w:start w:val="1"/>
      <w:numFmt w:val="bullet"/>
      <w:lvlText w:val="•"/>
      <w:lvlJc w:val="left"/>
      <w:pPr>
        <w:ind w:left="4482" w:hanging="281"/>
      </w:pPr>
      <w:rPr>
        <w:rFonts w:hint="default"/>
      </w:rPr>
    </w:lvl>
    <w:lvl w:ilvl="6" w:tplc="B008B76A">
      <w:start w:val="1"/>
      <w:numFmt w:val="bullet"/>
      <w:lvlText w:val="•"/>
      <w:lvlJc w:val="left"/>
      <w:pPr>
        <w:ind w:left="5563" w:hanging="281"/>
      </w:pPr>
      <w:rPr>
        <w:rFonts w:hint="default"/>
      </w:rPr>
    </w:lvl>
    <w:lvl w:ilvl="7" w:tplc="130278C0">
      <w:start w:val="1"/>
      <w:numFmt w:val="bullet"/>
      <w:lvlText w:val="•"/>
      <w:lvlJc w:val="left"/>
      <w:pPr>
        <w:ind w:left="6644" w:hanging="281"/>
      </w:pPr>
      <w:rPr>
        <w:rFonts w:hint="default"/>
      </w:rPr>
    </w:lvl>
    <w:lvl w:ilvl="8" w:tplc="DE60AB2A">
      <w:start w:val="1"/>
      <w:numFmt w:val="bullet"/>
      <w:lvlText w:val="•"/>
      <w:lvlJc w:val="left"/>
      <w:pPr>
        <w:ind w:left="7724" w:hanging="281"/>
      </w:pPr>
      <w:rPr>
        <w:rFonts w:hint="default"/>
      </w:rPr>
    </w:lvl>
  </w:abstractNum>
  <w:abstractNum w:abstractNumId="31">
    <w:nsid w:val="7A991D65"/>
    <w:multiLevelType w:val="hybridMultilevel"/>
    <w:tmpl w:val="BCC67F9A"/>
    <w:lvl w:ilvl="0" w:tplc="D2F0B6DA">
      <w:start w:val="1"/>
      <w:numFmt w:val="bullet"/>
      <w:lvlText w:val=""/>
      <w:lvlJc w:val="left"/>
      <w:pPr>
        <w:ind w:left="616" w:hanging="284"/>
      </w:pPr>
      <w:rPr>
        <w:rFonts w:ascii="Wingdings" w:eastAsia="Wingdings" w:hAnsi="Wingdings" w:hint="default"/>
        <w:w w:val="100"/>
        <w:sz w:val="20"/>
        <w:szCs w:val="20"/>
      </w:rPr>
    </w:lvl>
    <w:lvl w:ilvl="1" w:tplc="7286EA50">
      <w:start w:val="1"/>
      <w:numFmt w:val="bullet"/>
      <w:lvlText w:val=""/>
      <w:lvlJc w:val="left"/>
      <w:pPr>
        <w:ind w:left="819" w:hanging="284"/>
      </w:pPr>
      <w:rPr>
        <w:rFonts w:ascii="Wingdings" w:eastAsia="Wingdings" w:hAnsi="Wingdings" w:hint="default"/>
        <w:w w:val="100"/>
        <w:sz w:val="20"/>
        <w:szCs w:val="20"/>
      </w:rPr>
    </w:lvl>
    <w:lvl w:ilvl="2" w:tplc="9180691C">
      <w:start w:val="1"/>
      <w:numFmt w:val="bullet"/>
      <w:lvlText w:val="•"/>
      <w:lvlJc w:val="left"/>
      <w:pPr>
        <w:ind w:left="1916" w:hanging="284"/>
      </w:pPr>
      <w:rPr>
        <w:rFonts w:hint="default"/>
      </w:rPr>
    </w:lvl>
    <w:lvl w:ilvl="3" w:tplc="F54AA628">
      <w:start w:val="1"/>
      <w:numFmt w:val="bullet"/>
      <w:lvlText w:val="•"/>
      <w:lvlJc w:val="left"/>
      <w:pPr>
        <w:ind w:left="3012" w:hanging="284"/>
      </w:pPr>
      <w:rPr>
        <w:rFonts w:hint="default"/>
      </w:rPr>
    </w:lvl>
    <w:lvl w:ilvl="4" w:tplc="D7383246">
      <w:start w:val="1"/>
      <w:numFmt w:val="bullet"/>
      <w:lvlText w:val="•"/>
      <w:lvlJc w:val="left"/>
      <w:pPr>
        <w:ind w:left="4108" w:hanging="284"/>
      </w:pPr>
      <w:rPr>
        <w:rFonts w:hint="default"/>
      </w:rPr>
    </w:lvl>
    <w:lvl w:ilvl="5" w:tplc="0052A672">
      <w:start w:val="1"/>
      <w:numFmt w:val="bullet"/>
      <w:lvlText w:val="•"/>
      <w:lvlJc w:val="left"/>
      <w:pPr>
        <w:ind w:left="5204" w:hanging="284"/>
      </w:pPr>
      <w:rPr>
        <w:rFonts w:hint="default"/>
      </w:rPr>
    </w:lvl>
    <w:lvl w:ilvl="6" w:tplc="0406BADA">
      <w:start w:val="1"/>
      <w:numFmt w:val="bullet"/>
      <w:lvlText w:val="•"/>
      <w:lvlJc w:val="left"/>
      <w:pPr>
        <w:ind w:left="6300" w:hanging="284"/>
      </w:pPr>
      <w:rPr>
        <w:rFonts w:hint="default"/>
      </w:rPr>
    </w:lvl>
    <w:lvl w:ilvl="7" w:tplc="E3DAA592">
      <w:start w:val="1"/>
      <w:numFmt w:val="bullet"/>
      <w:lvlText w:val="•"/>
      <w:lvlJc w:val="left"/>
      <w:pPr>
        <w:ind w:left="7396" w:hanging="284"/>
      </w:pPr>
      <w:rPr>
        <w:rFonts w:hint="default"/>
      </w:rPr>
    </w:lvl>
    <w:lvl w:ilvl="8" w:tplc="7F08F504">
      <w:start w:val="1"/>
      <w:numFmt w:val="bullet"/>
      <w:lvlText w:val="•"/>
      <w:lvlJc w:val="left"/>
      <w:pPr>
        <w:ind w:left="8492" w:hanging="284"/>
      </w:pPr>
      <w:rPr>
        <w:rFonts w:hint="default"/>
      </w:rPr>
    </w:lvl>
  </w:abstractNum>
  <w:abstractNum w:abstractNumId="32">
    <w:nsid w:val="7C565385"/>
    <w:multiLevelType w:val="hybridMultilevel"/>
    <w:tmpl w:val="C1BAA972"/>
    <w:lvl w:ilvl="0" w:tplc="0D4686F2">
      <w:start w:val="1"/>
      <w:numFmt w:val="bullet"/>
      <w:lvlText w:val=""/>
      <w:lvlJc w:val="left"/>
      <w:pPr>
        <w:ind w:left="618" w:hanging="284"/>
      </w:pPr>
      <w:rPr>
        <w:rFonts w:ascii="Wingdings" w:eastAsia="Wingdings" w:hAnsi="Wingdings" w:cs="Wingdings" w:hint="default"/>
        <w:w w:val="99"/>
        <w:sz w:val="19"/>
        <w:szCs w:val="19"/>
      </w:rPr>
    </w:lvl>
    <w:lvl w:ilvl="1" w:tplc="9D1838C8">
      <w:start w:val="1"/>
      <w:numFmt w:val="bullet"/>
      <w:lvlText w:val="o"/>
      <w:lvlJc w:val="left"/>
      <w:pPr>
        <w:ind w:left="1698" w:hanging="360"/>
      </w:pPr>
      <w:rPr>
        <w:rFonts w:ascii="Courier New" w:eastAsia="Courier New" w:hAnsi="Courier New" w:cs="Courier New" w:hint="default"/>
        <w:w w:val="99"/>
        <w:sz w:val="19"/>
        <w:szCs w:val="19"/>
      </w:rPr>
    </w:lvl>
    <w:lvl w:ilvl="2" w:tplc="B9D6B736">
      <w:start w:val="1"/>
      <w:numFmt w:val="bullet"/>
      <w:lvlText w:val="•"/>
      <w:lvlJc w:val="left"/>
      <w:pPr>
        <w:ind w:left="2705" w:hanging="360"/>
      </w:pPr>
      <w:rPr>
        <w:rFonts w:hint="default"/>
      </w:rPr>
    </w:lvl>
    <w:lvl w:ilvl="3" w:tplc="3B36E32A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4" w:tplc="816A44C2">
      <w:start w:val="1"/>
      <w:numFmt w:val="bullet"/>
      <w:lvlText w:val="•"/>
      <w:lvlJc w:val="left"/>
      <w:pPr>
        <w:ind w:left="4715" w:hanging="360"/>
      </w:pPr>
      <w:rPr>
        <w:rFonts w:hint="default"/>
      </w:rPr>
    </w:lvl>
    <w:lvl w:ilvl="5" w:tplc="45369224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6" w:tplc="0546A70C">
      <w:start w:val="1"/>
      <w:numFmt w:val="bullet"/>
      <w:lvlText w:val="•"/>
      <w:lvlJc w:val="left"/>
      <w:pPr>
        <w:ind w:left="6725" w:hanging="360"/>
      </w:pPr>
      <w:rPr>
        <w:rFonts w:hint="default"/>
      </w:rPr>
    </w:lvl>
    <w:lvl w:ilvl="7" w:tplc="0AFA66D8">
      <w:start w:val="1"/>
      <w:numFmt w:val="bullet"/>
      <w:lvlText w:val="•"/>
      <w:lvlJc w:val="left"/>
      <w:pPr>
        <w:ind w:left="7730" w:hanging="360"/>
      </w:pPr>
      <w:rPr>
        <w:rFonts w:hint="default"/>
      </w:rPr>
    </w:lvl>
    <w:lvl w:ilvl="8" w:tplc="E5BC180E">
      <w:start w:val="1"/>
      <w:numFmt w:val="bullet"/>
      <w:lvlText w:val="•"/>
      <w:lvlJc w:val="left"/>
      <w:pPr>
        <w:ind w:left="8736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24"/>
  </w:num>
  <w:num w:numId="5">
    <w:abstractNumId w:val="16"/>
  </w:num>
  <w:num w:numId="6">
    <w:abstractNumId w:val="12"/>
  </w:num>
  <w:num w:numId="7">
    <w:abstractNumId w:val="10"/>
  </w:num>
  <w:num w:numId="8">
    <w:abstractNumId w:val="31"/>
  </w:num>
  <w:num w:numId="9">
    <w:abstractNumId w:val="27"/>
  </w:num>
  <w:num w:numId="10">
    <w:abstractNumId w:val="0"/>
  </w:num>
  <w:num w:numId="11">
    <w:abstractNumId w:val="29"/>
  </w:num>
  <w:num w:numId="12">
    <w:abstractNumId w:val="23"/>
  </w:num>
  <w:num w:numId="13">
    <w:abstractNumId w:val="9"/>
  </w:num>
  <w:num w:numId="14">
    <w:abstractNumId w:val="17"/>
  </w:num>
  <w:num w:numId="15">
    <w:abstractNumId w:val="18"/>
  </w:num>
  <w:num w:numId="16">
    <w:abstractNumId w:val="22"/>
  </w:num>
  <w:num w:numId="17">
    <w:abstractNumId w:val="13"/>
  </w:num>
  <w:num w:numId="18">
    <w:abstractNumId w:val="20"/>
  </w:num>
  <w:num w:numId="19">
    <w:abstractNumId w:val="14"/>
  </w:num>
  <w:num w:numId="20">
    <w:abstractNumId w:val="19"/>
  </w:num>
  <w:num w:numId="21">
    <w:abstractNumId w:val="6"/>
  </w:num>
  <w:num w:numId="22">
    <w:abstractNumId w:val="11"/>
  </w:num>
  <w:num w:numId="23">
    <w:abstractNumId w:val="28"/>
  </w:num>
  <w:num w:numId="24">
    <w:abstractNumId w:val="5"/>
  </w:num>
  <w:num w:numId="25">
    <w:abstractNumId w:val="2"/>
  </w:num>
  <w:num w:numId="26">
    <w:abstractNumId w:val="21"/>
  </w:num>
  <w:num w:numId="27">
    <w:abstractNumId w:val="8"/>
  </w:num>
  <w:num w:numId="28">
    <w:abstractNumId w:val="25"/>
  </w:num>
  <w:num w:numId="29">
    <w:abstractNumId w:val="7"/>
  </w:num>
  <w:num w:numId="30">
    <w:abstractNumId w:val="32"/>
  </w:num>
  <w:num w:numId="31">
    <w:abstractNumId w:val="30"/>
  </w:num>
  <w:num w:numId="32">
    <w:abstractNumId w:val="26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numFmt w:val="chicago"/>
    <w:footnote w:id="-1"/>
    <w:footnote w:id="0"/>
  </w:footnotePr>
  <w:endnotePr>
    <w:endnote w:id="-1"/>
    <w:endnote w:id="0"/>
  </w:endnotePr>
  <w:compat>
    <w:useFELayout/>
  </w:compat>
  <w:rsids>
    <w:rsidRoot w:val="002A4D36"/>
    <w:rsid w:val="00002378"/>
    <w:rsid w:val="00012724"/>
    <w:rsid w:val="00014B86"/>
    <w:rsid w:val="00030C4A"/>
    <w:rsid w:val="00033662"/>
    <w:rsid w:val="00033C91"/>
    <w:rsid w:val="0003762B"/>
    <w:rsid w:val="00037F46"/>
    <w:rsid w:val="0005783D"/>
    <w:rsid w:val="000600E8"/>
    <w:rsid w:val="00067840"/>
    <w:rsid w:val="00067B06"/>
    <w:rsid w:val="00084655"/>
    <w:rsid w:val="00085CE7"/>
    <w:rsid w:val="00091A0B"/>
    <w:rsid w:val="00094650"/>
    <w:rsid w:val="0009503B"/>
    <w:rsid w:val="0009680A"/>
    <w:rsid w:val="00097EB8"/>
    <w:rsid w:val="000A5A3B"/>
    <w:rsid w:val="000B28F4"/>
    <w:rsid w:val="000B415A"/>
    <w:rsid w:val="000C0162"/>
    <w:rsid w:val="000C2B6D"/>
    <w:rsid w:val="000C358D"/>
    <w:rsid w:val="000C638B"/>
    <w:rsid w:val="000C7179"/>
    <w:rsid w:val="000D0572"/>
    <w:rsid w:val="000E04DF"/>
    <w:rsid w:val="000E1479"/>
    <w:rsid w:val="000E1686"/>
    <w:rsid w:val="000E2F83"/>
    <w:rsid w:val="000E6B2A"/>
    <w:rsid w:val="00101FBD"/>
    <w:rsid w:val="00102BAB"/>
    <w:rsid w:val="00105F82"/>
    <w:rsid w:val="00115048"/>
    <w:rsid w:val="00123103"/>
    <w:rsid w:val="00123975"/>
    <w:rsid w:val="0012412F"/>
    <w:rsid w:val="00127F4F"/>
    <w:rsid w:val="00130500"/>
    <w:rsid w:val="00131CD9"/>
    <w:rsid w:val="0014083F"/>
    <w:rsid w:val="00145F25"/>
    <w:rsid w:val="00146D52"/>
    <w:rsid w:val="00147975"/>
    <w:rsid w:val="00154EBB"/>
    <w:rsid w:val="00160584"/>
    <w:rsid w:val="00161819"/>
    <w:rsid w:val="00175826"/>
    <w:rsid w:val="00176B05"/>
    <w:rsid w:val="00180B8A"/>
    <w:rsid w:val="00194B0B"/>
    <w:rsid w:val="001A10B9"/>
    <w:rsid w:val="001A43BE"/>
    <w:rsid w:val="001B1732"/>
    <w:rsid w:val="001B393C"/>
    <w:rsid w:val="001C2241"/>
    <w:rsid w:val="001C6529"/>
    <w:rsid w:val="001D4B10"/>
    <w:rsid w:val="001F1CBC"/>
    <w:rsid w:val="001F5AAD"/>
    <w:rsid w:val="001F7B6E"/>
    <w:rsid w:val="002060B1"/>
    <w:rsid w:val="002123CC"/>
    <w:rsid w:val="0021470D"/>
    <w:rsid w:val="00215170"/>
    <w:rsid w:val="002169B0"/>
    <w:rsid w:val="0021757D"/>
    <w:rsid w:val="002177ED"/>
    <w:rsid w:val="00220A35"/>
    <w:rsid w:val="00220FC6"/>
    <w:rsid w:val="00222A55"/>
    <w:rsid w:val="00222E2E"/>
    <w:rsid w:val="002271F9"/>
    <w:rsid w:val="00232FC2"/>
    <w:rsid w:val="00236DFB"/>
    <w:rsid w:val="0024297B"/>
    <w:rsid w:val="00253EF7"/>
    <w:rsid w:val="00257CAA"/>
    <w:rsid w:val="0026068D"/>
    <w:rsid w:val="00273CB2"/>
    <w:rsid w:val="002775D3"/>
    <w:rsid w:val="00284FC3"/>
    <w:rsid w:val="002A1304"/>
    <w:rsid w:val="002A259C"/>
    <w:rsid w:val="002A4D36"/>
    <w:rsid w:val="002B28C3"/>
    <w:rsid w:val="002B4FD1"/>
    <w:rsid w:val="002C3A90"/>
    <w:rsid w:val="002C6DC9"/>
    <w:rsid w:val="002D6228"/>
    <w:rsid w:val="002E293F"/>
    <w:rsid w:val="002E4085"/>
    <w:rsid w:val="002E623F"/>
    <w:rsid w:val="002F4C81"/>
    <w:rsid w:val="003006CF"/>
    <w:rsid w:val="00306C94"/>
    <w:rsid w:val="003109AD"/>
    <w:rsid w:val="003145B7"/>
    <w:rsid w:val="003260D2"/>
    <w:rsid w:val="0033144C"/>
    <w:rsid w:val="0034180F"/>
    <w:rsid w:val="00341A3D"/>
    <w:rsid w:val="00346B80"/>
    <w:rsid w:val="00352665"/>
    <w:rsid w:val="0036435A"/>
    <w:rsid w:val="003653ED"/>
    <w:rsid w:val="00367448"/>
    <w:rsid w:val="0037058F"/>
    <w:rsid w:val="00375CDA"/>
    <w:rsid w:val="00375E02"/>
    <w:rsid w:val="0038715D"/>
    <w:rsid w:val="00393F75"/>
    <w:rsid w:val="003A100E"/>
    <w:rsid w:val="003A4F23"/>
    <w:rsid w:val="003C0883"/>
    <w:rsid w:val="003C0B07"/>
    <w:rsid w:val="003D2B9E"/>
    <w:rsid w:val="003D3E5D"/>
    <w:rsid w:val="003D3F33"/>
    <w:rsid w:val="003E37E3"/>
    <w:rsid w:val="003E58DC"/>
    <w:rsid w:val="003F32BB"/>
    <w:rsid w:val="00406413"/>
    <w:rsid w:val="004106C8"/>
    <w:rsid w:val="00414864"/>
    <w:rsid w:val="0042694D"/>
    <w:rsid w:val="00427C26"/>
    <w:rsid w:val="004543D2"/>
    <w:rsid w:val="00455E8E"/>
    <w:rsid w:val="0046189C"/>
    <w:rsid w:val="00462A65"/>
    <w:rsid w:val="00462EB1"/>
    <w:rsid w:val="00465538"/>
    <w:rsid w:val="00465A14"/>
    <w:rsid w:val="0047159D"/>
    <w:rsid w:val="0048145D"/>
    <w:rsid w:val="004847DD"/>
    <w:rsid w:val="00485D7A"/>
    <w:rsid w:val="004878AE"/>
    <w:rsid w:val="00492B97"/>
    <w:rsid w:val="004A1FE3"/>
    <w:rsid w:val="004A48A8"/>
    <w:rsid w:val="004A544D"/>
    <w:rsid w:val="004A7D2B"/>
    <w:rsid w:val="004B1A61"/>
    <w:rsid w:val="004B4DC0"/>
    <w:rsid w:val="004C4A3E"/>
    <w:rsid w:val="004C76E3"/>
    <w:rsid w:val="004E3117"/>
    <w:rsid w:val="004E54D0"/>
    <w:rsid w:val="004E5EE0"/>
    <w:rsid w:val="004E7902"/>
    <w:rsid w:val="004F08DE"/>
    <w:rsid w:val="004F0942"/>
    <w:rsid w:val="004F115F"/>
    <w:rsid w:val="004F296D"/>
    <w:rsid w:val="004F30AF"/>
    <w:rsid w:val="004F7EF1"/>
    <w:rsid w:val="00502EF0"/>
    <w:rsid w:val="00504B03"/>
    <w:rsid w:val="005118F5"/>
    <w:rsid w:val="005314DC"/>
    <w:rsid w:val="00533D65"/>
    <w:rsid w:val="0053497E"/>
    <w:rsid w:val="0053570C"/>
    <w:rsid w:val="005357CE"/>
    <w:rsid w:val="0053677F"/>
    <w:rsid w:val="00546A89"/>
    <w:rsid w:val="00547CBB"/>
    <w:rsid w:val="005513F6"/>
    <w:rsid w:val="0055335C"/>
    <w:rsid w:val="00561801"/>
    <w:rsid w:val="00561967"/>
    <w:rsid w:val="005863AC"/>
    <w:rsid w:val="00590E0C"/>
    <w:rsid w:val="005950E2"/>
    <w:rsid w:val="005B3B34"/>
    <w:rsid w:val="005B3CC3"/>
    <w:rsid w:val="005E3F0B"/>
    <w:rsid w:val="005F4E0A"/>
    <w:rsid w:val="005F6592"/>
    <w:rsid w:val="005F6CE7"/>
    <w:rsid w:val="00602624"/>
    <w:rsid w:val="0060498A"/>
    <w:rsid w:val="00607B16"/>
    <w:rsid w:val="00610773"/>
    <w:rsid w:val="006113A2"/>
    <w:rsid w:val="00617BCE"/>
    <w:rsid w:val="00617F0A"/>
    <w:rsid w:val="006251A5"/>
    <w:rsid w:val="00625895"/>
    <w:rsid w:val="00626E54"/>
    <w:rsid w:val="00631B6A"/>
    <w:rsid w:val="006330B1"/>
    <w:rsid w:val="0063466B"/>
    <w:rsid w:val="00636742"/>
    <w:rsid w:val="00642718"/>
    <w:rsid w:val="00650D5C"/>
    <w:rsid w:val="00660D1E"/>
    <w:rsid w:val="0066147D"/>
    <w:rsid w:val="00667144"/>
    <w:rsid w:val="00671BBE"/>
    <w:rsid w:val="0067605D"/>
    <w:rsid w:val="00684A90"/>
    <w:rsid w:val="00690120"/>
    <w:rsid w:val="00693545"/>
    <w:rsid w:val="006A3865"/>
    <w:rsid w:val="006A7EE8"/>
    <w:rsid w:val="006B244C"/>
    <w:rsid w:val="006C440C"/>
    <w:rsid w:val="006C4468"/>
    <w:rsid w:val="006D53F2"/>
    <w:rsid w:val="006F76AF"/>
    <w:rsid w:val="007010F1"/>
    <w:rsid w:val="007015BD"/>
    <w:rsid w:val="00701B37"/>
    <w:rsid w:val="0070229B"/>
    <w:rsid w:val="00706E3B"/>
    <w:rsid w:val="00707028"/>
    <w:rsid w:val="007108B2"/>
    <w:rsid w:val="0071272E"/>
    <w:rsid w:val="007128E4"/>
    <w:rsid w:val="007140B6"/>
    <w:rsid w:val="007207ED"/>
    <w:rsid w:val="007231CF"/>
    <w:rsid w:val="00724E17"/>
    <w:rsid w:val="00731E99"/>
    <w:rsid w:val="00732028"/>
    <w:rsid w:val="00732D22"/>
    <w:rsid w:val="00734929"/>
    <w:rsid w:val="007418E4"/>
    <w:rsid w:val="00742D4D"/>
    <w:rsid w:val="00747189"/>
    <w:rsid w:val="00750BFF"/>
    <w:rsid w:val="00751C66"/>
    <w:rsid w:val="007546FC"/>
    <w:rsid w:val="00755283"/>
    <w:rsid w:val="007553E8"/>
    <w:rsid w:val="0076538A"/>
    <w:rsid w:val="00772E32"/>
    <w:rsid w:val="0077314C"/>
    <w:rsid w:val="00773600"/>
    <w:rsid w:val="007764AF"/>
    <w:rsid w:val="00782936"/>
    <w:rsid w:val="007852A5"/>
    <w:rsid w:val="0079049F"/>
    <w:rsid w:val="00793F2B"/>
    <w:rsid w:val="00795446"/>
    <w:rsid w:val="007A1BC2"/>
    <w:rsid w:val="007A7AD9"/>
    <w:rsid w:val="007B356A"/>
    <w:rsid w:val="007C1170"/>
    <w:rsid w:val="007C3B66"/>
    <w:rsid w:val="007C3F2C"/>
    <w:rsid w:val="007C60EC"/>
    <w:rsid w:val="007C6C97"/>
    <w:rsid w:val="007D6EBC"/>
    <w:rsid w:val="007E0BAB"/>
    <w:rsid w:val="007E23F9"/>
    <w:rsid w:val="007E37D3"/>
    <w:rsid w:val="007E4601"/>
    <w:rsid w:val="007F4ADC"/>
    <w:rsid w:val="0080417E"/>
    <w:rsid w:val="0080665C"/>
    <w:rsid w:val="00810AC8"/>
    <w:rsid w:val="00811DAA"/>
    <w:rsid w:val="00813242"/>
    <w:rsid w:val="008140D2"/>
    <w:rsid w:val="00815E2E"/>
    <w:rsid w:val="00820BF2"/>
    <w:rsid w:val="00830E82"/>
    <w:rsid w:val="00840BCF"/>
    <w:rsid w:val="008442A1"/>
    <w:rsid w:val="00847AF5"/>
    <w:rsid w:val="00850BAB"/>
    <w:rsid w:val="00851CA3"/>
    <w:rsid w:val="008549C8"/>
    <w:rsid w:val="00856BD9"/>
    <w:rsid w:val="00857020"/>
    <w:rsid w:val="00863BE7"/>
    <w:rsid w:val="00865CAB"/>
    <w:rsid w:val="00872E5D"/>
    <w:rsid w:val="00873083"/>
    <w:rsid w:val="00885AA0"/>
    <w:rsid w:val="00892798"/>
    <w:rsid w:val="008929EB"/>
    <w:rsid w:val="008C3AD4"/>
    <w:rsid w:val="008D3B2B"/>
    <w:rsid w:val="008D6F39"/>
    <w:rsid w:val="008F1296"/>
    <w:rsid w:val="008F1A5F"/>
    <w:rsid w:val="008F213D"/>
    <w:rsid w:val="008F7FDF"/>
    <w:rsid w:val="009040DA"/>
    <w:rsid w:val="00904AC0"/>
    <w:rsid w:val="00906328"/>
    <w:rsid w:val="00911678"/>
    <w:rsid w:val="00913DBE"/>
    <w:rsid w:val="00916F2E"/>
    <w:rsid w:val="00917812"/>
    <w:rsid w:val="009266B9"/>
    <w:rsid w:val="00934D92"/>
    <w:rsid w:val="00935981"/>
    <w:rsid w:val="00944ACE"/>
    <w:rsid w:val="00947CD7"/>
    <w:rsid w:val="00951E3C"/>
    <w:rsid w:val="0095608E"/>
    <w:rsid w:val="009616E3"/>
    <w:rsid w:val="00963239"/>
    <w:rsid w:val="009661A6"/>
    <w:rsid w:val="00970FD8"/>
    <w:rsid w:val="009729C9"/>
    <w:rsid w:val="00976CA5"/>
    <w:rsid w:val="009805FB"/>
    <w:rsid w:val="00983009"/>
    <w:rsid w:val="00992024"/>
    <w:rsid w:val="00994659"/>
    <w:rsid w:val="009A06DA"/>
    <w:rsid w:val="009A2BD3"/>
    <w:rsid w:val="009B1916"/>
    <w:rsid w:val="009B22D1"/>
    <w:rsid w:val="009C76D4"/>
    <w:rsid w:val="009D0325"/>
    <w:rsid w:val="009D0753"/>
    <w:rsid w:val="009D0F3D"/>
    <w:rsid w:val="009D5FE5"/>
    <w:rsid w:val="009E6A27"/>
    <w:rsid w:val="009F01EB"/>
    <w:rsid w:val="009F0B5A"/>
    <w:rsid w:val="009F0FE8"/>
    <w:rsid w:val="009F138B"/>
    <w:rsid w:val="009F3BBE"/>
    <w:rsid w:val="00A057F6"/>
    <w:rsid w:val="00A05F67"/>
    <w:rsid w:val="00A20300"/>
    <w:rsid w:val="00A23CC1"/>
    <w:rsid w:val="00A23E41"/>
    <w:rsid w:val="00A30AA1"/>
    <w:rsid w:val="00A30D7E"/>
    <w:rsid w:val="00A3508D"/>
    <w:rsid w:val="00A43540"/>
    <w:rsid w:val="00A44458"/>
    <w:rsid w:val="00A52918"/>
    <w:rsid w:val="00A52A41"/>
    <w:rsid w:val="00A5782F"/>
    <w:rsid w:val="00A57C5E"/>
    <w:rsid w:val="00A71077"/>
    <w:rsid w:val="00A72ED4"/>
    <w:rsid w:val="00A74346"/>
    <w:rsid w:val="00A760A4"/>
    <w:rsid w:val="00A77517"/>
    <w:rsid w:val="00A838CF"/>
    <w:rsid w:val="00A90E3A"/>
    <w:rsid w:val="00A917F9"/>
    <w:rsid w:val="00A93130"/>
    <w:rsid w:val="00AA3061"/>
    <w:rsid w:val="00AB1FE9"/>
    <w:rsid w:val="00AB26C3"/>
    <w:rsid w:val="00AB66E4"/>
    <w:rsid w:val="00AC3CCE"/>
    <w:rsid w:val="00AD4489"/>
    <w:rsid w:val="00AD5009"/>
    <w:rsid w:val="00AF121D"/>
    <w:rsid w:val="00AF1369"/>
    <w:rsid w:val="00AF3143"/>
    <w:rsid w:val="00AF3B9F"/>
    <w:rsid w:val="00B07577"/>
    <w:rsid w:val="00B075E4"/>
    <w:rsid w:val="00B10709"/>
    <w:rsid w:val="00B2182F"/>
    <w:rsid w:val="00B21EC4"/>
    <w:rsid w:val="00B325EC"/>
    <w:rsid w:val="00B342E2"/>
    <w:rsid w:val="00B3695E"/>
    <w:rsid w:val="00B375F2"/>
    <w:rsid w:val="00B40AE0"/>
    <w:rsid w:val="00B4757B"/>
    <w:rsid w:val="00B53C54"/>
    <w:rsid w:val="00B60ABD"/>
    <w:rsid w:val="00B64159"/>
    <w:rsid w:val="00B70A6D"/>
    <w:rsid w:val="00B7292F"/>
    <w:rsid w:val="00B74697"/>
    <w:rsid w:val="00B77BBE"/>
    <w:rsid w:val="00B830BF"/>
    <w:rsid w:val="00B84B73"/>
    <w:rsid w:val="00B84C25"/>
    <w:rsid w:val="00B91E9E"/>
    <w:rsid w:val="00B95151"/>
    <w:rsid w:val="00B956C0"/>
    <w:rsid w:val="00BA1E74"/>
    <w:rsid w:val="00BA7017"/>
    <w:rsid w:val="00BB7E70"/>
    <w:rsid w:val="00BC074E"/>
    <w:rsid w:val="00BD71AD"/>
    <w:rsid w:val="00BD7DA3"/>
    <w:rsid w:val="00BE27E7"/>
    <w:rsid w:val="00BE7E2D"/>
    <w:rsid w:val="00BF1CBC"/>
    <w:rsid w:val="00C00A99"/>
    <w:rsid w:val="00C01D98"/>
    <w:rsid w:val="00C05CCB"/>
    <w:rsid w:val="00C14F87"/>
    <w:rsid w:val="00C21456"/>
    <w:rsid w:val="00C215AA"/>
    <w:rsid w:val="00C25554"/>
    <w:rsid w:val="00C370FF"/>
    <w:rsid w:val="00C37383"/>
    <w:rsid w:val="00C37F41"/>
    <w:rsid w:val="00C425BB"/>
    <w:rsid w:val="00C47F6A"/>
    <w:rsid w:val="00C51309"/>
    <w:rsid w:val="00C52A29"/>
    <w:rsid w:val="00C57E09"/>
    <w:rsid w:val="00C6083A"/>
    <w:rsid w:val="00C66345"/>
    <w:rsid w:val="00C70ECB"/>
    <w:rsid w:val="00C71BF3"/>
    <w:rsid w:val="00C7464F"/>
    <w:rsid w:val="00C74C8C"/>
    <w:rsid w:val="00C765BD"/>
    <w:rsid w:val="00C81A3D"/>
    <w:rsid w:val="00C8676F"/>
    <w:rsid w:val="00CA3AED"/>
    <w:rsid w:val="00CA7E8C"/>
    <w:rsid w:val="00CB698E"/>
    <w:rsid w:val="00CC52BE"/>
    <w:rsid w:val="00CD032D"/>
    <w:rsid w:val="00CD0692"/>
    <w:rsid w:val="00CD7B92"/>
    <w:rsid w:val="00CF205F"/>
    <w:rsid w:val="00D058FE"/>
    <w:rsid w:val="00D1484B"/>
    <w:rsid w:val="00D17C27"/>
    <w:rsid w:val="00D17FB5"/>
    <w:rsid w:val="00D2535D"/>
    <w:rsid w:val="00D257B0"/>
    <w:rsid w:val="00D259AC"/>
    <w:rsid w:val="00D45114"/>
    <w:rsid w:val="00D51012"/>
    <w:rsid w:val="00D61778"/>
    <w:rsid w:val="00D67093"/>
    <w:rsid w:val="00D7053B"/>
    <w:rsid w:val="00D73C97"/>
    <w:rsid w:val="00D80DA9"/>
    <w:rsid w:val="00D80F9D"/>
    <w:rsid w:val="00D81720"/>
    <w:rsid w:val="00D85D24"/>
    <w:rsid w:val="00D86027"/>
    <w:rsid w:val="00D912D0"/>
    <w:rsid w:val="00D93655"/>
    <w:rsid w:val="00D9743A"/>
    <w:rsid w:val="00DA41D4"/>
    <w:rsid w:val="00DB4D9F"/>
    <w:rsid w:val="00DC60FF"/>
    <w:rsid w:val="00DE01FF"/>
    <w:rsid w:val="00DE08A0"/>
    <w:rsid w:val="00DE1005"/>
    <w:rsid w:val="00DE2EF3"/>
    <w:rsid w:val="00DE3A77"/>
    <w:rsid w:val="00DF1394"/>
    <w:rsid w:val="00E010D4"/>
    <w:rsid w:val="00E17E16"/>
    <w:rsid w:val="00E24C64"/>
    <w:rsid w:val="00E27589"/>
    <w:rsid w:val="00E42585"/>
    <w:rsid w:val="00E522B3"/>
    <w:rsid w:val="00E56159"/>
    <w:rsid w:val="00E5703A"/>
    <w:rsid w:val="00E600E8"/>
    <w:rsid w:val="00E65BDA"/>
    <w:rsid w:val="00E65E38"/>
    <w:rsid w:val="00E7074C"/>
    <w:rsid w:val="00E73D88"/>
    <w:rsid w:val="00E74DA1"/>
    <w:rsid w:val="00E8447A"/>
    <w:rsid w:val="00E856EE"/>
    <w:rsid w:val="00E86A6F"/>
    <w:rsid w:val="00E96089"/>
    <w:rsid w:val="00E97DBD"/>
    <w:rsid w:val="00EA087E"/>
    <w:rsid w:val="00EA4769"/>
    <w:rsid w:val="00EB0070"/>
    <w:rsid w:val="00EB3013"/>
    <w:rsid w:val="00EB32D1"/>
    <w:rsid w:val="00EC42EE"/>
    <w:rsid w:val="00EC4FF4"/>
    <w:rsid w:val="00ED2E57"/>
    <w:rsid w:val="00ED5140"/>
    <w:rsid w:val="00EE28E8"/>
    <w:rsid w:val="00EF1397"/>
    <w:rsid w:val="00EF1F04"/>
    <w:rsid w:val="00EF4EEE"/>
    <w:rsid w:val="00F050DF"/>
    <w:rsid w:val="00F051D4"/>
    <w:rsid w:val="00F1201F"/>
    <w:rsid w:val="00F124D3"/>
    <w:rsid w:val="00F323F1"/>
    <w:rsid w:val="00F3334C"/>
    <w:rsid w:val="00F33B95"/>
    <w:rsid w:val="00F35C30"/>
    <w:rsid w:val="00F4122D"/>
    <w:rsid w:val="00F414B3"/>
    <w:rsid w:val="00F41ED5"/>
    <w:rsid w:val="00F5302E"/>
    <w:rsid w:val="00F54482"/>
    <w:rsid w:val="00F611E1"/>
    <w:rsid w:val="00F77A96"/>
    <w:rsid w:val="00F91473"/>
    <w:rsid w:val="00F95B59"/>
    <w:rsid w:val="00F97823"/>
    <w:rsid w:val="00FA0985"/>
    <w:rsid w:val="00FA21FA"/>
    <w:rsid w:val="00FA66B8"/>
    <w:rsid w:val="00FA6D7F"/>
    <w:rsid w:val="00FA7EC1"/>
    <w:rsid w:val="00FB328F"/>
    <w:rsid w:val="00FB3F81"/>
    <w:rsid w:val="00FB7798"/>
    <w:rsid w:val="00FC4396"/>
    <w:rsid w:val="00FC68D9"/>
    <w:rsid w:val="00FC76A6"/>
    <w:rsid w:val="00FC7EB5"/>
    <w:rsid w:val="00FD0F3B"/>
    <w:rsid w:val="00FD5407"/>
    <w:rsid w:val="00FE0A8F"/>
    <w:rsid w:val="00FE1AC5"/>
    <w:rsid w:val="00FF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38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600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D3B73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  <w:style w:type="paragraph" w:customStyle="1" w:styleId="ImportWordListStyleDefinition8">
    <w:name w:val="Import Word List Style Definition 8"/>
    <w:rsid w:val="00863BE7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styleId="Prrafodelista">
    <w:name w:val="List Paragraph"/>
    <w:basedOn w:val="Normal"/>
    <w:uiPriority w:val="1"/>
    <w:qFormat/>
    <w:rsid w:val="00750BFF"/>
    <w:pPr>
      <w:widowControl w:val="0"/>
      <w:spacing w:after="0" w:line="240" w:lineRule="auto"/>
    </w:pPr>
    <w:rPr>
      <w:rFonts w:eastAsiaTheme="minorHAnsi"/>
      <w:color w:val="auto"/>
      <w:lang w:val="en-US" w:eastAsia="en-US"/>
    </w:rPr>
  </w:style>
  <w:style w:type="paragraph" w:customStyle="1" w:styleId="Cuerpo">
    <w:name w:val="Cuerpo"/>
    <w:rsid w:val="00EC4F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  <w:u w:color="000000"/>
      <w:bdr w:val="nil"/>
      <w:lang w:val="es-ES_tradnl" w:eastAsia="es-ES"/>
    </w:rPr>
  </w:style>
  <w:style w:type="numbering" w:customStyle="1" w:styleId="Lista31">
    <w:name w:val="Lista 31"/>
    <w:basedOn w:val="Sinlista"/>
    <w:rsid w:val="00EC4FF4"/>
    <w:pPr>
      <w:numPr>
        <w:numId w:val="9"/>
      </w:numPr>
    </w:pPr>
  </w:style>
  <w:style w:type="paragraph" w:customStyle="1" w:styleId="TableParagraph">
    <w:name w:val="Table Paragraph"/>
    <w:basedOn w:val="Normal"/>
    <w:uiPriority w:val="1"/>
    <w:qFormat/>
    <w:rsid w:val="00D259AC"/>
    <w:pPr>
      <w:widowControl w:val="0"/>
      <w:spacing w:after="0" w:line="240" w:lineRule="auto"/>
    </w:pPr>
    <w:rPr>
      <w:rFonts w:eastAsiaTheme="minorHAnsi"/>
      <w:color w:val="auto"/>
      <w:lang w:val="en-US" w:eastAsia="en-US"/>
    </w:rPr>
  </w:style>
  <w:style w:type="paragraph" w:customStyle="1" w:styleId="LadilloMichelinDossier">
    <w:name w:val="Ladillo Michelin Dossier"/>
    <w:rsid w:val="00C25554"/>
    <w:pPr>
      <w:pBdr>
        <w:top w:val="nil"/>
        <w:left w:val="nil"/>
        <w:bottom w:val="nil"/>
        <w:right w:val="nil"/>
        <w:between w:val="nil"/>
        <w:bar w:val="nil"/>
      </w:pBdr>
      <w:spacing w:before="480" w:after="120" w:line="270" w:lineRule="atLeast"/>
    </w:pPr>
    <w:rPr>
      <w:rFonts w:ascii="Times" w:eastAsia="Times" w:hAnsi="Times" w:cs="Times"/>
      <w:b/>
      <w:bCs/>
      <w:color w:val="000000"/>
      <w:sz w:val="26"/>
      <w:szCs w:val="26"/>
      <w:u w:color="000000"/>
      <w:bdr w:val="nil"/>
      <w:lang w:val="es-ES_tradnl" w:eastAsia="es-ES"/>
    </w:rPr>
  </w:style>
  <w:style w:type="paragraph" w:styleId="Textonotapie">
    <w:name w:val="footnote text"/>
    <w:basedOn w:val="Normal"/>
    <w:link w:val="TextonotapieCar"/>
    <w:unhideWhenUsed/>
    <w:rsid w:val="00C255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color w:val="auto"/>
      <w:sz w:val="24"/>
      <w:szCs w:val="24"/>
      <w:bdr w:val="nil"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C25554"/>
    <w:rPr>
      <w:rFonts w:ascii="Times New Roman" w:eastAsia="Arial Unicode MS" w:hAnsi="Times New Roman" w:cs="Times New Roman"/>
      <w:sz w:val="24"/>
      <w:szCs w:val="24"/>
      <w:bdr w:val="nil"/>
      <w:lang w:val="es-ES_tradnl" w:eastAsia="en-US"/>
    </w:rPr>
  </w:style>
  <w:style w:type="character" w:styleId="Refdenotaalpie">
    <w:name w:val="footnote reference"/>
    <w:basedOn w:val="Fuentedeprrafopredeter"/>
    <w:unhideWhenUsed/>
    <w:rsid w:val="00C25554"/>
    <w:rPr>
      <w:vertAlign w:val="superscript"/>
    </w:rPr>
  </w:style>
  <w:style w:type="paragraph" w:styleId="Textoindependiente">
    <w:name w:val="Body Text"/>
    <w:basedOn w:val="Normal"/>
    <w:link w:val="TextoindependienteCar"/>
    <w:uiPriority w:val="1"/>
    <w:qFormat/>
    <w:rsid w:val="00C7464F"/>
    <w:pPr>
      <w:widowControl w:val="0"/>
      <w:spacing w:after="0" w:line="240" w:lineRule="auto"/>
      <w:ind w:left="817" w:hanging="360"/>
    </w:pPr>
    <w:rPr>
      <w:rFonts w:ascii="Verdana" w:eastAsia="Verdana" w:hAnsi="Verdana"/>
      <w:color w:val="auto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7464F"/>
    <w:rPr>
      <w:rFonts w:ascii="Verdana" w:eastAsia="Verdana" w:hAnsi="Verdana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7DD"/>
    <w:rPr>
      <w:rFonts w:ascii="Tahoma" w:hAnsi="Tahoma" w:cs="Tahoma"/>
      <w:color w:val="262626" w:themeColor="text1"/>
      <w:sz w:val="16"/>
      <w:szCs w:val="16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600E8"/>
    <w:rPr>
      <w:rFonts w:asciiTheme="majorHAnsi" w:eastAsiaTheme="majorEastAsia" w:hAnsiTheme="majorHAnsi" w:cstheme="majorBidi"/>
      <w:i/>
      <w:iCs/>
      <w:color w:val="1D3B73" w:themeColor="accent1" w:themeShade="BF"/>
      <w:lang w:val="es-ES"/>
    </w:rPr>
  </w:style>
  <w:style w:type="character" w:customStyle="1" w:styleId="hps">
    <w:name w:val="hps"/>
    <w:basedOn w:val="Fuentedeprrafopredeter"/>
    <w:rsid w:val="00607B16"/>
  </w:style>
  <w:style w:type="paragraph" w:customStyle="1" w:styleId="Body1">
    <w:name w:val="Body 1"/>
    <w:rsid w:val="004E54D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5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2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5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0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2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4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4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8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0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1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8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1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4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9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66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8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9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com/fr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cheli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helin.com/fr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F497D-5E53-4553-B3FC-7D543C50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portrait.dotm</Template>
  <TotalTime>0</TotalTime>
  <Pages>11</Pages>
  <Words>3130</Words>
  <Characters>17221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luis</cp:lastModifiedBy>
  <cp:revision>6</cp:revision>
  <cp:lastPrinted>2016-07-26T10:32:00Z</cp:lastPrinted>
  <dcterms:created xsi:type="dcterms:W3CDTF">2016-07-26T14:57:00Z</dcterms:created>
  <dcterms:modified xsi:type="dcterms:W3CDTF">2016-07-26T16:01:00Z</dcterms:modified>
</cp:coreProperties>
</file>