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13C17" w14:textId="77777777" w:rsidR="007F65D7" w:rsidRPr="00BC692D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BC692D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BC692D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BC692D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BC692D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BC692D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B51311">
        <w:rPr>
          <w:rFonts w:ascii="Times" w:eastAsia="Times" w:hAnsi="Times" w:cs="Times"/>
          <w:noProof/>
          <w:color w:val="808080"/>
          <w:sz w:val="24"/>
          <w:szCs w:val="24"/>
        </w:rPr>
        <w:t>21/11/2016</w:t>
      </w:r>
      <w:r w:rsidRPr="00BC692D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BC692D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4B3DF95A" w14:textId="77777777" w:rsidR="007F65D7" w:rsidRPr="00BC692D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393C9E3" w14:textId="0DBF38F9" w:rsidR="007F65D7" w:rsidRPr="00BC692D" w:rsidRDefault="004F2AE5" w:rsidP="007F65D7">
      <w:pPr>
        <w:pStyle w:val="TITULARMICHELIN"/>
        <w:spacing w:after="120"/>
        <w:rPr>
          <w:rFonts w:ascii="Utopia" w:hAnsi="Utopia"/>
          <w:sz w:val="28"/>
          <w:lang w:val="es-ES"/>
        </w:rPr>
      </w:pPr>
      <w:r w:rsidRPr="00BC692D">
        <w:rPr>
          <w:szCs w:val="26"/>
          <w:lang w:val="es-ES" w:bidi="fr-FR"/>
        </w:rPr>
        <w:t xml:space="preserve">La guía MICHELIN </w:t>
      </w:r>
      <w:proofErr w:type="spellStart"/>
      <w:r w:rsidRPr="00BC692D">
        <w:rPr>
          <w:i/>
          <w:szCs w:val="26"/>
          <w:lang w:val="es-ES" w:bidi="fr-FR"/>
        </w:rPr>
        <w:t>Kyoto</w:t>
      </w:r>
      <w:proofErr w:type="spellEnd"/>
      <w:r w:rsidRPr="00BC692D">
        <w:rPr>
          <w:i/>
          <w:szCs w:val="26"/>
          <w:lang w:val="es-ES" w:bidi="fr-FR"/>
        </w:rPr>
        <w:t xml:space="preserve"> Osaka</w:t>
      </w:r>
      <w:r w:rsidRPr="00BC692D">
        <w:rPr>
          <w:szCs w:val="26"/>
          <w:lang w:val="es-ES" w:bidi="fr-FR"/>
        </w:rPr>
        <w:t xml:space="preserve"> 2017</w:t>
      </w:r>
    </w:p>
    <w:p w14:paraId="5669ADB2" w14:textId="22603AF5" w:rsidR="0097441E" w:rsidRPr="00BC692D" w:rsidRDefault="00BE1945" w:rsidP="0097441E">
      <w:pPr>
        <w:pStyle w:val="SUBTITULOMichelinOK"/>
        <w:spacing w:after="230"/>
        <w:rPr>
          <w:lang w:bidi="fr-FR"/>
        </w:rPr>
      </w:pPr>
      <w:r w:rsidRPr="00BC692D">
        <w:rPr>
          <w:lang w:bidi="fr-FR"/>
        </w:rPr>
        <w:t xml:space="preserve">Los </w:t>
      </w:r>
      <w:r w:rsidR="00196DD4" w:rsidRPr="00BC692D">
        <w:rPr>
          <w:lang w:bidi="fr-FR"/>
        </w:rPr>
        <w:t>419 restaurant</w:t>
      </w:r>
      <w:r w:rsidRPr="00BC692D">
        <w:rPr>
          <w:lang w:bidi="fr-FR"/>
        </w:rPr>
        <w:t>e</w:t>
      </w:r>
      <w:r w:rsidR="00196DD4" w:rsidRPr="00BC692D">
        <w:rPr>
          <w:lang w:bidi="fr-FR"/>
        </w:rPr>
        <w:t xml:space="preserve">s </w:t>
      </w:r>
      <w:r w:rsidRPr="00BC692D">
        <w:rPr>
          <w:lang w:bidi="fr-FR"/>
        </w:rPr>
        <w:t>y</w:t>
      </w:r>
      <w:r w:rsidR="00196DD4" w:rsidRPr="00BC692D">
        <w:rPr>
          <w:lang w:bidi="fr-FR"/>
        </w:rPr>
        <w:t xml:space="preserve"> 78 hotel</w:t>
      </w:r>
      <w:r w:rsidRPr="00BC692D">
        <w:rPr>
          <w:lang w:bidi="fr-FR"/>
        </w:rPr>
        <w:t>es</w:t>
      </w:r>
      <w:r w:rsidR="00196DD4" w:rsidRPr="00BC692D">
        <w:rPr>
          <w:lang w:bidi="fr-FR"/>
        </w:rPr>
        <w:t xml:space="preserve"> </w:t>
      </w:r>
      <w:r w:rsidR="00A44D4D" w:rsidRPr="00BC692D">
        <w:rPr>
          <w:lang w:bidi="fr-FR"/>
        </w:rPr>
        <w:t xml:space="preserve">recogidos </w:t>
      </w:r>
      <w:r w:rsidR="00196DD4" w:rsidRPr="00BC692D">
        <w:rPr>
          <w:lang w:bidi="fr-FR"/>
        </w:rPr>
        <w:t>refle</w:t>
      </w:r>
      <w:r w:rsidRPr="00BC692D">
        <w:rPr>
          <w:lang w:bidi="fr-FR"/>
        </w:rPr>
        <w:t xml:space="preserve">jan </w:t>
      </w:r>
      <w:r w:rsidR="00A44D4D" w:rsidRPr="00BC692D">
        <w:rPr>
          <w:lang w:bidi="fr-FR"/>
        </w:rPr>
        <w:br/>
      </w:r>
      <w:r w:rsidR="00196DD4" w:rsidRPr="00BC692D">
        <w:rPr>
          <w:lang w:bidi="fr-FR"/>
        </w:rPr>
        <w:t>la diversi</w:t>
      </w:r>
      <w:r w:rsidRPr="00BC692D">
        <w:rPr>
          <w:lang w:bidi="fr-FR"/>
        </w:rPr>
        <w:t>dad gastronómica de ambas ciudades</w:t>
      </w:r>
    </w:p>
    <w:p w14:paraId="704D66D8" w14:textId="0D6D695E" w:rsidR="007F65D7" w:rsidRPr="00BC692D" w:rsidRDefault="006A3349" w:rsidP="00032D2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</w:pPr>
      <w:r w:rsidRPr="00BC692D">
        <w:rPr>
          <w:rFonts w:hint="eastAsia"/>
          <w:bCs/>
          <w:noProof/>
          <w:szCs w:val="21"/>
          <w:lang w:eastAsia="es-ES"/>
        </w:rPr>
        <w:drawing>
          <wp:anchor distT="0" distB="0" distL="114300" distR="114300" simplePos="0" relativeHeight="251659264" behindDoc="0" locked="0" layoutInCell="1" allowOverlap="1" wp14:anchorId="7E40836C" wp14:editId="7AE10C6A">
            <wp:simplePos x="0" y="0"/>
            <wp:positionH relativeFrom="margin">
              <wp:posOffset>-18415</wp:posOffset>
            </wp:positionH>
            <wp:positionV relativeFrom="margin">
              <wp:posOffset>2716616</wp:posOffset>
            </wp:positionV>
            <wp:extent cx="891540" cy="1514475"/>
            <wp:effectExtent l="0" t="0" r="0" b="952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KO2017_HY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D4D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L</w:t>
      </w:r>
      <w:r w:rsidR="00196DD4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a </w:t>
      </w:r>
      <w:r w:rsidR="00A44D4D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selecci</w:t>
      </w:r>
      <w:r w:rsidR="00A44D4D" w:rsidRPr="00BC692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ó</w:t>
      </w:r>
      <w:r w:rsidR="00A44D4D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n</w:t>
      </w:r>
      <w:r w:rsidR="00032D21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 </w:t>
      </w:r>
      <w:r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con</w:t>
      </w:r>
      <w:r w:rsidR="00032D21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 la</w:t>
      </w:r>
      <w:r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s mejores propuestas de </w:t>
      </w:r>
      <w:proofErr w:type="spellStart"/>
      <w:r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Kyoto</w:t>
      </w:r>
      <w:proofErr w:type="spellEnd"/>
      <w:r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 y Osaka</w:t>
      </w:r>
      <w:r w:rsidR="00A44D4D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 est</w:t>
      </w:r>
      <w:r w:rsidR="00A44D4D" w:rsidRPr="00BC692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á</w:t>
      </w:r>
      <w:r w:rsidR="00A44D4D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 disponible en versiones japon</w:t>
      </w:r>
      <w:r w:rsidR="00A44D4D" w:rsidRPr="00BC692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esa</w:t>
      </w:r>
      <w:r w:rsidR="00A44D4D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 e inglesa </w:t>
      </w:r>
      <w:r w:rsidR="00032D21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en la nueva</w:t>
      </w:r>
      <w:r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 plataforma digital </w:t>
      </w:r>
      <w:r w:rsidR="00032D21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Gu</w:t>
      </w:r>
      <w:r w:rsidR="00032D21" w:rsidRPr="00BC692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í</w:t>
      </w:r>
      <w:r w:rsidR="00032D21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a </w:t>
      </w:r>
      <w:r w:rsidR="00196DD4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MICHELIN JAP</w:t>
      </w:r>
      <w:r w:rsidR="00032D21" w:rsidRPr="00BC692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Ó</w:t>
      </w:r>
      <w:r w:rsidR="00196DD4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N</w:t>
      </w:r>
      <w:r w:rsidR="007F65D7" w:rsidRPr="00BC69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</w:p>
    <w:p w14:paraId="2B8E5BD9" w14:textId="3357F867" w:rsidR="00196DD4" w:rsidRPr="00BC692D" w:rsidRDefault="00196DD4" w:rsidP="006A334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Michelin </w:t>
      </w:r>
      <w:r w:rsidR="006A334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ha publicado la nueva selección de la guía 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MICHELIN </w:t>
      </w:r>
      <w:proofErr w:type="spellStart"/>
      <w:r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Kyoto</w:t>
      </w:r>
      <w:proofErr w:type="spellEnd"/>
      <w:r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Osaka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2017, qu</w:t>
      </w:r>
      <w:r w:rsidR="006A334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pr</w:t>
      </w:r>
      <w:r w:rsidR="006A334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esenta los mejores hoteles,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ryokans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6A334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restaurant</w:t>
      </w:r>
      <w:r w:rsidR="006A334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s de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97512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Osaka. </w:t>
      </w:r>
      <w:r w:rsidR="0097512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En</w:t>
      </w:r>
      <w:r w:rsidRPr="00BC692D">
        <w:rPr>
          <w:rFonts w:ascii="Arial" w:eastAsia="Times" w:hAnsi="Arial" w:cs="Times New Roman" w:hint="eastAsia"/>
          <w:bCs/>
          <w:color w:val="auto"/>
          <w:sz w:val="21"/>
          <w:szCs w:val="21"/>
          <w:lang w:bidi="fr-FR"/>
        </w:rPr>
        <w:t xml:space="preserve"> la </w:t>
      </w:r>
      <w:r w:rsidR="0097512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selección</w:t>
      </w:r>
      <w:r w:rsidRPr="00BC692D">
        <w:rPr>
          <w:rFonts w:ascii="Arial" w:eastAsia="Times" w:hAnsi="Arial" w:cs="Times New Roman" w:hint="eastAsia"/>
          <w:bCs/>
          <w:color w:val="auto"/>
          <w:sz w:val="21"/>
          <w:szCs w:val="21"/>
          <w:lang w:bidi="fr-FR"/>
        </w:rPr>
        <w:t xml:space="preserve"> 2017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r w:rsidR="0097512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dos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restaurant</w:t>
      </w:r>
      <w:r w:rsidR="0097512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 japon</w:t>
      </w:r>
      <w:r w:rsidR="0097512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eses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de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proofErr w:type="spellStart"/>
      <w:r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Ifuki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97512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Noguch</w:t>
      </w:r>
      <w:r w:rsidRPr="00BC692D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i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obtienen un</w:t>
      </w:r>
      <w:r w:rsidR="0097512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a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97512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segunda estrella, elevando el total de restaurantes de dos estrellas en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97512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Osaka </w:t>
      </w:r>
      <w:r w:rsidR="0097512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a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46. </w:t>
      </w:r>
    </w:p>
    <w:p w14:paraId="64B5D1BF" w14:textId="7FA5AE8A" w:rsidR="00196DD4" w:rsidRPr="00BC692D" w:rsidRDefault="00B44CAD" w:rsidP="00CC7D7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Dos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ryokans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132 restaurant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s, </w:t>
      </w:r>
      <w:r w:rsidR="00D23320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incluyendo 12 nuevos, integran la lista de establecimientos de una estrella. Cuatro de ellos se encuentran en </w:t>
      </w:r>
      <w:proofErr w:type="spellStart"/>
      <w:r w:rsidR="00D23320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  <w:r w:rsidR="00D23320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: </w:t>
      </w:r>
      <w:proofErr w:type="spellStart"/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Aka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, qu</w:t>
      </w:r>
      <w:r w:rsidR="009919D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 si</w:t>
      </w:r>
      <w:r w:rsidR="00D23320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rve cocina española,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Kino</w:t>
      </w:r>
      <w:r w:rsidR="00196DD4" w:rsidRPr="00BC692D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b</w:t>
      </w:r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u</w:t>
      </w:r>
      <w:proofErr w:type="spellEnd"/>
      <w:r w:rsidR="00196DD4" w:rsidRPr="00BC692D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</w:t>
      </w:r>
      <w:r w:rsidR="00D23320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Koky</w:t>
      </w:r>
      <w:r w:rsidR="00196DD4" w:rsidRPr="00BC692D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u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r w:rsidR="009919D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que</w:t>
      </w:r>
      <w:r w:rsidR="00D23320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proponen </w:t>
      </w:r>
      <w:r w:rsidR="009919D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ambos </w:t>
      </w:r>
      <w:r w:rsidR="00D23320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cocina japonesa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r w:rsidR="009919D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y, por último,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Ten-</w:t>
      </w:r>
      <w:proofErr w:type="spellStart"/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yu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r w:rsidR="009919D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especialista en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tempura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. L</w:t>
      </w:r>
      <w:r w:rsidR="009919D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os otro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s 8 </w:t>
      </w:r>
      <w:r w:rsidR="009919D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nuevos restaurantes de una estrella de la guía 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MICHELIN 2017 se </w:t>
      </w:r>
      <w:r w:rsidR="009919D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sitúan en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Osaka: </w:t>
      </w:r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Pierre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, qu</w:t>
      </w:r>
      <w:r w:rsidR="00130BD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130BD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ofrece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130BD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cocina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fran</w:t>
      </w:r>
      <w:r w:rsidR="00130BD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cesa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,</w:t>
      </w:r>
      <w:r w:rsidR="00196DD4" w:rsidRPr="00BC692D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Again</w:t>
      </w:r>
      <w:proofErr w:type="spellEnd"/>
      <w:r w:rsidR="00196DD4" w:rsidRPr="00BC692D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, </w:t>
      </w:r>
      <w:r w:rsidR="00130BD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especializado en </w:t>
      </w:r>
      <w:proofErr w:type="spellStart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kushiage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proofErr w:type="spellStart"/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Choraku</w:t>
      </w:r>
      <w:proofErr w:type="spellEnd"/>
      <w:r w:rsidR="00196DD4" w:rsidRPr="00BC692D">
        <w:rPr>
          <w:rFonts w:ascii="Arial" w:eastAsia="Times" w:hAnsi="Arial" w:cs="Times New Roman"/>
          <w:b/>
          <w:bCs/>
          <w:color w:val="auto"/>
          <w:sz w:val="21"/>
          <w:szCs w:val="21"/>
          <w:lang w:bidi="fr-FR"/>
        </w:rPr>
        <w:t xml:space="preserve"> </w:t>
      </w:r>
      <w:r w:rsidR="002C314E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Tominoya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r w:rsidR="00CC7D72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que sirven cocina “</w:t>
      </w:r>
      <w:proofErr w:type="spellStart"/>
      <w:r w:rsidR="00CC7D72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oden</w:t>
      </w:r>
      <w:proofErr w:type="spellEnd"/>
      <w:r w:rsidR="00CC7D72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”, </w:t>
      </w:r>
      <w:proofErr w:type="spellStart"/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Shiotsu</w:t>
      </w:r>
      <w:proofErr w:type="spellEnd"/>
      <w:r w:rsidR="00196DD4" w:rsidRPr="00BC692D">
        <w:rPr>
          <w:rFonts w:ascii="Arial" w:eastAsia="Times" w:hAnsi="Arial" w:cs="Times New Roman"/>
          <w:b/>
          <w:bCs/>
          <w:color w:val="auto"/>
          <w:sz w:val="21"/>
          <w:szCs w:val="21"/>
          <w:lang w:bidi="fr-FR"/>
        </w:rPr>
        <w:t xml:space="preserve"> </w:t>
      </w:r>
      <w:r w:rsidR="00CC7D72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="00196DD4" w:rsidRPr="00BC692D">
        <w:rPr>
          <w:rFonts w:ascii="Arial" w:eastAsia="Times" w:hAnsi="Arial" w:cs="Times New Roman"/>
          <w:b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Nakatani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r w:rsidR="00CC7D72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especializados en preparación de sushi, </w:t>
      </w:r>
      <w:proofErr w:type="spellStart"/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Terada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, un restaurant</w:t>
      </w:r>
      <w:r w:rsidR="00DA5C22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DA5C22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que ofrece cocina japonesa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r w:rsidR="00DA5C22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y, finalmente,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 w:hint="eastAsia"/>
          <w:b/>
          <w:bCs/>
          <w:i/>
          <w:color w:val="auto"/>
          <w:sz w:val="21"/>
          <w:szCs w:val="21"/>
          <w:lang w:bidi="fr-FR"/>
        </w:rPr>
        <w:t>Ishii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r w:rsidR="00DA5C22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especializado en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yakitori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. </w:t>
      </w:r>
    </w:p>
    <w:p w14:paraId="4FE79E0F" w14:textId="00D3FA92" w:rsidR="00E33FC8" w:rsidRPr="00BC692D" w:rsidRDefault="000C154B" w:rsidP="00196DD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La selección de la guía MICHELIN 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Kyoto</w:t>
      </w:r>
      <w:proofErr w:type="spellEnd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Osaka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inc</w:t>
      </w:r>
      <w:r w:rsidR="00DB6C2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luye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DB6C2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igualmente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232 restaurant</w:t>
      </w:r>
      <w:r w:rsidR="00DB6C2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s </w:t>
      </w:r>
      <w:proofErr w:type="spellStart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Bib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Gourmand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r w:rsidR="00DB6C2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de los cuales,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55 </w:t>
      </w:r>
      <w:r w:rsidR="00DB6C2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consiguen su distinción por primera vez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DB6C2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(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20 </w:t>
      </w:r>
      <w:r w:rsidR="00DB6C2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en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DB6C2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35 </w:t>
      </w:r>
      <w:r w:rsidR="00DB6C2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en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Osaka</w:t>
      </w:r>
      <w:r w:rsidR="00DB6C2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)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. </w:t>
      </w:r>
      <w:r w:rsidR="00DB6C2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El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Bib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Gourmand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r</w:t>
      </w:r>
      <w:r w:rsidR="00E33FC8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compens</w:t>
      </w:r>
      <w:r w:rsidR="00E33FC8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a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l</w:t>
      </w:r>
      <w:r w:rsidR="00E33FC8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o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s </w:t>
      </w:r>
      <w:r w:rsidR="00E33FC8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establecimientos que ofrecen una cocina de calidad por un máximo de 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5</w:t>
      </w:r>
      <w:r w:rsidR="00E33FC8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.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000 yen</w:t>
      </w:r>
      <w:r w:rsidR="00E33FC8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 (</w:t>
      </w:r>
      <w:r w:rsidR="00E33FC8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unos 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43 euros). </w:t>
      </w:r>
      <w:r w:rsidR="00E33FC8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Este reconocimiento refleja igualmente </w:t>
      </w:r>
      <w:r w:rsidR="00CF13B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l</w:t>
      </w:r>
      <w:r w:rsidR="00E33FC8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a tendencia</w:t>
      </w:r>
      <w:r w:rsidR="00CF13B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E075D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cada vez más importante </w:t>
      </w:r>
      <w:r w:rsidR="00CF13B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de proponer una restauración a precios más moderados</w:t>
      </w:r>
      <w:r w:rsidR="00E075D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en un marco más informal y </w:t>
      </w:r>
      <w:r w:rsidR="00E96015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amistoso. El año anterior solo estaban recogidas en la categoría </w:t>
      </w:r>
      <w:proofErr w:type="spellStart"/>
      <w:r w:rsidR="00E96015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Bib</w:t>
      </w:r>
      <w:proofErr w:type="spellEnd"/>
      <w:r w:rsidR="00E96015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E96015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Gourmand</w:t>
      </w:r>
      <w:proofErr w:type="spellEnd"/>
      <w:r w:rsidR="009B6627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la </w:t>
      </w:r>
      <w:r w:rsidR="00D627D3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gastronomía</w:t>
      </w:r>
      <w:r w:rsidR="009B6627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francesa, </w:t>
      </w:r>
      <w:r w:rsidR="00AC3FA0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i</w:t>
      </w:r>
      <w:r w:rsidR="006205B0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taliana</w:t>
      </w:r>
      <w:r w:rsidR="009B6627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y </w:t>
      </w:r>
      <w:proofErr w:type="spellStart"/>
      <w:r w:rsidR="009B6627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washoku</w:t>
      </w:r>
      <w:proofErr w:type="spellEnd"/>
      <w:r w:rsidR="009B6627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tradicional japonesa. Este año, la selección </w:t>
      </w:r>
      <w:r w:rsidR="009715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se ha ampliado a todo</w:t>
      </w:r>
      <w:r w:rsidR="00FA730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</w:t>
      </w:r>
      <w:r w:rsidR="009715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los tipos </w:t>
      </w:r>
      <w:r w:rsidR="00FA7309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de cocina</w:t>
      </w:r>
      <w:r w:rsidR="00D627D3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.</w:t>
      </w:r>
    </w:p>
    <w:p w14:paraId="49F7F0D1" w14:textId="76649534" w:rsidR="00196DD4" w:rsidRPr="00BC692D" w:rsidRDefault="00D627D3" w:rsidP="000060EC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</w:pPr>
      <w:r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“Nuestra selección demuestra la diversidad culinaria y la constante evolución de la gastronomía de 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Kyoto</w:t>
      </w:r>
      <w:proofErr w:type="spellEnd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</w:t>
      </w:r>
      <w:r w:rsidR="003827A0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y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Osaka, </w:t>
      </w:r>
      <w:r w:rsidR="000060EC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aunque estas dos ciudades son bien conocidas desde hace tiempo por su deliciosa cocina tradicional, el 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washoku</w:t>
      </w:r>
      <w:proofErr w:type="spellEnd"/>
      <w:r w:rsidR="000060EC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”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,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0060EC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ha 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d</w:t>
      </w:r>
      <w:r w:rsidR="000060EC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clar</w:t>
      </w:r>
      <w:r w:rsidR="000060EC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ado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196DD4" w:rsidRPr="00BC692D">
        <w:rPr>
          <w:rFonts w:ascii="Arial" w:eastAsia="Times" w:hAnsi="Arial" w:cs="Times New Roman" w:hint="eastAsia"/>
          <w:bCs/>
          <w:color w:val="auto"/>
          <w:sz w:val="21"/>
          <w:szCs w:val="21"/>
          <w:lang w:bidi="fr-FR"/>
        </w:rPr>
        <w:t>Michael E</w:t>
      </w:r>
      <w:r w:rsidR="000060EC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llis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, direct</w:t>
      </w:r>
      <w:r w:rsidR="000060EC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o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r interna</w:t>
      </w:r>
      <w:r w:rsidR="00F5166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c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ional </w:t>
      </w:r>
      <w:r w:rsidR="00F5166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de las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F5166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guías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MICHELIN.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</w:t>
      </w:r>
      <w:r w:rsidR="00F5166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“</w:t>
      </w:r>
      <w:r w:rsidR="00193C1F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Como prueba de esta diversidad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, </w:t>
      </w:r>
      <w:r w:rsidR="00193C1F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la guía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MICHELIN inclu</w:t>
      </w:r>
      <w:r w:rsidR="00193C1F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ye actualmente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32 </w:t>
      </w:r>
      <w:r w:rsidR="00193C1F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tipos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de </w:t>
      </w:r>
      <w:r w:rsidR="00193C1F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cocina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, </w:t>
      </w:r>
      <w:r w:rsidR="00193C1F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como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izakaya</w:t>
      </w:r>
      <w:proofErr w:type="spellEnd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, soba, sushi, 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udon</w:t>
      </w:r>
      <w:proofErr w:type="spellEnd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, 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obanzai</w:t>
      </w:r>
      <w:proofErr w:type="spellEnd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, 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oden</w:t>
      </w:r>
      <w:proofErr w:type="spellEnd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, 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okonomiyaki</w:t>
      </w:r>
      <w:proofErr w:type="spellEnd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, 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tempura</w:t>
      </w:r>
      <w:proofErr w:type="spellEnd"/>
      <w:r w:rsidR="00193C1F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o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takoyaki</w:t>
      </w:r>
      <w:proofErr w:type="spellEnd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.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CE5AB6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Dos nuevas cocinas se incorporan a la guía: 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“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caijan</w:t>
      </w:r>
      <w:proofErr w:type="spellEnd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” </w:t>
      </w:r>
      <w:r w:rsidR="00CE5AB6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y</w:t>
      </w:r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“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pakista</w:t>
      </w:r>
      <w:proofErr w:type="spellEnd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”, </w:t>
      </w:r>
      <w:r w:rsidR="00CE5AB6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que enriquece</w:t>
      </w:r>
      <w:r w:rsidR="005D2B38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n</w:t>
      </w:r>
      <w:r w:rsidR="00CE5AB6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nuestra selección y refuerzan su interés”.</w:t>
      </w:r>
    </w:p>
    <w:p w14:paraId="47DE571E" w14:textId="35187F42" w:rsidR="00196DD4" w:rsidRPr="00BC692D" w:rsidRDefault="005D2B38" w:rsidP="00196DD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La guía</w:t>
      </w:r>
      <w:r w:rsidR="00196DD4" w:rsidRPr="00BC692D">
        <w:rPr>
          <w:rFonts w:ascii="Arial" w:eastAsia="Times" w:hAnsi="Arial" w:cs="Times New Roman" w:hint="eastAsia"/>
          <w:bCs/>
          <w:color w:val="auto"/>
          <w:sz w:val="21"/>
          <w:szCs w:val="21"/>
          <w:lang w:bidi="fr-FR"/>
        </w:rPr>
        <w:t xml:space="preserve"> MICHELIN </w:t>
      </w:r>
      <w:proofErr w:type="spellStart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>Kyoto</w:t>
      </w:r>
      <w:proofErr w:type="spellEnd"/>
      <w:r w:rsidR="00196DD4" w:rsidRPr="00BC692D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 Osaka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2017 en 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versión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japon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esa ya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está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disponible </w:t>
      </w:r>
      <w:r w:rsidR="009E0BCD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en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9E0BCD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Japón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. La </w:t>
      </w:r>
      <w:r w:rsidR="009E0BCD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selección </w:t>
      </w:r>
      <w:r w:rsidR="002E1791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se encuentra</w:t>
      </w:r>
      <w:r w:rsidR="009E0BCD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también en formato digital en versión bilingüe inglés y japonés, en la web: </w:t>
      </w:r>
      <w:hyperlink r:id="rId10">
        <w:r w:rsidR="00196DD4" w:rsidRPr="00BC692D">
          <w:rPr>
            <w:rStyle w:val="Hipervnculo"/>
            <w:rFonts w:ascii="Arial" w:eastAsia="Times" w:hAnsi="Arial" w:cs="Times New Roman"/>
            <w:bCs/>
            <w:sz w:val="21"/>
            <w:szCs w:val="21"/>
            <w:lang w:bidi="fr-FR"/>
          </w:rPr>
          <w:t>http://guide.michelin.co.jp/</w:t>
        </w:r>
      </w:hyperlink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.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u w:val="single"/>
          <w:lang w:bidi="fr-FR"/>
        </w:rPr>
        <w:t xml:space="preserve"> </w:t>
      </w:r>
    </w:p>
    <w:p w14:paraId="37C107E5" w14:textId="77777777" w:rsidR="00196DD4" w:rsidRPr="00BC692D" w:rsidRDefault="00196DD4" w:rsidP="00196DD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</w:p>
    <w:p w14:paraId="7B46B9DA" w14:textId="31C11AAF" w:rsidR="00196DD4" w:rsidRPr="00BC692D" w:rsidRDefault="002E1791" w:rsidP="00196DD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lastRenderedPageBreak/>
        <w:t>La guía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MICHELIN </w:t>
      </w:r>
      <w:proofErr w:type="spellStart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Osaka 2017 reco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ge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497 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establecimientos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de ellos,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51 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son hoteles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27 </w:t>
      </w:r>
      <w:proofErr w:type="spellStart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ryokans</w:t>
      </w:r>
      <w:proofErr w:type="spellEnd"/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419 restaurant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s. 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Esta selección comprende</w:t>
      </w:r>
      <w:r w:rsidR="00196DD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:</w:t>
      </w:r>
    </w:p>
    <w:p w14:paraId="74D9CB08" w14:textId="77777777" w:rsidR="006C7214" w:rsidRPr="00BC692D" w:rsidRDefault="00196DD4" w:rsidP="00640483">
      <w:pPr>
        <w:numPr>
          <w:ilvl w:val="0"/>
          <w:numId w:val="2"/>
        </w:numPr>
        <w:spacing w:after="120" w:line="240" w:lineRule="auto"/>
        <w:ind w:left="760" w:hanging="357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BC692D">
        <w:rPr>
          <w:rFonts w:ascii="Arial" w:eastAsia="Times" w:hAnsi="Arial" w:cs="Times New Roman" w:hint="eastAsia"/>
          <w:bCs/>
          <w:color w:val="auto"/>
          <w:sz w:val="21"/>
          <w:szCs w:val="21"/>
          <w:lang w:bidi="fr-FR"/>
        </w:rPr>
        <w:t>10 restaurant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Pr="00BC692D">
        <w:rPr>
          <w:rFonts w:ascii="Arial" w:eastAsia="Times" w:hAnsi="Arial" w:cs="Times New Roman" w:hint="eastAsia"/>
          <w:bCs/>
          <w:color w:val="auto"/>
          <w:sz w:val="21"/>
          <w:szCs w:val="21"/>
          <w:lang w:bidi="fr-FR"/>
        </w:rPr>
        <w:t xml:space="preserve">s 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tres estrellas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: 7 </w:t>
      </w:r>
      <w:r w:rsidR="006C721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en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3 </w:t>
      </w:r>
      <w:r w:rsidR="006C721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en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Osaka</w:t>
      </w:r>
    </w:p>
    <w:p w14:paraId="56A35F8D" w14:textId="46209B34" w:rsidR="006C7214" w:rsidRPr="00BC692D" w:rsidRDefault="00196DD4" w:rsidP="00640483">
      <w:pPr>
        <w:numPr>
          <w:ilvl w:val="0"/>
          <w:numId w:val="2"/>
        </w:numPr>
        <w:spacing w:after="120" w:line="240" w:lineRule="auto"/>
        <w:ind w:left="760" w:hanging="357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BC692D">
        <w:rPr>
          <w:rFonts w:ascii="Arial" w:eastAsia="Times" w:hAnsi="Arial" w:cs="Times New Roman" w:hint="eastAsia"/>
          <w:bCs/>
          <w:color w:val="auto"/>
          <w:sz w:val="21"/>
          <w:szCs w:val="21"/>
          <w:lang w:bidi="fr-FR"/>
        </w:rPr>
        <w:t xml:space="preserve">45 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restaurant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s 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dos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estrellas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: 25 </w:t>
      </w:r>
      <w:r w:rsidR="006C721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en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20 </w:t>
      </w:r>
      <w:r w:rsidR="006C721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en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Osaka </w:t>
      </w:r>
      <w:r w:rsidR="000937F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1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ryokan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6C721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en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</w:p>
    <w:p w14:paraId="16EB1301" w14:textId="63D824C4" w:rsidR="00196DD4" w:rsidRPr="00BC692D" w:rsidRDefault="00196DD4" w:rsidP="00640483">
      <w:pPr>
        <w:numPr>
          <w:ilvl w:val="0"/>
          <w:numId w:val="2"/>
        </w:numPr>
        <w:spacing w:after="120" w:line="240" w:lineRule="auto"/>
        <w:ind w:left="760" w:hanging="357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BC692D">
        <w:rPr>
          <w:rFonts w:ascii="Arial" w:eastAsia="Times" w:hAnsi="Arial" w:cs="Times New Roman" w:hint="eastAsia"/>
          <w:bCs/>
          <w:color w:val="auto"/>
          <w:sz w:val="21"/>
          <w:szCs w:val="21"/>
          <w:lang w:bidi="fr-FR"/>
        </w:rPr>
        <w:t>132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restaurant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 un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a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estrella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: 64 </w:t>
      </w:r>
      <w:r w:rsidR="006C721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en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68 </w:t>
      </w:r>
      <w:r w:rsidR="006C721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en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Osaka </w:t>
      </w:r>
      <w:r w:rsidR="000937F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y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2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ryokans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 w:rsidR="006C721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en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</w:p>
    <w:p w14:paraId="1EB1F660" w14:textId="12CFBD67" w:rsidR="007F65D7" w:rsidRPr="00BC692D" w:rsidRDefault="00196DD4" w:rsidP="00640483">
      <w:pPr>
        <w:numPr>
          <w:ilvl w:val="0"/>
          <w:numId w:val="2"/>
        </w:numPr>
        <w:spacing w:after="240" w:line="240" w:lineRule="auto"/>
        <w:ind w:left="760" w:hanging="357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BC692D">
        <w:rPr>
          <w:rFonts w:ascii="Arial" w:eastAsia="Times" w:hAnsi="Arial" w:cs="Times New Roman" w:hint="eastAsia"/>
          <w:bCs/>
          <w:color w:val="auto"/>
          <w:sz w:val="21"/>
          <w:szCs w:val="21"/>
          <w:lang w:bidi="fr-FR"/>
        </w:rPr>
        <w:t>232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restaurant</w:t>
      </w:r>
      <w:r w:rsidR="0071796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s </w:t>
      </w:r>
      <w:proofErr w:type="spellStart"/>
      <w:r w:rsidR="000937F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Bib</w:t>
      </w:r>
      <w:proofErr w:type="spellEnd"/>
      <w:r w:rsidR="000937F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="000937FA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Gourmand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: 90 </w:t>
      </w:r>
      <w:r w:rsidR="006C721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en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Kyoto</w:t>
      </w:r>
      <w:proofErr w:type="spellEnd"/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142 </w:t>
      </w:r>
      <w:r w:rsidR="006C7214"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en </w:t>
      </w:r>
      <w:r w:rsidRPr="00BC692D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Osaka</w:t>
      </w:r>
      <w:r w:rsidR="007F65D7" w:rsidRPr="00BC692D">
        <w:rPr>
          <w:bCs/>
          <w:sz w:val="21"/>
          <w:szCs w:val="21"/>
          <w:lang w:bidi="es-ES_tradnl"/>
        </w:rPr>
        <w:t>.</w:t>
      </w:r>
    </w:p>
    <w:p w14:paraId="23094B56" w14:textId="77777777" w:rsidR="00B12DDC" w:rsidRPr="00BC692D" w:rsidRDefault="00B12DDC" w:rsidP="00B12DDC">
      <w:pPr>
        <w:pStyle w:val="Ttulo3"/>
      </w:pPr>
      <w:r w:rsidRPr="00BC692D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t>Sobre la guía MICHELIN</w:t>
      </w:r>
    </w:p>
    <w:p w14:paraId="369BE980" w14:textId="77777777" w:rsidR="00B12DDC" w:rsidRPr="00BC692D" w:rsidRDefault="00B12DDC" w:rsidP="00B12DD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BC692D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 guía MICHELIN selecciona los mejores restaurantes y hoteles de los 28 países en los que está presente. Verdadero escaparate de la gastronomía mundial, descubre el dinamismo culinario de un país, las nuevas tendencias y los futuros talentos. Creador de valor para los restaurantes gracias a las distinciones que atribuye cada año, la guía MICHELIN contribuye al prestigio de la gastronomía local y al atractivo turístico de los territorios. </w:t>
      </w:r>
      <w:r w:rsidRPr="00BC692D">
        <w:rPr>
          <w:rFonts w:ascii="Arial" w:eastAsia="Times" w:hAnsi="Arial" w:cs="Times New Roman"/>
          <w:bCs/>
          <w:sz w:val="21"/>
          <w:szCs w:val="24"/>
          <w:lang w:val="es-ES" w:bidi="es-ES_tradnl"/>
        </w:rPr>
        <w:t xml:space="preserve">Gracias a su riguroso sistema de selección y a su conocimiento histórico del sector de la hostelería y la restauración, la guía </w:t>
      </w:r>
      <w:r w:rsidRPr="00BC692D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MICHELIN aporta a sus clientes una experiencia única en el mundo que le permite ofrecer un servicio de calidad.</w:t>
      </w:r>
    </w:p>
    <w:p w14:paraId="1659A360" w14:textId="77777777" w:rsidR="00B12DDC" w:rsidRPr="00BC692D" w:rsidRDefault="00B12DDC" w:rsidP="00B12DD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BC692D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Las selecciones están disponibles en versiones impresa y digital. Son accesibles tanto por Internet como para todos los dispositivos móviles que proponen una navegación adaptada a los usos de cada uno, pero también un servicio de reserva </w:t>
      </w:r>
      <w:proofErr w:type="spellStart"/>
      <w:r w:rsidRPr="00BC692D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on</w:t>
      </w:r>
      <w:proofErr w:type="spellEnd"/>
      <w:r w:rsidRPr="00BC692D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 line.</w:t>
      </w:r>
    </w:p>
    <w:p w14:paraId="07DD657B" w14:textId="77777777" w:rsidR="00B12DDC" w:rsidRPr="00BC692D" w:rsidRDefault="00B12DDC" w:rsidP="00B12DD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BC692D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Con la guía MICHELIN, el Grupo continúa acompañando a millones de viajeros en sus desplazamientos para hacerle vivir también una experiencia única de movilidad. </w:t>
      </w:r>
    </w:p>
    <w:p w14:paraId="2C4588A8" w14:textId="77777777" w:rsidR="007F65D7" w:rsidRPr="00BC692D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1265B850" w14:textId="77777777" w:rsidR="007F65D7" w:rsidRPr="00BC692D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8F9F82B" w14:textId="77777777" w:rsidR="00196DD4" w:rsidRPr="00BC692D" w:rsidRDefault="00196DD4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635C962C" w14:textId="77777777" w:rsidR="007F65D7" w:rsidRPr="00BC692D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BC692D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BC692D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BC692D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BC692D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71FA1044" w14:textId="77777777" w:rsidR="007F65D7" w:rsidRPr="00BC692D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14:paraId="214EEB54" w14:textId="77777777" w:rsidR="007F65D7" w:rsidRPr="00BC692D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BA6BB46" w14:textId="77777777" w:rsidR="007F65D7" w:rsidRPr="00BC692D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66B4A63" w14:textId="77777777" w:rsidR="007F65D7" w:rsidRPr="00BC692D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11AFC7" w14:textId="77777777" w:rsidR="007F65D7" w:rsidRPr="00BC692D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9129D9" w14:textId="77777777" w:rsidR="007F65D7" w:rsidRPr="00BC692D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bookmarkStart w:id="0" w:name="_GoBack"/>
    </w:p>
    <w:p w14:paraId="26845F60" w14:textId="77777777" w:rsidR="00234C1A" w:rsidRPr="00BC692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bookmarkEnd w:id="0"/>
    <w:p w14:paraId="3F4BAC4F" w14:textId="77777777" w:rsidR="00234C1A" w:rsidRPr="00BC692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51E22A6" w14:textId="77777777" w:rsidR="00234C1A" w:rsidRPr="00BC692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0240CE1" w14:textId="77777777" w:rsidR="00234C1A" w:rsidRPr="00BC692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0ECDA9" w14:textId="77777777" w:rsidR="00234C1A" w:rsidRPr="00BC692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CF48F89" w14:textId="77777777" w:rsidR="00234C1A" w:rsidRPr="00BC692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333308" w14:textId="77777777" w:rsidR="00234C1A" w:rsidRPr="00BC692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397D4E" w14:textId="77777777" w:rsidR="00234C1A" w:rsidRPr="00BC692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88EECB" w14:textId="77777777" w:rsidR="00234C1A" w:rsidRPr="00BC692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3DAE9F" w14:textId="77777777" w:rsidR="00234C1A" w:rsidRPr="00BC692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60F18B" w14:textId="77777777" w:rsidR="00234C1A" w:rsidRPr="00BC692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sectPr w:rsidR="00234C1A" w:rsidRPr="00BC692D" w:rsidSect="00C34C46">
      <w:headerReference w:type="default" r:id="rId11"/>
      <w:footerReference w:type="even" r:id="rId12"/>
      <w:footerReference w:type="default" r:id="rId13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B428C" w14:textId="77777777" w:rsidR="008E5769" w:rsidRDefault="008E5769" w:rsidP="00DB4D9F">
      <w:pPr>
        <w:spacing w:after="0" w:line="240" w:lineRule="auto"/>
      </w:pPr>
      <w:r>
        <w:separator/>
      </w:r>
    </w:p>
  </w:endnote>
  <w:endnote w:type="continuationSeparator" w:id="0">
    <w:p w14:paraId="4CAF3561" w14:textId="77777777" w:rsidR="008E5769" w:rsidRDefault="008E5769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E3FB" w14:textId="77777777" w:rsidR="00661CBB" w:rsidRDefault="00661CBB" w:rsidP="0055048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62E4C2" w14:textId="77777777" w:rsidR="00661CBB" w:rsidRDefault="00661CBB" w:rsidP="00515047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F78B" w14:textId="77777777" w:rsidR="00661CBB" w:rsidRDefault="00661CBB" w:rsidP="0055048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131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CDA33B" w14:textId="78C3166F" w:rsidR="00661CBB" w:rsidRDefault="00661CBB" w:rsidP="00515047">
    <w:pPr>
      <w:pStyle w:val="Piedepgina"/>
      <w:ind w:firstLine="36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409EA7" wp14:editId="1D13501A">
              <wp:simplePos x="0" y="0"/>
              <wp:positionH relativeFrom="column">
                <wp:posOffset>4552569</wp:posOffset>
              </wp:positionH>
              <wp:positionV relativeFrom="paragraph">
                <wp:posOffset>-563880</wp:posOffset>
              </wp:positionV>
              <wp:extent cx="2094093" cy="889635"/>
              <wp:effectExtent l="0" t="0" r="0" b="0"/>
              <wp:wrapThrough wrapText="bothSides">
                <wp:wrapPolygon edited="0">
                  <wp:start x="2621" y="0"/>
                  <wp:lineTo x="1048" y="9867"/>
                  <wp:lineTo x="0" y="17884"/>
                  <wp:lineTo x="0" y="20968"/>
                  <wp:lineTo x="21227" y="20968"/>
                  <wp:lineTo x="21227" y="0"/>
                  <wp:lineTo x="2621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093" cy="889635"/>
                        <a:chOff x="0" y="0"/>
                        <a:chExt cx="2094093" cy="889635"/>
                      </a:xfrm>
                    </wpg:grpSpPr>
                    <wps:wsp>
                      <wps:cNvPr id="7" name="Rectangle 6"/>
                      <wps:cNvSpPr/>
                      <wps:spPr>
                        <a:xfrm>
                          <a:off x="0" y="0"/>
                          <a:ext cx="2094093" cy="889635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" name="Agrupar 11"/>
                      <wpg:cNvGrpSpPr/>
                      <wpg:grpSpPr>
                        <a:xfrm>
                          <a:off x="267077" y="49794"/>
                          <a:ext cx="1826895" cy="798830"/>
                          <a:chOff x="78415" y="-31166"/>
                          <a:chExt cx="2087880" cy="885190"/>
                        </a:xfrm>
                      </wpg:grpSpPr>
                      <wps:wsp>
                        <wps:cNvPr id="12" name="Rectangle 6"/>
                        <wps:cNvSpPr/>
                        <wps:spPr>
                          <a:xfrm>
                            <a:off x="78415" y="-31166"/>
                            <a:ext cx="2087880" cy="885190"/>
                          </a:xfrm>
                          <a:custGeom>
                            <a:avLst/>
                            <a:gdLst>
                              <a:gd name="connsiteX0" fmla="*/ 0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0 w 2416175"/>
                              <a:gd name="connsiteY4" fmla="*/ 0 h 1028700"/>
                              <a:gd name="connsiteX0" fmla="*/ 733425 w 2416175"/>
                              <a:gd name="connsiteY0" fmla="*/ 0 h 1035050"/>
                              <a:gd name="connsiteX1" fmla="*/ 2416175 w 2416175"/>
                              <a:gd name="connsiteY1" fmla="*/ 6350 h 1035050"/>
                              <a:gd name="connsiteX2" fmla="*/ 2416175 w 2416175"/>
                              <a:gd name="connsiteY2" fmla="*/ 1035050 h 1035050"/>
                              <a:gd name="connsiteX3" fmla="*/ 0 w 2416175"/>
                              <a:gd name="connsiteY3" fmla="*/ 1035050 h 1035050"/>
                              <a:gd name="connsiteX4" fmla="*/ 733425 w 2416175"/>
                              <a:gd name="connsiteY4" fmla="*/ 0 h 1035050"/>
                              <a:gd name="connsiteX0" fmla="*/ 377825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377825 w 2416175"/>
                              <a:gd name="connsiteY4" fmla="*/ 0 h 102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6175" h="1028700">
                                <a:moveTo>
                                  <a:pt x="377825" y="0"/>
                                </a:moveTo>
                                <a:lnTo>
                                  <a:pt x="2416175" y="0"/>
                                </a:lnTo>
                                <a:lnTo>
                                  <a:pt x="2416175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377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157" y="183885"/>
                            <a:ext cx="1456055" cy="4552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EBF73A6" id="Agrupar_x0020_4" o:spid="_x0000_s1026" style="position:absolute;margin-left:358.45pt;margin-top:-44.35pt;width:164.9pt;height:70.05pt;z-index:251666432" coordsize="2094093,8896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    <v:shape id="Rectangle_x0020_6" o:spid="_x0000_s1027" style="position:absolute;width:2094093;height:889635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    <v:path arrowok="t" o:connecttype="custom" o:connectlocs="327460,0;2094093,0;2094093,889635;0,889635;327460,0" o:connectangles="0,0,0,0,0"/>
              </v:shape>
              <v:group id="Agrupar_x0020_11" o:spid="_x0000_s1028" style="position:absolute;left:267077;top:49794;width:1826895;height:798830" coordorigin="78415,-31166" coordsize="2087880,885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shape id="Rectangle_x0020_6" o:spid="_x0000_s1029" style="position:absolute;left:78415;top:-31166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    <v:path arrowok="t" o:connecttype="custom" o:connectlocs="326488,0;2087880,0;2087880,885190;0,885190;326488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3" o:spid="_x0000_s1030" type="#_x0000_t75" style="position:absolute;left:562157;top:183885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    <v:imagedata r:id="rId2" o:title=""/>
                  <v:path arrowok="t"/>
                </v:shape>
              </v:group>
              <w10:wrap type="through"/>
            </v:group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80490C" wp14:editId="5C7F1205">
              <wp:simplePos x="0" y="0"/>
              <wp:positionH relativeFrom="column">
                <wp:posOffset>4396105</wp:posOffset>
              </wp:positionH>
              <wp:positionV relativeFrom="paragraph">
                <wp:posOffset>-713867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C859427" id="Agrupar_x0020_2" o:spid="_x0000_s1026" style="position:absolute;margin-left:346.15pt;margin-top:-56.15pt;width:164.4pt;height:69.7pt;z-index:251664384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8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661CB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77777777"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77777777"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77777777"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77777777"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661CBB" w:rsidRDefault="00661CBB" w:rsidP="00944A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3FFB6" w14:textId="77777777" w:rsidR="008E5769" w:rsidRDefault="008E5769" w:rsidP="00DB4D9F">
      <w:pPr>
        <w:spacing w:after="0" w:line="240" w:lineRule="auto"/>
      </w:pPr>
      <w:r>
        <w:separator/>
      </w:r>
    </w:p>
  </w:footnote>
  <w:footnote w:type="continuationSeparator" w:id="0">
    <w:p w14:paraId="7451B6FA" w14:textId="77777777" w:rsidR="008E5769" w:rsidRDefault="008E5769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4A28" w14:textId="77777777" w:rsidR="00661CBB" w:rsidRDefault="00661CBB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4220"/>
    <w:multiLevelType w:val="hybridMultilevel"/>
    <w:tmpl w:val="EB269FC8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>
    <w:nsid w:val="104A25C4"/>
    <w:multiLevelType w:val="hybridMultilevel"/>
    <w:tmpl w:val="EEAA953C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>
    <w:nsid w:val="115E0205"/>
    <w:multiLevelType w:val="hybridMultilevel"/>
    <w:tmpl w:val="71E4C346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239D64D9"/>
    <w:multiLevelType w:val="hybridMultilevel"/>
    <w:tmpl w:val="3920CE8E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26A41A8C"/>
    <w:multiLevelType w:val="hybridMultilevel"/>
    <w:tmpl w:val="641CF17A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361921A2"/>
    <w:multiLevelType w:val="hybridMultilevel"/>
    <w:tmpl w:val="0AD265F4"/>
    <w:lvl w:ilvl="0" w:tplc="040C000D">
      <w:start w:val="1"/>
      <w:numFmt w:val="bullet"/>
      <w:lvlText w:val=""/>
      <w:lvlJc w:val="left"/>
      <w:pPr>
        <w:ind w:left="5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7">
    <w:nsid w:val="3FF608DB"/>
    <w:multiLevelType w:val="hybridMultilevel"/>
    <w:tmpl w:val="D5D258CE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43986CC0"/>
    <w:multiLevelType w:val="hybridMultilevel"/>
    <w:tmpl w:val="9EB04E3E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>
    <w:nsid w:val="43AA0D21"/>
    <w:multiLevelType w:val="hybridMultilevel"/>
    <w:tmpl w:val="B20AA44C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>
    <w:nsid w:val="46712E24"/>
    <w:multiLevelType w:val="hybridMultilevel"/>
    <w:tmpl w:val="A6D495E8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1">
    <w:nsid w:val="482C059F"/>
    <w:multiLevelType w:val="hybridMultilevel"/>
    <w:tmpl w:val="BFFE086A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2">
    <w:nsid w:val="575B17D1"/>
    <w:multiLevelType w:val="hybridMultilevel"/>
    <w:tmpl w:val="BEAECE90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3">
    <w:nsid w:val="580C0518"/>
    <w:multiLevelType w:val="hybridMultilevel"/>
    <w:tmpl w:val="45E607C8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4">
    <w:nsid w:val="58837028"/>
    <w:multiLevelType w:val="hybridMultilevel"/>
    <w:tmpl w:val="E5A216E6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5">
    <w:nsid w:val="5DC92374"/>
    <w:multiLevelType w:val="hybridMultilevel"/>
    <w:tmpl w:val="B86ED54C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674E7752"/>
    <w:multiLevelType w:val="hybridMultilevel"/>
    <w:tmpl w:val="8DF0A9F8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>
    <w:nsid w:val="6A307795"/>
    <w:multiLevelType w:val="hybridMultilevel"/>
    <w:tmpl w:val="9F4A6C8A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>
    <w:nsid w:val="6A9F10D5"/>
    <w:multiLevelType w:val="hybridMultilevel"/>
    <w:tmpl w:val="F440F960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>
    <w:nsid w:val="752C68A1"/>
    <w:multiLevelType w:val="hybridMultilevel"/>
    <w:tmpl w:val="7930A8E2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>
    <w:nsid w:val="769C2093"/>
    <w:multiLevelType w:val="hybridMultilevel"/>
    <w:tmpl w:val="B31A9362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1">
    <w:nsid w:val="78786172"/>
    <w:multiLevelType w:val="hybridMultilevel"/>
    <w:tmpl w:val="558A1E44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7"/>
  </w:num>
  <w:num w:numId="5">
    <w:abstractNumId w:val="16"/>
  </w:num>
  <w:num w:numId="6">
    <w:abstractNumId w:val="10"/>
  </w:num>
  <w:num w:numId="7">
    <w:abstractNumId w:val="19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20"/>
  </w:num>
  <w:num w:numId="17">
    <w:abstractNumId w:val="9"/>
  </w:num>
  <w:num w:numId="18">
    <w:abstractNumId w:val="18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0EC"/>
    <w:rsid w:val="000260C3"/>
    <w:rsid w:val="00031F5B"/>
    <w:rsid w:val="00032D21"/>
    <w:rsid w:val="00037F46"/>
    <w:rsid w:val="00043EC3"/>
    <w:rsid w:val="000455CA"/>
    <w:rsid w:val="0006297F"/>
    <w:rsid w:val="0006429C"/>
    <w:rsid w:val="00073A43"/>
    <w:rsid w:val="000937FA"/>
    <w:rsid w:val="000A5A3B"/>
    <w:rsid w:val="000B4123"/>
    <w:rsid w:val="000C154B"/>
    <w:rsid w:val="000C4048"/>
    <w:rsid w:val="000D207A"/>
    <w:rsid w:val="000D3313"/>
    <w:rsid w:val="000D6FBE"/>
    <w:rsid w:val="000F112A"/>
    <w:rsid w:val="00102BAB"/>
    <w:rsid w:val="00113C5F"/>
    <w:rsid w:val="00130BD9"/>
    <w:rsid w:val="00131E18"/>
    <w:rsid w:val="00136B70"/>
    <w:rsid w:val="00137A84"/>
    <w:rsid w:val="00144B08"/>
    <w:rsid w:val="00151DC4"/>
    <w:rsid w:val="0015704D"/>
    <w:rsid w:val="00192F29"/>
    <w:rsid w:val="00193C1F"/>
    <w:rsid w:val="001961DC"/>
    <w:rsid w:val="00196DD4"/>
    <w:rsid w:val="001A53EC"/>
    <w:rsid w:val="001B559B"/>
    <w:rsid w:val="001B7BFD"/>
    <w:rsid w:val="001C07ED"/>
    <w:rsid w:val="001C0ED9"/>
    <w:rsid w:val="001C5FC3"/>
    <w:rsid w:val="001E3D50"/>
    <w:rsid w:val="001E6ADB"/>
    <w:rsid w:val="001E792B"/>
    <w:rsid w:val="00202391"/>
    <w:rsid w:val="00212DDE"/>
    <w:rsid w:val="002158FE"/>
    <w:rsid w:val="00234C1A"/>
    <w:rsid w:val="00252C79"/>
    <w:rsid w:val="00270B75"/>
    <w:rsid w:val="002738F6"/>
    <w:rsid w:val="002749D7"/>
    <w:rsid w:val="0028513A"/>
    <w:rsid w:val="0029560E"/>
    <w:rsid w:val="002A0386"/>
    <w:rsid w:val="002C314E"/>
    <w:rsid w:val="002E0061"/>
    <w:rsid w:val="002E1791"/>
    <w:rsid w:val="002E6B8B"/>
    <w:rsid w:val="002F424A"/>
    <w:rsid w:val="002F75CD"/>
    <w:rsid w:val="003038F9"/>
    <w:rsid w:val="0032199D"/>
    <w:rsid w:val="003336B6"/>
    <w:rsid w:val="00335785"/>
    <w:rsid w:val="003414CE"/>
    <w:rsid w:val="00343614"/>
    <w:rsid w:val="003467C9"/>
    <w:rsid w:val="003467E2"/>
    <w:rsid w:val="00346B80"/>
    <w:rsid w:val="0035065D"/>
    <w:rsid w:val="00350F57"/>
    <w:rsid w:val="00360E75"/>
    <w:rsid w:val="00366629"/>
    <w:rsid w:val="00374BF4"/>
    <w:rsid w:val="003827A0"/>
    <w:rsid w:val="003C25ED"/>
    <w:rsid w:val="003C787C"/>
    <w:rsid w:val="00404B6B"/>
    <w:rsid w:val="0042618C"/>
    <w:rsid w:val="00442E35"/>
    <w:rsid w:val="00443AFB"/>
    <w:rsid w:val="00452AF9"/>
    <w:rsid w:val="0045534A"/>
    <w:rsid w:val="00461D8A"/>
    <w:rsid w:val="00472F65"/>
    <w:rsid w:val="004761F1"/>
    <w:rsid w:val="004A2B78"/>
    <w:rsid w:val="004C291E"/>
    <w:rsid w:val="004D1DC7"/>
    <w:rsid w:val="004D2526"/>
    <w:rsid w:val="004E57F4"/>
    <w:rsid w:val="004E7508"/>
    <w:rsid w:val="004F2AE5"/>
    <w:rsid w:val="00515047"/>
    <w:rsid w:val="00526CFA"/>
    <w:rsid w:val="00550482"/>
    <w:rsid w:val="005536A2"/>
    <w:rsid w:val="00554F86"/>
    <w:rsid w:val="00580A29"/>
    <w:rsid w:val="005874EA"/>
    <w:rsid w:val="0059693E"/>
    <w:rsid w:val="005A2E2D"/>
    <w:rsid w:val="005B4495"/>
    <w:rsid w:val="005C6D5B"/>
    <w:rsid w:val="005D2B38"/>
    <w:rsid w:val="005F49CF"/>
    <w:rsid w:val="0060561B"/>
    <w:rsid w:val="006106D2"/>
    <w:rsid w:val="006118BF"/>
    <w:rsid w:val="006205B0"/>
    <w:rsid w:val="0062274B"/>
    <w:rsid w:val="00637126"/>
    <w:rsid w:val="00640483"/>
    <w:rsid w:val="00644413"/>
    <w:rsid w:val="006446E9"/>
    <w:rsid w:val="00653ADE"/>
    <w:rsid w:val="00661CBB"/>
    <w:rsid w:val="00675D5F"/>
    <w:rsid w:val="00694829"/>
    <w:rsid w:val="00696C5F"/>
    <w:rsid w:val="006A3349"/>
    <w:rsid w:val="006A5ADA"/>
    <w:rsid w:val="006B79C0"/>
    <w:rsid w:val="006C7214"/>
    <w:rsid w:val="006E1101"/>
    <w:rsid w:val="006E5A0F"/>
    <w:rsid w:val="006E7050"/>
    <w:rsid w:val="006F4550"/>
    <w:rsid w:val="0070229B"/>
    <w:rsid w:val="007128E4"/>
    <w:rsid w:val="0071796A"/>
    <w:rsid w:val="00731E99"/>
    <w:rsid w:val="007379B2"/>
    <w:rsid w:val="0074108C"/>
    <w:rsid w:val="00744180"/>
    <w:rsid w:val="00744B12"/>
    <w:rsid w:val="0076581E"/>
    <w:rsid w:val="007747A0"/>
    <w:rsid w:val="00775219"/>
    <w:rsid w:val="007764AF"/>
    <w:rsid w:val="007909B0"/>
    <w:rsid w:val="007A2A32"/>
    <w:rsid w:val="007B3CBE"/>
    <w:rsid w:val="007F65D7"/>
    <w:rsid w:val="00801594"/>
    <w:rsid w:val="00814C56"/>
    <w:rsid w:val="00816F8E"/>
    <w:rsid w:val="00817640"/>
    <w:rsid w:val="00827E79"/>
    <w:rsid w:val="008358DF"/>
    <w:rsid w:val="00850401"/>
    <w:rsid w:val="00851CA3"/>
    <w:rsid w:val="008B4264"/>
    <w:rsid w:val="008B4CFB"/>
    <w:rsid w:val="008E0FB9"/>
    <w:rsid w:val="008E5769"/>
    <w:rsid w:val="008F6B5C"/>
    <w:rsid w:val="00905E6C"/>
    <w:rsid w:val="009178B4"/>
    <w:rsid w:val="009257B4"/>
    <w:rsid w:val="00944638"/>
    <w:rsid w:val="00944ACE"/>
    <w:rsid w:val="009558B4"/>
    <w:rsid w:val="00956172"/>
    <w:rsid w:val="009655F1"/>
    <w:rsid w:val="009715D4"/>
    <w:rsid w:val="0097441E"/>
    <w:rsid w:val="00975129"/>
    <w:rsid w:val="0097519D"/>
    <w:rsid w:val="00981DAD"/>
    <w:rsid w:val="009919D1"/>
    <w:rsid w:val="00994659"/>
    <w:rsid w:val="00995287"/>
    <w:rsid w:val="009A0BAE"/>
    <w:rsid w:val="009B6627"/>
    <w:rsid w:val="009B77CD"/>
    <w:rsid w:val="009C4876"/>
    <w:rsid w:val="009E0BCD"/>
    <w:rsid w:val="009E4D08"/>
    <w:rsid w:val="009F6CE5"/>
    <w:rsid w:val="00A10FFC"/>
    <w:rsid w:val="00A23901"/>
    <w:rsid w:val="00A23A72"/>
    <w:rsid w:val="00A44D4D"/>
    <w:rsid w:val="00A52AC8"/>
    <w:rsid w:val="00A8333F"/>
    <w:rsid w:val="00A838CF"/>
    <w:rsid w:val="00A86FFD"/>
    <w:rsid w:val="00AC1348"/>
    <w:rsid w:val="00AC3CCE"/>
    <w:rsid w:val="00AC3FA0"/>
    <w:rsid w:val="00AC6840"/>
    <w:rsid w:val="00B01139"/>
    <w:rsid w:val="00B021DE"/>
    <w:rsid w:val="00B034A5"/>
    <w:rsid w:val="00B04BF9"/>
    <w:rsid w:val="00B12DDC"/>
    <w:rsid w:val="00B13AD4"/>
    <w:rsid w:val="00B31D22"/>
    <w:rsid w:val="00B44CAD"/>
    <w:rsid w:val="00B51311"/>
    <w:rsid w:val="00B70AA0"/>
    <w:rsid w:val="00B74697"/>
    <w:rsid w:val="00B8021B"/>
    <w:rsid w:val="00B83889"/>
    <w:rsid w:val="00B91618"/>
    <w:rsid w:val="00B91E9E"/>
    <w:rsid w:val="00B924F2"/>
    <w:rsid w:val="00BA2A90"/>
    <w:rsid w:val="00BA3660"/>
    <w:rsid w:val="00BC2BA6"/>
    <w:rsid w:val="00BC692D"/>
    <w:rsid w:val="00BD5FEC"/>
    <w:rsid w:val="00BE1945"/>
    <w:rsid w:val="00BE3E0B"/>
    <w:rsid w:val="00BE56AE"/>
    <w:rsid w:val="00BE7E2D"/>
    <w:rsid w:val="00C100F5"/>
    <w:rsid w:val="00C3492F"/>
    <w:rsid w:val="00C34C46"/>
    <w:rsid w:val="00C5227A"/>
    <w:rsid w:val="00C765BD"/>
    <w:rsid w:val="00C8346A"/>
    <w:rsid w:val="00CA5FB8"/>
    <w:rsid w:val="00CC7D72"/>
    <w:rsid w:val="00CE5AB6"/>
    <w:rsid w:val="00CF0145"/>
    <w:rsid w:val="00CF13BA"/>
    <w:rsid w:val="00D23320"/>
    <w:rsid w:val="00D257B0"/>
    <w:rsid w:val="00D27068"/>
    <w:rsid w:val="00D6118C"/>
    <w:rsid w:val="00D627D3"/>
    <w:rsid w:val="00D67723"/>
    <w:rsid w:val="00D759ED"/>
    <w:rsid w:val="00D93383"/>
    <w:rsid w:val="00DA5775"/>
    <w:rsid w:val="00DA5C22"/>
    <w:rsid w:val="00DB4D9F"/>
    <w:rsid w:val="00DB50B0"/>
    <w:rsid w:val="00DB61F2"/>
    <w:rsid w:val="00DB6C21"/>
    <w:rsid w:val="00DD5ED1"/>
    <w:rsid w:val="00DD7BFE"/>
    <w:rsid w:val="00DF1D45"/>
    <w:rsid w:val="00E0210B"/>
    <w:rsid w:val="00E062B4"/>
    <w:rsid w:val="00E075D1"/>
    <w:rsid w:val="00E14EA2"/>
    <w:rsid w:val="00E2104C"/>
    <w:rsid w:val="00E26106"/>
    <w:rsid w:val="00E33FC8"/>
    <w:rsid w:val="00E37C55"/>
    <w:rsid w:val="00E41AB3"/>
    <w:rsid w:val="00E44CBF"/>
    <w:rsid w:val="00E62383"/>
    <w:rsid w:val="00E732C0"/>
    <w:rsid w:val="00E7668B"/>
    <w:rsid w:val="00E8447A"/>
    <w:rsid w:val="00E96015"/>
    <w:rsid w:val="00EA6BBC"/>
    <w:rsid w:val="00EB3A85"/>
    <w:rsid w:val="00EC0E95"/>
    <w:rsid w:val="00EC479A"/>
    <w:rsid w:val="00ED262B"/>
    <w:rsid w:val="00F030B5"/>
    <w:rsid w:val="00F124D3"/>
    <w:rsid w:val="00F14CD5"/>
    <w:rsid w:val="00F275A6"/>
    <w:rsid w:val="00F317E2"/>
    <w:rsid w:val="00F33168"/>
    <w:rsid w:val="00F35BF2"/>
    <w:rsid w:val="00F405B5"/>
    <w:rsid w:val="00F51664"/>
    <w:rsid w:val="00F63AA4"/>
    <w:rsid w:val="00F65343"/>
    <w:rsid w:val="00F66B70"/>
    <w:rsid w:val="00F77948"/>
    <w:rsid w:val="00F80E0A"/>
    <w:rsid w:val="00F83743"/>
    <w:rsid w:val="00F96CB1"/>
    <w:rsid w:val="00F97E73"/>
    <w:rsid w:val="00FA21FA"/>
    <w:rsid w:val="00FA66B8"/>
    <w:rsid w:val="00FA7309"/>
    <w:rsid w:val="00FA7EC1"/>
    <w:rsid w:val="00FC0D76"/>
    <w:rsid w:val="00FC384C"/>
    <w:rsid w:val="00FC7EB5"/>
    <w:rsid w:val="00FD44FA"/>
    <w:rsid w:val="00FF14A7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2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2DD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12DD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2DDC"/>
    <w:rPr>
      <w:rFonts w:ascii="Helvetica" w:eastAsia="Helvetica" w:hAnsi="Helvetica" w:cs="Helvetica"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196DD4"/>
    <w:rPr>
      <w:color w:val="3F3F3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3712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7126"/>
    <w:pPr>
      <w:widowControl w:val="0"/>
      <w:autoSpaceDE w:val="0"/>
      <w:autoSpaceDN w:val="0"/>
      <w:spacing w:before="71" w:after="0" w:line="240" w:lineRule="auto"/>
      <w:ind w:left="95"/>
    </w:pPr>
    <w:rPr>
      <w:rFonts w:ascii="Arial" w:eastAsia="Arial" w:hAnsi="Arial" w:cs="Arial"/>
      <w:color w:val="auto"/>
      <w:lang w:val="en-US" w:eastAsia="en-US"/>
    </w:rPr>
  </w:style>
  <w:style w:type="paragraph" w:customStyle="1" w:styleId="Default">
    <w:name w:val="Default"/>
    <w:link w:val="DefaultCar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8B4264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51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2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2DD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12DD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2DDC"/>
    <w:rPr>
      <w:rFonts w:ascii="Helvetica" w:eastAsia="Helvetica" w:hAnsi="Helvetica" w:cs="Helvetica"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196DD4"/>
    <w:rPr>
      <w:color w:val="3F3F3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3712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7126"/>
    <w:pPr>
      <w:widowControl w:val="0"/>
      <w:autoSpaceDE w:val="0"/>
      <w:autoSpaceDN w:val="0"/>
      <w:spacing w:before="71" w:after="0" w:line="240" w:lineRule="auto"/>
      <w:ind w:left="95"/>
    </w:pPr>
    <w:rPr>
      <w:rFonts w:ascii="Arial" w:eastAsia="Arial" w:hAnsi="Arial" w:cs="Arial"/>
      <w:color w:val="auto"/>
      <w:lang w:val="en-US" w:eastAsia="en-US"/>
    </w:rPr>
  </w:style>
  <w:style w:type="paragraph" w:customStyle="1" w:styleId="Default">
    <w:name w:val="Default"/>
    <w:link w:val="DefaultCar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8B4264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51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uide.michelin.co.j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B038-7A6D-45D3-84F9-6620DDC7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modele-Guide-MICHELIN-portrait.dotx</Template>
  <TotalTime>373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J065309</cp:lastModifiedBy>
  <cp:revision>29</cp:revision>
  <cp:lastPrinted>2015-11-05T15:03:00Z</cp:lastPrinted>
  <dcterms:created xsi:type="dcterms:W3CDTF">2016-10-28T08:44:00Z</dcterms:created>
  <dcterms:modified xsi:type="dcterms:W3CDTF">2016-11-21T07:20:00Z</dcterms:modified>
</cp:coreProperties>
</file>