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B5" w:rsidRPr="007C77B5" w:rsidRDefault="007C77B5" w:rsidP="00B50D0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30" w:line="240" w:lineRule="auto"/>
        <w:ind w:left="567"/>
        <w:jc w:val="right"/>
        <w:outlineLvl w:val="0"/>
        <w:rPr>
          <w:rFonts w:ascii="Times" w:eastAsia="Times" w:hAnsi="Times" w:cs="Times"/>
          <w:b/>
          <w:bCs/>
          <w:color w:val="808080"/>
          <w:sz w:val="24"/>
          <w:szCs w:val="24"/>
          <w:u w:color="808080"/>
          <w:bdr w:val="nil"/>
          <w:lang w:eastAsia="es-ES"/>
        </w:rPr>
      </w:pPr>
      <w:r w:rsidRPr="007C77B5">
        <w:rPr>
          <w:rFonts w:ascii="Times" w:eastAsia="Times" w:hAnsi="Times" w:cs="Times"/>
          <w:b/>
          <w:bCs/>
          <w:color w:val="808080"/>
          <w:sz w:val="24"/>
          <w:szCs w:val="24"/>
          <w:u w:color="808080"/>
          <w:bdr w:val="nil"/>
          <w:lang w:eastAsia="es-ES"/>
        </w:rPr>
        <w:t>INFORMACIÓN DE PRENSA</w:t>
      </w:r>
      <w:r w:rsidRPr="007C77B5">
        <w:rPr>
          <w:rFonts w:ascii="Times" w:eastAsia="Times" w:hAnsi="Times" w:cs="Times"/>
          <w:b/>
          <w:bCs/>
          <w:color w:val="808080"/>
          <w:sz w:val="24"/>
          <w:szCs w:val="24"/>
          <w:u w:color="808080"/>
          <w:bdr w:val="nil"/>
          <w:lang w:eastAsia="es-ES"/>
        </w:rPr>
        <w:br/>
      </w:r>
      <w:r w:rsidR="00EB4F96" w:rsidRPr="007C77B5">
        <w:rPr>
          <w:rFonts w:ascii="Times" w:eastAsia="Times" w:hAnsi="Times" w:cs="Times"/>
          <w:color w:val="808080"/>
          <w:sz w:val="24"/>
          <w:szCs w:val="24"/>
          <w:u w:color="808080"/>
          <w:bdr w:val="nil"/>
          <w:lang w:eastAsia="es-ES"/>
        </w:rPr>
        <w:fldChar w:fldCharType="begin"/>
      </w:r>
      <w:r w:rsidRPr="007C77B5">
        <w:rPr>
          <w:rFonts w:ascii="Times" w:eastAsia="Times" w:hAnsi="Times" w:cs="Times"/>
          <w:color w:val="808080"/>
          <w:sz w:val="24"/>
          <w:szCs w:val="24"/>
          <w:u w:color="808080"/>
          <w:bdr w:val="nil"/>
          <w:lang w:eastAsia="es-ES"/>
        </w:rPr>
        <w:instrText xml:space="preserve"> TIME \@ "d/M/yyyy" </w:instrText>
      </w:r>
      <w:r w:rsidR="00EB4F96" w:rsidRPr="007C77B5">
        <w:rPr>
          <w:rFonts w:ascii="Times" w:eastAsia="Times" w:hAnsi="Times" w:cs="Times"/>
          <w:color w:val="808080"/>
          <w:sz w:val="24"/>
          <w:szCs w:val="24"/>
          <w:u w:color="808080"/>
          <w:bdr w:val="nil"/>
          <w:lang w:eastAsia="es-ES"/>
        </w:rPr>
        <w:fldChar w:fldCharType="separate"/>
      </w:r>
      <w:r w:rsidR="003579B5">
        <w:rPr>
          <w:rFonts w:ascii="Times" w:eastAsia="Times" w:hAnsi="Times" w:cs="Times"/>
          <w:noProof/>
          <w:color w:val="808080"/>
          <w:sz w:val="24"/>
          <w:szCs w:val="24"/>
          <w:u w:color="808080"/>
          <w:bdr w:val="nil"/>
          <w:lang w:eastAsia="es-ES"/>
        </w:rPr>
        <w:t>25/7/2017</w:t>
      </w:r>
      <w:r w:rsidR="00EB4F96" w:rsidRPr="007C77B5">
        <w:rPr>
          <w:rFonts w:ascii="Times" w:eastAsia="Times" w:hAnsi="Times" w:cs="Times"/>
          <w:color w:val="808080"/>
          <w:sz w:val="24"/>
          <w:szCs w:val="24"/>
          <w:u w:color="808080"/>
          <w:bdr w:val="nil"/>
          <w:lang w:eastAsia="es-ES"/>
        </w:rPr>
        <w:fldChar w:fldCharType="end"/>
      </w:r>
    </w:p>
    <w:p w:rsidR="007C77B5" w:rsidRPr="007C77B5" w:rsidRDefault="007C77B5" w:rsidP="001A4F1C">
      <w:pPr>
        <w:pBdr>
          <w:top w:val="nil"/>
          <w:left w:val="nil"/>
          <w:bottom w:val="nil"/>
          <w:right w:val="nil"/>
          <w:between w:val="nil"/>
          <w:bar w:val="nil"/>
        </w:pBdr>
        <w:spacing w:after="230" w:line="360" w:lineRule="exact"/>
        <w:ind w:left="567"/>
        <w:jc w:val="center"/>
        <w:rPr>
          <w:rFonts w:ascii="Arial" w:eastAsia="Arial" w:hAnsi="Arial" w:cs="Arial"/>
          <w:b/>
          <w:bCs/>
          <w:color w:val="333399"/>
          <w:sz w:val="40"/>
          <w:szCs w:val="40"/>
          <w:u w:color="333399"/>
          <w:bdr w:val="nil"/>
          <w:lang w:eastAsia="es-ES"/>
        </w:rPr>
      </w:pPr>
    </w:p>
    <w:p w:rsidR="007C77B5" w:rsidRPr="007C77B5" w:rsidRDefault="007C77B5" w:rsidP="001A4F1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exact"/>
        <w:ind w:left="567"/>
        <w:jc w:val="center"/>
        <w:rPr>
          <w:rFonts w:ascii="Times" w:eastAsia="Times" w:hAnsi="Times" w:cs="Times"/>
          <w:b/>
          <w:bCs/>
          <w:color w:val="365F91"/>
          <w:sz w:val="28"/>
          <w:szCs w:val="28"/>
          <w:u w:color="365F91"/>
          <w:bdr w:val="nil"/>
          <w:lang w:eastAsia="es-ES"/>
        </w:rPr>
      </w:pPr>
      <w:r w:rsidRPr="007C77B5">
        <w:rPr>
          <w:rFonts w:ascii="Times" w:eastAsia="Times" w:hAnsi="Times" w:cs="Times"/>
          <w:b/>
          <w:bCs/>
          <w:color w:val="333399"/>
          <w:sz w:val="40"/>
          <w:szCs w:val="40"/>
          <w:u w:color="333399"/>
          <w:bdr w:val="nil"/>
          <w:lang w:eastAsia="es-ES"/>
        </w:rPr>
        <w:t xml:space="preserve">Resultados financieros del Grupo Michelin </w:t>
      </w:r>
      <w:r w:rsidRPr="007C77B5">
        <w:rPr>
          <w:rFonts w:ascii="Times" w:eastAsia="Times" w:hAnsi="Times" w:cs="Times"/>
          <w:b/>
          <w:bCs/>
          <w:color w:val="333399"/>
          <w:sz w:val="40"/>
          <w:szCs w:val="40"/>
          <w:u w:color="333399"/>
          <w:bdr w:val="nil"/>
          <w:lang w:eastAsia="es-ES"/>
        </w:rPr>
        <w:br/>
      </w:r>
      <w:r w:rsidRPr="007C77B5">
        <w:rPr>
          <w:rFonts w:ascii="Times" w:eastAsia="Times" w:hAnsi="Times" w:cs="Times"/>
          <w:b/>
          <w:bCs/>
          <w:color w:val="365F91"/>
          <w:sz w:val="28"/>
          <w:szCs w:val="28"/>
          <w:u w:color="365F91"/>
          <w:bdr w:val="nil"/>
          <w:lang w:eastAsia="es-ES"/>
        </w:rPr>
        <w:t xml:space="preserve">Información </w:t>
      </w:r>
      <w:r w:rsidR="009D4D2A">
        <w:rPr>
          <w:rFonts w:ascii="Times" w:eastAsia="Times" w:hAnsi="Times" w:cs="Times"/>
          <w:b/>
          <w:bCs/>
          <w:color w:val="365F91"/>
          <w:sz w:val="28"/>
          <w:szCs w:val="28"/>
          <w:u w:color="365F91"/>
          <w:bdr w:val="nil"/>
          <w:lang w:eastAsia="es-ES"/>
        </w:rPr>
        <w:t>financiera correspondiente al 30 de junio de 2017</w:t>
      </w:r>
    </w:p>
    <w:p w:rsidR="007C77B5" w:rsidRPr="007C77B5" w:rsidRDefault="007C77B5" w:rsidP="00771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Verdana" w:eastAsia="Verdana" w:hAnsi="Verdana" w:cs="Verdana"/>
          <w:b/>
          <w:bCs/>
          <w:color w:val="000000"/>
          <w:sz w:val="18"/>
          <w:szCs w:val="18"/>
          <w:u w:color="000000"/>
          <w:bdr w:val="nil"/>
          <w:lang w:eastAsia="es-ES"/>
        </w:rPr>
      </w:pPr>
    </w:p>
    <w:p w:rsidR="007744B0" w:rsidRDefault="007744B0" w:rsidP="00D326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Arial" w:eastAsia="Times" w:hAnsi="Arial" w:cs="Times"/>
          <w:b/>
          <w:bCs/>
          <w:color w:val="000000"/>
          <w:bdr w:val="nil"/>
          <w:lang w:eastAsia="es-ES"/>
        </w:rPr>
      </w:pP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Resultado </w:t>
      </w:r>
      <w:r w:rsidR="00D326A1">
        <w:rPr>
          <w:rFonts w:ascii="Arial" w:eastAsia="Times" w:hAnsi="Arial" w:cs="Times"/>
          <w:b/>
          <w:bCs/>
          <w:color w:val="000000"/>
          <w:bdr w:val="nil"/>
          <w:lang w:eastAsia="es-ES"/>
        </w:rPr>
        <w:t>neto</w:t>
      </w:r>
      <w:r w:rsidR="008A5A67"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 de</w:t>
      </w:r>
      <w:r w:rsidR="00D326A1"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 863</w:t>
      </w:r>
      <w:r w:rsidR="009D4D2A"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 </w:t>
      </w: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>mill</w:t>
      </w:r>
      <w:r w:rsidR="00771A47" w:rsidRPr="00771A47">
        <w:rPr>
          <w:rFonts w:ascii="Arial" w:eastAsia="Times" w:hAnsi="Arial" w:cs="Times"/>
          <w:b/>
          <w:bCs/>
          <w:color w:val="000000"/>
          <w:bdr w:val="nil"/>
          <w:lang w:eastAsia="es-ES"/>
        </w:rPr>
        <w:t>on</w:t>
      </w: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>es de euros</w:t>
      </w:r>
      <w:r w:rsidR="00D733CA">
        <w:rPr>
          <w:rFonts w:ascii="Arial" w:eastAsia="Times" w:hAnsi="Arial" w:cs="Times"/>
          <w:b/>
          <w:bCs/>
          <w:color w:val="000000"/>
          <w:bdr w:val="nil"/>
          <w:lang w:eastAsia="es-ES"/>
        </w:rPr>
        <w:t>,</w:t>
      </w:r>
      <w:r w:rsidR="00771A47" w:rsidRPr="00771A47"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 </w:t>
      </w:r>
      <w:r w:rsidR="00D733CA">
        <w:rPr>
          <w:rFonts w:ascii="Arial" w:eastAsia="Times" w:hAnsi="Arial" w:cs="Times"/>
          <w:b/>
          <w:bCs/>
          <w:color w:val="000000"/>
          <w:bdr w:val="nil"/>
          <w:lang w:eastAsia="es-ES"/>
        </w:rPr>
        <w:t>e</w:t>
      </w: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>n alza de</w:t>
      </w:r>
      <w:r w:rsidR="009D4D2A"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 </w:t>
      </w:r>
      <w:r w:rsidR="00D326A1">
        <w:rPr>
          <w:rFonts w:ascii="Arial" w:eastAsia="Times" w:hAnsi="Arial" w:cs="Times"/>
          <w:b/>
          <w:bCs/>
          <w:color w:val="000000"/>
          <w:bdr w:val="nil"/>
          <w:lang w:eastAsia="es-ES"/>
        </w:rPr>
        <w:t>12%.</w:t>
      </w:r>
    </w:p>
    <w:p w:rsidR="00771A47" w:rsidRDefault="00D326A1" w:rsidP="007744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Arial" w:eastAsia="Times" w:hAnsi="Arial" w:cs="Times"/>
          <w:b/>
          <w:bCs/>
          <w:color w:val="000000"/>
          <w:bdr w:val="nil"/>
          <w:lang w:eastAsia="es-ES"/>
        </w:rPr>
      </w:pP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>Volumen en crecimiento de</w:t>
      </w:r>
      <w:r w:rsidR="008A5A67">
        <w:rPr>
          <w:rFonts w:ascii="Arial" w:eastAsia="Times" w:hAnsi="Arial" w:cs="Times"/>
          <w:b/>
          <w:bCs/>
          <w:color w:val="000000"/>
          <w:bdr w:val="nil"/>
          <w:lang w:eastAsia="es-ES"/>
        </w:rPr>
        <w:t>l</w:t>
      </w: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 4,1% (3,6 % a perímetro constante)</w:t>
      </w:r>
    </w:p>
    <w:p w:rsidR="00D326A1" w:rsidRDefault="00D326A1" w:rsidP="007744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Arial" w:eastAsia="Times" w:hAnsi="Arial" w:cs="Times"/>
          <w:b/>
          <w:bCs/>
          <w:color w:val="000000"/>
          <w:bdr w:val="nil"/>
          <w:lang w:eastAsia="es-ES"/>
        </w:rPr>
      </w:pP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>Resultado opera</w:t>
      </w:r>
      <w:r w:rsidR="008A5A67">
        <w:rPr>
          <w:rFonts w:ascii="Arial" w:eastAsia="Times" w:hAnsi="Arial" w:cs="Times"/>
          <w:b/>
          <w:bCs/>
          <w:color w:val="000000"/>
          <w:bdr w:val="nil"/>
          <w:lang w:eastAsia="es-ES"/>
        </w:rPr>
        <w:t>tivo,</w:t>
      </w: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 sobre actividades corrientes</w:t>
      </w:r>
      <w:r w:rsidR="008A5A67">
        <w:rPr>
          <w:rFonts w:ascii="Arial" w:eastAsia="Times" w:hAnsi="Arial" w:cs="Times"/>
          <w:b/>
          <w:bCs/>
          <w:color w:val="000000"/>
          <w:bdr w:val="nil"/>
          <w:lang w:eastAsia="es-ES"/>
        </w:rPr>
        <w:t>,</w:t>
      </w: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 de 1</w:t>
      </w:r>
      <w:r w:rsidR="008A5A67">
        <w:rPr>
          <w:rFonts w:ascii="Arial" w:eastAsia="Times" w:hAnsi="Arial" w:cs="Times"/>
          <w:b/>
          <w:bCs/>
          <w:color w:val="000000"/>
          <w:bdr w:val="nil"/>
          <w:lang w:eastAsia="es-ES"/>
        </w:rPr>
        <w:t>.</w:t>
      </w: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>4</w:t>
      </w:r>
      <w:r w:rsidR="008A5A67">
        <w:rPr>
          <w:rFonts w:ascii="Arial" w:eastAsia="Times" w:hAnsi="Arial" w:cs="Times"/>
          <w:b/>
          <w:bCs/>
          <w:color w:val="000000"/>
          <w:bdr w:val="nil"/>
          <w:lang w:eastAsia="es-ES"/>
        </w:rPr>
        <w:t>00</w:t>
      </w: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  millones de euros,</w:t>
      </w:r>
    </w:p>
    <w:p w:rsidR="007C77B5" w:rsidRDefault="00D326A1" w:rsidP="00D326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Arial" w:eastAsia="Times" w:hAnsi="Arial" w:cs="Times"/>
          <w:b/>
          <w:bCs/>
          <w:color w:val="000000"/>
          <w:bdr w:val="nil"/>
          <w:lang w:eastAsia="es-ES"/>
        </w:rPr>
      </w:pP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Estable, en </w:t>
      </w:r>
      <w:r w:rsidR="008A5A67">
        <w:rPr>
          <w:rFonts w:ascii="Arial" w:eastAsia="Times" w:hAnsi="Arial" w:cs="Times"/>
          <w:b/>
          <w:bCs/>
          <w:color w:val="000000"/>
          <w:bdr w:val="nil"/>
          <w:lang w:eastAsia="es-ES"/>
        </w:rPr>
        <w:t>línea</w:t>
      </w: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 con los objetivos del Grupo.</w:t>
      </w:r>
    </w:p>
    <w:p w:rsidR="00D326A1" w:rsidRDefault="008A5A67" w:rsidP="00D326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Arial" w:eastAsia="Times" w:hAnsi="Arial" w:cs="Times"/>
          <w:b/>
          <w:bCs/>
          <w:color w:val="000000"/>
          <w:bdr w:val="nil"/>
          <w:lang w:eastAsia="es-ES"/>
        </w:rPr>
      </w:pPr>
      <w:r>
        <w:rPr>
          <w:rFonts w:ascii="Arial" w:eastAsia="Times" w:hAnsi="Arial" w:cs="Times"/>
          <w:b/>
          <w:bCs/>
          <w:color w:val="000000"/>
          <w:bdr w:val="nil"/>
          <w:lang w:eastAsia="es-ES"/>
        </w:rPr>
        <w:t xml:space="preserve">Tendencia </w:t>
      </w:r>
      <w:r w:rsidR="00D326A1">
        <w:rPr>
          <w:rFonts w:ascii="Arial" w:eastAsia="Times" w:hAnsi="Arial" w:cs="Times"/>
          <w:b/>
          <w:bCs/>
          <w:color w:val="000000"/>
          <w:bdr w:val="nil"/>
          <w:lang w:eastAsia="es-ES"/>
        </w:rPr>
        <w:t>2017 confirmada</w:t>
      </w:r>
    </w:p>
    <w:p w:rsidR="008A5A67" w:rsidRDefault="008A5A67" w:rsidP="008A5A67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766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C57B8A" w:rsidRPr="008A5A67" w:rsidRDefault="00C57B8A" w:rsidP="008A5A67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Volumen en crecimiento del </w:t>
      </w:r>
      <w:r w:rsidR="00D326A1"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4,1</w:t>
      </w:r>
      <w:r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% </w:t>
      </w:r>
      <w:r w:rsidR="00D326A1"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(3,6 % a perímetro constante) </w:t>
      </w:r>
      <w:r w:rsid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para el conjunto d</w:t>
      </w:r>
      <w:r w:rsidR="00D326A1"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el semestre, </w:t>
      </w:r>
      <w:r w:rsid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menos acentuado en el </w:t>
      </w:r>
      <w:r w:rsidR="00D326A1"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2º trimestre por las fuertes </w:t>
      </w:r>
      <w:r w:rsidR="008A5A67"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compras</w:t>
      </w:r>
      <w:r w:rsid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,</w:t>
      </w:r>
      <w:r w:rsidR="008A5A67"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</w:t>
      </w:r>
      <w:r w:rsidR="00D326A1"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a</w:t>
      </w:r>
      <w:r w:rsid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delantadas,</w:t>
      </w:r>
      <w:r w:rsidR="00D326A1"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del 1</w:t>
      </w:r>
      <w:r w:rsidR="00D326A1"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vertAlign w:val="superscript"/>
          <w:lang w:val="es-ES" w:eastAsia="es-ES"/>
        </w:rPr>
        <w:t>er</w:t>
      </w:r>
      <w:r w:rsidR="00D326A1"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trimestre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.</w:t>
      </w:r>
    </w:p>
    <w:p w:rsidR="00317412" w:rsidRDefault="00317412" w:rsidP="008A5A67">
      <w:pPr>
        <w:pStyle w:val="Prrafodelista"/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535"/>
          <w:tab w:val="num" w:pos="1701"/>
        </w:tabs>
        <w:spacing w:line="240" w:lineRule="atLeast"/>
        <w:ind w:hanging="1117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Crecimiento de los volúmenes</w:t>
      </w:r>
      <w:r w:rsid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en </w:t>
      </w:r>
      <w:r w:rsidR="00C57B8A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Turismo Camioneta (+ </w:t>
      </w:r>
      <w:r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3</w:t>
      </w:r>
      <w:r w:rsidR="002B6EF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%)</w:t>
      </w:r>
      <w:r w:rsidR="00C57B8A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</w:t>
      </w:r>
      <w:r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y estabilidad en </w:t>
      </w:r>
      <w:r w:rsidR="00C57B8A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Camión.</w:t>
      </w:r>
    </w:p>
    <w:p w:rsidR="00317412" w:rsidRDefault="00317412" w:rsidP="008A5A67">
      <w:pPr>
        <w:pStyle w:val="Prrafodelista"/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535"/>
          <w:tab w:val="num" w:pos="1701"/>
        </w:tabs>
        <w:spacing w:line="240" w:lineRule="atLeast"/>
        <w:ind w:left="1701" w:hanging="283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Contin</w:t>
      </w:r>
      <w:r w:rsid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úa</w:t>
      </w:r>
      <w:r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</w:t>
      </w:r>
      <w:r w:rsid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el repunte de</w:t>
      </w:r>
      <w:r w:rsidRPr="00317412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la dem</w:t>
      </w:r>
      <w:r w:rsid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anda de neumáticos de minería y una </w:t>
      </w:r>
      <w:r w:rsidRPr="00317412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fuerte recuperación e</w:t>
      </w:r>
      <w:r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n Ingeniería Civil y Agrícola</w:t>
      </w:r>
      <w:r w:rsid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.</w:t>
      </w:r>
    </w:p>
    <w:p w:rsidR="00317412" w:rsidRPr="00317412" w:rsidRDefault="00317412" w:rsidP="008A5A67">
      <w:pPr>
        <w:pStyle w:val="Prrafodelista"/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535"/>
          <w:tab w:val="num" w:pos="1701"/>
        </w:tabs>
        <w:spacing w:line="240" w:lineRule="atLeast"/>
        <w:ind w:hanging="1117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Adquisición en diciembre 2016 de </w:t>
      </w:r>
      <w:proofErr w:type="spellStart"/>
      <w:r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Levorin</w:t>
      </w:r>
      <w:proofErr w:type="spellEnd"/>
      <w:r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, productor brasileño de neumáticos </w:t>
      </w:r>
      <w:r w:rsid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Moto</w:t>
      </w:r>
      <w:r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.</w:t>
      </w:r>
    </w:p>
    <w:p w:rsidR="00317412" w:rsidRPr="008A5A67" w:rsidRDefault="00317412" w:rsidP="00185F1C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Efecto positivo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del efecto</w:t>
      </w:r>
      <w:r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precio-mix 1,4%, 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más importante</w:t>
      </w:r>
      <w:r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en el 2º trimestre (+ 2,8%)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,</w:t>
      </w:r>
      <w:r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que refleja el impacto inicial del aumento de precios y que permite limitar, como se anunció, el 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balance</w:t>
      </w:r>
      <w:r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de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</w:t>
      </w:r>
      <w:r w:rsidR="002B6EF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-</w:t>
      </w:r>
      <w:r w:rsidR="00185F1C"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186 millones de </w:t>
      </w:r>
      <w:r w:rsidR="002B6EF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euros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</w:t>
      </w:r>
      <w:r w:rsidR="002B6EF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debido a 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los efectos</w:t>
      </w:r>
      <w:r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precio-mix 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y</w:t>
      </w:r>
      <w:r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m</w:t>
      </w:r>
      <w:r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aterias 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p</w:t>
      </w:r>
      <w:r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rimas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.</w:t>
      </w:r>
      <w:r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</w:t>
      </w:r>
    </w:p>
    <w:p w:rsidR="00317412" w:rsidRPr="00317412" w:rsidRDefault="00185F1C" w:rsidP="00185F1C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701"/>
        </w:tabs>
        <w:spacing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P</w:t>
      </w:r>
      <w:r w:rsidR="00317412" w:rsidRPr="00317412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lan de competitividad que compensa la inflación, </w:t>
      </w:r>
      <w:r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tal y </w:t>
      </w:r>
      <w:r w:rsidR="00317412" w:rsidRPr="00317412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como </w:t>
      </w:r>
      <w:r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estaba previsto.</w:t>
      </w:r>
    </w:p>
    <w:p w:rsidR="00317412" w:rsidRPr="00317412" w:rsidRDefault="00317412" w:rsidP="00185F1C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701"/>
        </w:tabs>
        <w:spacing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 w:rsidRPr="00317412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Cash </w:t>
      </w:r>
      <w:proofErr w:type="spellStart"/>
      <w:r w:rsidRPr="00317412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flow</w:t>
      </w:r>
      <w:proofErr w:type="spellEnd"/>
      <w:r w:rsidRPr="00317412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libre de </w:t>
      </w:r>
      <w:r w:rsidR="002B6EF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-</w:t>
      </w:r>
      <w:r w:rsidRPr="00317412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305 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millones</w:t>
      </w:r>
      <w:r w:rsidRPr="00317412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d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e euros,</w:t>
      </w:r>
      <w:r w:rsidRPr="00317412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en </w:t>
      </w:r>
      <w:r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línea con los objetivos anuales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.</w:t>
      </w:r>
      <w:r w:rsidRPr="00317412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</w:t>
      </w:r>
    </w:p>
    <w:p w:rsidR="000E0589" w:rsidRDefault="00317412" w:rsidP="00B32986">
      <w:pPr>
        <w:pStyle w:val="Prrafodelista"/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535"/>
          <w:tab w:val="num" w:pos="1701"/>
        </w:tabs>
        <w:spacing w:line="240" w:lineRule="atLeast"/>
        <w:ind w:hanging="1117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 w:rsidRPr="00317412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Estable, excluyendo adquisiciones y capitalización de intereses 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d</w:t>
      </w:r>
      <w:r w:rsidRPr="00317412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el préstamo OCEA</w:t>
      </w:r>
      <w:r w:rsidR="000E0589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NE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.</w:t>
      </w:r>
    </w:p>
    <w:p w:rsidR="00C57B8A" w:rsidRPr="00AD1F8D" w:rsidRDefault="000E0589" w:rsidP="00B32986">
      <w:pPr>
        <w:pStyle w:val="Prrafodelista"/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535"/>
          <w:tab w:val="num" w:pos="1701"/>
        </w:tabs>
        <w:spacing w:line="240" w:lineRule="atLeast"/>
        <w:ind w:hanging="1117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Dominio 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de</w:t>
      </w:r>
      <w:r w:rsidR="002B6EF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l</w:t>
      </w:r>
      <w:r w:rsidR="002B6EF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os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fondo</w:t>
      </w:r>
      <w:r w:rsidR="002B6EF3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s</w:t>
      </w:r>
      <w:r w:rsidR="00185F1C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de maniobra</w:t>
      </w:r>
      <w:r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</w:t>
      </w:r>
      <w:r w:rsidR="00B32986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frente al</w:t>
      </w:r>
      <w:r w:rsidRPr="008A5A67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 xml:space="preserve"> impacto adverso del alza de las materias primas</w:t>
      </w:r>
      <w:r w:rsidR="00B32986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.</w:t>
      </w:r>
    </w:p>
    <w:p w:rsidR="00C57B8A" w:rsidRPr="00BB0DC1" w:rsidRDefault="00C57B8A" w:rsidP="00C57B8A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1095"/>
        <w:jc w:val="both"/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0E0589" w:rsidRPr="000E0589" w:rsidRDefault="00B32986" w:rsidP="000E058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tLeast"/>
        <w:ind w:left="567"/>
        <w:jc w:val="both"/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</w:pPr>
      <w:r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eastAsia="es-ES"/>
        </w:rPr>
        <w:t xml:space="preserve">El Presidente de Michelin, </w:t>
      </w:r>
      <w:r w:rsidR="00C57B8A" w:rsidRPr="00D92E4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eastAsia="es-ES"/>
        </w:rPr>
        <w:t>Jean-Dominique Senard, ha declarado</w:t>
      </w:r>
      <w:r w:rsidR="00C57B8A" w:rsidRPr="00D41BAE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:</w:t>
      </w:r>
      <w:r w:rsidR="000E0589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 </w:t>
      </w:r>
      <w:r w:rsidR="000E0589" w:rsidRPr="00D41BAE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'' El buen resultado de Michelin, comparado con </w:t>
      </w:r>
      <w:r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el</w:t>
      </w:r>
      <w:r w:rsidR="000E0589" w:rsidRPr="00D41BAE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 primer semestre 2016</w:t>
      </w:r>
      <w:r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, que fue un semestre</w:t>
      </w:r>
      <w:r w:rsidR="000E0589" w:rsidRPr="00D41BAE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 alto</w:t>
      </w:r>
      <w:r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,</w:t>
      </w:r>
      <w:r w:rsidR="000E0589" w:rsidRPr="00D41BAE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 está en línea con </w:t>
      </w:r>
      <w:r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la</w:t>
      </w:r>
      <w:r w:rsidR="000E0589" w:rsidRPr="00D41BAE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 hoja de ruta </w:t>
      </w:r>
      <w:r w:rsidR="002B6EF3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fijada </w:t>
      </w:r>
      <w:r w:rsidR="000E0589" w:rsidRPr="00D41BAE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a</w:t>
      </w:r>
      <w:r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l</w:t>
      </w:r>
      <w:r w:rsidR="000E0589" w:rsidRPr="00D41BAE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 horizonte 2020. </w:t>
      </w:r>
      <w:r w:rsidRPr="00D41BAE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Volúmen</w:t>
      </w:r>
      <w:r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es</w:t>
      </w:r>
      <w:r w:rsidR="000E0589" w:rsidRPr="00D41BAE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 en crecimiento, pilotaje de la política de precios, nueva mejora de la competitividad del Grupo y compromiso de los equipos con el servicio al cliente</w:t>
      </w:r>
      <w:r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, son l</w:t>
      </w:r>
      <w:r w:rsidR="002B6EF3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o</w:t>
      </w:r>
      <w:r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s principales elementos de este resultado</w:t>
      </w:r>
      <w:r w:rsidR="000E0589" w:rsidRPr="00D41BAE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. Hoy confirmamos la perspectiva que habíamos dibujado para 2017, con un segundo semestre  que se beneficiará de la mejora de rentabilidad </w:t>
      </w:r>
      <w:r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 xml:space="preserve">debida al incremento </w:t>
      </w:r>
      <w:r w:rsidR="000E0589" w:rsidRPr="00D41BAE">
        <w:rPr>
          <w:rFonts w:ascii="Times" w:eastAsia="Times" w:hAnsi="Times" w:cs="Times"/>
          <w:bCs/>
          <w:i/>
          <w:iCs/>
          <w:color w:val="000000"/>
          <w:sz w:val="21"/>
          <w:szCs w:val="25"/>
          <w:u w:color="000000"/>
          <w:bdr w:val="nil"/>
          <w:lang w:eastAsia="es-ES"/>
        </w:rPr>
        <w:t>de precios. ''</w:t>
      </w:r>
    </w:p>
    <w:p w:rsidR="00C57B8A" w:rsidRDefault="00C57B8A" w:rsidP="00C57B8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tLeast"/>
        <w:ind w:left="567"/>
        <w:jc w:val="both"/>
        <w:rPr>
          <w:rFonts w:ascii="Times" w:eastAsia="Times" w:hAnsi="Times" w:cs="Times"/>
          <w:b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C57B8A" w:rsidRPr="00072B13" w:rsidRDefault="00C57B8A" w:rsidP="00C57B8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tLeast"/>
        <w:ind w:left="567"/>
        <w:jc w:val="both"/>
        <w:rPr>
          <w:rFonts w:ascii="Times" w:eastAsia="Times" w:hAnsi="Times" w:cs="Times"/>
          <w:b/>
          <w:bCs/>
          <w:i/>
          <w:iCs/>
          <w:color w:val="000000"/>
          <w:sz w:val="21"/>
          <w:szCs w:val="25"/>
          <w:u w:color="000000"/>
          <w:bdr w:val="nil"/>
          <w:lang w:val="es-ES" w:eastAsia="es-ES"/>
        </w:rPr>
      </w:pPr>
      <w:r>
        <w:rPr>
          <w:rFonts w:ascii="Times" w:eastAsia="Times" w:hAnsi="Times" w:cs="Times"/>
          <w:b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Perspectiva</w:t>
      </w:r>
      <w:r w:rsidRPr="00072B13">
        <w:rPr>
          <w:rFonts w:ascii="Times" w:eastAsia="Times" w:hAnsi="Times" w:cs="Times"/>
          <w:b/>
          <w:bCs/>
          <w:iCs/>
          <w:color w:val="000000"/>
          <w:sz w:val="21"/>
          <w:szCs w:val="25"/>
          <w:u w:color="000000"/>
          <w:bdr w:val="nil"/>
          <w:lang w:val="es-ES" w:eastAsia="es-ES"/>
        </w:rPr>
        <w:t>s</w:t>
      </w:r>
    </w:p>
    <w:p w:rsidR="00D41BAE" w:rsidRDefault="00D41BAE" w:rsidP="00B32986">
      <w:pPr>
        <w:pStyle w:val="HTMLconformatoprevio"/>
        <w:ind w:left="567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</w:pP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En la segunda mitad 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de 2017</w:t>
      </w:r>
      <w:r w:rsidR="00B32986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,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independientemente de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las condiciones </w:t>
      </w:r>
      <w:r w:rsidR="00B32986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invernales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, los mercados 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de remplazo deberían de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</w:t>
      </w:r>
      <w:r w:rsidR="00B32986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estar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marcados por el final de la reacción 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de las compras anticipadas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. La demanda 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en primera monta debería seguir siendo boyante en C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amión, </w:t>
      </w:r>
      <w:r w:rsidR="00B32986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Ingeniería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Civil y A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grícola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, la actividad Turismo Camioneta presenta</w:t>
      </w:r>
      <w:r w:rsidR="00B32986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rá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un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menor crecimiento. Las ventas de neumáticos para las empresas mineras 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se mantendrán dinámica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s.</w:t>
      </w:r>
    </w:p>
    <w:p w:rsidR="00AD1F8D" w:rsidRPr="00D41BAE" w:rsidRDefault="00AD1F8D" w:rsidP="00D41BAE">
      <w:pPr>
        <w:pStyle w:val="HTMLconformatoprevio"/>
        <w:ind w:left="567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</w:pPr>
    </w:p>
    <w:p w:rsidR="00D41BAE" w:rsidRDefault="00D41BAE" w:rsidP="00B32986">
      <w:pPr>
        <w:pStyle w:val="HTMLconformatoprevio"/>
        <w:ind w:left="567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</w:pP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Teniendo en cuenta </w:t>
      </w:r>
      <w:r w:rsidR="00B32986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el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impacto anual de</w:t>
      </w:r>
      <w:r w:rsidR="00B32986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l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aumento de las materias primas, que se estima</w:t>
      </w:r>
      <w:r w:rsidR="00B32986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en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 </w:t>
      </w:r>
      <w:r w:rsidR="00B32986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-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800 millones 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de euros,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Michelin </w:t>
      </w:r>
      <w:r w:rsidR="00B32986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continuar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á el pilotaje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ágil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de sus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precios, asegurando márgenes unitarios constantes para sus actividades no indexad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a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s y aplicando 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las 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cláusulas</w:t>
      </w:r>
      <w:r w:rsidR="00B32986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correspondientes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para las actividades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indexadas</w:t>
      </w:r>
      <w:r w:rsidR="00B32986" w:rsidRPr="00B32986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</w:t>
      </w:r>
      <w:r w:rsidR="00B32986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a la evolución de las </w:t>
      </w:r>
      <w:r w:rsidR="00B32986"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materias primas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. Por lo tanto, el efecto neto </w:t>
      </w:r>
      <w:r w:rsidR="00B32986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precio-mix y 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materias primas deb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ería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ser positivo en 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el segundo semestre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.</w:t>
      </w:r>
    </w:p>
    <w:p w:rsidR="00AD1F8D" w:rsidRPr="00D41BAE" w:rsidRDefault="00AD1F8D" w:rsidP="00D41BAE">
      <w:pPr>
        <w:pStyle w:val="HTMLconformatoprevio"/>
        <w:ind w:left="567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</w:pPr>
    </w:p>
    <w:p w:rsidR="00B75E89" w:rsidRDefault="00D41BAE" w:rsidP="00B32986">
      <w:pPr>
        <w:pStyle w:val="HTMLconformatoprevio"/>
        <w:ind w:left="567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</w:pP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Para 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el conjunto del año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2017, Michelin confirma sus objetivos de crecimiento 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de los 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volúmenes</w:t>
      </w:r>
      <w:r w:rsidR="00B75E89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,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en línea con las tendencias del mercado mundial, </w:t>
      </w:r>
      <w:r w:rsidR="00B75E89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un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</w:t>
      </w:r>
      <w:r w:rsidR="00B32986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resultado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operativo de las actividades </w:t>
      </w:r>
      <w:r w:rsidR="00B75E89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corrientes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superior al del año 2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016, </w:t>
      </w:r>
      <w:r w:rsidR="00B75E89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sin tener en cuenta el e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fecto </w:t>
      </w:r>
      <w:r w:rsidR="00B75E89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de cambio,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y 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un cash </w:t>
      </w:r>
      <w:proofErr w:type="spellStart"/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flow</w:t>
      </w:r>
      <w:proofErr w:type="spellEnd"/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libre 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estructural </w:t>
      </w:r>
      <w:r w:rsidR="00AD1F8D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>superior a</w:t>
      </w:r>
      <w:r w:rsidRPr="00D41BAE"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  <w:t xml:space="preserve"> 900 millones de €.</w:t>
      </w:r>
    </w:p>
    <w:tbl>
      <w:tblPr>
        <w:tblpPr w:leftFromText="141" w:rightFromText="141" w:bottomFromText="200" w:vertAnchor="page" w:horzAnchor="margin" w:tblpXSpec="right" w:tblpY="1593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7"/>
        <w:gridCol w:w="1804"/>
        <w:gridCol w:w="1844"/>
      </w:tblGrid>
      <w:tr w:rsidR="00B75E89" w:rsidTr="00B75E89">
        <w:trPr>
          <w:trHeight w:val="4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E89" w:rsidRDefault="00B75E89" w:rsidP="00AF70DD">
            <w:pPr>
              <w:tabs>
                <w:tab w:val="left" w:pos="360"/>
              </w:tabs>
              <w:spacing w:after="240" w:line="270" w:lineRule="atLeast"/>
              <w:ind w:left="567"/>
              <w:jc w:val="center"/>
              <w:rPr>
                <w:rFonts w:ascii="Arial" w:eastAsia="Times" w:hAnsi="Arial" w:cs="Times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  <w:r>
              <w:rPr>
                <w:rFonts w:ascii="Arial" w:eastAsia="Times" w:hAnsi="Arial" w:cs="Times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lastRenderedPageBreak/>
              <w:t>(EN MILLONES DE EUROS)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E89" w:rsidRDefault="00B75E89" w:rsidP="00AF70DD">
            <w:pPr>
              <w:tabs>
                <w:tab w:val="left" w:pos="69"/>
              </w:tabs>
              <w:spacing w:before="240" w:after="0" w:line="270" w:lineRule="atLeast"/>
              <w:ind w:left="69"/>
              <w:jc w:val="center"/>
              <w:rPr>
                <w:rFonts w:ascii="Arial" w:eastAsia="Times" w:hAnsi="Arial" w:cs="Times"/>
                <w:color w:val="000000"/>
                <w:sz w:val="18"/>
                <w:szCs w:val="20"/>
                <w:bdr w:val="none" w:sz="0" w:space="0" w:color="auto" w:frame="1"/>
                <w:lang w:eastAsia="es-ES"/>
              </w:rPr>
            </w:pPr>
            <w:r>
              <w:rPr>
                <w:rFonts w:ascii="Arial" w:eastAsia="Times" w:hAnsi="Arial" w:cs="Times"/>
                <w:color w:val="000000"/>
                <w:sz w:val="18"/>
                <w:szCs w:val="20"/>
                <w:bdr w:val="none" w:sz="0" w:space="0" w:color="auto" w:frame="1"/>
                <w:lang w:eastAsia="es-ES"/>
              </w:rPr>
              <w:t>Primer semestre</w:t>
            </w:r>
          </w:p>
          <w:p w:rsidR="00B75E89" w:rsidRDefault="00B75E89" w:rsidP="00AF70DD">
            <w:pPr>
              <w:tabs>
                <w:tab w:val="left" w:pos="69"/>
              </w:tabs>
              <w:spacing w:after="240" w:line="270" w:lineRule="atLeast"/>
              <w:ind w:left="69"/>
              <w:jc w:val="center"/>
              <w:rPr>
                <w:rFonts w:ascii="Arial" w:eastAsia="Times" w:hAnsi="Arial" w:cs="Times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  <w:r>
              <w:rPr>
                <w:rFonts w:ascii="Arial" w:eastAsia="Times" w:hAnsi="Arial" w:cs="Times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E89" w:rsidRDefault="00B75E89" w:rsidP="00AF70DD">
            <w:pPr>
              <w:tabs>
                <w:tab w:val="left" w:pos="69"/>
              </w:tabs>
              <w:spacing w:before="240" w:after="240" w:line="270" w:lineRule="atLeast"/>
              <w:ind w:left="69"/>
              <w:jc w:val="center"/>
              <w:rPr>
                <w:rFonts w:ascii="Arial" w:eastAsia="Times" w:hAnsi="Arial" w:cs="Times"/>
                <w:color w:val="000000"/>
                <w:sz w:val="18"/>
                <w:szCs w:val="20"/>
                <w:bdr w:val="none" w:sz="0" w:space="0" w:color="auto" w:frame="1"/>
                <w:lang w:eastAsia="es-ES"/>
              </w:rPr>
            </w:pPr>
            <w:r>
              <w:rPr>
                <w:rFonts w:ascii="Arial" w:eastAsia="Times" w:hAnsi="Arial" w:cs="Times"/>
                <w:color w:val="000000"/>
                <w:sz w:val="18"/>
                <w:szCs w:val="20"/>
                <w:bdr w:val="none" w:sz="0" w:space="0" w:color="auto" w:frame="1"/>
                <w:lang w:eastAsia="es-ES"/>
              </w:rPr>
              <w:t xml:space="preserve">Primer semestre </w:t>
            </w:r>
            <w:r>
              <w:rPr>
                <w:rFonts w:ascii="Arial" w:eastAsia="Times" w:hAnsi="Arial" w:cs="Times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2016</w:t>
            </w:r>
          </w:p>
        </w:tc>
      </w:tr>
      <w:tr w:rsidR="00B75E89" w:rsidTr="00B7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>Ventas netas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B75E89">
            <w:pP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  <w: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11.059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B75E89">
            <w:pP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  <w: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10.292</w:t>
            </w:r>
          </w:p>
        </w:tc>
      </w:tr>
      <w:tr w:rsidR="00B75E89" w:rsidTr="00B7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>Resultado operativo antes de elementos no recurrentes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9" w:rsidRDefault="00B75E89" w:rsidP="00AF70DD">
            <w:pP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</w:p>
          <w:p w:rsidR="00B75E89" w:rsidRDefault="00B75E89" w:rsidP="00B75E89">
            <w:pP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  <w: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1.393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9" w:rsidRDefault="00B75E89" w:rsidP="00AF70DD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</w:p>
          <w:p w:rsidR="00B75E89" w:rsidRDefault="00B75E89" w:rsidP="00B75E89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  <w: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1.405</w:t>
            </w:r>
          </w:p>
        </w:tc>
      </w:tr>
      <w:tr w:rsidR="00B75E89" w:rsidTr="00B7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>Margen operativo antes de elementos no recurrentes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9" w:rsidRDefault="00B75E89" w:rsidP="00AF70DD">
            <w:pP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</w:p>
          <w:p w:rsidR="00B75E89" w:rsidRDefault="00B75E89" w:rsidP="00AF70DD">
            <w:pP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  <w: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12,6 %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9" w:rsidRDefault="00B75E89" w:rsidP="00AF70DD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</w:p>
          <w:p w:rsidR="00B75E89" w:rsidRDefault="00B75E89" w:rsidP="00AF70DD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  <w: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13,7 %</w:t>
            </w:r>
          </w:p>
        </w:tc>
      </w:tr>
      <w:tr w:rsidR="00B75E89" w:rsidTr="00B7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 xml:space="preserve">Turismo, camioneta y distribución asociada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9" w:rsidRDefault="00B75E89" w:rsidP="00AF70DD">
            <w:pP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</w:p>
          <w:p w:rsidR="00B75E89" w:rsidRDefault="00B75E89" w:rsidP="00B75E89">
            <w:pP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  <w: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12,8 %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9" w:rsidRDefault="00B75E89" w:rsidP="00AF70DD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</w:p>
          <w:p w:rsidR="00B75E89" w:rsidRDefault="00B75E89" w:rsidP="00AF70DD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  <w: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13,8 %</w:t>
            </w:r>
          </w:p>
        </w:tc>
      </w:tr>
      <w:tr w:rsidR="00B75E89" w:rsidTr="00B7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 xml:space="preserve">Camión y distribución asociada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7,5%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9,9%</w:t>
            </w:r>
          </w:p>
        </w:tc>
      </w:tr>
      <w:tr w:rsidR="00B75E89" w:rsidTr="00B75E89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>Actividades de especialidades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20,8%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20,6%</w:t>
            </w:r>
          </w:p>
        </w:tc>
      </w:tr>
      <w:tr w:rsidR="00B75E89" w:rsidTr="00B7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>Elementos no recurrentes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-51</w:t>
            </w:r>
          </w:p>
        </w:tc>
      </w:tr>
      <w:tr w:rsidR="00B75E89" w:rsidTr="00B75E89">
        <w:trPr>
          <w:trHeight w:val="7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>Resultado operativo tras elementos no recurrentes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B75E89">
            <w:pP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1.420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B75E89">
            <w:pP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1.354</w:t>
            </w:r>
          </w:p>
        </w:tc>
      </w:tr>
      <w:tr w:rsidR="00B75E89" w:rsidTr="00B7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 xml:space="preserve">Resultado neto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769</w:t>
            </w:r>
          </w:p>
        </w:tc>
      </w:tr>
      <w:tr w:rsidR="00B75E89" w:rsidTr="00B7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 xml:space="preserve">Resultado por </w:t>
            </w:r>
            <w:proofErr w:type="spellStart"/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>accion</w:t>
            </w:r>
            <w:proofErr w:type="spellEnd"/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 xml:space="preserve"> (en €)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tabs>
                <w:tab w:val="left" w:pos="69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4,24</w:t>
            </w:r>
          </w:p>
        </w:tc>
      </w:tr>
      <w:tr w:rsidR="00B75E89" w:rsidTr="00B7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>Inversiones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623</w:t>
            </w:r>
          </w:p>
        </w:tc>
      </w:tr>
      <w:tr w:rsidR="00B75E89" w:rsidTr="00B75E89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>Endeudamiento neto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B75E89">
            <w:pP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1.685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B75E89">
            <w:pP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1.719</w:t>
            </w:r>
          </w:p>
        </w:tc>
      </w:tr>
      <w:tr w:rsidR="00B75E89" w:rsidTr="00B7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>Porcentaje de endeudamiento neto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16,0 %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18,0 %</w:t>
            </w:r>
          </w:p>
        </w:tc>
      </w:tr>
      <w:tr w:rsidR="00B75E89" w:rsidTr="00B7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spacing w:after="240" w:line="270" w:lineRule="atLeast"/>
              <w:ind w:left="567"/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 xml:space="preserve">Deuda social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B75E89">
            <w:pP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4.570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B75E89">
            <w:pPr>
              <w:tabs>
                <w:tab w:val="left" w:pos="360"/>
              </w:tabs>
              <w:spacing w:after="240" w:line="270" w:lineRule="atLeast"/>
              <w:ind w:left="567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5.273</w:t>
            </w:r>
          </w:p>
        </w:tc>
      </w:tr>
      <w:tr w:rsidR="00B75E89" w:rsidTr="00B7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spacing w:after="240" w:line="270" w:lineRule="atLeast"/>
              <w:ind w:left="567"/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 xml:space="preserve">Cash </w:t>
            </w:r>
            <w:proofErr w:type="spellStart"/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>flow</w:t>
            </w:r>
            <w:proofErr w:type="spellEnd"/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 xml:space="preserve"> libre </w:t>
            </w: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-305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tabs>
                <w:tab w:val="left" w:pos="-68"/>
              </w:tabs>
              <w:spacing w:after="240" w:line="270" w:lineRule="atLeast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+ 8</w:t>
            </w:r>
          </w:p>
        </w:tc>
      </w:tr>
      <w:tr w:rsidR="00B75E89" w:rsidTr="00B7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AF70DD">
            <w:pPr>
              <w:spacing w:after="240" w:line="270" w:lineRule="atLeast"/>
              <w:ind w:left="567"/>
              <w:rPr>
                <w:rFonts w:ascii="Arial" w:eastAsia="Arial Unicode MS" w:hAnsi="Arial Unicode MS" w:cs="Arial Unicode MS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 xml:space="preserve">Empleados </w:t>
            </w: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bCs/>
                <w:smallCap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B75E89">
            <w:pPr>
              <w:tabs>
                <w:tab w:val="left" w:pos="69"/>
                <w:tab w:val="left" w:pos="360"/>
              </w:tabs>
              <w:spacing w:after="240" w:line="270" w:lineRule="atLeast"/>
              <w:ind w:left="69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112.800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9" w:rsidRDefault="00B75E89" w:rsidP="00B75E89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112.400</w:t>
            </w:r>
          </w:p>
        </w:tc>
      </w:tr>
    </w:tbl>
    <w:p w:rsidR="00D41BAE" w:rsidRDefault="00D41BAE" w:rsidP="00B32986">
      <w:pPr>
        <w:pStyle w:val="HTMLconformatoprevio"/>
        <w:ind w:left="567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</w:pPr>
    </w:p>
    <w:p w:rsidR="00B75E89" w:rsidRDefault="00B75E89" w:rsidP="00B32986">
      <w:pPr>
        <w:pStyle w:val="HTMLconformatoprevio"/>
        <w:ind w:left="567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</w:pPr>
    </w:p>
    <w:p w:rsidR="00B75E89" w:rsidRPr="00D41BAE" w:rsidRDefault="00B75E89" w:rsidP="00B32986">
      <w:pPr>
        <w:pStyle w:val="HTMLconformatoprevio"/>
        <w:ind w:left="567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_tradnl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</w:p>
    <w:p w:rsidR="003579B5" w:rsidRDefault="003579B5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Arial Unicode MS" w:hAnsi="Times New Roman" w:cs="Times New Roman"/>
          <w:color w:val="auto"/>
          <w:sz w:val="18"/>
          <w:szCs w:val="24"/>
          <w:bdr w:val="nil"/>
          <w:vertAlign w:val="superscript"/>
          <w:lang w:eastAsia="en-US"/>
        </w:rPr>
      </w:pPr>
    </w:p>
    <w:p w:rsidR="00B75E89" w:rsidRPr="00B75E89" w:rsidRDefault="00B75E89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  <w:r w:rsidRPr="00B75E89">
        <w:rPr>
          <w:rFonts w:ascii="Times New Roman" w:eastAsia="Arial Unicode MS" w:hAnsi="Times New Roman" w:cs="Times New Roman"/>
          <w:color w:val="auto"/>
          <w:sz w:val="18"/>
          <w:szCs w:val="24"/>
          <w:bdr w:val="nil"/>
          <w:vertAlign w:val="superscript"/>
          <w:lang w:eastAsia="en-US"/>
        </w:rPr>
        <w:t>1</w:t>
      </w:r>
      <w:r w:rsidRPr="00B75E89">
        <w:rPr>
          <w:rFonts w:ascii="Times New Roman" w:eastAsia="Arial Unicode MS" w:hAnsi="Times New Roman" w:cs="Times New Roman"/>
          <w:color w:val="auto"/>
          <w:sz w:val="24"/>
          <w:szCs w:val="24"/>
          <w:bdr w:val="nil"/>
          <w:vertAlign w:val="superscript"/>
          <w:lang w:eastAsia="en-US"/>
        </w:rPr>
        <w:t xml:space="preserve"> </w:t>
      </w:r>
      <w:r w:rsidRPr="00B75E89">
        <w:rPr>
          <w:rFonts w:ascii="Times New Roman" w:eastAsia="Arial Unicode MS" w:hAnsi="Times New Roman" w:cs="Times New Roman"/>
          <w:color w:val="auto"/>
          <w:sz w:val="18"/>
          <w:szCs w:val="24"/>
          <w:bdr w:val="nil"/>
          <w:lang w:val="es-ES" w:eastAsia="en-US"/>
        </w:rPr>
        <w:t>Participación del Grupo</w:t>
      </w:r>
      <w:r w:rsidRPr="00B75E89">
        <w:rPr>
          <w:rFonts w:ascii="Times New Roman" w:eastAsia="Arial Unicode MS" w:hAnsi="Times New Roman" w:cs="Times New Roman"/>
          <w:color w:val="auto"/>
          <w:sz w:val="18"/>
          <w:szCs w:val="24"/>
          <w:bdr w:val="nil"/>
          <w:lang w:eastAsia="en-US"/>
        </w:rPr>
        <w:t>.</w:t>
      </w:r>
    </w:p>
    <w:p w:rsidR="00B75E89" w:rsidRPr="00B75E89" w:rsidRDefault="00B75E89" w:rsidP="00B75E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5"/>
        <w:rPr>
          <w:rFonts w:ascii="Times New Roman" w:eastAsia="Arial Unicode MS" w:hAnsi="Times New Roman" w:cs="Times New Roman"/>
          <w:color w:val="auto"/>
          <w:sz w:val="18"/>
          <w:szCs w:val="24"/>
          <w:bdr w:val="nil"/>
          <w:lang w:val="es-ES" w:eastAsia="en-US"/>
        </w:rPr>
      </w:pPr>
      <w:r w:rsidRPr="00B75E89">
        <w:rPr>
          <w:rFonts w:ascii="Times New Roman" w:eastAsia="Arial Unicode MS" w:hAnsi="Times New Roman" w:cs="Times New Roman"/>
          <w:color w:val="auto"/>
          <w:sz w:val="18"/>
          <w:szCs w:val="24"/>
          <w:bdr w:val="nil"/>
          <w:vertAlign w:val="superscript"/>
          <w:lang w:eastAsia="en-US"/>
        </w:rPr>
        <w:t>2</w:t>
      </w:r>
      <w:r w:rsidRPr="00B75E89">
        <w:rPr>
          <w:rFonts w:ascii="Times New Roman" w:eastAsia="Arial Unicode MS" w:hAnsi="Times New Roman" w:cs="Times New Roman"/>
          <w:color w:val="auto"/>
          <w:sz w:val="18"/>
          <w:szCs w:val="24"/>
          <w:bdr w:val="nil"/>
          <w:lang w:eastAsia="en-US"/>
        </w:rPr>
        <w:t xml:space="preserve"> </w:t>
      </w:r>
      <w:r w:rsidRPr="00B75E89">
        <w:rPr>
          <w:rFonts w:ascii="Times New Roman" w:eastAsia="Arial Unicode MS" w:hAnsi="Times New Roman" w:cs="Times New Roman"/>
          <w:color w:val="auto"/>
          <w:sz w:val="18"/>
          <w:szCs w:val="24"/>
          <w:bdr w:val="nil"/>
          <w:lang w:val="es-ES" w:eastAsia="en-US"/>
        </w:rPr>
        <w:t xml:space="preserve">Cash </w:t>
      </w:r>
      <w:proofErr w:type="spellStart"/>
      <w:r w:rsidRPr="00B75E89">
        <w:rPr>
          <w:rFonts w:ascii="Times New Roman" w:eastAsia="Arial Unicode MS" w:hAnsi="Times New Roman" w:cs="Times New Roman"/>
          <w:color w:val="auto"/>
          <w:sz w:val="18"/>
          <w:szCs w:val="24"/>
          <w:bdr w:val="nil"/>
          <w:lang w:val="es-ES" w:eastAsia="en-US"/>
        </w:rPr>
        <w:t>flow</w:t>
      </w:r>
      <w:proofErr w:type="spellEnd"/>
      <w:r w:rsidRPr="00B75E89">
        <w:rPr>
          <w:rFonts w:ascii="Times New Roman" w:eastAsia="Arial Unicode MS" w:hAnsi="Times New Roman" w:cs="Times New Roman"/>
          <w:color w:val="auto"/>
          <w:sz w:val="18"/>
          <w:szCs w:val="24"/>
          <w:bdr w:val="nil"/>
          <w:lang w:val="es-ES" w:eastAsia="en-US"/>
        </w:rPr>
        <w:t xml:space="preserve"> libre: Flujo de tesorería sobre actividades operacionales – flujos de tesorería de inversiones – flujos de tesorería sobre otros activos financieros, antes de distribución.</w:t>
      </w:r>
    </w:p>
    <w:p w:rsidR="00B75E89" w:rsidRPr="00B75E89" w:rsidRDefault="00B75E89" w:rsidP="00B75E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5"/>
        <w:rPr>
          <w:rFonts w:ascii="Times New Roman" w:eastAsia="Arial Unicode MS" w:hAnsi="Times New Roman" w:cs="Times New Roman"/>
          <w:color w:val="auto"/>
          <w:sz w:val="24"/>
          <w:szCs w:val="24"/>
          <w:bdr w:val="nil"/>
          <w:lang w:val="es-ES" w:eastAsia="en-US"/>
        </w:rPr>
      </w:pPr>
      <w:r w:rsidRPr="00B75E89">
        <w:rPr>
          <w:rFonts w:ascii="Times New Roman" w:eastAsia="Arial Unicode MS" w:hAnsi="Times New Roman" w:cs="Times New Roman"/>
          <w:color w:val="auto"/>
          <w:sz w:val="18"/>
          <w:szCs w:val="24"/>
          <w:bdr w:val="nil"/>
          <w:vertAlign w:val="superscript"/>
          <w:lang w:eastAsia="en-US"/>
        </w:rPr>
        <w:t>3</w:t>
      </w:r>
      <w:r w:rsidRPr="00B75E89">
        <w:rPr>
          <w:rFonts w:ascii="Times New Roman" w:eastAsia="Arial Unicode MS" w:hAnsi="Times New Roman" w:cs="Times New Roman"/>
          <w:color w:val="auto"/>
          <w:sz w:val="18"/>
          <w:szCs w:val="24"/>
          <w:bdr w:val="nil"/>
          <w:lang w:val="es-ES" w:eastAsia="en-US"/>
        </w:rPr>
        <w:t xml:space="preserve"> </w:t>
      </w:r>
      <w:r>
        <w:rPr>
          <w:rFonts w:ascii="Times New Roman" w:eastAsia="Arial Unicode MS" w:hAnsi="Times New Roman" w:cs="Times New Roman"/>
          <w:color w:val="auto"/>
          <w:sz w:val="18"/>
          <w:szCs w:val="24"/>
          <w:bdr w:val="nil"/>
          <w:lang w:val="es-ES" w:eastAsia="en-US"/>
        </w:rPr>
        <w:t xml:space="preserve">Al </w:t>
      </w:r>
      <w:r w:rsidRPr="00B75E89">
        <w:rPr>
          <w:rFonts w:ascii="Times New Roman" w:eastAsia="Arial Unicode MS" w:hAnsi="Times New Roman" w:cs="Times New Roman"/>
          <w:color w:val="auto"/>
          <w:sz w:val="18"/>
          <w:szCs w:val="24"/>
          <w:bdr w:val="nil"/>
          <w:lang w:val="es-ES" w:eastAsia="en-US"/>
        </w:rPr>
        <w:t>final de periodo</w:t>
      </w:r>
      <w:r w:rsidR="00464DB6">
        <w:rPr>
          <w:rFonts w:ascii="Times New Roman" w:eastAsia="Arial Unicode MS" w:hAnsi="Times New Roman" w:cs="Times New Roman"/>
          <w:color w:val="auto"/>
          <w:sz w:val="18"/>
          <w:szCs w:val="24"/>
          <w:bdr w:val="nil"/>
          <w:lang w:val="es-ES" w:eastAsia="en-US"/>
        </w:rPr>
        <w:t>.</w:t>
      </w:r>
      <w:bookmarkStart w:id="0" w:name="_GoBack"/>
      <w:bookmarkEnd w:id="0"/>
    </w:p>
    <w:p w:rsidR="00B75E89" w:rsidRPr="00B75E89" w:rsidRDefault="00B75E89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B75E89" w:rsidRPr="00B75E89" w:rsidRDefault="00B75E89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B75E89" w:rsidRPr="00B75E89" w:rsidRDefault="00B75E89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B75E89" w:rsidRPr="00B75E89" w:rsidRDefault="00B75E89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B75E89" w:rsidRPr="00B75E89" w:rsidRDefault="00B75E89" w:rsidP="00B75E8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F317C0" w:rsidRDefault="00F317C0" w:rsidP="00B75E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b/>
          <w:i/>
          <w:color w:val="auto"/>
          <w:sz w:val="24"/>
          <w:szCs w:val="24"/>
        </w:rPr>
      </w:pPr>
    </w:p>
    <w:p w:rsidR="00F317C0" w:rsidRDefault="00F317C0" w:rsidP="00B75E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b/>
          <w:i/>
          <w:color w:val="auto"/>
          <w:sz w:val="24"/>
          <w:szCs w:val="24"/>
        </w:rPr>
      </w:pPr>
    </w:p>
    <w:p w:rsidR="00F317C0" w:rsidRDefault="00F317C0" w:rsidP="00B75E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b/>
          <w:i/>
          <w:color w:val="auto"/>
          <w:sz w:val="24"/>
          <w:szCs w:val="24"/>
        </w:rPr>
      </w:pPr>
    </w:p>
    <w:p w:rsidR="00F317C0" w:rsidRDefault="00F317C0" w:rsidP="00B75E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b/>
          <w:i/>
          <w:color w:val="auto"/>
          <w:sz w:val="24"/>
          <w:szCs w:val="24"/>
        </w:rPr>
      </w:pPr>
    </w:p>
    <w:p w:rsidR="00B75E89" w:rsidRPr="00B75E89" w:rsidRDefault="00B75E89" w:rsidP="00B75E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B75E89">
        <w:rPr>
          <w:rFonts w:ascii="Times" w:eastAsia="Times" w:hAnsi="Times" w:cs="Times New Roman"/>
          <w:b/>
          <w:i/>
          <w:color w:val="auto"/>
          <w:sz w:val="24"/>
          <w:szCs w:val="24"/>
        </w:rPr>
        <w:lastRenderedPageBreak/>
        <w:t>Michelin</w:t>
      </w:r>
      <w:r w:rsidRPr="00B75E89">
        <w:rPr>
          <w:rFonts w:ascii="Times" w:eastAsia="Times" w:hAnsi="Times" w:cs="Times New Roman"/>
          <w:i/>
          <w:color w:val="auto"/>
          <w:sz w:val="24"/>
          <w:szCs w:val="24"/>
        </w:rPr>
        <w:t xml:space="preserve"> tiene la ambición de mejorar de manera sostenible la movilidad de sus clientes. L</w:t>
      </w:r>
      <w:r w:rsidRPr="00B75E89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 w:rsidRPr="00B75E89">
        <w:rPr>
          <w:rFonts w:ascii="Times" w:eastAsia="Times" w:hAnsi="Times" w:cs="Times New Roman"/>
          <w:i/>
          <w:color w:val="auto"/>
          <w:sz w:val="24"/>
          <w:szCs w:val="24"/>
        </w:rPr>
        <w:t xml:space="preserve">, </w:t>
      </w:r>
      <w:r w:rsidRPr="00B75E89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B75E89"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 w:rsidRPr="00B75E89">
        <w:rPr>
          <w:rFonts w:ascii="Times" w:eastAsia="Times" w:hAnsi="Times" w:cs="Times"/>
          <w:i/>
          <w:color w:val="auto"/>
          <w:sz w:val="24"/>
          <w:szCs w:val="24"/>
        </w:rPr>
        <w:t>ña,</w:t>
      </w:r>
      <w:r w:rsidRPr="00B75E89"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y distribuye los neum</w:t>
      </w:r>
      <w:r w:rsidRPr="00B75E89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B75E89"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 w:rsidRPr="00B75E89">
        <w:rPr>
          <w:rFonts w:ascii="Times" w:eastAsia="Times" w:hAnsi="Times" w:cs="Times"/>
          <w:i/>
          <w:color w:val="auto"/>
          <w:sz w:val="24"/>
          <w:szCs w:val="24"/>
        </w:rPr>
        <w:t>á</w:t>
      </w:r>
      <w:r w:rsidRPr="00B75E89"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 w:rsidRPr="00B75E89"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B75E89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B75E89">
        <w:rPr>
          <w:rFonts w:ascii="Times" w:eastAsia="Times" w:hAnsi="Times" w:cs="Times"/>
          <w:i/>
          <w:color w:val="auto"/>
          <w:sz w:val="24"/>
          <w:szCs w:val="24"/>
        </w:rPr>
        <w:t xml:space="preserve"> ofrece igualmente a sus clientes experiencias únicas en sus viajes y desplazamientos. </w:t>
      </w:r>
      <w:r w:rsidRPr="00B75E89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B75E89"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sede en Clermont-Ferrand (Francia),</w:t>
      </w:r>
      <w:r w:rsidRPr="00B75E89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B75E89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B75E89"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B75E89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 en 2016 han fabricado 18</w:t>
      </w:r>
      <w:r w:rsidRPr="00B75E89">
        <w:rPr>
          <w:rFonts w:ascii="Times" w:eastAsia="Times" w:hAnsi="Times" w:cs="Times New Roman"/>
          <w:i/>
          <w:color w:val="auto"/>
          <w:sz w:val="24"/>
          <w:szCs w:val="24"/>
        </w:rPr>
        <w:t>7 millones de neum</w:t>
      </w:r>
      <w:r w:rsidRPr="00B75E89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B75E89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:rsidR="00B75E89" w:rsidRPr="00B75E89" w:rsidRDefault="00B75E89" w:rsidP="00B75E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" w:eastAsia="Times" w:hAnsi="Times" w:cs="Times"/>
          <w:i/>
          <w:iCs/>
          <w:color w:val="000000"/>
          <w:sz w:val="24"/>
          <w:szCs w:val="24"/>
          <w:u w:color="000000"/>
          <w:bdr w:val="nil"/>
          <w:lang w:eastAsia="es-ES"/>
        </w:rPr>
      </w:pPr>
    </w:p>
    <w:p w:rsidR="00B75E89" w:rsidRPr="00B75E89" w:rsidRDefault="00B75E89" w:rsidP="00B75E8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Cambria" w:hAnsi="Cambria" w:cs="Cambria"/>
          <w:b/>
          <w:bCs/>
          <w:color w:val="808080"/>
          <w:sz w:val="18"/>
          <w:szCs w:val="18"/>
          <w:u w:color="808080"/>
          <w:bdr w:val="nil"/>
          <w:lang w:eastAsia="es-ES"/>
        </w:rPr>
      </w:pPr>
    </w:p>
    <w:p w:rsidR="00B75E89" w:rsidRPr="00B75E89" w:rsidRDefault="00B75E89" w:rsidP="00B75E8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Cambria" w:hAnsi="Cambria" w:cs="Cambria"/>
          <w:b/>
          <w:bCs/>
          <w:color w:val="808080"/>
          <w:sz w:val="18"/>
          <w:szCs w:val="18"/>
          <w:u w:color="808080"/>
          <w:bdr w:val="nil"/>
          <w:lang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Cambria" w:hAnsi="Cambria" w:cs="Cambria"/>
          <w:b/>
          <w:bCs/>
          <w:color w:val="808080"/>
          <w:sz w:val="18"/>
          <w:szCs w:val="18"/>
          <w:u w:color="808080"/>
          <w:bdr w:val="nil"/>
          <w:lang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Cambria" w:hAnsi="Cambria" w:cs="Cambria"/>
          <w:b/>
          <w:bCs/>
          <w:color w:val="808080"/>
          <w:sz w:val="18"/>
          <w:szCs w:val="18"/>
          <w:u w:color="808080"/>
          <w:bdr w:val="nil"/>
          <w:lang w:eastAsia="es-ES"/>
        </w:rPr>
      </w:pPr>
    </w:p>
    <w:p w:rsidR="00F317C0" w:rsidRDefault="00F317C0" w:rsidP="00B75E8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Cambria" w:hAnsi="Cambria" w:cs="Cambria"/>
          <w:b/>
          <w:bCs/>
          <w:color w:val="808080"/>
          <w:sz w:val="18"/>
          <w:szCs w:val="18"/>
          <w:u w:color="808080"/>
          <w:bdr w:val="nil"/>
          <w:lang w:eastAsia="es-ES"/>
        </w:rPr>
      </w:pPr>
    </w:p>
    <w:p w:rsidR="00B75E89" w:rsidRPr="00B75E89" w:rsidRDefault="00B75E89" w:rsidP="00B75E8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Arial" w:hAnsi="Arial" w:cs="Arial"/>
          <w:b/>
          <w:bCs/>
          <w:color w:val="808080"/>
          <w:sz w:val="18"/>
          <w:szCs w:val="18"/>
          <w:u w:color="808080"/>
          <w:bdr w:val="nil"/>
          <w:lang w:eastAsia="es-ES"/>
        </w:rPr>
      </w:pPr>
      <w:r w:rsidRPr="00B75E89">
        <w:rPr>
          <w:rFonts w:ascii="Arial" w:eastAsia="Cambria" w:hAnsi="Cambria" w:cs="Cambria"/>
          <w:b/>
          <w:bCs/>
          <w:color w:val="808080"/>
          <w:sz w:val="18"/>
          <w:szCs w:val="18"/>
          <w:u w:color="808080"/>
          <w:bdr w:val="nil"/>
          <w:lang w:eastAsia="es-ES"/>
        </w:rPr>
        <w:t>DEPARTAMENTO DE COMUNICACI</w:t>
      </w:r>
      <w:r w:rsidRPr="00B75E89">
        <w:rPr>
          <w:rFonts w:ascii="Cambria" w:eastAsia="Cambria" w:hAnsi="Arial Unicode MS" w:cs="Cambria"/>
          <w:b/>
          <w:bCs/>
          <w:color w:val="808080"/>
          <w:sz w:val="18"/>
          <w:szCs w:val="18"/>
          <w:u w:color="808080"/>
          <w:bdr w:val="nil"/>
          <w:lang w:eastAsia="es-ES"/>
        </w:rPr>
        <w:t>Ó</w:t>
      </w:r>
      <w:r w:rsidRPr="00B75E89">
        <w:rPr>
          <w:rFonts w:ascii="Arial" w:eastAsia="Cambria" w:hAnsi="Cambria" w:cs="Cambria"/>
          <w:b/>
          <w:bCs/>
          <w:color w:val="808080"/>
          <w:sz w:val="18"/>
          <w:szCs w:val="18"/>
          <w:u w:color="808080"/>
          <w:bdr w:val="nil"/>
          <w:lang w:eastAsia="es-ES"/>
        </w:rPr>
        <w:t>N</w:t>
      </w:r>
    </w:p>
    <w:p w:rsidR="00B75E89" w:rsidRPr="00B75E89" w:rsidRDefault="00B75E89" w:rsidP="00B75E8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Arial" w:hAnsi="Arial" w:cs="Arial"/>
          <w:color w:val="808080"/>
          <w:sz w:val="18"/>
          <w:szCs w:val="18"/>
          <w:u w:color="808080"/>
          <w:bdr w:val="nil"/>
          <w:lang w:eastAsia="es-ES"/>
        </w:rPr>
      </w:pPr>
      <w:r w:rsidRPr="00B75E89">
        <w:rPr>
          <w:rFonts w:ascii="Arial" w:eastAsia="Cambria" w:hAnsi="Cambria" w:cs="Cambria"/>
          <w:color w:val="808080"/>
          <w:sz w:val="18"/>
          <w:szCs w:val="18"/>
          <w:u w:color="808080"/>
          <w:bdr w:val="nil"/>
          <w:lang w:eastAsia="es-ES"/>
        </w:rPr>
        <w:t>Avda. de Los Encuartes, 19</w:t>
      </w:r>
    </w:p>
    <w:p w:rsidR="00B75E89" w:rsidRPr="00B75E89" w:rsidRDefault="00B75E89" w:rsidP="00B75E8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Arial" w:hAnsi="Arial" w:cs="Arial"/>
          <w:color w:val="808080"/>
          <w:sz w:val="18"/>
          <w:szCs w:val="18"/>
          <w:u w:color="808080"/>
          <w:bdr w:val="nil"/>
          <w:lang w:eastAsia="es-ES"/>
        </w:rPr>
      </w:pPr>
      <w:r w:rsidRPr="00B75E89">
        <w:rPr>
          <w:rFonts w:ascii="Arial" w:eastAsia="Cambria" w:hAnsi="Cambria" w:cs="Cambria"/>
          <w:color w:val="808080"/>
          <w:sz w:val="18"/>
          <w:szCs w:val="18"/>
          <w:u w:color="808080"/>
          <w:bdr w:val="nil"/>
          <w:lang w:eastAsia="es-ES"/>
        </w:rPr>
        <w:t xml:space="preserve">28760 Tres Cantos </w:t>
      </w:r>
      <w:r w:rsidRPr="00B75E89">
        <w:rPr>
          <w:rFonts w:ascii="Cambria" w:eastAsia="Cambria" w:hAnsi="Arial Unicode MS" w:cs="Cambria"/>
          <w:color w:val="808080"/>
          <w:sz w:val="18"/>
          <w:szCs w:val="18"/>
          <w:u w:color="808080"/>
          <w:bdr w:val="nil"/>
          <w:lang w:eastAsia="es-ES"/>
        </w:rPr>
        <w:t>–</w:t>
      </w:r>
      <w:r w:rsidRPr="00B75E89">
        <w:rPr>
          <w:rFonts w:ascii="Cambria" w:eastAsia="Cambria" w:hAnsi="Arial Unicode MS" w:cs="Cambria"/>
          <w:color w:val="808080"/>
          <w:sz w:val="18"/>
          <w:szCs w:val="18"/>
          <w:u w:color="808080"/>
          <w:bdr w:val="nil"/>
          <w:lang w:eastAsia="es-ES"/>
        </w:rPr>
        <w:t xml:space="preserve"> </w:t>
      </w:r>
      <w:r w:rsidRPr="00B75E89">
        <w:rPr>
          <w:rFonts w:ascii="Arial" w:eastAsia="Cambria" w:hAnsi="Cambria" w:cs="Cambria"/>
          <w:color w:val="808080"/>
          <w:sz w:val="18"/>
          <w:szCs w:val="18"/>
          <w:u w:color="808080"/>
          <w:bdr w:val="nil"/>
          <w:lang w:eastAsia="es-ES"/>
        </w:rPr>
        <w:t xml:space="preserve">Madrid </w:t>
      </w:r>
      <w:r w:rsidRPr="00B75E89">
        <w:rPr>
          <w:rFonts w:ascii="Cambria" w:eastAsia="Cambria" w:hAnsi="Arial Unicode MS" w:cs="Cambria"/>
          <w:color w:val="808080"/>
          <w:sz w:val="18"/>
          <w:szCs w:val="18"/>
          <w:u w:color="808080"/>
          <w:bdr w:val="nil"/>
          <w:lang w:eastAsia="es-ES"/>
        </w:rPr>
        <w:t>–</w:t>
      </w:r>
      <w:r w:rsidRPr="00B75E89">
        <w:rPr>
          <w:rFonts w:ascii="Cambria" w:eastAsia="Cambria" w:hAnsi="Arial Unicode MS" w:cs="Cambria"/>
          <w:color w:val="808080"/>
          <w:sz w:val="18"/>
          <w:szCs w:val="18"/>
          <w:u w:color="808080"/>
          <w:bdr w:val="nil"/>
          <w:lang w:eastAsia="es-ES"/>
        </w:rPr>
        <w:t xml:space="preserve"> </w:t>
      </w:r>
      <w:r w:rsidRPr="00B75E89">
        <w:rPr>
          <w:rFonts w:ascii="Arial" w:eastAsia="Cambria" w:hAnsi="Cambria" w:cs="Cambria"/>
          <w:color w:val="808080"/>
          <w:sz w:val="18"/>
          <w:szCs w:val="18"/>
          <w:u w:color="808080"/>
          <w:bdr w:val="nil"/>
          <w:lang w:eastAsia="es-ES"/>
        </w:rPr>
        <w:t>ESPA</w:t>
      </w:r>
      <w:r w:rsidRPr="00B75E89">
        <w:rPr>
          <w:rFonts w:ascii="Cambria" w:eastAsia="Cambria" w:hAnsi="Arial Unicode MS" w:cs="Cambria"/>
          <w:color w:val="808080"/>
          <w:sz w:val="18"/>
          <w:szCs w:val="18"/>
          <w:u w:color="808080"/>
          <w:bdr w:val="nil"/>
          <w:lang w:eastAsia="es-ES"/>
        </w:rPr>
        <w:t>Ñ</w:t>
      </w:r>
      <w:r w:rsidRPr="00B75E89">
        <w:rPr>
          <w:rFonts w:ascii="Arial" w:eastAsia="Cambria" w:hAnsi="Cambria" w:cs="Cambria"/>
          <w:color w:val="808080"/>
          <w:sz w:val="18"/>
          <w:szCs w:val="18"/>
          <w:u w:color="808080"/>
          <w:bdr w:val="nil"/>
          <w:lang w:eastAsia="es-ES"/>
        </w:rPr>
        <w:t>A</w:t>
      </w:r>
    </w:p>
    <w:p w:rsidR="00C57B8A" w:rsidRPr="00072B13" w:rsidRDefault="00F317C0" w:rsidP="00B75E89">
      <w:pPr>
        <w:rPr>
          <w:rFonts w:ascii="Times" w:eastAsia="Times" w:hAnsi="Times" w:cs="Times"/>
          <w:bCs/>
          <w:iCs/>
          <w:color w:val="000000"/>
          <w:sz w:val="21"/>
          <w:szCs w:val="25"/>
          <w:u w:color="000000"/>
          <w:bdr w:val="nil"/>
          <w:lang w:val="es-ES" w:eastAsia="es-ES"/>
        </w:rPr>
      </w:pPr>
      <w:r>
        <w:rPr>
          <w:rFonts w:ascii="Arial" w:eastAsia="Times" w:hAnsi="Times" w:cs="Times"/>
          <w:color w:val="808080"/>
          <w:sz w:val="18"/>
          <w:szCs w:val="18"/>
          <w:u w:color="808080"/>
          <w:bdr w:val="nil"/>
          <w:lang w:eastAsia="es-ES"/>
        </w:rPr>
        <w:t xml:space="preserve">           </w:t>
      </w:r>
      <w:r w:rsidR="00B75E89" w:rsidRPr="00B75E89">
        <w:rPr>
          <w:rFonts w:ascii="Arial" w:eastAsia="Times" w:hAnsi="Times" w:cs="Times"/>
          <w:color w:val="808080"/>
          <w:sz w:val="18"/>
          <w:szCs w:val="18"/>
          <w:u w:color="808080"/>
          <w:bdr w:val="nil"/>
          <w:lang w:eastAsia="es-ES"/>
        </w:rPr>
        <w:t xml:space="preserve">Tel: 0034 914 105 167 </w:t>
      </w:r>
      <w:r w:rsidR="00B75E89" w:rsidRPr="00B75E89">
        <w:rPr>
          <w:rFonts w:ascii="Times" w:eastAsia="Times" w:hAnsi="Arial Unicode MS" w:cs="Times"/>
          <w:color w:val="808080"/>
          <w:sz w:val="18"/>
          <w:szCs w:val="18"/>
          <w:u w:color="808080"/>
          <w:bdr w:val="nil"/>
          <w:lang w:eastAsia="es-ES"/>
        </w:rPr>
        <w:t>–</w:t>
      </w:r>
      <w:r w:rsidR="00B75E89" w:rsidRPr="00B75E89">
        <w:rPr>
          <w:rFonts w:ascii="Times" w:eastAsia="Times" w:hAnsi="Arial Unicode MS" w:cs="Times"/>
          <w:color w:val="808080"/>
          <w:sz w:val="18"/>
          <w:szCs w:val="18"/>
          <w:u w:color="808080"/>
          <w:bdr w:val="nil"/>
          <w:lang w:eastAsia="es-ES"/>
        </w:rPr>
        <w:t xml:space="preserve"> </w:t>
      </w:r>
      <w:r w:rsidR="00B75E89" w:rsidRPr="00B75E89">
        <w:rPr>
          <w:rFonts w:ascii="Arial" w:eastAsia="Times" w:hAnsi="Times" w:cs="Times"/>
          <w:color w:val="808080"/>
          <w:sz w:val="18"/>
          <w:szCs w:val="18"/>
          <w:u w:color="808080"/>
          <w:bdr w:val="nil"/>
          <w:lang w:eastAsia="es-ES"/>
        </w:rPr>
        <w:t>Fax: 0034 914 105 293</w:t>
      </w:r>
    </w:p>
    <w:p w:rsidR="009D4D2A" w:rsidRPr="009D4D2A" w:rsidRDefault="009D4D2A" w:rsidP="009D4D2A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spacing w:after="240" w:line="270" w:lineRule="atLeast"/>
        <w:ind w:left="567"/>
        <w:jc w:val="both"/>
        <w:rPr>
          <w:rFonts w:ascii="Arial" w:eastAsia="Arial Unicode MS" w:hAnsi="Arial" w:cs="Arial Unicode MS"/>
          <w:b/>
          <w:bCs/>
          <w:color w:val="000000"/>
          <w:sz w:val="18"/>
          <w:szCs w:val="21"/>
          <w:u w:color="000000"/>
          <w:bdr w:val="nil"/>
          <w:lang w:val="es-ES" w:eastAsia="es-ES"/>
        </w:rPr>
      </w:pPr>
    </w:p>
    <w:p w:rsidR="007C77B5" w:rsidRPr="007C77B5" w:rsidRDefault="007C77B5" w:rsidP="00B50D0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ind w:left="567"/>
        <w:jc w:val="center"/>
        <w:rPr>
          <w:rFonts w:ascii="Arial" w:eastAsia="Times" w:hAnsi="Times" w:cs="Times"/>
          <w:b/>
          <w:bCs/>
          <w:color w:val="000000"/>
          <w:sz w:val="21"/>
          <w:szCs w:val="21"/>
          <w:u w:color="000000"/>
          <w:bdr w:val="nil"/>
          <w:lang w:eastAsia="es-ES"/>
        </w:rPr>
      </w:pPr>
    </w:p>
    <w:p w:rsidR="007C77B5" w:rsidRPr="007C77B5" w:rsidRDefault="007C77B5" w:rsidP="00B50D0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ind w:left="567"/>
        <w:jc w:val="both"/>
        <w:rPr>
          <w:rFonts w:ascii="Arial" w:eastAsia="Verdana" w:hAnsi="Arial" w:cs="Arial"/>
          <w:color w:val="000000"/>
          <w:sz w:val="24"/>
          <w:szCs w:val="24"/>
          <w:u w:color="000000"/>
          <w:bdr w:val="nil"/>
          <w:lang w:eastAsia="es-E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  <w:bdr w:val="nil"/>
          <w:lang w:val="es-ES" w:eastAsia="en-US"/>
        </w:rPr>
      </w:pPr>
    </w:p>
    <w:p w:rsidR="00C57B8A" w:rsidRPr="002C42E3" w:rsidRDefault="00C57B8A" w:rsidP="00C57B8A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7D1B18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tiene la ambición de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mejorar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de manera sostenible la movilidad de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sus clientes.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L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,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>
        <w:rPr>
          <w:rFonts w:ascii="Times" w:eastAsia="Times" w:hAnsi="Times" w:cs="Times"/>
          <w:i/>
          <w:color w:val="auto"/>
          <w:sz w:val="24"/>
          <w:szCs w:val="24"/>
        </w:rPr>
        <w:t>ña,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y distribuye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los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>
        <w:rPr>
          <w:rFonts w:ascii="Times" w:eastAsia="Times" w:hAnsi="Times" w:cs="Times"/>
          <w:i/>
          <w:color w:val="auto"/>
          <w:sz w:val="24"/>
          <w:szCs w:val="24"/>
        </w:rPr>
        <w:t>á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auto"/>
          <w:sz w:val="24"/>
          <w:szCs w:val="24"/>
        </w:rPr>
        <w:t>ofrece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igualmente 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a sus clientes experiencias únicas en sus viajes y desplazamientos.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sede en Clermont-Ferrand (Francia),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 w:rsidRPr="009F3AEF">
        <w:rPr>
          <w:rFonts w:ascii="Times" w:eastAsia="Times" w:hAnsi="Times" w:cs="Times"/>
          <w:i/>
          <w:color w:val="auto"/>
          <w:sz w:val="24"/>
          <w:szCs w:val="24"/>
        </w:rPr>
        <w:t xml:space="preserve">en 2016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han fabricado 18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7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millones de 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:rsidR="007C77B5" w:rsidRP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" w:eastAsia="Times" w:hAnsi="Times" w:cs="Times"/>
          <w:i/>
          <w:iCs/>
          <w:color w:val="000000"/>
          <w:sz w:val="24"/>
          <w:szCs w:val="24"/>
          <w:u w:color="000000"/>
          <w:bdr w:val="nil"/>
          <w:lang w:eastAsia="es-ES"/>
        </w:rPr>
      </w:pPr>
    </w:p>
    <w:p w:rsidR="007C77B5" w:rsidRP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Cambria" w:hAnsi="Cambria" w:cs="Cambria"/>
          <w:b/>
          <w:bCs/>
          <w:color w:val="808080"/>
          <w:sz w:val="18"/>
          <w:szCs w:val="18"/>
          <w:u w:color="808080"/>
          <w:bdr w:val="nil"/>
          <w:lang w:eastAsia="es-ES"/>
        </w:rPr>
      </w:pPr>
    </w:p>
    <w:p w:rsidR="007C77B5" w:rsidRP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Cambria" w:hAnsi="Cambria" w:cs="Cambria"/>
          <w:b/>
          <w:bCs/>
          <w:color w:val="808080"/>
          <w:sz w:val="18"/>
          <w:szCs w:val="18"/>
          <w:u w:color="808080"/>
          <w:bdr w:val="nil"/>
          <w:lang w:eastAsia="es-ES"/>
        </w:rPr>
      </w:pPr>
    </w:p>
    <w:p w:rsidR="007C77B5" w:rsidRP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Arial" w:hAnsi="Arial" w:cs="Arial"/>
          <w:b/>
          <w:bCs/>
          <w:color w:val="808080"/>
          <w:sz w:val="18"/>
          <w:szCs w:val="18"/>
          <w:u w:color="808080"/>
          <w:bdr w:val="nil"/>
          <w:lang w:eastAsia="es-ES"/>
        </w:rPr>
      </w:pPr>
      <w:r w:rsidRPr="007C77B5">
        <w:rPr>
          <w:rFonts w:ascii="Arial" w:eastAsia="Cambria" w:hAnsi="Cambria" w:cs="Cambria"/>
          <w:b/>
          <w:bCs/>
          <w:color w:val="808080"/>
          <w:sz w:val="18"/>
          <w:szCs w:val="18"/>
          <w:u w:color="808080"/>
          <w:bdr w:val="nil"/>
          <w:lang w:eastAsia="es-ES"/>
        </w:rPr>
        <w:t>DEPARTAMENTO DE COMUNICACI</w:t>
      </w:r>
      <w:r w:rsidRPr="007C77B5">
        <w:rPr>
          <w:rFonts w:ascii="Cambria" w:eastAsia="Cambria" w:hAnsi="Arial Unicode MS" w:cs="Cambria"/>
          <w:b/>
          <w:bCs/>
          <w:color w:val="808080"/>
          <w:sz w:val="18"/>
          <w:szCs w:val="18"/>
          <w:u w:color="808080"/>
          <w:bdr w:val="nil"/>
          <w:lang w:eastAsia="es-ES"/>
        </w:rPr>
        <w:t>Ó</w:t>
      </w:r>
      <w:r w:rsidRPr="007C77B5">
        <w:rPr>
          <w:rFonts w:ascii="Arial" w:eastAsia="Cambria" w:hAnsi="Cambria" w:cs="Cambria"/>
          <w:b/>
          <w:bCs/>
          <w:color w:val="808080"/>
          <w:sz w:val="18"/>
          <w:szCs w:val="18"/>
          <w:u w:color="808080"/>
          <w:bdr w:val="nil"/>
          <w:lang w:eastAsia="es-ES"/>
        </w:rPr>
        <w:t>N</w:t>
      </w:r>
    </w:p>
    <w:p w:rsidR="007C77B5" w:rsidRP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Arial" w:hAnsi="Arial" w:cs="Arial"/>
          <w:color w:val="808080"/>
          <w:sz w:val="18"/>
          <w:szCs w:val="18"/>
          <w:u w:color="808080"/>
          <w:bdr w:val="nil"/>
          <w:lang w:eastAsia="es-ES"/>
        </w:rPr>
      </w:pPr>
      <w:r w:rsidRPr="007C77B5">
        <w:rPr>
          <w:rFonts w:ascii="Arial" w:eastAsia="Cambria" w:hAnsi="Cambria" w:cs="Cambria"/>
          <w:color w:val="808080"/>
          <w:sz w:val="18"/>
          <w:szCs w:val="18"/>
          <w:u w:color="808080"/>
          <w:bdr w:val="nil"/>
          <w:lang w:eastAsia="es-ES"/>
        </w:rPr>
        <w:t>Avda. de Los Encuartes, 19</w:t>
      </w:r>
    </w:p>
    <w:p w:rsidR="007C77B5" w:rsidRP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Arial" w:hAnsi="Arial" w:cs="Arial"/>
          <w:color w:val="808080"/>
          <w:sz w:val="18"/>
          <w:szCs w:val="18"/>
          <w:u w:color="808080"/>
          <w:bdr w:val="nil"/>
          <w:lang w:eastAsia="es-ES"/>
        </w:rPr>
      </w:pPr>
      <w:r w:rsidRPr="007C77B5">
        <w:rPr>
          <w:rFonts w:ascii="Arial" w:eastAsia="Cambria" w:hAnsi="Cambria" w:cs="Cambria"/>
          <w:color w:val="808080"/>
          <w:sz w:val="18"/>
          <w:szCs w:val="18"/>
          <w:u w:color="808080"/>
          <w:bdr w:val="nil"/>
          <w:lang w:eastAsia="es-ES"/>
        </w:rPr>
        <w:t xml:space="preserve">28760 Tres Cantos </w:t>
      </w:r>
      <w:r w:rsidRPr="007C77B5">
        <w:rPr>
          <w:rFonts w:ascii="Cambria" w:eastAsia="Cambria" w:hAnsi="Arial Unicode MS" w:cs="Cambria"/>
          <w:color w:val="808080"/>
          <w:sz w:val="18"/>
          <w:szCs w:val="18"/>
          <w:u w:color="808080"/>
          <w:bdr w:val="nil"/>
          <w:lang w:eastAsia="es-ES"/>
        </w:rPr>
        <w:t>–</w:t>
      </w:r>
      <w:r w:rsidRPr="007C77B5">
        <w:rPr>
          <w:rFonts w:ascii="Cambria" w:eastAsia="Cambria" w:hAnsi="Arial Unicode MS" w:cs="Cambria"/>
          <w:color w:val="808080"/>
          <w:sz w:val="18"/>
          <w:szCs w:val="18"/>
          <w:u w:color="808080"/>
          <w:bdr w:val="nil"/>
          <w:lang w:eastAsia="es-ES"/>
        </w:rPr>
        <w:t xml:space="preserve"> </w:t>
      </w:r>
      <w:r w:rsidRPr="007C77B5">
        <w:rPr>
          <w:rFonts w:ascii="Arial" w:eastAsia="Cambria" w:hAnsi="Cambria" w:cs="Cambria"/>
          <w:color w:val="808080"/>
          <w:sz w:val="18"/>
          <w:szCs w:val="18"/>
          <w:u w:color="808080"/>
          <w:bdr w:val="nil"/>
          <w:lang w:eastAsia="es-ES"/>
        </w:rPr>
        <w:t xml:space="preserve">Madrid </w:t>
      </w:r>
      <w:r w:rsidRPr="007C77B5">
        <w:rPr>
          <w:rFonts w:ascii="Cambria" w:eastAsia="Cambria" w:hAnsi="Arial Unicode MS" w:cs="Cambria"/>
          <w:color w:val="808080"/>
          <w:sz w:val="18"/>
          <w:szCs w:val="18"/>
          <w:u w:color="808080"/>
          <w:bdr w:val="nil"/>
          <w:lang w:eastAsia="es-ES"/>
        </w:rPr>
        <w:t>–</w:t>
      </w:r>
      <w:r w:rsidRPr="007C77B5">
        <w:rPr>
          <w:rFonts w:ascii="Cambria" w:eastAsia="Cambria" w:hAnsi="Arial Unicode MS" w:cs="Cambria"/>
          <w:color w:val="808080"/>
          <w:sz w:val="18"/>
          <w:szCs w:val="18"/>
          <w:u w:color="808080"/>
          <w:bdr w:val="nil"/>
          <w:lang w:eastAsia="es-ES"/>
        </w:rPr>
        <w:t xml:space="preserve"> </w:t>
      </w:r>
      <w:r w:rsidRPr="007C77B5">
        <w:rPr>
          <w:rFonts w:ascii="Arial" w:eastAsia="Cambria" w:hAnsi="Cambria" w:cs="Cambria"/>
          <w:color w:val="808080"/>
          <w:sz w:val="18"/>
          <w:szCs w:val="18"/>
          <w:u w:color="808080"/>
          <w:bdr w:val="nil"/>
          <w:lang w:eastAsia="es-ES"/>
        </w:rPr>
        <w:t>ESPA</w:t>
      </w:r>
      <w:r w:rsidRPr="007C77B5">
        <w:rPr>
          <w:rFonts w:ascii="Cambria" w:eastAsia="Cambria" w:hAnsi="Arial Unicode MS" w:cs="Cambria"/>
          <w:color w:val="808080"/>
          <w:sz w:val="18"/>
          <w:szCs w:val="18"/>
          <w:u w:color="808080"/>
          <w:bdr w:val="nil"/>
          <w:lang w:eastAsia="es-ES"/>
        </w:rPr>
        <w:t>Ñ</w:t>
      </w:r>
      <w:r w:rsidRPr="007C77B5">
        <w:rPr>
          <w:rFonts w:ascii="Arial" w:eastAsia="Cambria" w:hAnsi="Cambria" w:cs="Cambria"/>
          <w:color w:val="808080"/>
          <w:sz w:val="18"/>
          <w:szCs w:val="18"/>
          <w:u w:color="808080"/>
          <w:bdr w:val="nil"/>
          <w:lang w:eastAsia="es-ES"/>
        </w:rPr>
        <w:t>A</w:t>
      </w:r>
    </w:p>
    <w:p w:rsidR="007C77B5" w:rsidRPr="007C77B5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" w:eastAsia="Times" w:hAnsi="Times" w:cs="Times"/>
          <w:color w:val="000000"/>
          <w:sz w:val="24"/>
          <w:szCs w:val="24"/>
          <w:u w:color="000000"/>
          <w:bdr w:val="nil"/>
          <w:lang w:eastAsia="es-ES"/>
        </w:rPr>
      </w:pPr>
      <w:r w:rsidRPr="007C77B5">
        <w:rPr>
          <w:rFonts w:ascii="Arial" w:eastAsia="Times" w:hAnsi="Times" w:cs="Times"/>
          <w:color w:val="808080"/>
          <w:sz w:val="18"/>
          <w:szCs w:val="18"/>
          <w:u w:color="808080"/>
          <w:bdr w:val="nil"/>
          <w:lang w:eastAsia="es-ES"/>
        </w:rPr>
        <w:t xml:space="preserve">Tel: 0034 914 105 167 </w:t>
      </w:r>
      <w:r w:rsidRPr="007C77B5">
        <w:rPr>
          <w:rFonts w:ascii="Times" w:eastAsia="Times" w:hAnsi="Arial Unicode MS" w:cs="Times"/>
          <w:color w:val="808080"/>
          <w:sz w:val="18"/>
          <w:szCs w:val="18"/>
          <w:u w:color="808080"/>
          <w:bdr w:val="nil"/>
          <w:lang w:eastAsia="es-ES"/>
        </w:rPr>
        <w:t>–</w:t>
      </w:r>
      <w:r w:rsidRPr="007C77B5">
        <w:rPr>
          <w:rFonts w:ascii="Times" w:eastAsia="Times" w:hAnsi="Arial Unicode MS" w:cs="Times"/>
          <w:color w:val="808080"/>
          <w:sz w:val="18"/>
          <w:szCs w:val="18"/>
          <w:u w:color="808080"/>
          <w:bdr w:val="nil"/>
          <w:lang w:eastAsia="es-ES"/>
        </w:rPr>
        <w:t xml:space="preserve"> </w:t>
      </w:r>
      <w:r w:rsidRPr="007C77B5">
        <w:rPr>
          <w:rFonts w:ascii="Arial" w:eastAsia="Times" w:hAnsi="Times" w:cs="Times"/>
          <w:color w:val="808080"/>
          <w:sz w:val="18"/>
          <w:szCs w:val="18"/>
          <w:u w:color="808080"/>
          <w:bdr w:val="nil"/>
          <w:lang w:eastAsia="es-ES"/>
        </w:rPr>
        <w:t>Fax: 0034 914 105 293</w:t>
      </w:r>
    </w:p>
    <w:p w:rsidR="00E8447A" w:rsidRPr="004F0942" w:rsidRDefault="00E8447A" w:rsidP="00B50D0D">
      <w:pPr>
        <w:spacing w:after="0" w:line="240" w:lineRule="auto"/>
        <w:ind w:left="567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</w:p>
    <w:sectPr w:rsidR="00E8447A" w:rsidRPr="004F0942" w:rsidSect="00B50D0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993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6A" w:rsidRDefault="0036626A" w:rsidP="00DB4D9F">
      <w:pPr>
        <w:spacing w:after="0" w:line="240" w:lineRule="auto"/>
      </w:pPr>
      <w:r>
        <w:separator/>
      </w:r>
    </w:p>
  </w:endnote>
  <w:endnote w:type="continuationSeparator" w:id="0">
    <w:p w:rsidR="0036626A" w:rsidRDefault="0036626A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0A" w:rsidRDefault="00EB4F96" w:rsidP="009A2BD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5F4E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4E0A" w:rsidRDefault="005F4E0A" w:rsidP="00B2182F">
    <w:pPr>
      <w:pStyle w:val="Piedep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0A" w:rsidRDefault="00EB4F96" w:rsidP="009A2BD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5F4E0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79B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F4E0A" w:rsidRDefault="00C57B8A" w:rsidP="00B2182F">
    <w:pPr>
      <w:pStyle w:val="Piedepgina"/>
      <w:ind w:firstLine="360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4210685</wp:posOffset>
          </wp:positionH>
          <wp:positionV relativeFrom="paragraph">
            <wp:posOffset>-289560</wp:posOffset>
          </wp:positionV>
          <wp:extent cx="2537460" cy="675640"/>
          <wp:effectExtent l="0" t="0" r="0" b="0"/>
          <wp:wrapSquare wrapText="bothSides"/>
          <wp:docPr id="4" name="Imagen 4" descr="C:\Users\j000215\OneDrive\Pictures\Logos\Logos 2017\con baseline\Michelin_ES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000215\OneDrive\Pictures\Logos\Logos 2017\con baseline\Michelin_ES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42"/>
      <w:gridCol w:w="1685"/>
      <w:gridCol w:w="1656"/>
      <w:gridCol w:w="1412"/>
      <w:gridCol w:w="1412"/>
      <w:gridCol w:w="860"/>
    </w:tblGrid>
    <w:tr w:rsidR="005F4E0A" w:rsidRPr="00102BAB" w:rsidTr="0070229B">
      <w:trPr>
        <w:trHeight w:val="155"/>
        <w:jc w:val="center"/>
      </w:trPr>
      <w:tc>
        <w:tcPr>
          <w:tcW w:w="1842" w:type="dxa"/>
          <w:vAlign w:val="center"/>
        </w:tcPr>
        <w:p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:rsidR="005F4E0A" w:rsidRDefault="005F4E0A" w:rsidP="00944A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6A" w:rsidRDefault="0036626A" w:rsidP="00DB4D9F">
      <w:pPr>
        <w:spacing w:after="0" w:line="240" w:lineRule="auto"/>
      </w:pPr>
      <w:r>
        <w:separator/>
      </w:r>
    </w:p>
  </w:footnote>
  <w:footnote w:type="continuationSeparator" w:id="0">
    <w:p w:rsidR="0036626A" w:rsidRDefault="0036626A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0A" w:rsidRDefault="00EB4F96" w:rsidP="009A2BD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5F4E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4E0A" w:rsidRDefault="005F4E0A" w:rsidP="00E96089">
    <w:pPr>
      <w:pStyle w:val="Encabezado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0A" w:rsidRDefault="00EB4F96" w:rsidP="00E96089">
    <w:pPr>
      <w:pStyle w:val="Encabezado"/>
      <w:ind w:firstLine="360"/>
    </w:pPr>
    <w:r>
      <w:rPr>
        <w:noProof/>
        <w:lang w:val="es-ES" w:eastAsia="es-ES"/>
      </w:rPr>
      <w:pict>
        <v:group id="Groupe 5" o:spid="_x0000_s4097" style="position:absolute;left:0;text-align:left;margin-left:-26.2pt;margin-top:-8.35pt;width:89.3pt;height:234.05pt;z-index:-251658240" coordsize="1133983,2972435" wrapcoords="20874 0 19785 1108 3812 1315 3086 1385 2904 19938 1815 21046 1634 21600 1997 21600 2723 21600 21963 0 2087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4099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4098" style="position:absolute;flip:x;visibility:visibl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894EE880"/>
    <w:lvl w:ilvl="0">
      <w:start w:val="1"/>
      <w:numFmt w:val="bullet"/>
      <w:lvlText w:val="•"/>
      <w:lvlJc w:val="left"/>
      <w:pPr>
        <w:tabs>
          <w:tab w:val="num" w:pos="332"/>
        </w:tabs>
        <w:ind w:left="332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000001B"/>
    <w:multiLevelType w:val="multilevel"/>
    <w:tmpl w:val="894EE88D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</w:abstractNum>
  <w:abstractNum w:abstractNumId="2">
    <w:nsid w:val="00543DF3"/>
    <w:multiLevelType w:val="hybridMultilevel"/>
    <w:tmpl w:val="8F983830"/>
    <w:lvl w:ilvl="0" w:tplc="EAB60B0C">
      <w:start w:val="1"/>
      <w:numFmt w:val="bullet"/>
      <w:lvlText w:val=""/>
      <w:lvlJc w:val="left"/>
      <w:pPr>
        <w:ind w:left="447" w:hanging="284"/>
      </w:pPr>
      <w:rPr>
        <w:rFonts w:ascii="Wingdings" w:eastAsia="Wingdings" w:hAnsi="Wingdings" w:hint="default"/>
        <w:w w:val="100"/>
        <w:sz w:val="24"/>
        <w:szCs w:val="24"/>
      </w:rPr>
    </w:lvl>
    <w:lvl w:ilvl="1" w:tplc="1BE8F782">
      <w:start w:val="1"/>
      <w:numFmt w:val="bullet"/>
      <w:lvlText w:val="o"/>
      <w:lvlJc w:val="left"/>
      <w:pPr>
        <w:ind w:left="81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E59C4CB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265ABA56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4" w:tplc="EAE4B786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361650CA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CB8416B4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5AA4AF88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710A2058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3">
    <w:nsid w:val="01A9592E"/>
    <w:multiLevelType w:val="hybridMultilevel"/>
    <w:tmpl w:val="6B10E202"/>
    <w:lvl w:ilvl="0" w:tplc="0C0A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515B0"/>
    <w:multiLevelType w:val="hybridMultilevel"/>
    <w:tmpl w:val="9B00B446"/>
    <w:lvl w:ilvl="0" w:tplc="040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088D2CD0"/>
    <w:multiLevelType w:val="multilevel"/>
    <w:tmpl w:val="D8E0A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abstractNum w:abstractNumId="7">
    <w:nsid w:val="0CDD2C7C"/>
    <w:multiLevelType w:val="hybridMultilevel"/>
    <w:tmpl w:val="96864290"/>
    <w:lvl w:ilvl="0" w:tplc="F4F270F2">
      <w:start w:val="1"/>
      <w:numFmt w:val="bullet"/>
      <w:lvlText w:val=""/>
      <w:lvlJc w:val="left"/>
      <w:pPr>
        <w:ind w:left="92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92AE9BB4">
      <w:start w:val="1"/>
      <w:numFmt w:val="bullet"/>
      <w:lvlText w:val="•"/>
      <w:lvlJc w:val="left"/>
      <w:pPr>
        <w:ind w:left="1892" w:hanging="284"/>
      </w:pPr>
      <w:rPr>
        <w:rFonts w:hint="default"/>
      </w:rPr>
    </w:lvl>
    <w:lvl w:ilvl="2" w:tplc="BDC85D5A">
      <w:start w:val="1"/>
      <w:numFmt w:val="bullet"/>
      <w:lvlText w:val="•"/>
      <w:lvlJc w:val="left"/>
      <w:pPr>
        <w:ind w:left="2864" w:hanging="284"/>
      </w:pPr>
      <w:rPr>
        <w:rFonts w:hint="default"/>
      </w:rPr>
    </w:lvl>
    <w:lvl w:ilvl="3" w:tplc="CDD63D4E">
      <w:start w:val="1"/>
      <w:numFmt w:val="bullet"/>
      <w:lvlText w:val="•"/>
      <w:lvlJc w:val="left"/>
      <w:pPr>
        <w:ind w:left="3837" w:hanging="284"/>
      </w:pPr>
      <w:rPr>
        <w:rFonts w:hint="default"/>
      </w:rPr>
    </w:lvl>
    <w:lvl w:ilvl="4" w:tplc="403EFEA6">
      <w:start w:val="1"/>
      <w:numFmt w:val="bullet"/>
      <w:lvlText w:val="•"/>
      <w:lvlJc w:val="left"/>
      <w:pPr>
        <w:ind w:left="4809" w:hanging="284"/>
      </w:pPr>
      <w:rPr>
        <w:rFonts w:hint="default"/>
      </w:rPr>
    </w:lvl>
    <w:lvl w:ilvl="5" w:tplc="B688F19E">
      <w:start w:val="1"/>
      <w:numFmt w:val="bullet"/>
      <w:lvlText w:val="•"/>
      <w:lvlJc w:val="left"/>
      <w:pPr>
        <w:ind w:left="5782" w:hanging="284"/>
      </w:pPr>
      <w:rPr>
        <w:rFonts w:hint="default"/>
      </w:rPr>
    </w:lvl>
    <w:lvl w:ilvl="6" w:tplc="CAF0F0BE">
      <w:start w:val="1"/>
      <w:numFmt w:val="bullet"/>
      <w:lvlText w:val="•"/>
      <w:lvlJc w:val="left"/>
      <w:pPr>
        <w:ind w:left="6754" w:hanging="284"/>
      </w:pPr>
      <w:rPr>
        <w:rFonts w:hint="default"/>
      </w:rPr>
    </w:lvl>
    <w:lvl w:ilvl="7" w:tplc="4C6421FE">
      <w:start w:val="1"/>
      <w:numFmt w:val="bullet"/>
      <w:lvlText w:val="•"/>
      <w:lvlJc w:val="left"/>
      <w:pPr>
        <w:ind w:left="7726" w:hanging="284"/>
      </w:pPr>
      <w:rPr>
        <w:rFonts w:hint="default"/>
      </w:rPr>
    </w:lvl>
    <w:lvl w:ilvl="8" w:tplc="707E093C">
      <w:start w:val="1"/>
      <w:numFmt w:val="bullet"/>
      <w:lvlText w:val="•"/>
      <w:lvlJc w:val="left"/>
      <w:pPr>
        <w:ind w:left="8699" w:hanging="284"/>
      </w:pPr>
      <w:rPr>
        <w:rFonts w:hint="default"/>
      </w:rPr>
    </w:lvl>
  </w:abstractNum>
  <w:abstractNum w:abstractNumId="8">
    <w:nsid w:val="0D6755E0"/>
    <w:multiLevelType w:val="hybridMultilevel"/>
    <w:tmpl w:val="82DCBEF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E771B"/>
    <w:multiLevelType w:val="hybridMultilevel"/>
    <w:tmpl w:val="54ACC20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6E6E30"/>
    <w:multiLevelType w:val="multilevel"/>
    <w:tmpl w:val="228C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abstractNum w:abstractNumId="11">
    <w:nsid w:val="23064DCB"/>
    <w:multiLevelType w:val="hybridMultilevel"/>
    <w:tmpl w:val="768EC0C2"/>
    <w:lvl w:ilvl="0" w:tplc="0C0A0003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7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2">
    <w:nsid w:val="23FC2E1D"/>
    <w:multiLevelType w:val="multilevel"/>
    <w:tmpl w:val="77E070FC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abstractNum w:abstractNumId="13">
    <w:nsid w:val="257F39A3"/>
    <w:multiLevelType w:val="hybridMultilevel"/>
    <w:tmpl w:val="A0742314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A28D9"/>
    <w:multiLevelType w:val="multilevel"/>
    <w:tmpl w:val="75C20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"/>
      <w:lvlJc w:val="left"/>
      <w:pPr>
        <w:tabs>
          <w:tab w:val="num" w:pos="1815"/>
        </w:tabs>
        <w:ind w:left="1815" w:hanging="375"/>
      </w:pPr>
      <w:rPr>
        <w:rFonts w:ascii="Symbol" w:hAnsi="Symbol" w:hint="default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abstractNum w:abstractNumId="15">
    <w:nsid w:val="284B7101"/>
    <w:multiLevelType w:val="hybridMultilevel"/>
    <w:tmpl w:val="2848B00E"/>
    <w:lvl w:ilvl="0" w:tplc="882CA938">
      <w:start w:val="1"/>
      <w:numFmt w:val="bullet"/>
      <w:lvlText w:val=""/>
      <w:lvlJc w:val="left"/>
      <w:pPr>
        <w:ind w:left="467" w:hanging="351"/>
      </w:pPr>
      <w:rPr>
        <w:rFonts w:ascii="Wingdings" w:eastAsia="Wingdings" w:hAnsi="Wingdings" w:hint="default"/>
        <w:w w:val="100"/>
        <w:sz w:val="20"/>
        <w:szCs w:val="20"/>
      </w:rPr>
    </w:lvl>
    <w:lvl w:ilvl="1" w:tplc="57A26F1A">
      <w:start w:val="1"/>
      <w:numFmt w:val="bullet"/>
      <w:lvlText w:val=""/>
      <w:lvlJc w:val="left"/>
      <w:pPr>
        <w:ind w:left="827" w:hanging="284"/>
      </w:pPr>
      <w:rPr>
        <w:rFonts w:ascii="Wingdings" w:eastAsia="Wingdings" w:hAnsi="Wingdings" w:hint="default"/>
        <w:w w:val="100"/>
        <w:sz w:val="24"/>
        <w:szCs w:val="24"/>
      </w:rPr>
    </w:lvl>
    <w:lvl w:ilvl="2" w:tplc="A77CCADA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3" w:tplc="B88E8DFA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59989C4E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F1504A78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6B1C756C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3F90D5C8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0B703664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16">
    <w:nsid w:val="29FE1FDA"/>
    <w:multiLevelType w:val="hybridMultilevel"/>
    <w:tmpl w:val="3F4C9B48"/>
    <w:lvl w:ilvl="0" w:tplc="E5D0F6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80D40"/>
    <w:multiLevelType w:val="hybridMultilevel"/>
    <w:tmpl w:val="E7F0AA60"/>
    <w:lvl w:ilvl="0" w:tplc="A53A3C64">
      <w:start w:val="1"/>
      <w:numFmt w:val="bullet"/>
      <w:lvlText w:val=""/>
      <w:lvlJc w:val="left"/>
      <w:pPr>
        <w:ind w:left="616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37E018FC">
      <w:start w:val="1"/>
      <w:numFmt w:val="bullet"/>
      <w:lvlText w:val="o"/>
      <w:lvlJc w:val="left"/>
      <w:pPr>
        <w:ind w:left="1692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D21C2A0E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EA00871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377E66B0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F418BC66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6" w:tplc="39225712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A20047E0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  <w:lvl w:ilvl="8" w:tplc="B06C9CF4">
      <w:start w:val="1"/>
      <w:numFmt w:val="bullet"/>
      <w:lvlText w:val="•"/>
      <w:lvlJc w:val="left"/>
      <w:pPr>
        <w:ind w:left="8687" w:hanging="360"/>
      </w:pPr>
      <w:rPr>
        <w:rFonts w:hint="default"/>
      </w:rPr>
    </w:lvl>
  </w:abstractNum>
  <w:abstractNum w:abstractNumId="18">
    <w:nsid w:val="2DFA0526"/>
    <w:multiLevelType w:val="hybridMultilevel"/>
    <w:tmpl w:val="8946B98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2B35A4"/>
    <w:multiLevelType w:val="hybridMultilevel"/>
    <w:tmpl w:val="66B0FA44"/>
    <w:lvl w:ilvl="0" w:tplc="19DE991C">
      <w:start w:val="5"/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40992"/>
    <w:multiLevelType w:val="hybridMultilevel"/>
    <w:tmpl w:val="A8A08332"/>
    <w:lvl w:ilvl="0" w:tplc="BDA29550">
      <w:start w:val="1"/>
      <w:numFmt w:val="bullet"/>
      <w:lvlText w:val="o"/>
      <w:lvlJc w:val="left"/>
      <w:pPr>
        <w:ind w:left="1292" w:hanging="356"/>
      </w:pPr>
      <w:rPr>
        <w:rFonts w:ascii="Courier New" w:eastAsia="Courier New" w:hAnsi="Courier New" w:hint="default"/>
        <w:w w:val="100"/>
        <w:sz w:val="20"/>
        <w:szCs w:val="20"/>
      </w:rPr>
    </w:lvl>
    <w:lvl w:ilvl="1" w:tplc="AB684F9C">
      <w:start w:val="1"/>
      <w:numFmt w:val="bullet"/>
      <w:lvlText w:val="•"/>
      <w:lvlJc w:val="left"/>
      <w:pPr>
        <w:ind w:left="2234" w:hanging="356"/>
      </w:pPr>
      <w:rPr>
        <w:rFonts w:hint="default"/>
      </w:rPr>
    </w:lvl>
    <w:lvl w:ilvl="2" w:tplc="85C8B9B2">
      <w:start w:val="1"/>
      <w:numFmt w:val="bullet"/>
      <w:lvlText w:val="•"/>
      <w:lvlJc w:val="left"/>
      <w:pPr>
        <w:ind w:left="3168" w:hanging="356"/>
      </w:pPr>
      <w:rPr>
        <w:rFonts w:hint="default"/>
      </w:rPr>
    </w:lvl>
    <w:lvl w:ilvl="3" w:tplc="7C9A9844">
      <w:start w:val="1"/>
      <w:numFmt w:val="bullet"/>
      <w:lvlText w:val="•"/>
      <w:lvlJc w:val="left"/>
      <w:pPr>
        <w:ind w:left="4103" w:hanging="356"/>
      </w:pPr>
      <w:rPr>
        <w:rFonts w:hint="default"/>
      </w:rPr>
    </w:lvl>
    <w:lvl w:ilvl="4" w:tplc="DE38857C">
      <w:start w:val="1"/>
      <w:numFmt w:val="bullet"/>
      <w:lvlText w:val="•"/>
      <w:lvlJc w:val="left"/>
      <w:pPr>
        <w:ind w:left="5037" w:hanging="356"/>
      </w:pPr>
      <w:rPr>
        <w:rFonts w:hint="default"/>
      </w:rPr>
    </w:lvl>
    <w:lvl w:ilvl="5" w:tplc="6B38D68E">
      <w:start w:val="1"/>
      <w:numFmt w:val="bullet"/>
      <w:lvlText w:val="•"/>
      <w:lvlJc w:val="left"/>
      <w:pPr>
        <w:ind w:left="5972" w:hanging="356"/>
      </w:pPr>
      <w:rPr>
        <w:rFonts w:hint="default"/>
      </w:rPr>
    </w:lvl>
    <w:lvl w:ilvl="6" w:tplc="9940C002">
      <w:start w:val="1"/>
      <w:numFmt w:val="bullet"/>
      <w:lvlText w:val="•"/>
      <w:lvlJc w:val="left"/>
      <w:pPr>
        <w:ind w:left="6906" w:hanging="356"/>
      </w:pPr>
      <w:rPr>
        <w:rFonts w:hint="default"/>
      </w:rPr>
    </w:lvl>
    <w:lvl w:ilvl="7" w:tplc="A1ACC618">
      <w:start w:val="1"/>
      <w:numFmt w:val="bullet"/>
      <w:lvlText w:val="•"/>
      <w:lvlJc w:val="left"/>
      <w:pPr>
        <w:ind w:left="7840" w:hanging="356"/>
      </w:pPr>
      <w:rPr>
        <w:rFonts w:hint="default"/>
      </w:rPr>
    </w:lvl>
    <w:lvl w:ilvl="8" w:tplc="3DFAFEFA">
      <w:start w:val="1"/>
      <w:numFmt w:val="bullet"/>
      <w:lvlText w:val="•"/>
      <w:lvlJc w:val="left"/>
      <w:pPr>
        <w:ind w:left="8775" w:hanging="356"/>
      </w:pPr>
      <w:rPr>
        <w:rFonts w:hint="default"/>
      </w:rPr>
    </w:lvl>
  </w:abstractNum>
  <w:abstractNum w:abstractNumId="21">
    <w:nsid w:val="35B936DA"/>
    <w:multiLevelType w:val="hybridMultilevel"/>
    <w:tmpl w:val="F9283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56B59"/>
    <w:multiLevelType w:val="hybridMultilevel"/>
    <w:tmpl w:val="05B66E64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7635BC"/>
    <w:multiLevelType w:val="hybridMultilevel"/>
    <w:tmpl w:val="3C8C183E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C4C2E"/>
    <w:multiLevelType w:val="hybridMultilevel"/>
    <w:tmpl w:val="13B20EDC"/>
    <w:lvl w:ilvl="0" w:tplc="BF28FEFE">
      <w:numFmt w:val="bullet"/>
      <w:lvlText w:val=""/>
      <w:lvlJc w:val="left"/>
      <w:pPr>
        <w:ind w:left="927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7A967D0"/>
    <w:multiLevelType w:val="hybridMultilevel"/>
    <w:tmpl w:val="A6AC7CEC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456CC"/>
    <w:multiLevelType w:val="multilevel"/>
    <w:tmpl w:val="24040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"/>
      <w:lvlJc w:val="left"/>
      <w:pPr>
        <w:tabs>
          <w:tab w:val="num" w:pos="1815"/>
        </w:tabs>
        <w:ind w:left="1815" w:hanging="375"/>
      </w:pPr>
      <w:rPr>
        <w:rFonts w:ascii="Symbol" w:hAnsi="Symbol" w:hint="default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abstractNum w:abstractNumId="27">
    <w:nsid w:val="552C3D38"/>
    <w:multiLevelType w:val="hybridMultilevel"/>
    <w:tmpl w:val="8EF84664"/>
    <w:lvl w:ilvl="0" w:tplc="FF52B398">
      <w:start w:val="1"/>
      <w:numFmt w:val="bullet"/>
      <w:lvlText w:val=""/>
      <w:lvlJc w:val="left"/>
      <w:pPr>
        <w:ind w:left="92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4132931E">
      <w:start w:val="1"/>
      <w:numFmt w:val="bullet"/>
      <w:lvlText w:val="o"/>
      <w:lvlJc w:val="left"/>
      <w:pPr>
        <w:ind w:left="1292" w:hanging="356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763668A0">
      <w:start w:val="1"/>
      <w:numFmt w:val="bullet"/>
      <w:lvlText w:val="•"/>
      <w:lvlJc w:val="left"/>
      <w:pPr>
        <w:ind w:left="2338" w:hanging="356"/>
      </w:pPr>
      <w:rPr>
        <w:rFonts w:hint="default"/>
      </w:rPr>
    </w:lvl>
    <w:lvl w:ilvl="3" w:tplc="3F2CD9EC">
      <w:start w:val="1"/>
      <w:numFmt w:val="bullet"/>
      <w:lvlText w:val="•"/>
      <w:lvlJc w:val="left"/>
      <w:pPr>
        <w:ind w:left="3376" w:hanging="356"/>
      </w:pPr>
      <w:rPr>
        <w:rFonts w:hint="default"/>
      </w:rPr>
    </w:lvl>
    <w:lvl w:ilvl="4" w:tplc="D696E100">
      <w:start w:val="1"/>
      <w:numFmt w:val="bullet"/>
      <w:lvlText w:val="•"/>
      <w:lvlJc w:val="left"/>
      <w:pPr>
        <w:ind w:left="4414" w:hanging="356"/>
      </w:pPr>
      <w:rPr>
        <w:rFonts w:hint="default"/>
      </w:rPr>
    </w:lvl>
    <w:lvl w:ilvl="5" w:tplc="66BA8660">
      <w:start w:val="1"/>
      <w:numFmt w:val="bullet"/>
      <w:lvlText w:val="•"/>
      <w:lvlJc w:val="left"/>
      <w:pPr>
        <w:ind w:left="5452" w:hanging="356"/>
      </w:pPr>
      <w:rPr>
        <w:rFonts w:hint="default"/>
      </w:rPr>
    </w:lvl>
    <w:lvl w:ilvl="6" w:tplc="8CF28148">
      <w:start w:val="1"/>
      <w:numFmt w:val="bullet"/>
      <w:lvlText w:val="•"/>
      <w:lvlJc w:val="left"/>
      <w:pPr>
        <w:ind w:left="6491" w:hanging="356"/>
      </w:pPr>
      <w:rPr>
        <w:rFonts w:hint="default"/>
      </w:rPr>
    </w:lvl>
    <w:lvl w:ilvl="7" w:tplc="2A020410">
      <w:start w:val="1"/>
      <w:numFmt w:val="bullet"/>
      <w:lvlText w:val="•"/>
      <w:lvlJc w:val="left"/>
      <w:pPr>
        <w:ind w:left="7529" w:hanging="356"/>
      </w:pPr>
      <w:rPr>
        <w:rFonts w:hint="default"/>
      </w:rPr>
    </w:lvl>
    <w:lvl w:ilvl="8" w:tplc="1A742A70">
      <w:start w:val="1"/>
      <w:numFmt w:val="bullet"/>
      <w:lvlText w:val="•"/>
      <w:lvlJc w:val="left"/>
      <w:pPr>
        <w:ind w:left="8567" w:hanging="356"/>
      </w:pPr>
      <w:rPr>
        <w:rFonts w:hint="default"/>
      </w:rPr>
    </w:lvl>
  </w:abstractNum>
  <w:abstractNum w:abstractNumId="28">
    <w:nsid w:val="58E103EA"/>
    <w:multiLevelType w:val="hybridMultilevel"/>
    <w:tmpl w:val="AEA698C6"/>
    <w:lvl w:ilvl="0" w:tplc="7E3C33C8">
      <w:start w:val="1"/>
      <w:numFmt w:val="bullet"/>
      <w:lvlText w:val="*"/>
      <w:lvlJc w:val="left"/>
      <w:pPr>
        <w:ind w:left="714" w:hanging="178"/>
      </w:pPr>
      <w:rPr>
        <w:rFonts w:ascii="Verdana" w:eastAsia="Verdana" w:hAnsi="Verdana" w:hint="default"/>
        <w:w w:val="101"/>
        <w:sz w:val="18"/>
        <w:szCs w:val="18"/>
      </w:rPr>
    </w:lvl>
    <w:lvl w:ilvl="1" w:tplc="CE4A68EC">
      <w:start w:val="1"/>
      <w:numFmt w:val="bullet"/>
      <w:lvlText w:val=""/>
      <w:lvlJc w:val="left"/>
      <w:pPr>
        <w:ind w:left="124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2" w:tplc="98624EDA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3" w:tplc="90F0AC10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4" w:tplc="80A81A92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B4FC9466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B3F657D8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66183A30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ACA4998C">
      <w:start w:val="1"/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29">
    <w:nsid w:val="63992DAA"/>
    <w:multiLevelType w:val="hybridMultilevel"/>
    <w:tmpl w:val="17B607B8"/>
    <w:lvl w:ilvl="0" w:tplc="6A40B960">
      <w:start w:val="1"/>
      <w:numFmt w:val="bullet"/>
      <w:lvlText w:val=""/>
      <w:lvlJc w:val="left"/>
      <w:pPr>
        <w:ind w:left="576" w:hanging="284"/>
      </w:pPr>
      <w:rPr>
        <w:rFonts w:ascii="Wingdings" w:eastAsia="Wingdings" w:hAnsi="Wingdings" w:hint="default"/>
        <w:w w:val="101"/>
        <w:sz w:val="18"/>
        <w:szCs w:val="18"/>
      </w:rPr>
    </w:lvl>
    <w:lvl w:ilvl="1" w:tplc="3850C3CC">
      <w:start w:val="1"/>
      <w:numFmt w:val="bullet"/>
      <w:lvlText w:val=""/>
      <w:lvlJc w:val="left"/>
      <w:pPr>
        <w:ind w:left="1120" w:hanging="360"/>
      </w:pPr>
      <w:rPr>
        <w:rFonts w:ascii="Symbol" w:eastAsia="Symbol" w:hAnsi="Symbol" w:hint="default"/>
        <w:w w:val="46"/>
        <w:sz w:val="18"/>
        <w:szCs w:val="18"/>
      </w:rPr>
    </w:lvl>
    <w:lvl w:ilvl="2" w:tplc="0DCED848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F058F1A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75B6256A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5" w:tplc="B4386A7C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6" w:tplc="AB6CF3C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0728E76E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  <w:lvl w:ilvl="8" w:tplc="04322DD8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30">
    <w:nsid w:val="63C25832"/>
    <w:multiLevelType w:val="multilevel"/>
    <w:tmpl w:val="5FDC1038"/>
    <w:lvl w:ilvl="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6C61EA"/>
    <w:multiLevelType w:val="hybridMultilevel"/>
    <w:tmpl w:val="C7605998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7FE576C"/>
    <w:multiLevelType w:val="multilevel"/>
    <w:tmpl w:val="1E0E8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"/>
      <w:lvlJc w:val="left"/>
      <w:pPr>
        <w:tabs>
          <w:tab w:val="num" w:pos="1815"/>
        </w:tabs>
        <w:ind w:left="1815" w:hanging="375"/>
      </w:pPr>
      <w:rPr>
        <w:rFonts w:ascii="Symbol" w:hAnsi="Symbol" w:hint="default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abstractNum w:abstractNumId="33">
    <w:nsid w:val="6CDC0561"/>
    <w:multiLevelType w:val="hybridMultilevel"/>
    <w:tmpl w:val="376C8E16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5D3621"/>
    <w:multiLevelType w:val="multilevel"/>
    <w:tmpl w:val="8400713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abstractNum w:abstractNumId="35">
    <w:nsid w:val="73BA7A05"/>
    <w:multiLevelType w:val="hybridMultilevel"/>
    <w:tmpl w:val="B56453C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E7DC5"/>
    <w:multiLevelType w:val="multilevel"/>
    <w:tmpl w:val="A7ACF16A"/>
    <w:styleLink w:val="Lista31"/>
    <w:lvl w:ilvl="0">
      <w:numFmt w:val="bullet"/>
      <w:lvlText w:val="o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7">
    <w:nsid w:val="75F102D5"/>
    <w:multiLevelType w:val="hybridMultilevel"/>
    <w:tmpl w:val="AAB68622"/>
    <w:lvl w:ilvl="0" w:tplc="3CC01BD0">
      <w:start w:val="1"/>
      <w:numFmt w:val="bullet"/>
      <w:lvlText w:val=""/>
      <w:lvlJc w:val="left"/>
      <w:pPr>
        <w:ind w:left="827" w:hanging="361"/>
      </w:pPr>
      <w:rPr>
        <w:rFonts w:ascii="Wingdings" w:eastAsia="Wingdings" w:hAnsi="Wingdings" w:hint="default"/>
        <w:w w:val="100"/>
        <w:sz w:val="20"/>
        <w:szCs w:val="20"/>
      </w:rPr>
    </w:lvl>
    <w:lvl w:ilvl="1" w:tplc="3CC2403C">
      <w:start w:val="1"/>
      <w:numFmt w:val="bullet"/>
      <w:lvlText w:val="•"/>
      <w:lvlJc w:val="left"/>
      <w:pPr>
        <w:ind w:left="1792" w:hanging="361"/>
      </w:pPr>
      <w:rPr>
        <w:rFonts w:hint="default"/>
      </w:rPr>
    </w:lvl>
    <w:lvl w:ilvl="2" w:tplc="BA168130">
      <w:start w:val="1"/>
      <w:numFmt w:val="bullet"/>
      <w:lvlText w:val="•"/>
      <w:lvlJc w:val="left"/>
      <w:pPr>
        <w:ind w:left="2764" w:hanging="361"/>
      </w:pPr>
      <w:rPr>
        <w:rFonts w:hint="default"/>
      </w:rPr>
    </w:lvl>
    <w:lvl w:ilvl="3" w:tplc="799CBB5C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4" w:tplc="602602EC">
      <w:start w:val="1"/>
      <w:numFmt w:val="bullet"/>
      <w:lvlText w:val="•"/>
      <w:lvlJc w:val="left"/>
      <w:pPr>
        <w:ind w:left="4709" w:hanging="361"/>
      </w:pPr>
      <w:rPr>
        <w:rFonts w:hint="default"/>
      </w:rPr>
    </w:lvl>
    <w:lvl w:ilvl="5" w:tplc="8A02D222">
      <w:start w:val="1"/>
      <w:numFmt w:val="bullet"/>
      <w:lvlText w:val="•"/>
      <w:lvlJc w:val="left"/>
      <w:pPr>
        <w:ind w:left="5682" w:hanging="361"/>
      </w:pPr>
      <w:rPr>
        <w:rFonts w:hint="default"/>
      </w:rPr>
    </w:lvl>
    <w:lvl w:ilvl="6" w:tplc="ED0C64F0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 w:tplc="B1D24136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  <w:lvl w:ilvl="8" w:tplc="1D4C3FDA">
      <w:start w:val="1"/>
      <w:numFmt w:val="bullet"/>
      <w:lvlText w:val="•"/>
      <w:lvlJc w:val="left"/>
      <w:pPr>
        <w:ind w:left="8599" w:hanging="361"/>
      </w:pPr>
      <w:rPr>
        <w:rFonts w:hint="default"/>
      </w:rPr>
    </w:lvl>
  </w:abstractNum>
  <w:abstractNum w:abstractNumId="38">
    <w:nsid w:val="784F5108"/>
    <w:multiLevelType w:val="hybridMultilevel"/>
    <w:tmpl w:val="AB1E3058"/>
    <w:lvl w:ilvl="0" w:tplc="EEBE95EA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  <w:color w:val="auto"/>
      </w:rPr>
    </w:lvl>
    <w:lvl w:ilvl="1" w:tplc="EEBE95EA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9">
    <w:nsid w:val="7A991D65"/>
    <w:multiLevelType w:val="hybridMultilevel"/>
    <w:tmpl w:val="BCC67F9A"/>
    <w:lvl w:ilvl="0" w:tplc="D2F0B6DA">
      <w:start w:val="1"/>
      <w:numFmt w:val="bullet"/>
      <w:lvlText w:val=""/>
      <w:lvlJc w:val="left"/>
      <w:pPr>
        <w:ind w:left="616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7286EA50">
      <w:start w:val="1"/>
      <w:numFmt w:val="bullet"/>
      <w:lvlText w:val=""/>
      <w:lvlJc w:val="left"/>
      <w:pPr>
        <w:ind w:left="819" w:hanging="284"/>
      </w:pPr>
      <w:rPr>
        <w:rFonts w:ascii="Wingdings" w:eastAsia="Wingdings" w:hAnsi="Wingdings" w:hint="default"/>
        <w:w w:val="100"/>
        <w:sz w:val="20"/>
        <w:szCs w:val="20"/>
      </w:rPr>
    </w:lvl>
    <w:lvl w:ilvl="2" w:tplc="9180691C">
      <w:start w:val="1"/>
      <w:numFmt w:val="bullet"/>
      <w:lvlText w:val="•"/>
      <w:lvlJc w:val="left"/>
      <w:pPr>
        <w:ind w:left="1916" w:hanging="284"/>
      </w:pPr>
      <w:rPr>
        <w:rFonts w:hint="default"/>
      </w:rPr>
    </w:lvl>
    <w:lvl w:ilvl="3" w:tplc="F54AA628">
      <w:start w:val="1"/>
      <w:numFmt w:val="bullet"/>
      <w:lvlText w:val="•"/>
      <w:lvlJc w:val="left"/>
      <w:pPr>
        <w:ind w:left="3012" w:hanging="284"/>
      </w:pPr>
      <w:rPr>
        <w:rFonts w:hint="default"/>
      </w:rPr>
    </w:lvl>
    <w:lvl w:ilvl="4" w:tplc="D7383246">
      <w:start w:val="1"/>
      <w:numFmt w:val="bullet"/>
      <w:lvlText w:val="•"/>
      <w:lvlJc w:val="left"/>
      <w:pPr>
        <w:ind w:left="4108" w:hanging="284"/>
      </w:pPr>
      <w:rPr>
        <w:rFonts w:hint="default"/>
      </w:rPr>
    </w:lvl>
    <w:lvl w:ilvl="5" w:tplc="0052A672">
      <w:start w:val="1"/>
      <w:numFmt w:val="bullet"/>
      <w:lvlText w:val="•"/>
      <w:lvlJc w:val="left"/>
      <w:pPr>
        <w:ind w:left="5204" w:hanging="284"/>
      </w:pPr>
      <w:rPr>
        <w:rFonts w:hint="default"/>
      </w:rPr>
    </w:lvl>
    <w:lvl w:ilvl="6" w:tplc="0406BADA">
      <w:start w:val="1"/>
      <w:numFmt w:val="bullet"/>
      <w:lvlText w:val="•"/>
      <w:lvlJc w:val="left"/>
      <w:pPr>
        <w:ind w:left="6300" w:hanging="284"/>
      </w:pPr>
      <w:rPr>
        <w:rFonts w:hint="default"/>
      </w:rPr>
    </w:lvl>
    <w:lvl w:ilvl="7" w:tplc="E3DAA592">
      <w:start w:val="1"/>
      <w:numFmt w:val="bullet"/>
      <w:lvlText w:val="•"/>
      <w:lvlJc w:val="left"/>
      <w:pPr>
        <w:ind w:left="7396" w:hanging="284"/>
      </w:pPr>
      <w:rPr>
        <w:rFonts w:hint="default"/>
      </w:rPr>
    </w:lvl>
    <w:lvl w:ilvl="8" w:tplc="7F08F504">
      <w:start w:val="1"/>
      <w:numFmt w:val="bullet"/>
      <w:lvlText w:val="•"/>
      <w:lvlJc w:val="left"/>
      <w:pPr>
        <w:ind w:left="8492" w:hanging="284"/>
      </w:pPr>
      <w:rPr>
        <w:rFonts w:hint="default"/>
      </w:rPr>
    </w:lvl>
  </w:abstractNum>
  <w:abstractNum w:abstractNumId="40">
    <w:nsid w:val="7EAB2B8C"/>
    <w:multiLevelType w:val="multilevel"/>
    <w:tmpl w:val="84007136"/>
    <w:styleLink w:val="List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33"/>
  </w:num>
  <w:num w:numId="5">
    <w:abstractNumId w:val="22"/>
  </w:num>
  <w:num w:numId="6">
    <w:abstractNumId w:val="17"/>
  </w:num>
  <w:num w:numId="7">
    <w:abstractNumId w:val="15"/>
  </w:num>
  <w:num w:numId="8">
    <w:abstractNumId w:val="39"/>
  </w:num>
  <w:num w:numId="9">
    <w:abstractNumId w:val="36"/>
  </w:num>
  <w:num w:numId="10">
    <w:abstractNumId w:val="0"/>
  </w:num>
  <w:num w:numId="11">
    <w:abstractNumId w:val="38"/>
  </w:num>
  <w:num w:numId="12">
    <w:abstractNumId w:val="31"/>
  </w:num>
  <w:num w:numId="13">
    <w:abstractNumId w:val="13"/>
  </w:num>
  <w:num w:numId="14">
    <w:abstractNumId w:val="23"/>
  </w:num>
  <w:num w:numId="15">
    <w:abstractNumId w:val="25"/>
  </w:num>
  <w:num w:numId="16">
    <w:abstractNumId w:val="30"/>
  </w:num>
  <w:num w:numId="17">
    <w:abstractNumId w:val="19"/>
  </w:num>
  <w:num w:numId="18">
    <w:abstractNumId w:val="28"/>
  </w:num>
  <w:num w:numId="19">
    <w:abstractNumId w:val="20"/>
  </w:num>
  <w:num w:numId="20">
    <w:abstractNumId w:val="27"/>
  </w:num>
  <w:num w:numId="21">
    <w:abstractNumId w:val="7"/>
  </w:num>
  <w:num w:numId="22">
    <w:abstractNumId w:val="16"/>
  </w:num>
  <w:num w:numId="23">
    <w:abstractNumId w:val="37"/>
  </w:num>
  <w:num w:numId="24">
    <w:abstractNumId w:val="5"/>
  </w:num>
  <w:num w:numId="25">
    <w:abstractNumId w:val="2"/>
  </w:num>
  <w:num w:numId="26">
    <w:abstractNumId w:val="29"/>
  </w:num>
  <w:num w:numId="27">
    <w:abstractNumId w:val="9"/>
  </w:num>
  <w:num w:numId="28">
    <w:abstractNumId w:val="35"/>
  </w:num>
  <w:num w:numId="29">
    <w:abstractNumId w:val="8"/>
  </w:num>
  <w:num w:numId="30">
    <w:abstractNumId w:val="12"/>
  </w:num>
  <w:num w:numId="31">
    <w:abstractNumId w:val="40"/>
  </w:num>
  <w:num w:numId="32">
    <w:abstractNumId w:val="11"/>
  </w:num>
  <w:num w:numId="33">
    <w:abstractNumId w:val="10"/>
  </w:num>
  <w:num w:numId="34">
    <w:abstractNumId w:val="34"/>
  </w:num>
  <w:num w:numId="35">
    <w:abstractNumId w:val="24"/>
  </w:num>
  <w:num w:numId="36">
    <w:abstractNumId w:val="18"/>
  </w:num>
  <w:num w:numId="37">
    <w:abstractNumId w:val="3"/>
  </w:num>
  <w:num w:numId="38">
    <w:abstractNumId w:val="6"/>
  </w:num>
  <w:num w:numId="39">
    <w:abstractNumId w:val="32"/>
  </w:num>
  <w:num w:numId="40">
    <w:abstractNumId w:val="14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4D36"/>
    <w:rsid w:val="00002378"/>
    <w:rsid w:val="00012724"/>
    <w:rsid w:val="00033C91"/>
    <w:rsid w:val="00037F46"/>
    <w:rsid w:val="0005783D"/>
    <w:rsid w:val="000600E8"/>
    <w:rsid w:val="00064032"/>
    <w:rsid w:val="00072B13"/>
    <w:rsid w:val="00076580"/>
    <w:rsid w:val="00091A0B"/>
    <w:rsid w:val="0009503B"/>
    <w:rsid w:val="0009680A"/>
    <w:rsid w:val="00097EB8"/>
    <w:rsid w:val="000A5A3B"/>
    <w:rsid w:val="000C2B6D"/>
    <w:rsid w:val="000C358D"/>
    <w:rsid w:val="000C7179"/>
    <w:rsid w:val="000E04DF"/>
    <w:rsid w:val="000E0589"/>
    <w:rsid w:val="000E1479"/>
    <w:rsid w:val="000E1686"/>
    <w:rsid w:val="00101FBD"/>
    <w:rsid w:val="00102BAB"/>
    <w:rsid w:val="00105F82"/>
    <w:rsid w:val="00115048"/>
    <w:rsid w:val="00123103"/>
    <w:rsid w:val="00130500"/>
    <w:rsid w:val="001437CB"/>
    <w:rsid w:val="00147975"/>
    <w:rsid w:val="00175826"/>
    <w:rsid w:val="00180B8A"/>
    <w:rsid w:val="001817C2"/>
    <w:rsid w:val="00185F1C"/>
    <w:rsid w:val="001A43BE"/>
    <w:rsid w:val="001A444D"/>
    <w:rsid w:val="001A4F1C"/>
    <w:rsid w:val="001B1732"/>
    <w:rsid w:val="001B393C"/>
    <w:rsid w:val="001B58A2"/>
    <w:rsid w:val="001C5A73"/>
    <w:rsid w:val="001F7B6E"/>
    <w:rsid w:val="002123CC"/>
    <w:rsid w:val="0021470D"/>
    <w:rsid w:val="0021635E"/>
    <w:rsid w:val="002169B0"/>
    <w:rsid w:val="002177ED"/>
    <w:rsid w:val="00220A35"/>
    <w:rsid w:val="00222A55"/>
    <w:rsid w:val="002271F9"/>
    <w:rsid w:val="00232FC2"/>
    <w:rsid w:val="0024297B"/>
    <w:rsid w:val="00284FC3"/>
    <w:rsid w:val="002A1304"/>
    <w:rsid w:val="002A4D36"/>
    <w:rsid w:val="002B4CBB"/>
    <w:rsid w:val="002B4FD1"/>
    <w:rsid w:val="002B6EF3"/>
    <w:rsid w:val="002C3A90"/>
    <w:rsid w:val="002C6DC9"/>
    <w:rsid w:val="002D6228"/>
    <w:rsid w:val="002E623F"/>
    <w:rsid w:val="003006CF"/>
    <w:rsid w:val="003109AD"/>
    <w:rsid w:val="00317412"/>
    <w:rsid w:val="003260D2"/>
    <w:rsid w:val="00341A3D"/>
    <w:rsid w:val="00346B80"/>
    <w:rsid w:val="00352665"/>
    <w:rsid w:val="003579B5"/>
    <w:rsid w:val="003653ED"/>
    <w:rsid w:val="0036626A"/>
    <w:rsid w:val="00367448"/>
    <w:rsid w:val="0039467E"/>
    <w:rsid w:val="003A4F23"/>
    <w:rsid w:val="003C0883"/>
    <w:rsid w:val="003C0B07"/>
    <w:rsid w:val="003D3E5D"/>
    <w:rsid w:val="003D3F33"/>
    <w:rsid w:val="00406413"/>
    <w:rsid w:val="004106C8"/>
    <w:rsid w:val="0041295D"/>
    <w:rsid w:val="00427C26"/>
    <w:rsid w:val="004543D2"/>
    <w:rsid w:val="00455E8E"/>
    <w:rsid w:val="0046189C"/>
    <w:rsid w:val="00462EB1"/>
    <w:rsid w:val="00464DB6"/>
    <w:rsid w:val="00477C0D"/>
    <w:rsid w:val="0048145D"/>
    <w:rsid w:val="00481B09"/>
    <w:rsid w:val="004847DD"/>
    <w:rsid w:val="00485D7A"/>
    <w:rsid w:val="00492B97"/>
    <w:rsid w:val="004A1FE3"/>
    <w:rsid w:val="004A48A8"/>
    <w:rsid w:val="004A544D"/>
    <w:rsid w:val="004B4DC0"/>
    <w:rsid w:val="004E5EE0"/>
    <w:rsid w:val="004E7902"/>
    <w:rsid w:val="004F08DE"/>
    <w:rsid w:val="004F0942"/>
    <w:rsid w:val="004F115F"/>
    <w:rsid w:val="004F296D"/>
    <w:rsid w:val="004F30AF"/>
    <w:rsid w:val="004F7EF1"/>
    <w:rsid w:val="0053570C"/>
    <w:rsid w:val="00546A89"/>
    <w:rsid w:val="005513F6"/>
    <w:rsid w:val="00554F12"/>
    <w:rsid w:val="00560DAB"/>
    <w:rsid w:val="00561967"/>
    <w:rsid w:val="005863AC"/>
    <w:rsid w:val="005E4948"/>
    <w:rsid w:val="005F4E0A"/>
    <w:rsid w:val="005F6592"/>
    <w:rsid w:val="00602624"/>
    <w:rsid w:val="0060498A"/>
    <w:rsid w:val="00610773"/>
    <w:rsid w:val="00617F0A"/>
    <w:rsid w:val="006251A5"/>
    <w:rsid w:val="00625895"/>
    <w:rsid w:val="00626E54"/>
    <w:rsid w:val="00631B6A"/>
    <w:rsid w:val="0063466B"/>
    <w:rsid w:val="00650D5C"/>
    <w:rsid w:val="00653917"/>
    <w:rsid w:val="00660D1E"/>
    <w:rsid w:val="0066147D"/>
    <w:rsid w:val="00671BBE"/>
    <w:rsid w:val="0067605D"/>
    <w:rsid w:val="00682B5B"/>
    <w:rsid w:val="00693545"/>
    <w:rsid w:val="006A3865"/>
    <w:rsid w:val="006B244C"/>
    <w:rsid w:val="006C440C"/>
    <w:rsid w:val="007010F1"/>
    <w:rsid w:val="0070229B"/>
    <w:rsid w:val="00706E3B"/>
    <w:rsid w:val="00712083"/>
    <w:rsid w:val="0071272E"/>
    <w:rsid w:val="007128E4"/>
    <w:rsid w:val="007207ED"/>
    <w:rsid w:val="007231CF"/>
    <w:rsid w:val="00724E17"/>
    <w:rsid w:val="00731E99"/>
    <w:rsid w:val="00732028"/>
    <w:rsid w:val="00747189"/>
    <w:rsid w:val="00750BFF"/>
    <w:rsid w:val="00755283"/>
    <w:rsid w:val="007553E8"/>
    <w:rsid w:val="00771A47"/>
    <w:rsid w:val="007744B0"/>
    <w:rsid w:val="007764AF"/>
    <w:rsid w:val="00795446"/>
    <w:rsid w:val="007C39D0"/>
    <w:rsid w:val="007C3B66"/>
    <w:rsid w:val="007C3F2C"/>
    <w:rsid w:val="007C77B5"/>
    <w:rsid w:val="007D339A"/>
    <w:rsid w:val="007E23F9"/>
    <w:rsid w:val="007E4601"/>
    <w:rsid w:val="0080665C"/>
    <w:rsid w:val="00810869"/>
    <w:rsid w:val="00811DAA"/>
    <w:rsid w:val="008140D2"/>
    <w:rsid w:val="00830E82"/>
    <w:rsid w:val="00847AF5"/>
    <w:rsid w:val="00851CA3"/>
    <w:rsid w:val="008549C8"/>
    <w:rsid w:val="00857020"/>
    <w:rsid w:val="00863BE7"/>
    <w:rsid w:val="00865CAB"/>
    <w:rsid w:val="00866FB4"/>
    <w:rsid w:val="00872E5D"/>
    <w:rsid w:val="00873083"/>
    <w:rsid w:val="008929EB"/>
    <w:rsid w:val="008A5A67"/>
    <w:rsid w:val="008C3AD4"/>
    <w:rsid w:val="008F1A5F"/>
    <w:rsid w:val="008F213D"/>
    <w:rsid w:val="009040DA"/>
    <w:rsid w:val="00906328"/>
    <w:rsid w:val="00913DBE"/>
    <w:rsid w:val="00916F2E"/>
    <w:rsid w:val="00917812"/>
    <w:rsid w:val="00920422"/>
    <w:rsid w:val="00934D92"/>
    <w:rsid w:val="00935981"/>
    <w:rsid w:val="00944ACE"/>
    <w:rsid w:val="00951E3C"/>
    <w:rsid w:val="00954398"/>
    <w:rsid w:val="00963239"/>
    <w:rsid w:val="009675E3"/>
    <w:rsid w:val="009805FB"/>
    <w:rsid w:val="00994659"/>
    <w:rsid w:val="009A2BD3"/>
    <w:rsid w:val="009B22D1"/>
    <w:rsid w:val="009C774A"/>
    <w:rsid w:val="009D4D2A"/>
    <w:rsid w:val="009E46BF"/>
    <w:rsid w:val="009F0FE8"/>
    <w:rsid w:val="009F11CE"/>
    <w:rsid w:val="009F3BBE"/>
    <w:rsid w:val="009F6738"/>
    <w:rsid w:val="00A20300"/>
    <w:rsid w:val="00A23CC1"/>
    <w:rsid w:val="00A30AA1"/>
    <w:rsid w:val="00A30D7E"/>
    <w:rsid w:val="00A3508D"/>
    <w:rsid w:val="00A52918"/>
    <w:rsid w:val="00A52A41"/>
    <w:rsid w:val="00A57C5E"/>
    <w:rsid w:val="00A6152E"/>
    <w:rsid w:val="00A71077"/>
    <w:rsid w:val="00A72ED4"/>
    <w:rsid w:val="00A77517"/>
    <w:rsid w:val="00A838CF"/>
    <w:rsid w:val="00A90E3A"/>
    <w:rsid w:val="00A917F9"/>
    <w:rsid w:val="00AA3061"/>
    <w:rsid w:val="00AC3CCE"/>
    <w:rsid w:val="00AD1F8D"/>
    <w:rsid w:val="00AD4489"/>
    <w:rsid w:val="00AD5009"/>
    <w:rsid w:val="00AF121D"/>
    <w:rsid w:val="00AF1369"/>
    <w:rsid w:val="00B07577"/>
    <w:rsid w:val="00B075E4"/>
    <w:rsid w:val="00B10709"/>
    <w:rsid w:val="00B2182F"/>
    <w:rsid w:val="00B32986"/>
    <w:rsid w:val="00B375F2"/>
    <w:rsid w:val="00B50D0D"/>
    <w:rsid w:val="00B53C54"/>
    <w:rsid w:val="00B60ABD"/>
    <w:rsid w:val="00B74697"/>
    <w:rsid w:val="00B75E89"/>
    <w:rsid w:val="00B830BF"/>
    <w:rsid w:val="00B84B73"/>
    <w:rsid w:val="00B84C25"/>
    <w:rsid w:val="00B91E9E"/>
    <w:rsid w:val="00B956C0"/>
    <w:rsid w:val="00BA1E74"/>
    <w:rsid w:val="00BB0DC1"/>
    <w:rsid w:val="00BC074E"/>
    <w:rsid w:val="00BC1C0D"/>
    <w:rsid w:val="00BD1EAB"/>
    <w:rsid w:val="00BD5548"/>
    <w:rsid w:val="00BD7DA3"/>
    <w:rsid w:val="00BE7E2D"/>
    <w:rsid w:val="00C01D98"/>
    <w:rsid w:val="00C25554"/>
    <w:rsid w:val="00C37383"/>
    <w:rsid w:val="00C425BB"/>
    <w:rsid w:val="00C47F6A"/>
    <w:rsid w:val="00C51309"/>
    <w:rsid w:val="00C52A29"/>
    <w:rsid w:val="00C57B8A"/>
    <w:rsid w:val="00C66345"/>
    <w:rsid w:val="00C711AF"/>
    <w:rsid w:val="00C7464F"/>
    <w:rsid w:val="00C765BD"/>
    <w:rsid w:val="00CA3B49"/>
    <w:rsid w:val="00CB698E"/>
    <w:rsid w:val="00CC52BE"/>
    <w:rsid w:val="00CD0692"/>
    <w:rsid w:val="00CD5657"/>
    <w:rsid w:val="00D116FC"/>
    <w:rsid w:val="00D257B0"/>
    <w:rsid w:val="00D259AC"/>
    <w:rsid w:val="00D326A1"/>
    <w:rsid w:val="00D41BAE"/>
    <w:rsid w:val="00D51012"/>
    <w:rsid w:val="00D67093"/>
    <w:rsid w:val="00D7053B"/>
    <w:rsid w:val="00D733CA"/>
    <w:rsid w:val="00D85D24"/>
    <w:rsid w:val="00D92E4D"/>
    <w:rsid w:val="00D93655"/>
    <w:rsid w:val="00DA41D4"/>
    <w:rsid w:val="00DB4D9F"/>
    <w:rsid w:val="00DC42D4"/>
    <w:rsid w:val="00DE01FF"/>
    <w:rsid w:val="00DE08A0"/>
    <w:rsid w:val="00DE1005"/>
    <w:rsid w:val="00DE2EF3"/>
    <w:rsid w:val="00DF1394"/>
    <w:rsid w:val="00E010D4"/>
    <w:rsid w:val="00E14200"/>
    <w:rsid w:val="00E17E16"/>
    <w:rsid w:val="00E21682"/>
    <w:rsid w:val="00E40274"/>
    <w:rsid w:val="00E42585"/>
    <w:rsid w:val="00E74DA1"/>
    <w:rsid w:val="00E8447A"/>
    <w:rsid w:val="00E86A6F"/>
    <w:rsid w:val="00E96089"/>
    <w:rsid w:val="00E97DBD"/>
    <w:rsid w:val="00EA087E"/>
    <w:rsid w:val="00EB0070"/>
    <w:rsid w:val="00EB3013"/>
    <w:rsid w:val="00EB32D1"/>
    <w:rsid w:val="00EB4F96"/>
    <w:rsid w:val="00EB7FFC"/>
    <w:rsid w:val="00EC4FF4"/>
    <w:rsid w:val="00EE28E8"/>
    <w:rsid w:val="00EF1397"/>
    <w:rsid w:val="00F1201F"/>
    <w:rsid w:val="00F124D3"/>
    <w:rsid w:val="00F317C0"/>
    <w:rsid w:val="00F35C30"/>
    <w:rsid w:val="00F4122D"/>
    <w:rsid w:val="00F41ED5"/>
    <w:rsid w:val="00F53E92"/>
    <w:rsid w:val="00F611E1"/>
    <w:rsid w:val="00F918A3"/>
    <w:rsid w:val="00FA0985"/>
    <w:rsid w:val="00FA1714"/>
    <w:rsid w:val="00FA21FA"/>
    <w:rsid w:val="00FA66B8"/>
    <w:rsid w:val="00FA6D7F"/>
    <w:rsid w:val="00FA7EC1"/>
    <w:rsid w:val="00FB328F"/>
    <w:rsid w:val="00FC68D9"/>
    <w:rsid w:val="00FC7EB5"/>
    <w:rsid w:val="00FD0F3B"/>
    <w:rsid w:val="00FD5407"/>
    <w:rsid w:val="00FD66FC"/>
    <w:rsid w:val="00FE0A8F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customStyle="1" w:styleId="ImportWordListStyleDefinition8">
    <w:name w:val="Import Word List Style Definition 8"/>
    <w:rsid w:val="00863BE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styleId="Prrafodelista">
    <w:name w:val="List Paragraph"/>
    <w:basedOn w:val="Normal"/>
    <w:uiPriority w:val="1"/>
    <w:qFormat/>
    <w:rsid w:val="00750BFF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Cuerpo">
    <w:name w:val="Cuerpo"/>
    <w:rsid w:val="00EC4F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Lista31">
    <w:name w:val="Lista 31"/>
    <w:basedOn w:val="Sinlista"/>
    <w:rsid w:val="00EC4FF4"/>
    <w:pPr>
      <w:numPr>
        <w:numId w:val="9"/>
      </w:numPr>
    </w:pPr>
  </w:style>
  <w:style w:type="paragraph" w:customStyle="1" w:styleId="TableParagraph">
    <w:name w:val="Table Paragraph"/>
    <w:basedOn w:val="Normal"/>
    <w:uiPriority w:val="1"/>
    <w:qFormat/>
    <w:rsid w:val="00D259AC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LadilloMichelinDossier">
    <w:name w:val="Ladillo Michelin Dossier"/>
    <w:rsid w:val="00C25554"/>
    <w:pPr>
      <w:pBdr>
        <w:top w:val="nil"/>
        <w:left w:val="nil"/>
        <w:bottom w:val="nil"/>
        <w:right w:val="nil"/>
        <w:between w:val="nil"/>
        <w:bar w:val="nil"/>
      </w:pBdr>
      <w:spacing w:before="480" w:after="120" w:line="270" w:lineRule="atLeast"/>
    </w:pPr>
    <w:rPr>
      <w:rFonts w:ascii="Times" w:eastAsia="Times" w:hAnsi="Times" w:cs="Times"/>
      <w:b/>
      <w:bCs/>
      <w:color w:val="000000"/>
      <w:sz w:val="26"/>
      <w:szCs w:val="26"/>
      <w:u w:color="000000"/>
      <w:bdr w:val="nil"/>
      <w:lang w:val="es-ES_tradnl" w:eastAsia="es-ES"/>
    </w:rPr>
  </w:style>
  <w:style w:type="paragraph" w:styleId="Textonotapie">
    <w:name w:val="footnote text"/>
    <w:basedOn w:val="Normal"/>
    <w:link w:val="TextonotapieCar"/>
    <w:unhideWhenUsed/>
    <w:rsid w:val="00C255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4"/>
      <w:szCs w:val="24"/>
      <w:bdr w:val="nil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C25554"/>
    <w:rPr>
      <w:rFonts w:ascii="Times New Roman" w:eastAsia="Arial Unicode MS" w:hAnsi="Times New Roman" w:cs="Times New Roman"/>
      <w:sz w:val="24"/>
      <w:szCs w:val="24"/>
      <w:bdr w:val="nil"/>
      <w:lang w:val="es-ES_tradnl" w:eastAsia="en-US"/>
    </w:rPr>
  </w:style>
  <w:style w:type="character" w:styleId="Refdenotaalpie">
    <w:name w:val="footnote reference"/>
    <w:basedOn w:val="Fuentedeprrafopredeter"/>
    <w:unhideWhenUsed/>
    <w:rsid w:val="00C25554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C7464F"/>
    <w:pPr>
      <w:widowControl w:val="0"/>
      <w:spacing w:after="0" w:line="240" w:lineRule="auto"/>
      <w:ind w:left="817" w:hanging="360"/>
    </w:pPr>
    <w:rPr>
      <w:rFonts w:ascii="Verdana" w:eastAsia="Verdana" w:hAnsi="Verdan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464F"/>
    <w:rPr>
      <w:rFonts w:ascii="Verdana" w:eastAsia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7DD"/>
    <w:rPr>
      <w:rFonts w:ascii="Tahoma" w:hAnsi="Tahoma" w:cs="Tahoma"/>
      <w:color w:val="262626" w:themeColor="text1"/>
      <w:sz w:val="16"/>
      <w:szCs w:val="16"/>
      <w:lang w:val="es-ES_tradnl"/>
    </w:rPr>
  </w:style>
  <w:style w:type="numbering" w:customStyle="1" w:styleId="List0">
    <w:name w:val="List 0"/>
    <w:basedOn w:val="Sinlista"/>
    <w:rsid w:val="007C77B5"/>
    <w:pPr>
      <w:numPr>
        <w:numId w:val="31"/>
      </w:numPr>
    </w:pPr>
  </w:style>
  <w:style w:type="character" w:customStyle="1" w:styleId="hps">
    <w:name w:val="hps"/>
    <w:basedOn w:val="Fuentedeprrafopredeter"/>
    <w:rsid w:val="007C77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7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7412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efault">
    <w:name w:val="Default"/>
    <w:rsid w:val="003174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customStyle="1" w:styleId="ImportWordListStyleDefinition8">
    <w:name w:val="Import Word List Style Definition 8"/>
    <w:rsid w:val="00863BE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styleId="Prrafodelista">
    <w:name w:val="List Paragraph"/>
    <w:basedOn w:val="Normal"/>
    <w:uiPriority w:val="1"/>
    <w:qFormat/>
    <w:rsid w:val="00750BFF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Cuerpo">
    <w:name w:val="Cuerpo"/>
    <w:rsid w:val="00EC4F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Lista31">
    <w:name w:val="Lista 31"/>
    <w:basedOn w:val="Sinlista"/>
    <w:rsid w:val="00EC4FF4"/>
    <w:pPr>
      <w:numPr>
        <w:numId w:val="9"/>
      </w:numPr>
    </w:pPr>
  </w:style>
  <w:style w:type="paragraph" w:customStyle="1" w:styleId="TableParagraph">
    <w:name w:val="Table Paragraph"/>
    <w:basedOn w:val="Normal"/>
    <w:uiPriority w:val="1"/>
    <w:qFormat/>
    <w:rsid w:val="00D259AC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LadilloMichelinDossier">
    <w:name w:val="Ladillo Michelin Dossier"/>
    <w:rsid w:val="00C25554"/>
    <w:pPr>
      <w:pBdr>
        <w:top w:val="nil"/>
        <w:left w:val="nil"/>
        <w:bottom w:val="nil"/>
        <w:right w:val="nil"/>
        <w:between w:val="nil"/>
        <w:bar w:val="nil"/>
      </w:pBdr>
      <w:spacing w:before="480" w:after="120" w:line="270" w:lineRule="atLeast"/>
    </w:pPr>
    <w:rPr>
      <w:rFonts w:ascii="Times" w:eastAsia="Times" w:hAnsi="Times" w:cs="Times"/>
      <w:b/>
      <w:bCs/>
      <w:color w:val="000000"/>
      <w:sz w:val="26"/>
      <w:szCs w:val="26"/>
      <w:u w:color="000000"/>
      <w:bdr w:val="nil"/>
      <w:lang w:val="es-ES_tradnl" w:eastAsia="es-ES"/>
    </w:rPr>
  </w:style>
  <w:style w:type="paragraph" w:styleId="Textonotapie">
    <w:name w:val="footnote text"/>
    <w:basedOn w:val="Normal"/>
    <w:link w:val="TextonotapieCar"/>
    <w:unhideWhenUsed/>
    <w:rsid w:val="00C255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4"/>
      <w:szCs w:val="24"/>
      <w:bdr w:val="nil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C25554"/>
    <w:rPr>
      <w:rFonts w:ascii="Times New Roman" w:eastAsia="Arial Unicode MS" w:hAnsi="Times New Roman" w:cs="Times New Roman"/>
      <w:sz w:val="24"/>
      <w:szCs w:val="24"/>
      <w:bdr w:val="nil"/>
      <w:lang w:val="es-ES_tradnl" w:eastAsia="en-US"/>
    </w:rPr>
  </w:style>
  <w:style w:type="character" w:styleId="Refdenotaalpie">
    <w:name w:val="footnote reference"/>
    <w:basedOn w:val="Fuentedeprrafopredeter"/>
    <w:unhideWhenUsed/>
    <w:rsid w:val="00C25554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C7464F"/>
    <w:pPr>
      <w:widowControl w:val="0"/>
      <w:spacing w:after="0" w:line="240" w:lineRule="auto"/>
      <w:ind w:left="817" w:hanging="360"/>
    </w:pPr>
    <w:rPr>
      <w:rFonts w:ascii="Verdana" w:eastAsia="Verdana" w:hAnsi="Verdan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464F"/>
    <w:rPr>
      <w:rFonts w:ascii="Verdana" w:eastAsia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7DD"/>
    <w:rPr>
      <w:rFonts w:ascii="Tahoma" w:hAnsi="Tahoma" w:cs="Tahoma"/>
      <w:color w:val="262626" w:themeColor="text1"/>
      <w:sz w:val="16"/>
      <w:szCs w:val="16"/>
      <w:lang w:val="es-ES_tradnl"/>
    </w:rPr>
  </w:style>
  <w:style w:type="numbering" w:customStyle="1" w:styleId="List0">
    <w:name w:val="List 0"/>
    <w:basedOn w:val="Sinlista"/>
    <w:rsid w:val="007C77B5"/>
    <w:pPr>
      <w:numPr>
        <w:numId w:val="31"/>
      </w:numPr>
    </w:pPr>
  </w:style>
  <w:style w:type="character" w:customStyle="1" w:styleId="hps">
    <w:name w:val="hps"/>
    <w:basedOn w:val="Fuentedeprrafopredeter"/>
    <w:rsid w:val="007C77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7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7412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efault">
    <w:name w:val="Default"/>
    <w:rsid w:val="003174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041A-C70B-4F63-B411-0277BA7B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portrait.dotm</Template>
  <TotalTime>2</TotalTime>
  <Pages>4</Pages>
  <Words>948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a</cp:lastModifiedBy>
  <cp:revision>5</cp:revision>
  <cp:lastPrinted>2017-07-25T18:13:00Z</cp:lastPrinted>
  <dcterms:created xsi:type="dcterms:W3CDTF">2017-07-25T17:52:00Z</dcterms:created>
  <dcterms:modified xsi:type="dcterms:W3CDTF">2017-07-25T18:13:00Z</dcterms:modified>
</cp:coreProperties>
</file>