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92694F">
        <w:rPr>
          <w:rFonts w:ascii="Times" w:hAnsi="Times"/>
          <w:noProof/>
          <w:color w:val="808080"/>
          <w:sz w:val="24"/>
          <w:szCs w:val="24"/>
          <w:lang w:val="pt"/>
        </w:rPr>
        <w:t>19/09/2017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14:paraId="139781E9" w14:textId="77777777" w:rsidR="00B830BF" w:rsidRPr="002C42E3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65F85B0" w14:textId="77777777" w:rsidR="00B830BF" w:rsidRPr="00036475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</w:rPr>
      </w:pPr>
    </w:p>
    <w:p w14:paraId="2D90648C" w14:textId="13F60B20" w:rsidR="00367448" w:rsidRPr="00BE39AC" w:rsidRDefault="00036475" w:rsidP="00367448">
      <w:pPr>
        <w:pStyle w:val="TITULARMICHELIN"/>
        <w:spacing w:after="120"/>
        <w:rPr>
          <w:szCs w:val="26"/>
        </w:rPr>
      </w:pPr>
      <w:r>
        <w:rPr>
          <w:bCs/>
          <w:szCs w:val="26"/>
          <w:lang w:val="pt"/>
        </w:rPr>
        <w:t>Certificado pelo DEKRA</w:t>
      </w:r>
    </w:p>
    <w:p w14:paraId="176E0E7A" w14:textId="7CDA13E6" w:rsidR="00367448" w:rsidRPr="00933F7A" w:rsidRDefault="00083E60" w:rsidP="00933F7A">
      <w:pPr>
        <w:rPr>
          <w:rFonts w:ascii="Times" w:eastAsia="Times" w:hAnsi="Times" w:cs="Times New Roman"/>
          <w:b/>
          <w:color w:val="auto"/>
          <w:sz w:val="34"/>
          <w:szCs w:val="24"/>
        </w:rPr>
      </w:pPr>
      <w:r>
        <w:rPr>
          <w:rFonts w:ascii="Times" w:eastAsia="Times" w:hAnsi="Times" w:cs="Times New Roman"/>
          <w:b/>
          <w:bCs/>
          <w:i/>
          <w:iCs/>
          <w:color w:val="auto"/>
          <w:sz w:val="34"/>
          <w:szCs w:val="24"/>
          <w:lang w:val="pt"/>
        </w:rPr>
        <w:t> </w:t>
      </w:r>
      <w:r>
        <w:rPr>
          <w:rFonts w:ascii="Times" w:eastAsia="Times" w:hAnsi="Times" w:cs="Times New Roman"/>
          <w:b/>
          <w:bCs/>
          <w:color w:val="auto"/>
          <w:sz w:val="34"/>
          <w:szCs w:val="24"/>
          <w:lang w:val="pt"/>
        </w:rPr>
        <w:t>MICHELIN X</w:t>
      </w:r>
      <w:r>
        <w:rPr>
          <w:rFonts w:ascii="Times" w:eastAsia="Times" w:hAnsi="Times" w:cs="Times New Roman"/>
          <w:b/>
          <w:bCs/>
          <w:color w:val="auto"/>
          <w:sz w:val="34"/>
          <w:szCs w:val="24"/>
          <w:vertAlign w:val="superscript"/>
          <w:lang w:val="pt"/>
        </w:rPr>
        <w:t>®</w:t>
      </w:r>
      <w:r>
        <w:rPr>
          <w:rFonts w:ascii="Times" w:eastAsia="Times" w:hAnsi="Times" w:cs="Times New Roman"/>
          <w:b/>
          <w:bCs/>
          <w:color w:val="auto"/>
          <w:sz w:val="34"/>
          <w:szCs w:val="24"/>
          <w:lang w:val="pt"/>
        </w:rPr>
        <w:t xml:space="preserve"> LINE</w:t>
      </w:r>
      <w:r>
        <w:rPr>
          <w:rFonts w:ascii="Times" w:eastAsia="Times" w:hAnsi="Times" w:cs="Times New Roman"/>
          <w:b/>
          <w:bCs/>
          <w:sz w:val="34"/>
          <w:szCs w:val="24"/>
          <w:vertAlign w:val="superscript"/>
          <w:lang w:val="pt"/>
        </w:rPr>
        <w:t>™</w:t>
      </w:r>
      <w:r>
        <w:rPr>
          <w:rFonts w:ascii="Times" w:eastAsia="Times" w:hAnsi="Times" w:cs="Times New Roman"/>
          <w:b/>
          <w:bCs/>
          <w:sz w:val="34"/>
          <w:szCs w:val="24"/>
          <w:lang w:val="pt"/>
        </w:rPr>
        <w:t xml:space="preserve"> ENERGY</w:t>
      </w:r>
      <w:r>
        <w:rPr>
          <w:rFonts w:ascii="Times" w:eastAsia="Times" w:hAnsi="Times" w:cs="Times New Roman"/>
          <w:b/>
          <w:bCs/>
          <w:sz w:val="34"/>
          <w:szCs w:val="24"/>
          <w:vertAlign w:val="superscript"/>
          <w:lang w:val="pt"/>
        </w:rPr>
        <w:t>™</w:t>
      </w:r>
      <w:r>
        <w:rPr>
          <w:rFonts w:ascii="Times" w:eastAsia="Times" w:hAnsi="Times" w:cs="Times New Roman"/>
          <w:b/>
          <w:bCs/>
          <w:sz w:val="34"/>
          <w:szCs w:val="24"/>
          <w:lang w:val="pt"/>
        </w:rPr>
        <w:t xml:space="preserve">, </w:t>
      </w:r>
      <w:r>
        <w:rPr>
          <w:rFonts w:ascii="Times" w:eastAsia="Times" w:hAnsi="Times" w:cs="Times New Roman"/>
          <w:color w:val="auto"/>
          <w:sz w:val="34"/>
          <w:szCs w:val="24"/>
          <w:lang w:val="pt"/>
        </w:rPr>
        <w:br/>
      </w:r>
      <w:r>
        <w:rPr>
          <w:rFonts w:ascii="Times" w:eastAsia="Times" w:hAnsi="Times" w:cs="Times New Roman"/>
          <w:b/>
          <w:bCs/>
          <w:color w:val="auto"/>
          <w:sz w:val="34"/>
          <w:szCs w:val="24"/>
          <w:lang w:val="pt"/>
        </w:rPr>
        <w:t>os pneus mais eficientes em consumo de combustível</w:t>
      </w:r>
    </w:p>
    <w:p w14:paraId="14919C5C" w14:textId="43984452" w:rsidR="008767C8" w:rsidRPr="005A3A53" w:rsidRDefault="00876075" w:rsidP="008767C8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As provas realizadas em março de 2017 pelo Centro de Provas e Certificação DEKRA ratificam</w:t>
      </w:r>
      <w:r>
        <w:rPr>
          <w:rFonts w:ascii="Times" w:hAnsi="Times" w:cs="Frutiger 55 Roman"/>
          <w:b/>
          <w:bCs/>
          <w:i/>
          <w:iCs/>
          <w:snapToGrid w:val="0"/>
          <w:color w:val="FF0000"/>
          <w:sz w:val="25"/>
          <w:szCs w:val="28"/>
          <w:lang w:val="pt"/>
        </w:rPr>
        <w:t xml:space="preserve">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a superioridade dos pneus MICHELIN X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®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LINE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™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ENERGY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™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numa</w:t>
      </w:r>
      <w:r>
        <w:rPr>
          <w:rFonts w:ascii="Times" w:hAnsi="Times" w:cs="Frutiger 55 Roman"/>
          <w:b/>
          <w:bCs/>
          <w:i/>
          <w:iCs/>
          <w:snapToGrid w:val="0"/>
          <w:color w:val="FF0000"/>
          <w:sz w:val="25"/>
          <w:szCs w:val="28"/>
          <w:lang w:val="pt"/>
        </w:rPr>
        <w:t xml:space="preserve">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utilização a longo curso (percurso de 200 km por autoestrada a uma velocidade média estabilizada de 80 km/h) com uma poupança média em consumo de 1,4 l/100 km face aos seus cinco principais competidores do mercado. </w:t>
      </w:r>
    </w:p>
    <w:p w14:paraId="640B242A" w14:textId="56DAD830" w:rsidR="00B02A56" w:rsidRDefault="00B4056F" w:rsidP="009B4A11">
      <w:pPr>
        <w:pStyle w:val="TextoMichelin"/>
        <w:rPr>
          <w:bCs/>
          <w:szCs w:val="21"/>
        </w:rPr>
      </w:pPr>
      <w:r>
        <w:rPr>
          <w:szCs w:val="21"/>
          <w:lang w:val="pt"/>
        </w:rPr>
        <w:t>Estes resultados puderam-se atingir graças ao melhor nível de resistência ao rolamento dos pneus no conjunto do camião/semirreboque. A redução do consumo médio de 1,4 l/100 km que proporciona a</w:t>
      </w:r>
      <w:r>
        <w:rPr>
          <w:color w:val="FF0000"/>
          <w:szCs w:val="21"/>
          <w:lang w:val="pt"/>
        </w:rPr>
        <w:t xml:space="preserve"> </w:t>
      </w:r>
      <w:r>
        <w:rPr>
          <w:szCs w:val="21"/>
          <w:lang w:val="pt"/>
        </w:rPr>
        <w:t>gama MICHELIN X</w:t>
      </w:r>
      <w:r>
        <w:rPr>
          <w:szCs w:val="21"/>
          <w:vertAlign w:val="superscript"/>
          <w:lang w:val="pt"/>
        </w:rPr>
        <w:t>®</w:t>
      </w:r>
      <w:r>
        <w:rPr>
          <w:szCs w:val="21"/>
          <w:lang w:val="pt"/>
        </w:rPr>
        <w:t xml:space="preserve"> LINE</w:t>
      </w:r>
      <w:r>
        <w:rPr>
          <w:szCs w:val="21"/>
          <w:vertAlign w:val="superscript"/>
          <w:lang w:val="pt"/>
        </w:rPr>
        <w:t>™</w:t>
      </w:r>
      <w:r>
        <w:rPr>
          <w:szCs w:val="21"/>
          <w:lang w:val="pt"/>
        </w:rPr>
        <w:t xml:space="preserve"> ENERGY</w:t>
      </w:r>
      <w:r>
        <w:rPr>
          <w:szCs w:val="21"/>
          <w:vertAlign w:val="superscript"/>
          <w:lang w:val="pt"/>
        </w:rPr>
        <w:t xml:space="preserve">™ </w:t>
      </w:r>
      <w:r>
        <w:rPr>
          <w:szCs w:val="21"/>
          <w:lang w:val="pt"/>
        </w:rPr>
        <w:t>permite uma poupança em combustível por ano e camião de cerca de 1870 euros, o que significa uma redução de cinco toneladas de emissões de CO</w:t>
      </w:r>
      <w:r>
        <w:rPr>
          <w:szCs w:val="21"/>
          <w:vertAlign w:val="subscript"/>
          <w:lang w:val="pt"/>
        </w:rPr>
        <w:t>2</w:t>
      </w:r>
      <w:r>
        <w:rPr>
          <w:szCs w:val="21"/>
          <w:lang w:val="pt"/>
        </w:rPr>
        <w:t xml:space="preserve"> para a atmosfera por ano e camião.</w:t>
      </w:r>
    </w:p>
    <w:p w14:paraId="77FB45D5" w14:textId="68E425CD" w:rsidR="00EC4279" w:rsidRPr="00EC4279" w:rsidRDefault="00C65F4C" w:rsidP="00C65F4C">
      <w:pPr>
        <w:pStyle w:val="TextoMichelin"/>
        <w:rPr>
          <w:bCs/>
          <w:szCs w:val="21"/>
        </w:rPr>
      </w:pPr>
      <w:r>
        <w:rPr>
          <w:szCs w:val="21"/>
          <w:lang w:val="pt"/>
        </w:rPr>
        <w:t>O MICHELIN X</w:t>
      </w:r>
      <w:r>
        <w:rPr>
          <w:szCs w:val="21"/>
          <w:vertAlign w:val="superscript"/>
          <w:lang w:val="pt"/>
        </w:rPr>
        <w:t>®</w:t>
      </w:r>
      <w:r>
        <w:rPr>
          <w:szCs w:val="21"/>
          <w:lang w:val="pt"/>
        </w:rPr>
        <w:t xml:space="preserve"> LINE</w:t>
      </w:r>
      <w:r>
        <w:rPr>
          <w:szCs w:val="21"/>
          <w:vertAlign w:val="superscript"/>
          <w:lang w:val="pt"/>
        </w:rPr>
        <w:t>™</w:t>
      </w:r>
      <w:r>
        <w:rPr>
          <w:szCs w:val="21"/>
          <w:lang w:val="pt"/>
        </w:rPr>
        <w:t xml:space="preserve"> ENERGY</w:t>
      </w:r>
      <w:r>
        <w:rPr>
          <w:szCs w:val="21"/>
          <w:vertAlign w:val="superscript"/>
          <w:lang w:val="pt"/>
        </w:rPr>
        <w:t>™</w:t>
      </w:r>
      <w:r>
        <w:rPr>
          <w:szCs w:val="21"/>
          <w:lang w:val="pt"/>
        </w:rPr>
        <w:t xml:space="preserve"> satisfaz plenamente as expectativas dos transportadores de longo curso graças às suas extraordinárias performances. Além da sua reconhecida fiabilidade, graças à grande resistência da sua carcaça, proporciona uma travagem eficaz em solo molhado, um bom nível de conforto e boa precisão na condução.</w:t>
      </w:r>
    </w:p>
    <w:p w14:paraId="57C723E8" w14:textId="12AEA4F7" w:rsidR="00EC4279" w:rsidRPr="00545866" w:rsidRDefault="00036475" w:rsidP="00E2596A">
      <w:pPr>
        <w:pStyle w:val="TextoMichelin"/>
        <w:rPr>
          <w:bCs/>
          <w:color w:val="262626" w:themeColor="text1"/>
          <w:szCs w:val="21"/>
        </w:rPr>
      </w:pPr>
      <w:r>
        <w:rPr>
          <w:color w:val="262626" w:themeColor="text1"/>
          <w:szCs w:val="21"/>
          <w:lang w:val="pt"/>
        </w:rPr>
        <w:t>Os melhoramentos incorporados permitem um aumento do rendimento quilométrico de 30% e 17% no 315/60 R 22.5 e em 295/60 R 22.5 MICHEL</w:t>
      </w:r>
      <w:bookmarkStart w:id="0" w:name="_GoBack"/>
      <w:bookmarkEnd w:id="0"/>
      <w:r>
        <w:rPr>
          <w:color w:val="262626" w:themeColor="text1"/>
          <w:szCs w:val="21"/>
          <w:lang w:val="pt"/>
        </w:rPr>
        <w:t>IN X</w:t>
      </w:r>
      <w:r>
        <w:rPr>
          <w:color w:val="262626" w:themeColor="text1"/>
          <w:szCs w:val="21"/>
          <w:vertAlign w:val="superscript"/>
          <w:lang w:val="pt"/>
        </w:rPr>
        <w:t>®</w:t>
      </w:r>
      <w:r>
        <w:rPr>
          <w:color w:val="262626" w:themeColor="text1"/>
          <w:szCs w:val="21"/>
          <w:lang w:val="pt"/>
        </w:rPr>
        <w:t xml:space="preserve"> LINE</w:t>
      </w:r>
      <w:r>
        <w:rPr>
          <w:color w:val="262626" w:themeColor="text1"/>
          <w:szCs w:val="21"/>
          <w:vertAlign w:val="superscript"/>
          <w:lang w:val="pt"/>
        </w:rPr>
        <w:t>™</w:t>
      </w:r>
      <w:r>
        <w:rPr>
          <w:color w:val="262626" w:themeColor="text1"/>
          <w:szCs w:val="21"/>
          <w:lang w:val="pt"/>
        </w:rPr>
        <w:t xml:space="preserve"> ENERGY</w:t>
      </w:r>
      <w:r>
        <w:rPr>
          <w:color w:val="262626" w:themeColor="text1"/>
          <w:szCs w:val="21"/>
          <w:vertAlign w:val="superscript"/>
          <w:lang w:val="pt"/>
        </w:rPr>
        <w:t>™</w:t>
      </w:r>
      <w:r>
        <w:rPr>
          <w:color w:val="262626" w:themeColor="text1"/>
          <w:szCs w:val="21"/>
          <w:lang w:val="pt"/>
        </w:rPr>
        <w:t xml:space="preserve"> Z, respetivamente, para eixo de direção, em comparação com o modelo anterior MICHELIN XZA2 ENERGY</w:t>
      </w:r>
      <w:r>
        <w:rPr>
          <w:color w:val="262626" w:themeColor="text1"/>
          <w:szCs w:val="21"/>
          <w:vertAlign w:val="superscript"/>
          <w:lang w:val="pt"/>
        </w:rPr>
        <w:t>™</w:t>
      </w:r>
      <w:r>
        <w:rPr>
          <w:color w:val="262626" w:themeColor="text1"/>
          <w:szCs w:val="21"/>
          <w:lang w:val="pt"/>
        </w:rPr>
        <w:t>.</w:t>
      </w:r>
    </w:p>
    <w:p w14:paraId="44E4986A" w14:textId="4E5E9A1A" w:rsidR="00EC4279" w:rsidRPr="00545866" w:rsidRDefault="00EC4279" w:rsidP="00EC4279">
      <w:pPr>
        <w:pStyle w:val="TextoMichelin"/>
        <w:rPr>
          <w:bCs/>
          <w:color w:val="262626" w:themeColor="text1"/>
          <w:szCs w:val="21"/>
        </w:rPr>
      </w:pPr>
      <w:r>
        <w:rPr>
          <w:color w:val="262626" w:themeColor="text1"/>
          <w:szCs w:val="21"/>
          <w:lang w:val="pt"/>
        </w:rPr>
        <w:t>Graças ao trabalho de investigação e desenvolvimento das equipas da Michelin, o melhoramento das performances desta gama permite aumentar a rentabilidade das frotas com um menor custo total de utilização (TCO).</w:t>
      </w:r>
    </w:p>
    <w:p w14:paraId="5A19FA72" w14:textId="40A03F5A" w:rsidR="002C536D" w:rsidRPr="002101F4" w:rsidRDefault="00CA2372" w:rsidP="002101F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szCs w:val="21"/>
          <w:lang w:val="pt"/>
        </w:rPr>
        <w:t xml:space="preserve">A prova, que se pode ver no canal da </w:t>
      </w:r>
      <w:hyperlink r:id="rId8" w:history="1">
        <w:r>
          <w:rPr>
            <w:rStyle w:val="Hipervnculo"/>
            <w:lang w:val="pt"/>
          </w:rPr>
          <w:t>Michelin Trucks &amp; Buses Tyres Europe</w:t>
        </w:r>
      </w:hyperlink>
      <w:r>
        <w:rPr>
          <w:rFonts w:ascii="Helvetica" w:hAnsi="Helvetica"/>
          <w:color w:val="auto"/>
          <w:sz w:val="21"/>
          <w:szCs w:val="21"/>
          <w:shd w:val="clear" w:color="auto" w:fill="FFFFFF"/>
          <w:lang w:val="pt"/>
        </w:rPr>
        <w:t xml:space="preserve"> do YouTube, </w:t>
      </w:r>
      <w:r>
        <w:rPr>
          <w:szCs w:val="21"/>
          <w:lang w:val="pt"/>
        </w:rPr>
        <w:t xml:space="preserve">foi realizada num conjunto camião/semirreboque em configuração mega-volume com o seguinte equipamento: </w:t>
      </w:r>
    </w:p>
    <w:p w14:paraId="31A9C96C" w14:textId="2B0B4537" w:rsidR="002C536D" w:rsidRPr="00545866" w:rsidRDefault="008576E0" w:rsidP="008576E0">
      <w:pPr>
        <w:pStyle w:val="TextoMichelin"/>
        <w:numPr>
          <w:ilvl w:val="0"/>
          <w:numId w:val="4"/>
        </w:numPr>
        <w:rPr>
          <w:bCs/>
          <w:color w:val="262626" w:themeColor="text1"/>
          <w:szCs w:val="21"/>
        </w:rPr>
      </w:pPr>
      <w:r>
        <w:rPr>
          <w:color w:val="262626" w:themeColor="text1"/>
          <w:szCs w:val="21"/>
          <w:lang w:val="pt"/>
        </w:rPr>
        <w:t>315/60 R 22.5 MICHELIN X</w:t>
      </w:r>
      <w:r>
        <w:rPr>
          <w:color w:val="262626" w:themeColor="text1"/>
          <w:szCs w:val="21"/>
          <w:vertAlign w:val="superscript"/>
          <w:lang w:val="pt"/>
        </w:rPr>
        <w:t>®</w:t>
      </w:r>
      <w:r>
        <w:rPr>
          <w:color w:val="262626" w:themeColor="text1"/>
          <w:szCs w:val="21"/>
          <w:lang w:val="pt"/>
        </w:rPr>
        <w:t xml:space="preserve"> LINE</w:t>
      </w:r>
      <w:r>
        <w:rPr>
          <w:color w:val="262626" w:themeColor="text1"/>
          <w:szCs w:val="21"/>
          <w:vertAlign w:val="superscript"/>
          <w:lang w:val="pt"/>
        </w:rPr>
        <w:t>™</w:t>
      </w:r>
      <w:r>
        <w:rPr>
          <w:color w:val="262626" w:themeColor="text1"/>
          <w:szCs w:val="21"/>
          <w:lang w:val="pt"/>
        </w:rPr>
        <w:t xml:space="preserve"> ENERGY</w:t>
      </w:r>
      <w:r>
        <w:rPr>
          <w:color w:val="262626" w:themeColor="text1"/>
          <w:szCs w:val="21"/>
          <w:vertAlign w:val="superscript"/>
          <w:lang w:val="pt"/>
        </w:rPr>
        <w:t>™</w:t>
      </w:r>
      <w:r>
        <w:rPr>
          <w:color w:val="262626" w:themeColor="text1"/>
          <w:szCs w:val="21"/>
          <w:lang w:val="pt"/>
        </w:rPr>
        <w:t xml:space="preserve"> Z no eixo de direção </w:t>
      </w:r>
    </w:p>
    <w:p w14:paraId="59A0FE30" w14:textId="721565BF" w:rsidR="002C536D" w:rsidRPr="00545866" w:rsidRDefault="008576E0" w:rsidP="008576E0">
      <w:pPr>
        <w:pStyle w:val="TextoMichelin"/>
        <w:numPr>
          <w:ilvl w:val="0"/>
          <w:numId w:val="4"/>
        </w:numPr>
        <w:rPr>
          <w:bCs/>
          <w:color w:val="262626" w:themeColor="text1"/>
          <w:szCs w:val="21"/>
        </w:rPr>
      </w:pPr>
      <w:r>
        <w:rPr>
          <w:color w:val="262626" w:themeColor="text1"/>
          <w:szCs w:val="21"/>
          <w:lang w:val="pt"/>
        </w:rPr>
        <w:t>295/60 R 22.5 MICHELIN X</w:t>
      </w:r>
      <w:r>
        <w:rPr>
          <w:color w:val="262626" w:themeColor="text1"/>
          <w:szCs w:val="21"/>
          <w:vertAlign w:val="superscript"/>
          <w:lang w:val="pt"/>
        </w:rPr>
        <w:t>®</w:t>
      </w:r>
      <w:r>
        <w:rPr>
          <w:color w:val="262626" w:themeColor="text1"/>
          <w:szCs w:val="21"/>
          <w:lang w:val="pt"/>
        </w:rPr>
        <w:t xml:space="preserve"> LINE</w:t>
      </w:r>
      <w:r>
        <w:rPr>
          <w:color w:val="262626" w:themeColor="text1"/>
          <w:szCs w:val="21"/>
          <w:vertAlign w:val="superscript"/>
          <w:lang w:val="pt"/>
        </w:rPr>
        <w:t>™</w:t>
      </w:r>
      <w:r>
        <w:rPr>
          <w:color w:val="262626" w:themeColor="text1"/>
          <w:szCs w:val="21"/>
          <w:lang w:val="pt"/>
        </w:rPr>
        <w:t xml:space="preserve"> ENERGY</w:t>
      </w:r>
      <w:r>
        <w:rPr>
          <w:color w:val="262626" w:themeColor="text1"/>
          <w:szCs w:val="21"/>
          <w:vertAlign w:val="superscript"/>
          <w:lang w:val="pt"/>
        </w:rPr>
        <w:t>™</w:t>
      </w:r>
      <w:r>
        <w:rPr>
          <w:color w:val="262626" w:themeColor="text1"/>
          <w:szCs w:val="21"/>
          <w:lang w:val="pt"/>
        </w:rPr>
        <w:t xml:space="preserve"> D no eixo motor </w:t>
      </w:r>
    </w:p>
    <w:p w14:paraId="10445BFF" w14:textId="6B158BDA" w:rsidR="002C536D" w:rsidRPr="00FD59D4" w:rsidRDefault="008576E0" w:rsidP="002101F4">
      <w:pPr>
        <w:pStyle w:val="TextoMichelin"/>
        <w:numPr>
          <w:ilvl w:val="0"/>
          <w:numId w:val="4"/>
        </w:numPr>
        <w:jc w:val="left"/>
        <w:rPr>
          <w:bCs/>
          <w:color w:val="262626" w:themeColor="text1"/>
          <w:szCs w:val="21"/>
        </w:rPr>
      </w:pPr>
      <w:r>
        <w:rPr>
          <w:color w:val="262626" w:themeColor="text1"/>
          <w:szCs w:val="21"/>
          <w:lang w:val="pt"/>
        </w:rPr>
        <w:t>445/45 R 19.5 MICHELIN X</w:t>
      </w:r>
      <w:r>
        <w:rPr>
          <w:color w:val="262626" w:themeColor="text1"/>
          <w:szCs w:val="21"/>
          <w:vertAlign w:val="superscript"/>
          <w:lang w:val="pt"/>
        </w:rPr>
        <w:t>®</w:t>
      </w:r>
      <w:r>
        <w:rPr>
          <w:color w:val="262626" w:themeColor="text1"/>
          <w:szCs w:val="21"/>
          <w:lang w:val="pt"/>
        </w:rPr>
        <w:t xml:space="preserve"> LINE</w:t>
      </w:r>
      <w:r>
        <w:rPr>
          <w:color w:val="262626" w:themeColor="text1"/>
          <w:szCs w:val="21"/>
          <w:vertAlign w:val="superscript"/>
          <w:lang w:val="pt"/>
        </w:rPr>
        <w:t>™</w:t>
      </w:r>
      <w:r>
        <w:rPr>
          <w:color w:val="262626" w:themeColor="text1"/>
          <w:szCs w:val="21"/>
          <w:lang w:val="pt"/>
        </w:rPr>
        <w:t xml:space="preserve"> ENERGY</w:t>
      </w:r>
      <w:r>
        <w:rPr>
          <w:color w:val="262626" w:themeColor="text1"/>
          <w:szCs w:val="21"/>
          <w:vertAlign w:val="superscript"/>
          <w:lang w:val="pt"/>
        </w:rPr>
        <w:t>™</w:t>
      </w:r>
      <w:r>
        <w:rPr>
          <w:color w:val="262626" w:themeColor="text1"/>
          <w:szCs w:val="21"/>
          <w:lang w:val="pt"/>
        </w:rPr>
        <w:t xml:space="preserve"> T nos eixos do semirreboque*</w:t>
      </w:r>
      <w:r>
        <w:rPr>
          <w:color w:val="262626" w:themeColor="text1"/>
          <w:szCs w:val="21"/>
          <w:lang w:val="pt"/>
        </w:rPr>
        <w:br/>
      </w:r>
      <w:r>
        <w:rPr>
          <w:color w:val="262626" w:themeColor="text1"/>
          <w:sz w:val="16"/>
          <w:szCs w:val="16"/>
          <w:lang w:val="pt"/>
        </w:rPr>
        <w:t>*dimensão 435/50 R 19.5 em duas das marcas provadas</w:t>
      </w:r>
    </w:p>
    <w:p w14:paraId="1F6E79E6" w14:textId="77777777" w:rsidR="00FD59D4" w:rsidRDefault="00FD59D4" w:rsidP="00FD59D4">
      <w:pPr>
        <w:rPr>
          <w:color w:val="000000"/>
        </w:rPr>
      </w:pPr>
      <w:r>
        <w:rPr>
          <w:rFonts w:ascii="Calibri" w:hAnsi="Calibri"/>
          <w:color w:val="1F497D"/>
          <w:lang w:val="pt"/>
        </w:rPr>
        <w:t> </w:t>
      </w:r>
    </w:p>
    <w:p w14:paraId="15586525" w14:textId="06E2D1B3" w:rsidR="00576FA2" w:rsidRDefault="00FD59D4" w:rsidP="00576FA2">
      <w:pPr>
        <w:rPr>
          <w:rFonts w:eastAsia="Times New Roman"/>
          <w:color w:val="auto"/>
          <w:sz w:val="24"/>
          <w:szCs w:val="24"/>
        </w:rPr>
      </w:pPr>
      <w:r>
        <w:rPr>
          <w:rFonts w:ascii="Calibri" w:hAnsi="Calibri"/>
          <w:color w:val="1F497D"/>
          <w:lang w:val="pt"/>
        </w:rPr>
        <w:t> </w:t>
      </w:r>
      <w:r>
        <w:rPr>
          <w:rStyle w:val="apple-converted-space"/>
          <w:rFonts w:ascii="Calibri" w:eastAsia="Times New Roman" w:hAnsi="Calibri"/>
          <w:color w:val="0000CC"/>
          <w:lang w:val="pt"/>
        </w:rPr>
        <w:t> </w:t>
      </w:r>
      <w:r>
        <w:rPr>
          <w:rFonts w:ascii="Calibri" w:hAnsi="Calibri"/>
          <w:color w:val="0000CC"/>
          <w:lang w:val="pt"/>
        </w:rPr>
        <w:t> </w:t>
      </w:r>
    </w:p>
    <w:p w14:paraId="72EA36F6" w14:textId="77777777" w:rsidR="00B271AA" w:rsidRPr="00036475" w:rsidRDefault="00B271AA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b/>
          <w:i/>
          <w:color w:val="auto"/>
          <w:sz w:val="24"/>
          <w:szCs w:val="24"/>
        </w:rPr>
      </w:pPr>
    </w:p>
    <w:p w14:paraId="2474C5C8" w14:textId="77777777" w:rsidR="004C3E97" w:rsidRPr="002C42E3" w:rsidRDefault="004C3E97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lastRenderedPageBreak/>
        <w:t xml:space="preserve">A </w:t>
      </w:r>
      <w:r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 ambiciona melhorar de maneira sustentável a mobilidade dos seus clientes. Líder do sector do pneu, a </w:t>
      </w:r>
      <w:r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 concebe, fabrica e distribui os pneus mais adaptados às necessidades e às diversas utilizações dos seus clientes, assim como serviços e soluções para melhorar a sua mobilidade. De igual modo, a</w:t>
      </w:r>
      <w:r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"/>
        </w:rPr>
        <w:t xml:space="preserve"> Michelin</w:t>
      </w: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 oferece aos seus clientes experiências únicas nas suas viagens e deslocações. A</w:t>
      </w:r>
      <w:r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"/>
        </w:rPr>
        <w:t xml:space="preserve"> Michelin</w:t>
      </w: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 também desenvolve materiais de alta tecnologia para a indústria ligada à mobilidade. Com sede em Clermont-Ferrand (França), a </w:t>
      </w:r>
      <w:r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 está presente em 170 países, emprega 111.700 pessoas e dispõe de 68 centros de produção em 17 países que, em 2016, fabricaram 187 milhões de pneus. (www.michelin.es).</w:t>
      </w:r>
    </w:p>
    <w:p w14:paraId="3507218D" w14:textId="11B9EAE3" w:rsidR="00B830BF" w:rsidRDefault="00B830BF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1232F65" w14:textId="77777777" w:rsidR="00B82B1A" w:rsidRDefault="00B82B1A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1E4B5E46" w14:textId="77777777" w:rsidR="00B271AA" w:rsidRPr="002C42E3" w:rsidRDefault="00B271AA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D9EDEA9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2D0DB5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217AE894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Avda. de los Encuartes, 19</w:t>
      </w:r>
    </w:p>
    <w:p w14:paraId="03393F0D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28760 Tres Cantos – Madrid – ESPANHA</w:t>
      </w:r>
    </w:p>
    <w:p w14:paraId="69E78B09" w14:textId="5E77138D"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E8447A" w:rsidRPr="002C42E3" w:rsidSect="00944AC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F049B" w14:textId="77777777" w:rsidR="0047320D" w:rsidRDefault="0047320D" w:rsidP="00DB4D9F">
      <w:pPr>
        <w:spacing w:after="0" w:line="240" w:lineRule="auto"/>
      </w:pPr>
      <w:r>
        <w:separator/>
      </w:r>
    </w:p>
  </w:endnote>
  <w:endnote w:type="continuationSeparator" w:id="0">
    <w:p w14:paraId="0A08E23A" w14:textId="77777777" w:rsidR="0047320D" w:rsidRDefault="0047320D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92694F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40A98D11" w14:textId="2F702093" w:rsidR="00AC3CCE" w:rsidRDefault="000F0B59" w:rsidP="00B2182F">
    <w:pPr>
      <w:pStyle w:val="Piedepgina"/>
      <w:ind w:firstLine="360"/>
    </w:pPr>
    <w:r>
      <w:rPr>
        <w:noProof/>
        <w:lang w:eastAsia="es-ES_tradnl"/>
      </w:rPr>
      <w:drawing>
        <wp:anchor distT="0" distB="0" distL="114300" distR="114300" simplePos="0" relativeHeight="251662336" behindDoc="0" locked="0" layoutInCell="1" allowOverlap="1" wp14:anchorId="07070EBB" wp14:editId="63141F60">
          <wp:simplePos x="0" y="0"/>
          <wp:positionH relativeFrom="column">
            <wp:posOffset>405130</wp:posOffset>
          </wp:positionH>
          <wp:positionV relativeFrom="paragraph">
            <wp:posOffset>-709930</wp:posOffset>
          </wp:positionV>
          <wp:extent cx="1214120" cy="758825"/>
          <wp:effectExtent l="0" t="0" r="5080" b="3175"/>
          <wp:wrapThrough wrapText="bothSides">
            <wp:wrapPolygon edited="0">
              <wp:start x="0" y="0"/>
              <wp:lineTo x="0" y="20967"/>
              <wp:lineTo x="21238" y="20967"/>
              <wp:lineTo x="2123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K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1EA55A06" wp14:editId="500C2D45">
          <wp:simplePos x="0" y="0"/>
          <wp:positionH relativeFrom="column">
            <wp:posOffset>4170680</wp:posOffset>
          </wp:positionH>
          <wp:positionV relativeFrom="paragraph">
            <wp:posOffset>-594360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4DCF9411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60870B6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2612238B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54F54D91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0C5E5C92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6D49A34A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27D53" w14:textId="77777777" w:rsidR="0047320D" w:rsidRDefault="0047320D" w:rsidP="00DB4D9F">
      <w:pPr>
        <w:spacing w:after="0" w:line="240" w:lineRule="auto"/>
      </w:pPr>
      <w:r>
        <w:separator/>
      </w:r>
    </w:p>
  </w:footnote>
  <w:footnote w:type="continuationSeparator" w:id="0">
    <w:p w14:paraId="6BE4E84E" w14:textId="77777777" w:rsidR="0047320D" w:rsidRDefault="0047320D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116D"/>
    <w:multiLevelType w:val="hybridMultilevel"/>
    <w:tmpl w:val="77D461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85FB3"/>
    <w:multiLevelType w:val="hybridMultilevel"/>
    <w:tmpl w:val="A26C748A"/>
    <w:lvl w:ilvl="0" w:tplc="8C343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B78F0"/>
    <w:multiLevelType w:val="hybridMultilevel"/>
    <w:tmpl w:val="C90ED3E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556F"/>
    <w:rsid w:val="0002303F"/>
    <w:rsid w:val="0002464F"/>
    <w:rsid w:val="00033C91"/>
    <w:rsid w:val="00036475"/>
    <w:rsid w:val="00037F46"/>
    <w:rsid w:val="00043EF8"/>
    <w:rsid w:val="00047DF7"/>
    <w:rsid w:val="00073857"/>
    <w:rsid w:val="00073C70"/>
    <w:rsid w:val="00083E60"/>
    <w:rsid w:val="0009503B"/>
    <w:rsid w:val="00097EB8"/>
    <w:rsid w:val="000A5A3B"/>
    <w:rsid w:val="000C0593"/>
    <w:rsid w:val="000C358D"/>
    <w:rsid w:val="000D28F3"/>
    <w:rsid w:val="000F0B59"/>
    <w:rsid w:val="00100FBD"/>
    <w:rsid w:val="00102BAB"/>
    <w:rsid w:val="00112C76"/>
    <w:rsid w:val="0011462F"/>
    <w:rsid w:val="00123103"/>
    <w:rsid w:val="001304F8"/>
    <w:rsid w:val="00140C3C"/>
    <w:rsid w:val="00175826"/>
    <w:rsid w:val="001C21E8"/>
    <w:rsid w:val="002101F4"/>
    <w:rsid w:val="00222A55"/>
    <w:rsid w:val="0026702A"/>
    <w:rsid w:val="00281AB7"/>
    <w:rsid w:val="00284FC3"/>
    <w:rsid w:val="00297787"/>
    <w:rsid w:val="002A4D36"/>
    <w:rsid w:val="002C42E3"/>
    <w:rsid w:val="002C536D"/>
    <w:rsid w:val="002D378E"/>
    <w:rsid w:val="002D6228"/>
    <w:rsid w:val="002D65C9"/>
    <w:rsid w:val="002E433A"/>
    <w:rsid w:val="0030171A"/>
    <w:rsid w:val="003057E9"/>
    <w:rsid w:val="00341A3D"/>
    <w:rsid w:val="0034437E"/>
    <w:rsid w:val="00346B80"/>
    <w:rsid w:val="00365106"/>
    <w:rsid w:val="00367448"/>
    <w:rsid w:val="0039269B"/>
    <w:rsid w:val="003C0711"/>
    <w:rsid w:val="003C7F36"/>
    <w:rsid w:val="003D3D4C"/>
    <w:rsid w:val="003E4416"/>
    <w:rsid w:val="00406413"/>
    <w:rsid w:val="00456DBA"/>
    <w:rsid w:val="0047320D"/>
    <w:rsid w:val="00482873"/>
    <w:rsid w:val="00483D1F"/>
    <w:rsid w:val="00494DAE"/>
    <w:rsid w:val="004A2AFD"/>
    <w:rsid w:val="004B4DC0"/>
    <w:rsid w:val="004C3E97"/>
    <w:rsid w:val="004E5EE0"/>
    <w:rsid w:val="004F296D"/>
    <w:rsid w:val="00523417"/>
    <w:rsid w:val="00545866"/>
    <w:rsid w:val="00546A89"/>
    <w:rsid w:val="00566F24"/>
    <w:rsid w:val="0057456B"/>
    <w:rsid w:val="00576FA2"/>
    <w:rsid w:val="005805B8"/>
    <w:rsid w:val="005A3A53"/>
    <w:rsid w:val="005C4FF5"/>
    <w:rsid w:val="0062254A"/>
    <w:rsid w:val="006A47D0"/>
    <w:rsid w:val="006A5B13"/>
    <w:rsid w:val="006B237F"/>
    <w:rsid w:val="006B5ABA"/>
    <w:rsid w:val="006D61D6"/>
    <w:rsid w:val="006E4DB2"/>
    <w:rsid w:val="0070229B"/>
    <w:rsid w:val="0071277A"/>
    <w:rsid w:val="007128E4"/>
    <w:rsid w:val="00721EE2"/>
    <w:rsid w:val="00731E99"/>
    <w:rsid w:val="007453E7"/>
    <w:rsid w:val="00762231"/>
    <w:rsid w:val="00774487"/>
    <w:rsid w:val="007764AF"/>
    <w:rsid w:val="007C5F2A"/>
    <w:rsid w:val="0081481E"/>
    <w:rsid w:val="00820CE8"/>
    <w:rsid w:val="0082784E"/>
    <w:rsid w:val="00830E82"/>
    <w:rsid w:val="00851CA3"/>
    <w:rsid w:val="008576E0"/>
    <w:rsid w:val="00872E5D"/>
    <w:rsid w:val="00876075"/>
    <w:rsid w:val="008767C8"/>
    <w:rsid w:val="008C2466"/>
    <w:rsid w:val="008F213D"/>
    <w:rsid w:val="009040DA"/>
    <w:rsid w:val="00913DBE"/>
    <w:rsid w:val="00924C62"/>
    <w:rsid w:val="0092694F"/>
    <w:rsid w:val="00933F7A"/>
    <w:rsid w:val="00944ACE"/>
    <w:rsid w:val="00945DA1"/>
    <w:rsid w:val="00982FCC"/>
    <w:rsid w:val="00994659"/>
    <w:rsid w:val="009B22D1"/>
    <w:rsid w:val="009B4A11"/>
    <w:rsid w:val="009C6B67"/>
    <w:rsid w:val="009E7A24"/>
    <w:rsid w:val="00A15F4E"/>
    <w:rsid w:val="00A56764"/>
    <w:rsid w:val="00A77517"/>
    <w:rsid w:val="00A838CF"/>
    <w:rsid w:val="00A93F2B"/>
    <w:rsid w:val="00AA24B0"/>
    <w:rsid w:val="00AC3CCE"/>
    <w:rsid w:val="00AE5682"/>
    <w:rsid w:val="00AF121D"/>
    <w:rsid w:val="00B02A56"/>
    <w:rsid w:val="00B075E4"/>
    <w:rsid w:val="00B1246C"/>
    <w:rsid w:val="00B2182F"/>
    <w:rsid w:val="00B25EF7"/>
    <w:rsid w:val="00B271AA"/>
    <w:rsid w:val="00B36C50"/>
    <w:rsid w:val="00B375F2"/>
    <w:rsid w:val="00B4056F"/>
    <w:rsid w:val="00B74697"/>
    <w:rsid w:val="00B82B1A"/>
    <w:rsid w:val="00B830BF"/>
    <w:rsid w:val="00B91E9E"/>
    <w:rsid w:val="00BA4139"/>
    <w:rsid w:val="00BC2302"/>
    <w:rsid w:val="00BC4AA0"/>
    <w:rsid w:val="00BD5B21"/>
    <w:rsid w:val="00BE39AC"/>
    <w:rsid w:val="00BE7E2D"/>
    <w:rsid w:val="00BF69CB"/>
    <w:rsid w:val="00C24DB0"/>
    <w:rsid w:val="00C306CB"/>
    <w:rsid w:val="00C429C3"/>
    <w:rsid w:val="00C539F1"/>
    <w:rsid w:val="00C61841"/>
    <w:rsid w:val="00C65F4C"/>
    <w:rsid w:val="00C765BD"/>
    <w:rsid w:val="00C77DE9"/>
    <w:rsid w:val="00C82ED8"/>
    <w:rsid w:val="00C87F4F"/>
    <w:rsid w:val="00CA2372"/>
    <w:rsid w:val="00CA4AD6"/>
    <w:rsid w:val="00CE7E06"/>
    <w:rsid w:val="00D048C6"/>
    <w:rsid w:val="00D165C9"/>
    <w:rsid w:val="00D257B0"/>
    <w:rsid w:val="00DB4D9F"/>
    <w:rsid w:val="00E06076"/>
    <w:rsid w:val="00E20E14"/>
    <w:rsid w:val="00E2596A"/>
    <w:rsid w:val="00E42F50"/>
    <w:rsid w:val="00E8447A"/>
    <w:rsid w:val="00E96089"/>
    <w:rsid w:val="00EA58F3"/>
    <w:rsid w:val="00EC4279"/>
    <w:rsid w:val="00EE28E8"/>
    <w:rsid w:val="00EE575D"/>
    <w:rsid w:val="00EF1397"/>
    <w:rsid w:val="00EF5D2E"/>
    <w:rsid w:val="00F124D3"/>
    <w:rsid w:val="00F47F90"/>
    <w:rsid w:val="00F56832"/>
    <w:rsid w:val="00FA0985"/>
    <w:rsid w:val="00FA21FA"/>
    <w:rsid w:val="00FA3675"/>
    <w:rsid w:val="00FA66B8"/>
    <w:rsid w:val="00FA7EC1"/>
    <w:rsid w:val="00FC7EB5"/>
    <w:rsid w:val="00FD5199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2101F4"/>
    <w:rPr>
      <w:color w:val="0432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924C62"/>
    <w:rPr>
      <w:color w:val="7030A0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C4279"/>
    <w:pPr>
      <w:spacing w:after="0" w:line="240" w:lineRule="auto"/>
    </w:pPr>
    <w:rPr>
      <w:rFonts w:ascii="Cambria" w:eastAsia="Cambria" w:hAnsi="Cambria" w:cs="Times New Roman"/>
      <w:color w:val="auto"/>
      <w:sz w:val="24"/>
      <w:szCs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4279"/>
    <w:rPr>
      <w:rFonts w:ascii="Cambria" w:eastAsia="Cambria" w:hAnsi="Cambria" w:cs="Times New Roman"/>
      <w:sz w:val="24"/>
      <w:szCs w:val="24"/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C4279"/>
    <w:rPr>
      <w:vertAlign w:val="superscript"/>
    </w:rPr>
  </w:style>
  <w:style w:type="character" w:customStyle="1" w:styleId="xapple-converted-space">
    <w:name w:val="xapple-converted-space"/>
    <w:basedOn w:val="Fuentedeprrafopredeter"/>
    <w:rsid w:val="00FD59D4"/>
  </w:style>
  <w:style w:type="character" w:customStyle="1" w:styleId="apple-converted-space">
    <w:name w:val="apple-converted-space"/>
    <w:basedOn w:val="Fuentedeprrafopredeter"/>
    <w:rsid w:val="0057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FKaOCpIIR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89F8-6136-DA4B-84C9-92E7CD48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2</Pages>
  <Words>473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2017-09-18T10:35:00Z</cp:lastPrinted>
  <dcterms:created xsi:type="dcterms:W3CDTF">2017-09-19T10:08:00Z</dcterms:created>
  <dcterms:modified xsi:type="dcterms:W3CDTF">2017-09-19T10:08:00Z</dcterms:modified>
</cp:coreProperties>
</file>