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B1075" w14:textId="77777777" w:rsidR="00232DB7" w:rsidRDefault="00232DB7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</w:rPr>
      </w:pPr>
    </w:p>
    <w:p w14:paraId="20AFCEA6" w14:textId="77777777" w:rsidR="00B830BF" w:rsidRPr="002C42E3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</w:rPr>
      </w:pPr>
      <w:r>
        <w:rPr>
          <w:rFonts w:ascii="Times" w:hAnsi="Times"/>
          <w:b/>
          <w:bCs/>
          <w:color w:val="808080"/>
          <w:sz w:val="24"/>
          <w:szCs w:val="24"/>
          <w:lang w:val="pt"/>
        </w:rPr>
        <w:t>INFORMAÇÃO DE IMPRENSA</w:t>
      </w:r>
      <w:r>
        <w:rPr>
          <w:rFonts w:ascii="Times" w:hAnsi="Times"/>
          <w:color w:val="808080"/>
          <w:sz w:val="24"/>
          <w:szCs w:val="24"/>
          <w:lang w:val="pt"/>
        </w:rPr>
        <w:br/>
      </w:r>
      <w:bookmarkStart w:id="0" w:name="_GoBack"/>
      <w:bookmarkEnd w:id="0"/>
      <w:r>
        <w:rPr>
          <w:rFonts w:ascii="Times" w:hAnsi="Times"/>
          <w:color w:val="808080"/>
          <w:sz w:val="24"/>
          <w:szCs w:val="24"/>
          <w:lang w:val="pt"/>
        </w:rPr>
        <w:fldChar w:fldCharType="begin"/>
      </w:r>
      <w:r>
        <w:rPr>
          <w:rFonts w:ascii="Times" w:hAnsi="Times"/>
          <w:color w:val="808080"/>
          <w:sz w:val="24"/>
          <w:szCs w:val="24"/>
          <w:lang w:val="pt"/>
        </w:rPr>
        <w:instrText xml:space="preserve"> TIME \@ "dd/MM/yyyy" </w:instrText>
      </w:r>
      <w:r>
        <w:rPr>
          <w:rFonts w:ascii="Times" w:hAnsi="Times"/>
          <w:color w:val="808080"/>
          <w:sz w:val="24"/>
          <w:szCs w:val="24"/>
          <w:lang w:val="pt"/>
        </w:rPr>
        <w:fldChar w:fldCharType="separate"/>
      </w:r>
      <w:r w:rsidR="0047036B">
        <w:rPr>
          <w:rFonts w:ascii="Times" w:hAnsi="Times"/>
          <w:noProof/>
          <w:color w:val="808080"/>
          <w:sz w:val="24"/>
          <w:szCs w:val="24"/>
          <w:lang w:val="pt"/>
        </w:rPr>
        <w:t>29/09/2017</w:t>
      </w:r>
      <w:r>
        <w:rPr>
          <w:rFonts w:ascii="Times" w:hAnsi="Times"/>
          <w:color w:val="808080"/>
          <w:sz w:val="24"/>
          <w:szCs w:val="24"/>
          <w:lang w:val="pt"/>
        </w:rPr>
        <w:fldChar w:fldCharType="end"/>
      </w:r>
    </w:p>
    <w:p w14:paraId="365F85B0" w14:textId="77777777" w:rsidR="00B830BF" w:rsidRPr="002C42E3" w:rsidRDefault="00B830BF" w:rsidP="00B830BF">
      <w:pPr>
        <w:spacing w:after="120" w:line="360" w:lineRule="exact"/>
        <w:rPr>
          <w:rFonts w:ascii="Times" w:eastAsia="Times" w:hAnsi="Times" w:cs="Times New Roman"/>
          <w:b/>
          <w:snapToGrid w:val="0"/>
          <w:color w:val="333399"/>
          <w:sz w:val="40"/>
          <w:szCs w:val="26"/>
        </w:rPr>
      </w:pPr>
    </w:p>
    <w:p w14:paraId="578EF3AD" w14:textId="385C6F1C" w:rsidR="00FE7C2D" w:rsidRPr="00B2603B" w:rsidRDefault="00A51B02" w:rsidP="00041435">
      <w:pPr>
        <w:pStyle w:val="TITULARMICHELIN"/>
        <w:spacing w:after="120"/>
        <w:rPr>
          <w:rFonts w:ascii="Utopia" w:hAnsi="Utopia"/>
          <w:sz w:val="20"/>
        </w:rPr>
      </w:pPr>
      <w:r>
        <w:rPr>
          <w:bCs/>
          <w:sz w:val="30"/>
          <w:szCs w:val="26"/>
          <w:lang w:val="pt"/>
        </w:rPr>
        <w:t>Segundo o acordo assinado entre ambas as entidades</w:t>
      </w:r>
    </w:p>
    <w:p w14:paraId="222709A5" w14:textId="1228874D" w:rsidR="00FE7C2D" w:rsidRPr="005D3757" w:rsidRDefault="003C2EF9" w:rsidP="00041435">
      <w:pPr>
        <w:pStyle w:val="SUBTITULOMichelinOK"/>
        <w:spacing w:after="230"/>
        <w:rPr>
          <w:sz w:val="38"/>
        </w:rPr>
      </w:pPr>
      <w:r>
        <w:rPr>
          <w:bCs/>
          <w:sz w:val="38"/>
          <w:lang w:val="pt"/>
        </w:rPr>
        <w:t>A Fundação Michelin e a Fundação MAPFRE</w:t>
      </w:r>
      <w:r>
        <w:rPr>
          <w:b w:val="0"/>
          <w:sz w:val="38"/>
          <w:lang w:val="pt"/>
        </w:rPr>
        <w:br/>
      </w:r>
      <w:r>
        <w:rPr>
          <w:bCs/>
          <w:sz w:val="38"/>
          <w:lang w:val="pt"/>
        </w:rPr>
        <w:t>vão colaborar para implementar segurança rodoviária</w:t>
      </w:r>
    </w:p>
    <w:p w14:paraId="700BBD99" w14:textId="5697F090" w:rsidR="00334A97" w:rsidRPr="005D3757" w:rsidRDefault="00C94E35" w:rsidP="00334A97">
      <w:pPr>
        <w:pStyle w:val="TextoMichelin"/>
        <w:rPr>
          <w:bCs/>
          <w:color w:val="262626" w:themeColor="text1"/>
          <w:szCs w:val="21"/>
        </w:rPr>
      </w:pPr>
      <w:r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"/>
        </w:rPr>
        <w:t xml:space="preserve">A Fundação Michelin Espanha Portugal (FMEP) e a Fundação MAPFRE assinaram um acordo nos termos do qual a FMEP assume o papel que até à data tinha a Michelin no projeto de sensibilização, difusão e educação sobre conteúdos de segurança rodoviária através do blog </w:t>
      </w:r>
      <w:hyperlink r:id="rId8" w:history="1">
        <w:r>
          <w:rPr>
            <w:rStyle w:val="Hipervnculo"/>
            <w:rFonts w:ascii="Times" w:hAnsi="Times" w:cs="Frutiger 55 Roman"/>
            <w:b/>
            <w:bCs/>
            <w:i/>
            <w:iCs/>
            <w:snapToGrid w:val="0"/>
            <w:sz w:val="25"/>
            <w:szCs w:val="28"/>
            <w:lang w:val="pt"/>
          </w:rPr>
          <w:t>Circula Seguro</w:t>
        </w:r>
      </w:hyperlink>
      <w:r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"/>
        </w:rPr>
        <w:t>, mantido por ambas as entidades conjuntamente.</w:t>
      </w:r>
    </w:p>
    <w:p w14:paraId="2FCAE538" w14:textId="0DA5C467" w:rsidR="0018426A" w:rsidRDefault="009500E3" w:rsidP="0018426A">
      <w:pPr>
        <w:pStyle w:val="TextoMichelin"/>
        <w:rPr>
          <w:bCs/>
          <w:szCs w:val="21"/>
        </w:rPr>
      </w:pPr>
      <w:r>
        <w:rPr>
          <w:szCs w:val="21"/>
          <w:lang w:val="pt"/>
        </w:rPr>
        <w:t>Desta maneira dá-se continuidade ao acordo assinado em junho de 2004 entre a Michelin e a Fundação MAPFRE através do qual se criou o referido blog (</w:t>
      </w:r>
      <w:hyperlink r:id="rId9">
        <w:r>
          <w:rPr>
            <w:rStyle w:val="Hipervnculo"/>
            <w:color w:val="7030A0"/>
            <w:szCs w:val="21"/>
            <w:lang w:val="pt"/>
          </w:rPr>
          <w:t>www.circulaseguro.com</w:t>
        </w:r>
      </w:hyperlink>
      <w:r>
        <w:rPr>
          <w:szCs w:val="21"/>
          <w:lang w:val="pt"/>
        </w:rPr>
        <w:t xml:space="preserve"> e </w:t>
      </w:r>
      <w:hyperlink r:id="rId10" w:history="1">
        <w:r>
          <w:rPr>
            <w:rStyle w:val="Hipervnculo"/>
            <w:szCs w:val="21"/>
            <w:lang w:val="pt"/>
          </w:rPr>
          <w:t>www.circulaseguro.pt)</w:t>
        </w:r>
      </w:hyperlink>
      <w:r>
        <w:rPr>
          <w:szCs w:val="21"/>
          <w:lang w:val="pt"/>
        </w:rPr>
        <w:t xml:space="preserve"> e que responde à preocupação partilhada pelo elevado número de acidentes de trânsito, à certeza de que na maior parte deles se constatam atitudes e ações incorretas por condutores e peões, bem como à convicção da importância crucial da formação, sensibilização e educação na prevenção de acidentes e das suas sequelas.</w:t>
      </w:r>
    </w:p>
    <w:p w14:paraId="0E1A3E57" w14:textId="5AD77EF9" w:rsidR="000438C2" w:rsidRPr="0018426A" w:rsidRDefault="00930ACD" w:rsidP="0018426A">
      <w:pPr>
        <w:pStyle w:val="TextoMichelin"/>
        <w:rPr>
          <w:bCs/>
          <w:szCs w:val="21"/>
        </w:rPr>
      </w:pPr>
      <w:r>
        <w:rPr>
          <w:szCs w:val="21"/>
          <w:lang w:val="pt"/>
        </w:rPr>
        <w:t xml:space="preserve">O acordo foi assinado por Félix Sanchidrián, como diretor da Fundação Michelin Espanha Portugal </w:t>
      </w:r>
      <w:r>
        <w:rPr>
          <w:color w:val="262626" w:themeColor="text1"/>
          <w:szCs w:val="21"/>
          <w:lang w:val="pt"/>
        </w:rPr>
        <w:t>(FMEP)</w:t>
      </w:r>
      <w:r>
        <w:rPr>
          <w:szCs w:val="21"/>
          <w:lang w:val="pt"/>
        </w:rPr>
        <w:t>, e Jesús Monclús, diretor da Área de Prevenção e Segurança Rodoviária da Fundação MAPFRE.</w:t>
      </w:r>
    </w:p>
    <w:p w14:paraId="415071B2" w14:textId="581706B6" w:rsidR="00C426F2" w:rsidRPr="00C426F2" w:rsidRDefault="004F4C81" w:rsidP="00C426F2">
      <w:pPr>
        <w:pStyle w:val="TextoMichelin"/>
        <w:rPr>
          <w:bCs/>
          <w:szCs w:val="21"/>
        </w:rPr>
      </w:pPr>
      <w:r>
        <w:rPr>
          <w:szCs w:val="21"/>
          <w:lang w:val="pt"/>
        </w:rPr>
        <w:t xml:space="preserve">O blog </w:t>
      </w:r>
      <w:hyperlink r:id="rId11" w:history="1">
        <w:r>
          <w:rPr>
            <w:rStyle w:val="Hipervnculo"/>
            <w:szCs w:val="21"/>
            <w:lang w:val="pt"/>
          </w:rPr>
          <w:t>Circula Seguro</w:t>
        </w:r>
      </w:hyperlink>
      <w:r>
        <w:rPr>
          <w:szCs w:val="21"/>
          <w:lang w:val="pt"/>
        </w:rPr>
        <w:t xml:space="preserve"> é uma referência em temas de segurança rodoviária tanto em Espanha como em Portugal. Em Espanha, todos os meses, mais de 300000 utilizadores únicos recorrem a este blog para se informarem ou resolverem as suas dúvidas no âmbito da segurança rodoviária. </w:t>
      </w:r>
    </w:p>
    <w:p w14:paraId="64016B83" w14:textId="46269C7F" w:rsidR="00C426F2" w:rsidRDefault="00C426F2" w:rsidP="00C426F2">
      <w:pPr>
        <w:pStyle w:val="TextoMichelin"/>
        <w:rPr>
          <w:bCs/>
          <w:szCs w:val="21"/>
        </w:rPr>
      </w:pPr>
      <w:r>
        <w:rPr>
          <w:szCs w:val="21"/>
          <w:lang w:val="pt"/>
        </w:rPr>
        <w:t>Relativamente a Portugal, os dados também são muito favoráveis, o blog é pioneiro no que respeita a segurança rodoviária neste país e satisfez uma necessidade existente em relação à educação e informação rodoviária. Por consequência, o crescimento foi exponencial no último ano passando de uns 30000 utilizadores únicos por mês para quase 70000.</w:t>
      </w:r>
    </w:p>
    <w:p w14:paraId="393BE017" w14:textId="258660BA" w:rsidR="002942BB" w:rsidRDefault="00820761" w:rsidP="002942BB">
      <w:pPr>
        <w:pStyle w:val="TextoMichelin"/>
        <w:rPr>
          <w:bCs/>
          <w:szCs w:val="21"/>
        </w:rPr>
      </w:pPr>
      <w:r>
        <w:rPr>
          <w:szCs w:val="21"/>
          <w:lang w:val="pt"/>
        </w:rPr>
        <w:t xml:space="preserve">Além do mais, com este acordo, a FMEP e a Fundação MAPFRE sentam as bases para levar a cabo outras ações conjuntas no âmbito da segurança rodoviária. </w:t>
      </w:r>
    </w:p>
    <w:p w14:paraId="720A7E36" w14:textId="7459D0D7" w:rsidR="00B075E4" w:rsidRPr="006E38DE" w:rsidRDefault="00706AD2" w:rsidP="006E38DE">
      <w:pPr>
        <w:pStyle w:val="TextoMichelin"/>
        <w:rPr>
          <w:bCs/>
          <w:color w:val="262626" w:themeColor="text1"/>
          <w:szCs w:val="21"/>
        </w:rPr>
      </w:pPr>
      <w:r>
        <w:rPr>
          <w:color w:val="262626" w:themeColor="text1"/>
          <w:szCs w:val="21"/>
          <w:lang w:val="pt"/>
        </w:rPr>
        <w:t>Recentemente, a Michelin Espanha Portugal concentrou todas as suas atividades de responsabilidade social e mecenato na Fundação Michelin Espanha Portugal (FMEP).</w:t>
      </w:r>
    </w:p>
    <w:p w14:paraId="2249D7C7" w14:textId="77777777" w:rsidR="006C5380" w:rsidRDefault="006C5380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4F30964B" w14:textId="77777777" w:rsidR="00C426F2" w:rsidRDefault="00C426F2">
      <w:pP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  <w: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pt"/>
        </w:rPr>
        <w:br w:type="page"/>
      </w:r>
    </w:p>
    <w:p w14:paraId="5BA15ECD" w14:textId="03437D75" w:rsidR="005B481A" w:rsidRDefault="005B481A" w:rsidP="005B481A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  <w: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pt"/>
        </w:rPr>
        <w:lastRenderedPageBreak/>
        <w:t>Acerca da Fundação Michelin Espanha Portugal</w:t>
      </w:r>
    </w:p>
    <w:p w14:paraId="35AB20A3" w14:textId="37292268" w:rsidR="0037470F" w:rsidRDefault="005B481A" w:rsidP="005D375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r>
        <w:rPr>
          <w:rFonts w:ascii="Times" w:eastAsia="Times" w:hAnsi="Times" w:cs="Times New Roman"/>
          <w:b/>
          <w:bCs/>
          <w:i/>
          <w:iCs/>
          <w:color w:val="auto"/>
          <w:sz w:val="24"/>
          <w:szCs w:val="24"/>
          <w:lang w:val="pt"/>
        </w:rPr>
        <w:t xml:space="preserve">A Fundação Michelin Espanha Portugal </w:t>
      </w:r>
      <w:r>
        <w:rPr>
          <w:rFonts w:ascii="Times" w:eastAsia="Times" w:hAnsi="Times" w:cs="Times New Roman"/>
          <w:i/>
          <w:iCs/>
          <w:color w:val="auto"/>
          <w:sz w:val="24"/>
          <w:szCs w:val="24"/>
          <w:lang w:val="pt"/>
        </w:rPr>
        <w:t xml:space="preserve">(FMEP), tem a missão de desenvolver o modelo de Responsabilidade Social Corporativa da Michelin na Península Ibérica. A FMEP tem o objetivo de continuar e ampliar a tradição do compromisso social da Michelin em vários domínios: mobilidade sustentável e segurança rodoviária, desporto e saúde, educação e solidariedade, ajuda ao desenvolvimento económico e social, bem como de proteção do património ambiental e cultural. </w:t>
      </w:r>
    </w:p>
    <w:p w14:paraId="4019B0BF" w14:textId="77777777" w:rsidR="005D3757" w:rsidRPr="005D3757" w:rsidRDefault="005D3757" w:rsidP="005D375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2474C5C8" w14:textId="36418B94" w:rsidR="004C3E97" w:rsidRDefault="004C3E9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 xml:space="preserve">A </w:t>
      </w:r>
      <w:r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"/>
        </w:rPr>
        <w:t>Michelin</w:t>
      </w:r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 xml:space="preserve"> ambiciona melhorar de maneira sustentável a mobilidade dos seus clientes. Líder do sector do pneu, a </w:t>
      </w:r>
      <w:r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"/>
        </w:rPr>
        <w:t>Michelin</w:t>
      </w:r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"/>
        </w:rPr>
        <w:t xml:space="preserve"> Michelin</w:t>
      </w:r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 xml:space="preserve"> oferece aos seus clientes experiências únicas nas suas viagens e deslocações. A</w:t>
      </w:r>
      <w:r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"/>
        </w:rPr>
        <w:t xml:space="preserve"> Michelin</w:t>
      </w:r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 xml:space="preserve"> também desenvolve materiais de alta tecnologia para a indústria ligada à mobilidade. Com sede em Clermont-Ferrand (França), a </w:t>
      </w:r>
      <w:r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"/>
        </w:rPr>
        <w:t>Michelin</w:t>
      </w:r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 xml:space="preserve"> está presente em 170 países, emprega 111.700 pessoas e dispõe de 68 centros de produção em 17 países que, em 2016, fabricaram 187 milhões de pneus. (</w:t>
      </w:r>
      <w:hyperlink r:id="rId12" w:history="1">
        <w:r>
          <w:rPr>
            <w:rStyle w:val="Hipervnculo"/>
            <w:rFonts w:ascii="Times" w:eastAsia="Times" w:hAnsi="Times" w:cs="Times New Roman"/>
            <w:i/>
            <w:iCs/>
            <w:sz w:val="24"/>
            <w:szCs w:val="24"/>
            <w:lang w:val="pt"/>
          </w:rPr>
          <w:t>www.michelin.es</w:t>
        </w:r>
      </w:hyperlink>
      <w:r>
        <w:rPr>
          <w:rFonts w:ascii="Times" w:eastAsia="Times" w:hAnsi="Times"/>
          <w:i/>
          <w:iCs/>
          <w:color w:val="auto"/>
          <w:sz w:val="24"/>
          <w:szCs w:val="24"/>
          <w:lang w:val="pt"/>
        </w:rPr>
        <w:t>).</w:t>
      </w:r>
    </w:p>
    <w:p w14:paraId="349E555F" w14:textId="77777777" w:rsidR="005D3757" w:rsidRDefault="005D375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color w:val="auto"/>
          <w:sz w:val="24"/>
          <w:szCs w:val="24"/>
        </w:rPr>
      </w:pPr>
    </w:p>
    <w:p w14:paraId="47227509" w14:textId="77777777" w:rsidR="00041435" w:rsidRDefault="00041435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color w:val="auto"/>
          <w:sz w:val="24"/>
          <w:szCs w:val="24"/>
        </w:rPr>
      </w:pPr>
    </w:p>
    <w:p w14:paraId="0FF0BAC8" w14:textId="77777777" w:rsidR="00041435" w:rsidRDefault="00041435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color w:val="auto"/>
          <w:sz w:val="24"/>
          <w:szCs w:val="24"/>
        </w:rPr>
      </w:pPr>
    </w:p>
    <w:p w14:paraId="7DA4FD5B" w14:textId="4DD7CC37" w:rsidR="005D3757" w:rsidRPr="005D3757" w:rsidRDefault="000B0DAE" w:rsidP="005D375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  <w: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pt"/>
        </w:rPr>
        <w:t xml:space="preserve">Acerca da Fundação MAPFRE </w:t>
      </w:r>
    </w:p>
    <w:p w14:paraId="460C92BA" w14:textId="5DB759F4" w:rsidR="005D3757" w:rsidRPr="005D3757" w:rsidRDefault="005D3757" w:rsidP="005D3757">
      <w:pPr>
        <w:jc w:val="both"/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pt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pt"/>
        </w:rPr>
        <w:t xml:space="preserve">Fundação MAPFRE </w:t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pt"/>
        </w:rPr>
        <w:t>é uma instituição internacional sem fins de lucro cujo principal objetivo é melhorar a qualidade da vida das pessoas, especialmente daquelas com menos recursos. Em 2016 essa entidade levou a cabo 363 programas em âmbitos como a educação, a saúde, a segurança rodoviária e a cultura. Esses projetos beneficiaram cerca de 17 milhões de pessoas (</w:t>
      </w:r>
      <w:hyperlink r:id="rId13" w:history="1">
        <w:r>
          <w:rPr>
            <w:rStyle w:val="Hipervnculo"/>
            <w:rFonts w:ascii="Times New Roman" w:eastAsia="Times New Roman" w:hAnsi="Times New Roman" w:cs="Times New Roman"/>
            <w:i/>
            <w:iCs/>
            <w:sz w:val="24"/>
            <w:szCs w:val="24"/>
            <w:lang w:val="pt"/>
          </w:rPr>
          <w:t>www.fundacionmapfre.org</w:t>
        </w:r>
      </w:hyperlink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pt"/>
        </w:rPr>
        <w:t>).</w:t>
      </w:r>
    </w:p>
    <w:p w14:paraId="0774CCB2" w14:textId="77777777" w:rsidR="006E38DE" w:rsidRPr="005D3757" w:rsidRDefault="006E38DE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</w:rPr>
      </w:pPr>
    </w:p>
    <w:p w14:paraId="05E7A292" w14:textId="77777777" w:rsidR="006C5380" w:rsidRPr="002C42E3" w:rsidRDefault="006C5380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</w:rPr>
      </w:pPr>
    </w:p>
    <w:p w14:paraId="02D0DB54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</w:rPr>
      </w:pPr>
      <w:r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"/>
        </w:rPr>
        <w:t>DEPARTAMENTO DE COMUNICAÇÃO</w:t>
      </w:r>
    </w:p>
    <w:p w14:paraId="217AE894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</w:rPr>
      </w:pPr>
      <w:r>
        <w:rPr>
          <w:rFonts w:ascii="Arial" w:eastAsia="Times New Roman" w:hAnsi="Arial" w:cs="Times New Roman"/>
          <w:color w:val="808080"/>
          <w:sz w:val="18"/>
          <w:szCs w:val="18"/>
          <w:lang w:val="pt"/>
        </w:rPr>
        <w:t>Avda. de los Encuartes, 19</w:t>
      </w:r>
    </w:p>
    <w:p w14:paraId="03393F0D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</w:rPr>
      </w:pPr>
      <w:r>
        <w:rPr>
          <w:rFonts w:ascii="Arial" w:eastAsia="Times New Roman" w:hAnsi="Arial" w:cs="Times New Roman"/>
          <w:color w:val="808080"/>
          <w:sz w:val="18"/>
          <w:szCs w:val="18"/>
          <w:lang w:val="pt"/>
        </w:rPr>
        <w:t>28760 Tres Cantos – Madrid – ESPANHA</w:t>
      </w:r>
    </w:p>
    <w:p w14:paraId="69E78B09" w14:textId="5E77138D" w:rsidR="00E8447A" w:rsidRPr="002C42E3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</w:rPr>
      </w:pPr>
      <w:r>
        <w:rPr>
          <w:rFonts w:ascii="Arial" w:eastAsia="Times" w:hAnsi="Arial" w:cs="Times New Roman"/>
          <w:color w:val="808080"/>
          <w:sz w:val="18"/>
          <w:szCs w:val="18"/>
          <w:lang w:val="pt"/>
        </w:rPr>
        <w:t>Tel.: 0034 914 105 167 – Fax: 0034 914 105 293</w:t>
      </w:r>
    </w:p>
    <w:sectPr w:rsidR="00E8447A" w:rsidRPr="002C42E3" w:rsidSect="006C15C9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911" w:right="1077" w:bottom="567" w:left="1077" w:header="56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8E0A0" w14:textId="77777777" w:rsidR="00D54AF0" w:rsidRDefault="00D54AF0" w:rsidP="00DB4D9F">
      <w:pPr>
        <w:spacing w:after="0" w:line="240" w:lineRule="auto"/>
      </w:pPr>
      <w:r>
        <w:separator/>
      </w:r>
    </w:p>
  </w:endnote>
  <w:endnote w:type="continuationSeparator" w:id="0">
    <w:p w14:paraId="24757425" w14:textId="77777777" w:rsidR="00D54AF0" w:rsidRDefault="00D54AF0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Utopia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47036B">
      <w:rPr>
        <w:rStyle w:val="Nmerodepgina"/>
        <w:noProof/>
        <w:lang w:val="pt"/>
      </w:rPr>
      <w:t>1</w:t>
    </w:r>
    <w:r>
      <w:rPr>
        <w:rStyle w:val="Nmerodepgina"/>
        <w:lang w:val="pt"/>
      </w:rPr>
      <w:fldChar w:fldCharType="end"/>
    </w:r>
  </w:p>
  <w:p w14:paraId="40A98D11" w14:textId="3D0A3FED" w:rsidR="00AC3CCE" w:rsidRDefault="007C5F2A" w:rsidP="00B2182F">
    <w:pPr>
      <w:pStyle w:val="Piedepgina"/>
      <w:ind w:firstLine="360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1EA55A06" wp14:editId="500C2D45">
          <wp:simplePos x="0" y="0"/>
          <wp:positionH relativeFrom="column">
            <wp:posOffset>4170680</wp:posOffset>
          </wp:positionH>
          <wp:positionV relativeFrom="paragraph">
            <wp:posOffset>-594360</wp:posOffset>
          </wp:positionV>
          <wp:extent cx="1989455" cy="530225"/>
          <wp:effectExtent l="0" t="0" r="0" b="3175"/>
          <wp:wrapThrough wrapText="bothSides">
            <wp:wrapPolygon edited="0">
              <wp:start x="0" y="0"/>
              <wp:lineTo x="0" y="20695"/>
              <wp:lineTo x="21235" y="20695"/>
              <wp:lineTo x="2123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45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60870B6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2612238B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0C5E5C92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6D49A34A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6535B" w14:textId="77777777" w:rsidR="00D54AF0" w:rsidRDefault="00D54AF0" w:rsidP="00DB4D9F">
      <w:pPr>
        <w:spacing w:after="0" w:line="240" w:lineRule="auto"/>
      </w:pPr>
      <w:r>
        <w:separator/>
      </w:r>
    </w:p>
  </w:footnote>
  <w:footnote w:type="continuationSeparator" w:id="0">
    <w:p w14:paraId="5F2C1246" w14:textId="77777777" w:rsidR="00D54AF0" w:rsidRDefault="00D54AF0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166A1257" w:rsidR="00DB4D9F" w:rsidRDefault="005D3757" w:rsidP="005D3757">
    <w:pPr>
      <w:pStyle w:val="Encabezado"/>
      <w:ind w:firstLine="360"/>
      <w:jc w:val="right"/>
    </w:pPr>
    <w:r>
      <w:rPr>
        <w:noProof/>
        <w:lang w:eastAsia="es-ES_tradnl"/>
      </w:rPr>
      <w:drawing>
        <wp:inline distT="0" distB="0" distL="0" distR="0" wp14:anchorId="00EC5316" wp14:editId="22208375">
          <wp:extent cx="1826497" cy="788894"/>
          <wp:effectExtent l="0" t="0" r="2540" b="0"/>
          <wp:docPr id="6" name="Imagen 6" descr="C:\Users\aferma\Desktop\LOGO FUNDACIÓN MPAFRE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erma\Desktop\LOGO FUNDACIÓN MPAFRE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643" cy="795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_tradnl"/>
      </w:rPr>
      <w:drawing>
        <wp:anchor distT="0" distB="0" distL="0" distR="0" simplePos="0" relativeHeight="251662336" behindDoc="1" locked="0" layoutInCell="1" allowOverlap="1" wp14:anchorId="5A4F287A" wp14:editId="0D5994D6">
          <wp:simplePos x="0" y="0"/>
          <wp:positionH relativeFrom="page">
            <wp:posOffset>661276</wp:posOffset>
          </wp:positionH>
          <wp:positionV relativeFrom="page">
            <wp:posOffset>300364</wp:posOffset>
          </wp:positionV>
          <wp:extent cx="1847850" cy="795654"/>
          <wp:effectExtent l="0" t="0" r="0" b="508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47850" cy="795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D7453"/>
    <w:multiLevelType w:val="hybridMultilevel"/>
    <w:tmpl w:val="EC32C8E4"/>
    <w:lvl w:ilvl="0" w:tplc="7E561B44">
      <w:start w:val="1"/>
      <w:numFmt w:val="lowerLetter"/>
      <w:lvlText w:val="%1)"/>
      <w:lvlJc w:val="left"/>
      <w:pPr>
        <w:ind w:left="814" w:hanging="356"/>
      </w:pPr>
      <w:rPr>
        <w:rFonts w:ascii="Arial" w:eastAsia="Arial" w:hAnsi="Arial" w:cs="Arial" w:hint="default"/>
        <w:w w:val="99"/>
        <w:sz w:val="24"/>
        <w:szCs w:val="24"/>
      </w:rPr>
    </w:lvl>
    <w:lvl w:ilvl="1" w:tplc="8312D538">
      <w:numFmt w:val="bullet"/>
      <w:lvlText w:val="•"/>
      <w:lvlJc w:val="left"/>
      <w:pPr>
        <w:ind w:left="1654" w:hanging="356"/>
      </w:pPr>
      <w:rPr>
        <w:rFonts w:hint="default"/>
      </w:rPr>
    </w:lvl>
    <w:lvl w:ilvl="2" w:tplc="628C2090">
      <w:numFmt w:val="bullet"/>
      <w:lvlText w:val="•"/>
      <w:lvlJc w:val="left"/>
      <w:pPr>
        <w:ind w:left="2489" w:hanging="356"/>
      </w:pPr>
      <w:rPr>
        <w:rFonts w:hint="default"/>
      </w:rPr>
    </w:lvl>
    <w:lvl w:ilvl="3" w:tplc="7BD4D952">
      <w:numFmt w:val="bullet"/>
      <w:lvlText w:val="•"/>
      <w:lvlJc w:val="left"/>
      <w:pPr>
        <w:ind w:left="3323" w:hanging="356"/>
      </w:pPr>
      <w:rPr>
        <w:rFonts w:hint="default"/>
      </w:rPr>
    </w:lvl>
    <w:lvl w:ilvl="4" w:tplc="CC5C820E">
      <w:numFmt w:val="bullet"/>
      <w:lvlText w:val="•"/>
      <w:lvlJc w:val="left"/>
      <w:pPr>
        <w:ind w:left="4158" w:hanging="356"/>
      </w:pPr>
      <w:rPr>
        <w:rFonts w:hint="default"/>
      </w:rPr>
    </w:lvl>
    <w:lvl w:ilvl="5" w:tplc="F38618AA">
      <w:numFmt w:val="bullet"/>
      <w:lvlText w:val="•"/>
      <w:lvlJc w:val="left"/>
      <w:pPr>
        <w:ind w:left="4993" w:hanging="356"/>
      </w:pPr>
      <w:rPr>
        <w:rFonts w:hint="default"/>
      </w:rPr>
    </w:lvl>
    <w:lvl w:ilvl="6" w:tplc="75C47584">
      <w:numFmt w:val="bullet"/>
      <w:lvlText w:val="•"/>
      <w:lvlJc w:val="left"/>
      <w:pPr>
        <w:ind w:left="5827" w:hanging="356"/>
      </w:pPr>
      <w:rPr>
        <w:rFonts w:hint="default"/>
      </w:rPr>
    </w:lvl>
    <w:lvl w:ilvl="7" w:tplc="C7E090A6">
      <w:numFmt w:val="bullet"/>
      <w:lvlText w:val="•"/>
      <w:lvlJc w:val="left"/>
      <w:pPr>
        <w:ind w:left="6662" w:hanging="356"/>
      </w:pPr>
      <w:rPr>
        <w:rFonts w:hint="default"/>
      </w:rPr>
    </w:lvl>
    <w:lvl w:ilvl="8" w:tplc="C7FE1530">
      <w:numFmt w:val="bullet"/>
      <w:lvlText w:val="•"/>
      <w:lvlJc w:val="left"/>
      <w:pPr>
        <w:ind w:left="7497" w:hanging="35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3C91"/>
    <w:rsid w:val="00037F46"/>
    <w:rsid w:val="00041435"/>
    <w:rsid w:val="000438C2"/>
    <w:rsid w:val="00043EF8"/>
    <w:rsid w:val="00047DF7"/>
    <w:rsid w:val="00071A1C"/>
    <w:rsid w:val="0009503B"/>
    <w:rsid w:val="00097EB8"/>
    <w:rsid w:val="000A5A3B"/>
    <w:rsid w:val="000A7E74"/>
    <w:rsid w:val="000B0DAE"/>
    <w:rsid w:val="000C0106"/>
    <w:rsid w:val="000C358D"/>
    <w:rsid w:val="001020BC"/>
    <w:rsid w:val="00102BAB"/>
    <w:rsid w:val="00112C76"/>
    <w:rsid w:val="00123103"/>
    <w:rsid w:val="00175826"/>
    <w:rsid w:val="0018426A"/>
    <w:rsid w:val="001C21E8"/>
    <w:rsid w:val="001D2610"/>
    <w:rsid w:val="001E5D41"/>
    <w:rsid w:val="001F0402"/>
    <w:rsid w:val="00222A55"/>
    <w:rsid w:val="00232DB7"/>
    <w:rsid w:val="00256B65"/>
    <w:rsid w:val="002628D2"/>
    <w:rsid w:val="00267AAE"/>
    <w:rsid w:val="00276E4F"/>
    <w:rsid w:val="00284FC3"/>
    <w:rsid w:val="002942BB"/>
    <w:rsid w:val="002A4D36"/>
    <w:rsid w:val="002C42E3"/>
    <w:rsid w:val="002D6228"/>
    <w:rsid w:val="002E433A"/>
    <w:rsid w:val="0030171A"/>
    <w:rsid w:val="003262E3"/>
    <w:rsid w:val="00334A97"/>
    <w:rsid w:val="00341A3D"/>
    <w:rsid w:val="00346B80"/>
    <w:rsid w:val="00367448"/>
    <w:rsid w:val="0037470F"/>
    <w:rsid w:val="0039269B"/>
    <w:rsid w:val="003940AF"/>
    <w:rsid w:val="003B4386"/>
    <w:rsid w:val="003B5248"/>
    <w:rsid w:val="003C2EF9"/>
    <w:rsid w:val="00406413"/>
    <w:rsid w:val="00462B75"/>
    <w:rsid w:val="0047036B"/>
    <w:rsid w:val="00474917"/>
    <w:rsid w:val="0048466B"/>
    <w:rsid w:val="004B4DC0"/>
    <w:rsid w:val="004C3E97"/>
    <w:rsid w:val="004E5EE0"/>
    <w:rsid w:val="004F296D"/>
    <w:rsid w:val="004F4C81"/>
    <w:rsid w:val="005015CD"/>
    <w:rsid w:val="00523417"/>
    <w:rsid w:val="00546A89"/>
    <w:rsid w:val="005B481A"/>
    <w:rsid w:val="005D081C"/>
    <w:rsid w:val="005D3757"/>
    <w:rsid w:val="005F64A7"/>
    <w:rsid w:val="00606F25"/>
    <w:rsid w:val="00611A98"/>
    <w:rsid w:val="006366E0"/>
    <w:rsid w:val="006A47D0"/>
    <w:rsid w:val="006C15C9"/>
    <w:rsid w:val="006C5380"/>
    <w:rsid w:val="006E38DE"/>
    <w:rsid w:val="0070229B"/>
    <w:rsid w:val="00706AD2"/>
    <w:rsid w:val="007128E4"/>
    <w:rsid w:val="007223E9"/>
    <w:rsid w:val="00731E99"/>
    <w:rsid w:val="00747756"/>
    <w:rsid w:val="007764AF"/>
    <w:rsid w:val="007A7D19"/>
    <w:rsid w:val="007C5F2A"/>
    <w:rsid w:val="00820761"/>
    <w:rsid w:val="0082784E"/>
    <w:rsid w:val="00830E82"/>
    <w:rsid w:val="00851CA3"/>
    <w:rsid w:val="00872E5D"/>
    <w:rsid w:val="008E0179"/>
    <w:rsid w:val="008F213D"/>
    <w:rsid w:val="009040DA"/>
    <w:rsid w:val="00911ED0"/>
    <w:rsid w:val="00913DBE"/>
    <w:rsid w:val="009175DC"/>
    <w:rsid w:val="00930ACD"/>
    <w:rsid w:val="00944ACE"/>
    <w:rsid w:val="00947455"/>
    <w:rsid w:val="009500E3"/>
    <w:rsid w:val="00994659"/>
    <w:rsid w:val="009B22D1"/>
    <w:rsid w:val="00A51B02"/>
    <w:rsid w:val="00A548D9"/>
    <w:rsid w:val="00A56764"/>
    <w:rsid w:val="00A56806"/>
    <w:rsid w:val="00A77517"/>
    <w:rsid w:val="00A81C02"/>
    <w:rsid w:val="00A838CF"/>
    <w:rsid w:val="00AC3CCE"/>
    <w:rsid w:val="00AF121D"/>
    <w:rsid w:val="00B075E4"/>
    <w:rsid w:val="00B15198"/>
    <w:rsid w:val="00B2182F"/>
    <w:rsid w:val="00B2603B"/>
    <w:rsid w:val="00B375F2"/>
    <w:rsid w:val="00B43A40"/>
    <w:rsid w:val="00B74697"/>
    <w:rsid w:val="00B830BF"/>
    <w:rsid w:val="00B91E9E"/>
    <w:rsid w:val="00B96A14"/>
    <w:rsid w:val="00BA4139"/>
    <w:rsid w:val="00BD530E"/>
    <w:rsid w:val="00BD5B21"/>
    <w:rsid w:val="00BE7E2D"/>
    <w:rsid w:val="00C05D2B"/>
    <w:rsid w:val="00C426F2"/>
    <w:rsid w:val="00C765BD"/>
    <w:rsid w:val="00C94E35"/>
    <w:rsid w:val="00D165C9"/>
    <w:rsid w:val="00D257B0"/>
    <w:rsid w:val="00D54AF0"/>
    <w:rsid w:val="00D83C65"/>
    <w:rsid w:val="00D8709B"/>
    <w:rsid w:val="00DB4D9F"/>
    <w:rsid w:val="00E42F50"/>
    <w:rsid w:val="00E8447A"/>
    <w:rsid w:val="00E96089"/>
    <w:rsid w:val="00EE28E8"/>
    <w:rsid w:val="00EF1397"/>
    <w:rsid w:val="00EF5D2E"/>
    <w:rsid w:val="00F124D3"/>
    <w:rsid w:val="00F5012C"/>
    <w:rsid w:val="00F57C3F"/>
    <w:rsid w:val="00F806E0"/>
    <w:rsid w:val="00FA0985"/>
    <w:rsid w:val="00FA21FA"/>
    <w:rsid w:val="00FA66B8"/>
    <w:rsid w:val="00FA7EC1"/>
    <w:rsid w:val="00FB3EE3"/>
    <w:rsid w:val="00FC7EB5"/>
    <w:rsid w:val="00F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606F25"/>
    <w:rPr>
      <w:color w:val="0432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96A14"/>
    <w:rPr>
      <w:color w:val="3F3F3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757"/>
    <w:rPr>
      <w:rFonts w:ascii="Tahoma" w:hAnsi="Tahoma" w:cs="Tahoma"/>
      <w:color w:val="262626" w:themeColor="text1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irculaseguro.com/" TargetMode="External"/><Relationship Id="rId12" Type="http://schemas.openxmlformats.org/officeDocument/2006/relationships/hyperlink" Target="http://www.michelin.es" TargetMode="External"/><Relationship Id="rId13" Type="http://schemas.openxmlformats.org/officeDocument/2006/relationships/hyperlink" Target="http://www.fundacionmapfre.org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irculaseguro.com/" TargetMode="External"/><Relationship Id="rId9" Type="http://schemas.openxmlformats.org/officeDocument/2006/relationships/hyperlink" Target="http://www.circulaseguro.com/" TargetMode="External"/><Relationship Id="rId10" Type="http://schemas.openxmlformats.org/officeDocument/2006/relationships/hyperlink" Target="http://www.circulaseguro.pt)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1FA9D-26E1-9C45-BD47-DDA3452A8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0</TotalTime>
  <Pages>2</Pages>
  <Words>649</Words>
  <Characters>3573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2017-09-29T11:32:00Z</dcterms:created>
  <dcterms:modified xsi:type="dcterms:W3CDTF">2017-09-29T11:32:00Z</dcterms:modified>
</cp:coreProperties>
</file>