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233C8E3C" w:rsidR="007F65D7" w:rsidRPr="0065647A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pt-PT"/>
        </w:rPr>
      </w:pPr>
      <w:r w:rsidRPr="0065647A">
        <w:rPr>
          <w:rFonts w:ascii="Times" w:hAnsi="Times"/>
          <w:b/>
          <w:bCs/>
          <w:color w:val="808080"/>
          <w:sz w:val="24"/>
          <w:szCs w:val="24"/>
          <w:lang w:val="pt-PT"/>
        </w:rPr>
        <w:t>INFORMAÇÃO DE IMPRENSA</w:t>
      </w:r>
      <w:r w:rsidRPr="0065647A">
        <w:rPr>
          <w:rFonts w:ascii="Times" w:hAnsi="Times"/>
          <w:color w:val="808080"/>
          <w:sz w:val="24"/>
          <w:szCs w:val="24"/>
          <w:lang w:val="pt-PT"/>
        </w:rPr>
        <w:br/>
      </w:r>
      <w:r w:rsidRPr="0065647A">
        <w:rPr>
          <w:rFonts w:ascii="Times" w:hAnsi="Times"/>
          <w:color w:val="808080"/>
          <w:sz w:val="24"/>
          <w:szCs w:val="24"/>
          <w:lang w:val="pt-PT"/>
        </w:rPr>
        <w:fldChar w:fldCharType="begin"/>
      </w:r>
      <w:r w:rsidRPr="0065647A">
        <w:rPr>
          <w:rFonts w:ascii="Times" w:hAnsi="Times"/>
          <w:color w:val="808080"/>
          <w:sz w:val="24"/>
          <w:szCs w:val="24"/>
          <w:lang w:val="pt-PT"/>
        </w:rPr>
        <w:instrText xml:space="preserve"> TIME \@ "dd/MM/yyyy" </w:instrText>
      </w:r>
      <w:r w:rsidRPr="0065647A">
        <w:rPr>
          <w:rFonts w:ascii="Times" w:hAnsi="Times"/>
          <w:color w:val="808080"/>
          <w:sz w:val="24"/>
          <w:szCs w:val="24"/>
          <w:lang w:val="pt-PT"/>
        </w:rPr>
        <w:fldChar w:fldCharType="separate"/>
      </w:r>
      <w:r w:rsidR="00867AD7">
        <w:rPr>
          <w:rFonts w:ascii="Times" w:hAnsi="Times"/>
          <w:noProof/>
          <w:color w:val="808080"/>
          <w:sz w:val="24"/>
          <w:szCs w:val="24"/>
          <w:lang w:val="pt-PT"/>
        </w:rPr>
        <w:t>19/12/2017</w:t>
      </w:r>
      <w:r w:rsidRPr="0065647A">
        <w:rPr>
          <w:rFonts w:ascii="Times" w:hAnsi="Times"/>
          <w:color w:val="808080"/>
          <w:sz w:val="24"/>
          <w:szCs w:val="24"/>
          <w:lang w:val="pt-PT"/>
        </w:rPr>
        <w:fldChar w:fldCharType="end"/>
      </w:r>
    </w:p>
    <w:p w14:paraId="259B2097" w14:textId="77777777" w:rsidR="007F65D7" w:rsidRPr="0065647A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FF0000"/>
          <w:sz w:val="40"/>
          <w:szCs w:val="26"/>
          <w:lang w:val="pt-PT"/>
        </w:rPr>
      </w:pPr>
    </w:p>
    <w:p w14:paraId="4B3DF95A" w14:textId="77777777" w:rsidR="007F65D7" w:rsidRPr="0065647A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  <w:lang w:val="pt-PT"/>
        </w:rPr>
      </w:pPr>
    </w:p>
    <w:p w14:paraId="2DF7AB1D" w14:textId="13E9BA6F" w:rsidR="00024469" w:rsidRPr="0065647A" w:rsidRDefault="00155C36" w:rsidP="00024469">
      <w:pPr>
        <w:pStyle w:val="TITULARMICHELIN"/>
        <w:spacing w:after="120"/>
        <w:rPr>
          <w:bCs/>
          <w:szCs w:val="26"/>
          <w:lang w:val="pt-PT"/>
        </w:rPr>
      </w:pPr>
      <w:r w:rsidRPr="0065647A">
        <w:rPr>
          <w:bCs/>
          <w:szCs w:val="26"/>
          <w:lang w:val="pt-PT"/>
        </w:rPr>
        <w:t xml:space="preserve">O guia MICHELIN </w:t>
      </w:r>
      <w:r w:rsidRPr="0065647A">
        <w:rPr>
          <w:bCs/>
          <w:i/>
          <w:iCs/>
          <w:szCs w:val="26"/>
          <w:lang w:val="pt-PT"/>
        </w:rPr>
        <w:t>Netherlands</w:t>
      </w:r>
      <w:r w:rsidRPr="0065647A">
        <w:rPr>
          <w:bCs/>
          <w:szCs w:val="26"/>
          <w:lang w:val="pt-PT"/>
        </w:rPr>
        <w:t xml:space="preserve"> 2018</w:t>
      </w:r>
    </w:p>
    <w:p w14:paraId="43DB7975" w14:textId="476BD090" w:rsidR="00D50F0E" w:rsidRPr="0065647A" w:rsidRDefault="00526869" w:rsidP="007F65D7">
      <w:pPr>
        <w:pStyle w:val="SUBTITULOMichelinOK"/>
        <w:spacing w:after="230"/>
        <w:rPr>
          <w:lang w:val="pt-PT"/>
        </w:rPr>
      </w:pPr>
      <w:r w:rsidRPr="0065647A">
        <w:rPr>
          <w:bCs/>
          <w:lang w:val="pt-PT"/>
        </w:rPr>
        <w:t xml:space="preserve">O restaurante Inter Scaldes consegue três estrelas </w:t>
      </w:r>
    </w:p>
    <w:p w14:paraId="1D43D81E" w14:textId="08A1DF1D" w:rsidR="000A3FB1" w:rsidRPr="0065647A" w:rsidRDefault="0058407B" w:rsidP="003D71D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65647A">
        <w:rPr>
          <w:rFonts w:ascii="Times" w:eastAsia="Times" w:hAnsi="Times"/>
          <w:noProof/>
          <w:snapToGrid w:val="0"/>
          <w:color w:val="333399"/>
          <w:sz w:val="25"/>
          <w:szCs w:val="28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899D9B7" wp14:editId="198F2E59">
            <wp:simplePos x="0" y="0"/>
            <wp:positionH relativeFrom="margin">
              <wp:posOffset>49530</wp:posOffset>
            </wp:positionH>
            <wp:positionV relativeFrom="margin">
              <wp:posOffset>1888490</wp:posOffset>
            </wp:positionV>
            <wp:extent cx="1033145" cy="1771015"/>
            <wp:effectExtent l="0" t="0" r="8255" b="6985"/>
            <wp:wrapTight wrapText="bothSides">
              <wp:wrapPolygon edited="0">
                <wp:start x="0" y="0"/>
                <wp:lineTo x="0" y="21375"/>
                <wp:lineTo x="21242" y="21375"/>
                <wp:lineTo x="21242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Nederlands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47A">
        <w:rPr>
          <w:rFonts w:ascii="Times" w:eastAsia="Times" w:hAnsi="Times"/>
          <w:b/>
          <w:bCs/>
          <w:i/>
          <w:iCs/>
          <w:snapToGrid w:val="0"/>
          <w:color w:val="333399"/>
          <w:sz w:val="25"/>
          <w:szCs w:val="28"/>
          <w:lang w:val="pt-PT"/>
        </w:rPr>
        <w:t>A Michelin apresentou a nova seleção do guia MICHELIN Netherlands 2018, que inclui um total de 704 restaurantes e 261 hotéis. Nesta nova edição, o restaurante Inter Scaldes, de Kruiningen, consegue três estrelas. Há 40 anos este estabelecimento conseguiu a sua primeira estrela e, em 1984, a segunda, antes de o chefe Jannis BREVET agarrar nas rédeas da cozinha em 2001, dando-lhe um novo impulso.</w:t>
      </w:r>
      <w:r w:rsidRPr="0065647A">
        <w:rPr>
          <w:rFonts w:ascii="Arial" w:eastAsia="Times" w:hAnsi="Arial"/>
          <w:color w:val="auto"/>
          <w:sz w:val="21"/>
          <w:szCs w:val="24"/>
          <w:lang w:val="pt-PT"/>
        </w:rPr>
        <w:t xml:space="preserve"> </w:t>
      </w:r>
    </w:p>
    <w:p w14:paraId="7A532462" w14:textId="4B04F8D0" w:rsidR="00035A42" w:rsidRPr="0065647A" w:rsidRDefault="004035EE" w:rsidP="003D71D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>“</w:t>
      </w:r>
      <w:r w:rsidRPr="0065647A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Com inspiração e talento, o chefe utiliza produtos locais de alta qualidade para criar pratos complexos e harmoniosos, que revelam surpreendentes contrastes de sabor”</w:t>
      </w: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>, comentou Michael Ellis, diretor internacional dos guias MICHELIN.</w:t>
      </w:r>
    </w:p>
    <w:p w14:paraId="5A5483AB" w14:textId="7F1AACA4" w:rsidR="003D71DB" w:rsidRPr="0065647A" w:rsidRDefault="003D71DB" w:rsidP="003D71D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Os restaurantes </w:t>
      </w:r>
      <w:r w:rsidRPr="0065647A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De Leest</w:t>
      </w: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y </w:t>
      </w:r>
      <w:r w:rsidRPr="0065647A">
        <w:rPr>
          <w:rFonts w:ascii="Arial" w:eastAsia="Times" w:hAnsi="Arial" w:cs="Times New Roman"/>
          <w:i/>
          <w:iCs/>
          <w:color w:val="auto"/>
          <w:sz w:val="21"/>
          <w:szCs w:val="24"/>
          <w:lang w:val="pt-PT"/>
        </w:rPr>
        <w:t>De Librije</w:t>
      </w: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conservam as suas três estrelas nesta edição. </w:t>
      </w:r>
    </w:p>
    <w:p w14:paraId="33FF08E5" w14:textId="68047141" w:rsidR="00E91684" w:rsidRPr="0065647A" w:rsidRDefault="003D71DB" w:rsidP="00F11FC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>A seleção de 2018 do guia MICHELIN</w:t>
      </w:r>
      <w:r w:rsidRPr="0065647A">
        <w:rPr>
          <w:rFonts w:ascii="Arial" w:eastAsia="Times" w:hAnsi="Arial" w:cs="Times New Roman"/>
          <w:sz w:val="21"/>
          <w:szCs w:val="24"/>
          <w:lang w:val="pt-PT"/>
        </w:rPr>
        <w:t xml:space="preserve"> </w:t>
      </w:r>
      <w:r w:rsidRPr="0065647A">
        <w:rPr>
          <w:rFonts w:ascii="Arial" w:eastAsia="Times" w:hAnsi="Arial" w:cs="Times New Roman"/>
          <w:i/>
          <w:iCs/>
          <w:sz w:val="21"/>
          <w:szCs w:val="24"/>
          <w:lang w:val="pt-PT"/>
        </w:rPr>
        <w:t>Netherlands</w:t>
      </w:r>
      <w:r w:rsidRPr="0065647A">
        <w:rPr>
          <w:rFonts w:ascii="Arial" w:eastAsia="Times" w:hAnsi="Arial" w:cs="Times New Roman"/>
          <w:sz w:val="21"/>
          <w:szCs w:val="24"/>
          <w:lang w:val="pt-PT"/>
        </w:rPr>
        <w:t xml:space="preserve"> </w:t>
      </w: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distingue também um total de dezasseis restaurantes duas estrelas, e </w:t>
      </w:r>
      <w:r w:rsidRPr="0065647A">
        <w:rPr>
          <w:rFonts w:ascii="Arial" w:eastAsia="Times" w:hAnsi="Arial" w:cs="Times New Roman"/>
          <w:sz w:val="21"/>
          <w:szCs w:val="24"/>
          <w:lang w:val="pt-PT"/>
        </w:rPr>
        <w:t xml:space="preserve">89 </w:t>
      </w: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novos restaurantes uma estrela. Entre eles, seis conseguem-na este ano, como </w:t>
      </w:r>
      <w:r w:rsidRPr="0065647A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>Chez Fitzgerald</w:t>
      </w:r>
      <w:r w:rsidRPr="0065647A">
        <w:rPr>
          <w:rFonts w:ascii="Arial" w:eastAsia="Times" w:hAnsi="Arial" w:cs="Times New Roman"/>
          <w:b/>
          <w:bCs/>
          <w:color w:val="auto"/>
          <w:sz w:val="21"/>
          <w:szCs w:val="24"/>
          <w:lang w:val="pt-PT"/>
        </w:rPr>
        <w:t>,</w:t>
      </w: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de Roterdão; </w:t>
      </w:r>
      <w:r w:rsidRPr="0065647A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>Vista restaurant &amp; foodbar,</w:t>
      </w: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de Willemstad, onde o chefe propõe modernas criações, ou </w:t>
      </w:r>
      <w:r w:rsidRPr="0065647A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>AIRrepublic,</w:t>
      </w: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situado em Cadzand. Neste novo restaurante imaginado pelo chefe Sergio Herman com umas esplêndidas vistas do porto desportivo, Alex Buiten e Nicolas Misera esforçam-se por pensar com originalidade pratos propostos noutros tempos pelo pai do Sergio.</w:t>
      </w:r>
    </w:p>
    <w:p w14:paraId="3D363366" w14:textId="7FD2C22F" w:rsidR="003D71DB" w:rsidRPr="0065647A" w:rsidRDefault="0004153B" w:rsidP="0029260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Prova da qualidade e dinamismo da oferta gastronómica da cidade, Amsterdão conta este ano com três novos restaurantes de uma estrela. </w:t>
      </w:r>
      <w:r w:rsidRPr="0065647A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>The Duchess</w:t>
      </w:r>
      <w:r w:rsidRPr="0065647A">
        <w:rPr>
          <w:rFonts w:ascii="Arial" w:eastAsia="Times" w:hAnsi="Arial" w:cs="Times New Roman"/>
          <w:b/>
          <w:bCs/>
          <w:color w:val="auto"/>
          <w:sz w:val="21"/>
          <w:szCs w:val="24"/>
          <w:lang w:val="pt-PT"/>
        </w:rPr>
        <w:t>,</w:t>
      </w: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que seduziu os inspetores por uma cozinha muito clássica que revive receitas esquecidas; </w:t>
      </w:r>
      <w:r w:rsidRPr="0065647A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>The White Room</w:t>
      </w: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, um restaurante que oferece uma ementa mais moderna, une com precisão e criatividade sabores ácidos repletos de frescura e especiarias exóticas. Por último, depois de se mudar para um novo estabelecimento, </w:t>
      </w:r>
      <w:r w:rsidRPr="0065647A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-PT"/>
        </w:rPr>
        <w:t>Le Restaurant</w:t>
      </w:r>
      <w:r w:rsidRPr="0065647A">
        <w:rPr>
          <w:rFonts w:ascii="Arial" w:eastAsia="Times" w:hAnsi="Arial" w:cs="Times New Roman"/>
          <w:b/>
          <w:bCs/>
          <w:color w:val="auto"/>
          <w:sz w:val="21"/>
          <w:szCs w:val="24"/>
          <w:lang w:val="pt-PT"/>
        </w:rPr>
        <w:t>,</w:t>
      </w: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 impulsionado pela cozinha do chefe Jan de Wit, consegue uma estrela.</w:t>
      </w:r>
    </w:p>
    <w:p w14:paraId="437FF2A7" w14:textId="55666D48" w:rsidR="003D71DB" w:rsidRPr="0065647A" w:rsidRDefault="003D71DB" w:rsidP="003D71D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A seleção 2018 recompensa também 135 restaurantes Bib Gourmand (identificados no guia pelo pictograma </w:t>
      </w:r>
      <w:r w:rsidRPr="0065647A">
        <w:rPr>
          <w:rFonts w:ascii="Annuels" w:eastAsia="Times" w:hAnsi="Annuels" w:cs="Times New Roman"/>
          <w:color w:val="FF0000"/>
          <w:sz w:val="28"/>
          <w:szCs w:val="28"/>
          <w:lang w:val="pt-PT"/>
        </w:rPr>
        <w:t>=</w:t>
      </w: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>), dos quais, 20 são novidade. Os inspetores são muito aficionados à excelente relação qualidade-preço destes estabelecimentos, que têm em comum oferecer um menu completo a menos de 37 euros, o que beneficia o produto de temporada.</w:t>
      </w:r>
    </w:p>
    <w:p w14:paraId="1E8CD8BF" w14:textId="0D79C8A5" w:rsidR="003D71DB" w:rsidRPr="0065647A" w:rsidRDefault="00727E07" w:rsidP="003D71D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 xml:space="preserve">O guia MICHELIN </w:t>
      </w:r>
      <w:r w:rsidRPr="0065647A">
        <w:rPr>
          <w:rFonts w:ascii="Arial" w:eastAsia="Times" w:hAnsi="Arial" w:cs="Times New Roman"/>
          <w:i/>
          <w:iCs/>
          <w:sz w:val="21"/>
          <w:szCs w:val="24"/>
          <w:lang w:val="pt-PT"/>
        </w:rPr>
        <w:t xml:space="preserve">Netherlands </w:t>
      </w: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>2018 inclui 965 estabelecimentos, dos quais, 261 hotéis (com 22 casas rurais) e 704 restaurantes, com:</w:t>
      </w:r>
    </w:p>
    <w:p w14:paraId="1C63D654" w14:textId="712EA52F" w:rsidR="003D71DB" w:rsidRPr="0065647A" w:rsidRDefault="003D71DB" w:rsidP="006F6B4E">
      <w:pPr>
        <w:numPr>
          <w:ilvl w:val="0"/>
          <w:numId w:val="3"/>
        </w:numPr>
        <w:spacing w:after="120" w:line="240" w:lineRule="auto"/>
        <w:ind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>108 estabelecimentos com estrela:</w:t>
      </w:r>
    </w:p>
    <w:p w14:paraId="3D221E2C" w14:textId="4349C6F3" w:rsidR="003D71DB" w:rsidRPr="0065647A" w:rsidRDefault="003D71DB" w:rsidP="006F6B4E">
      <w:pPr>
        <w:numPr>
          <w:ilvl w:val="1"/>
          <w:numId w:val="3"/>
        </w:numPr>
        <w:spacing w:after="120" w:line="240" w:lineRule="auto"/>
        <w:ind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>3 restaurantes três estrelas, com um novo.</w:t>
      </w:r>
    </w:p>
    <w:p w14:paraId="60EC46AA" w14:textId="3114D7C3" w:rsidR="003D71DB" w:rsidRPr="0065647A" w:rsidRDefault="003D71DB" w:rsidP="006F6B4E">
      <w:pPr>
        <w:numPr>
          <w:ilvl w:val="1"/>
          <w:numId w:val="3"/>
        </w:numPr>
        <w:spacing w:after="120" w:line="240" w:lineRule="auto"/>
        <w:ind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>16 restaurantes duas estrelas.</w:t>
      </w:r>
    </w:p>
    <w:p w14:paraId="635FC8F0" w14:textId="677C92B3" w:rsidR="003D71DB" w:rsidRPr="0065647A" w:rsidRDefault="003D71DB" w:rsidP="006F6B4E">
      <w:pPr>
        <w:numPr>
          <w:ilvl w:val="1"/>
          <w:numId w:val="3"/>
        </w:numPr>
        <w:spacing w:after="120" w:line="240" w:lineRule="auto"/>
        <w:ind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>89 restaurantes uma estrela, com 6 novos.</w:t>
      </w:r>
    </w:p>
    <w:p w14:paraId="0FB56F1A" w14:textId="2CA5961D" w:rsidR="00E234FF" w:rsidRPr="0065647A" w:rsidRDefault="003D71DB" w:rsidP="006F6B4E">
      <w:pPr>
        <w:numPr>
          <w:ilvl w:val="0"/>
          <w:numId w:val="3"/>
        </w:numPr>
        <w:spacing w:after="120" w:line="240" w:lineRule="auto"/>
        <w:ind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 w:rsidRPr="0065647A">
        <w:rPr>
          <w:rFonts w:ascii="Arial" w:eastAsia="Times" w:hAnsi="Arial" w:cs="Times New Roman"/>
          <w:color w:val="auto"/>
          <w:sz w:val="21"/>
          <w:szCs w:val="24"/>
          <w:lang w:val="pt-PT"/>
        </w:rPr>
        <w:t>135 Estabelecimentos Bib Gourmand, com 20 novos.</w:t>
      </w:r>
    </w:p>
    <w:p w14:paraId="041A7BBD" w14:textId="77777777" w:rsidR="00867AD7" w:rsidRDefault="00867AD7" w:rsidP="008F20CC">
      <w:pPr>
        <w:pStyle w:val="Ttulo3"/>
        <w:rPr>
          <w:rFonts w:ascii="Arial" w:eastAsia="Times" w:hAnsi="Arial" w:cs="Times New Roman"/>
          <w:b/>
          <w:bCs/>
          <w:color w:val="auto"/>
          <w:sz w:val="21"/>
          <w:lang w:val="pt-PT"/>
        </w:rPr>
      </w:pPr>
    </w:p>
    <w:p w14:paraId="5297FE9A" w14:textId="77777777" w:rsidR="008F20CC" w:rsidRPr="0065647A" w:rsidRDefault="008F20CC" w:rsidP="008F20CC">
      <w:pPr>
        <w:pStyle w:val="Ttulo3"/>
        <w:rPr>
          <w:lang w:val="pt-PT"/>
        </w:rPr>
      </w:pPr>
      <w:bookmarkStart w:id="0" w:name="_GoBack"/>
      <w:bookmarkEnd w:id="0"/>
      <w:r w:rsidRPr="0065647A">
        <w:rPr>
          <w:rFonts w:ascii="Arial" w:eastAsia="Times" w:hAnsi="Arial" w:cs="Times New Roman"/>
          <w:b/>
          <w:bCs/>
          <w:color w:val="auto"/>
          <w:sz w:val="21"/>
          <w:lang w:val="pt-PT"/>
        </w:rPr>
        <w:t>Sobre o guia MICHELIN</w:t>
      </w:r>
    </w:p>
    <w:p w14:paraId="2C0F3A3B" w14:textId="77777777" w:rsidR="008F20CC" w:rsidRPr="0065647A" w:rsidRDefault="008F20CC" w:rsidP="008F20C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pt-PT"/>
        </w:rPr>
      </w:pPr>
      <w:r w:rsidRPr="0065647A">
        <w:rPr>
          <w:rFonts w:ascii="Arial" w:eastAsia="Times" w:hAnsi="Arial" w:cs="Times New Roman"/>
          <w:sz w:val="21"/>
          <w:szCs w:val="24"/>
          <w:lang w:val="pt-PT"/>
        </w:rPr>
        <w:t>O guia MICHELIN seleciona os melhores restaurantes e hotéis dos 28 países em que está presente. Verdadeira montra da gastronomia mundial, revela o dinamismo culinário de um país, as novas tendências e os futuros talentos. Criador de valor para os restaurantes graças às distinções que atribui todos os anos, o guia MICHELIN contribui para o prestígio da gastronomia local e para o atrativo turístico dos territórios. Graças ao seu rigoroso sistema de seleção e ao seu histórico conhecimento do setor da hotelaria e restauração, o guia MICHELIN proporciona aos seus leitores uma experiência única no mundo que lhe permite oferecer um serviço de qualidade.</w:t>
      </w:r>
    </w:p>
    <w:p w14:paraId="511F7CBC" w14:textId="77777777" w:rsidR="00E6190C" w:rsidRPr="0065647A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pt-PT"/>
        </w:rPr>
      </w:pPr>
      <w:r w:rsidRPr="0065647A">
        <w:rPr>
          <w:rFonts w:ascii="Arial" w:eastAsia="Times" w:hAnsi="Arial" w:cs="Times New Roman"/>
          <w:sz w:val="21"/>
          <w:szCs w:val="24"/>
          <w:lang w:val="pt-PT"/>
        </w:rPr>
        <w:t>As seleções estão disponíveis em versão impressa e digital. Estão acessíveis tanto através da Internet como em todos os dispositivos móveis que propõem uma navegação adaptada às utilizações de cada pessoa, assim como também um serviço de reserva on-line.</w:t>
      </w:r>
    </w:p>
    <w:p w14:paraId="493C37F7" w14:textId="400116EE" w:rsidR="008F20CC" w:rsidRPr="0065647A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pt-PT"/>
        </w:rPr>
      </w:pPr>
      <w:r w:rsidRPr="0065647A">
        <w:rPr>
          <w:rFonts w:ascii="Arial" w:eastAsia="Times" w:hAnsi="Arial" w:cs="Times New Roman"/>
          <w:sz w:val="21"/>
          <w:szCs w:val="24"/>
          <w:lang w:val="pt-PT"/>
        </w:rPr>
        <w:t xml:space="preserve">Com o guia MICHELIN o Grupo continua a acompanhar milhões de pessoas nas suas deslocações para que possam também vivenciar uma experiência única de mobilidade. </w:t>
      </w:r>
    </w:p>
    <w:p w14:paraId="2C4588A8" w14:textId="77777777" w:rsidR="007F65D7" w:rsidRPr="0065647A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6EBFA025" w14:textId="77777777" w:rsidR="003D71DB" w:rsidRPr="0065647A" w:rsidRDefault="003D71DB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486F95FD" w14:textId="77777777" w:rsidR="003D71DB" w:rsidRPr="0065647A" w:rsidRDefault="003D71DB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7BD9F023" w14:textId="77777777" w:rsidR="003D71DB" w:rsidRPr="0065647A" w:rsidRDefault="003D71DB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58121CE7" w14:textId="77777777" w:rsidR="003E3625" w:rsidRPr="0065647A" w:rsidRDefault="003E3625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0EA22EA1" w14:textId="34BD8675" w:rsidR="00281EE0" w:rsidRPr="0065647A" w:rsidRDefault="00DE7836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  <w:r w:rsidRPr="0065647A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A </w:t>
      </w:r>
      <w:r w:rsidRPr="0065647A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>Michelin</w:t>
      </w:r>
      <w:r w:rsidRPr="0065647A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ambiciona melhorar de maneira sustentável a mobilidade dos seus clientes. Líder do setor do pneu, a </w:t>
      </w:r>
      <w:r w:rsidRPr="0065647A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>Michelin</w:t>
      </w:r>
      <w:r w:rsidRPr="0065647A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concebe, fabrica e distribui os pneus mais adaptados às necessidades e às diversas utilizações dos seus clientes, assim como serviços e soluções para melhorar a sua mobilidade. De igual modo,</w:t>
      </w:r>
      <w:r w:rsidRPr="0065647A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 xml:space="preserve"> a Michelin</w:t>
      </w:r>
      <w:r w:rsidRPr="0065647A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oferece aos seus clientes experiências únicas nas suas viagens e deslocações. </w:t>
      </w:r>
      <w:r w:rsidRPr="0065647A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>A Michelin</w:t>
      </w:r>
      <w:r w:rsidRPr="0065647A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também desenvolve materiais de alta tecnologia para a indústria ligada à mobilidade. Com sede em Clermont-Ferrand (França), a </w:t>
      </w:r>
      <w:r w:rsidRPr="0065647A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>Michelin</w:t>
      </w:r>
      <w:r w:rsidRPr="0065647A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está presente em 170 países, emprega 111 700 pessoas e dispõe de 68 centros de produção em 17 países que, em 2016, fabricaram 187 milhões de pneus. (www.michelin.es).</w:t>
      </w:r>
    </w:p>
    <w:p w14:paraId="7EE38085" w14:textId="77777777" w:rsidR="00281EE0" w:rsidRPr="0065647A" w:rsidRDefault="00281EE0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</w:p>
    <w:p w14:paraId="612C3F99" w14:textId="77777777" w:rsidR="003B65B1" w:rsidRPr="0065647A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990CAA3" w14:textId="77777777" w:rsidR="003B65B1" w:rsidRPr="0065647A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315F4A9" w14:textId="77777777" w:rsidR="003B65B1" w:rsidRPr="0065647A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C57A6E6" w14:textId="77777777" w:rsidR="003B65B1" w:rsidRPr="0065647A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DFDD712" w14:textId="77777777" w:rsidR="00865B96" w:rsidRPr="0065647A" w:rsidRDefault="00865B96" w:rsidP="003D71DB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val="pt-PT"/>
        </w:rPr>
      </w:pPr>
    </w:p>
    <w:p w14:paraId="7C5E28F1" w14:textId="77777777" w:rsidR="00DE7836" w:rsidRPr="0065647A" w:rsidRDefault="00DE783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val="pt-PT"/>
        </w:rPr>
      </w:pPr>
    </w:p>
    <w:p w14:paraId="5B77B215" w14:textId="77777777" w:rsidR="00CC1B8D" w:rsidRPr="0065647A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9F7AD5E" w14:textId="77777777" w:rsidR="00CC1B8D" w:rsidRPr="0065647A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DC2AB8A" w14:textId="77777777" w:rsidR="00CC1B8D" w:rsidRPr="0065647A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24F4E29" w14:textId="77777777" w:rsidR="003B65B1" w:rsidRPr="0065647A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  <w:r w:rsidRPr="0065647A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777650E9" w14:textId="77777777" w:rsidR="003B65B1" w:rsidRPr="0065647A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65647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Avda. de los Encuartes, 19</w:t>
      </w:r>
    </w:p>
    <w:p w14:paraId="110AE891" w14:textId="77777777" w:rsidR="003B65B1" w:rsidRPr="0065647A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65647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28760 Tres Cantos – Madrid – ESPANHA</w:t>
      </w:r>
    </w:p>
    <w:p w14:paraId="029D6CC3" w14:textId="63173BBB" w:rsidR="003B65B1" w:rsidRPr="0065647A" w:rsidRDefault="003B65B1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pt-PT"/>
        </w:rPr>
      </w:pPr>
      <w:r w:rsidRPr="0065647A">
        <w:rPr>
          <w:rFonts w:ascii="Arial" w:eastAsia="Times" w:hAnsi="Arial" w:cs="Times New Roman"/>
          <w:color w:val="808080"/>
          <w:sz w:val="18"/>
          <w:szCs w:val="18"/>
          <w:lang w:val="pt-PT"/>
        </w:rPr>
        <w:t>Tel: 0034 914 105 167 – Fax: 0034 914 105 293</w:t>
      </w:r>
    </w:p>
    <w:sectPr w:rsidR="003B65B1" w:rsidRPr="0065647A" w:rsidSect="00944ACE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FC9A1" w14:textId="77777777" w:rsidR="006463F4" w:rsidRDefault="006463F4" w:rsidP="00DB4D9F">
      <w:pPr>
        <w:spacing w:after="0" w:line="240" w:lineRule="auto"/>
      </w:pPr>
      <w:r>
        <w:separator/>
      </w:r>
    </w:p>
  </w:endnote>
  <w:endnote w:type="continuationSeparator" w:id="0">
    <w:p w14:paraId="7C39C0A8" w14:textId="77777777" w:rsidR="006463F4" w:rsidRDefault="006463F4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51FA57BB" w:rsidR="00AC3CCE" w:rsidRDefault="00DE7836" w:rsidP="00A838CF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0272999" wp14:editId="3B569792">
          <wp:simplePos x="0" y="0"/>
          <wp:positionH relativeFrom="column">
            <wp:posOffset>4166870</wp:posOffset>
          </wp:positionH>
          <wp:positionV relativeFrom="paragraph">
            <wp:posOffset>-485140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582EF" w14:textId="77777777" w:rsidR="006463F4" w:rsidRDefault="006463F4" w:rsidP="00DB4D9F">
      <w:pPr>
        <w:spacing w:after="0" w:line="240" w:lineRule="auto"/>
      </w:pPr>
      <w:r>
        <w:separator/>
      </w:r>
    </w:p>
  </w:footnote>
  <w:footnote w:type="continuationSeparator" w:id="0">
    <w:p w14:paraId="4EA599AF" w14:textId="77777777" w:rsidR="006463F4" w:rsidRDefault="006463F4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DB4D9F" w:rsidRDefault="00731E99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F31596"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1690"/>
    <w:multiLevelType w:val="hybridMultilevel"/>
    <w:tmpl w:val="77440B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094F"/>
    <w:rsid w:val="00006E71"/>
    <w:rsid w:val="000127A6"/>
    <w:rsid w:val="00024469"/>
    <w:rsid w:val="00035A42"/>
    <w:rsid w:val="00037F46"/>
    <w:rsid w:val="0004153B"/>
    <w:rsid w:val="000416AA"/>
    <w:rsid w:val="000829B8"/>
    <w:rsid w:val="00083431"/>
    <w:rsid w:val="000A222F"/>
    <w:rsid w:val="000A2617"/>
    <w:rsid w:val="000A3FB1"/>
    <w:rsid w:val="000A5A3B"/>
    <w:rsid w:val="000B4123"/>
    <w:rsid w:val="000C497F"/>
    <w:rsid w:val="000E7B29"/>
    <w:rsid w:val="00102BAB"/>
    <w:rsid w:val="001033F9"/>
    <w:rsid w:val="00103E96"/>
    <w:rsid w:val="00113C5F"/>
    <w:rsid w:val="001269A5"/>
    <w:rsid w:val="00137709"/>
    <w:rsid w:val="00151DC4"/>
    <w:rsid w:val="00155C36"/>
    <w:rsid w:val="0016557A"/>
    <w:rsid w:val="0017170B"/>
    <w:rsid w:val="001813B2"/>
    <w:rsid w:val="001854EA"/>
    <w:rsid w:val="00196876"/>
    <w:rsid w:val="001C6E3A"/>
    <w:rsid w:val="001E3838"/>
    <w:rsid w:val="001F0523"/>
    <w:rsid w:val="0025363F"/>
    <w:rsid w:val="00276E6C"/>
    <w:rsid w:val="00277AFB"/>
    <w:rsid w:val="00281EE0"/>
    <w:rsid w:val="0029260A"/>
    <w:rsid w:val="00294ED2"/>
    <w:rsid w:val="002A46E3"/>
    <w:rsid w:val="002A58AB"/>
    <w:rsid w:val="002E0F4E"/>
    <w:rsid w:val="002F75CD"/>
    <w:rsid w:val="003038F9"/>
    <w:rsid w:val="00305045"/>
    <w:rsid w:val="00306A25"/>
    <w:rsid w:val="00315AAE"/>
    <w:rsid w:val="00326E40"/>
    <w:rsid w:val="0033295A"/>
    <w:rsid w:val="003336B6"/>
    <w:rsid w:val="00333C53"/>
    <w:rsid w:val="003359BD"/>
    <w:rsid w:val="00340981"/>
    <w:rsid w:val="003467E2"/>
    <w:rsid w:val="00346B80"/>
    <w:rsid w:val="00352AFF"/>
    <w:rsid w:val="003B65B1"/>
    <w:rsid w:val="003B7CAB"/>
    <w:rsid w:val="003D5D10"/>
    <w:rsid w:val="003D71DB"/>
    <w:rsid w:val="003D7F84"/>
    <w:rsid w:val="003E3625"/>
    <w:rsid w:val="004035EE"/>
    <w:rsid w:val="004071E9"/>
    <w:rsid w:val="00416C93"/>
    <w:rsid w:val="00430C37"/>
    <w:rsid w:val="00432E3D"/>
    <w:rsid w:val="00436AB3"/>
    <w:rsid w:val="004424FC"/>
    <w:rsid w:val="00462131"/>
    <w:rsid w:val="00483344"/>
    <w:rsid w:val="00493CE8"/>
    <w:rsid w:val="00496196"/>
    <w:rsid w:val="00496768"/>
    <w:rsid w:val="004A195C"/>
    <w:rsid w:val="004C291E"/>
    <w:rsid w:val="004D2526"/>
    <w:rsid w:val="004E3945"/>
    <w:rsid w:val="004E7176"/>
    <w:rsid w:val="004F3B06"/>
    <w:rsid w:val="0051693C"/>
    <w:rsid w:val="00526869"/>
    <w:rsid w:val="0053694A"/>
    <w:rsid w:val="00546A4B"/>
    <w:rsid w:val="00547FDC"/>
    <w:rsid w:val="00561D94"/>
    <w:rsid w:val="005645EE"/>
    <w:rsid w:val="0057716B"/>
    <w:rsid w:val="0058407B"/>
    <w:rsid w:val="005940E6"/>
    <w:rsid w:val="005A1F32"/>
    <w:rsid w:val="005A7778"/>
    <w:rsid w:val="005B3C63"/>
    <w:rsid w:val="005B6BFF"/>
    <w:rsid w:val="005C6181"/>
    <w:rsid w:val="005D546A"/>
    <w:rsid w:val="005F71EE"/>
    <w:rsid w:val="006106D2"/>
    <w:rsid w:val="00635252"/>
    <w:rsid w:val="00640900"/>
    <w:rsid w:val="006429C0"/>
    <w:rsid w:val="006463F4"/>
    <w:rsid w:val="0065647A"/>
    <w:rsid w:val="00663B5E"/>
    <w:rsid w:val="00666732"/>
    <w:rsid w:val="00666AED"/>
    <w:rsid w:val="00687EA0"/>
    <w:rsid w:val="006D46A1"/>
    <w:rsid w:val="006E0C93"/>
    <w:rsid w:val="006E1101"/>
    <w:rsid w:val="006F1E77"/>
    <w:rsid w:val="006F67D1"/>
    <w:rsid w:val="006F6B4E"/>
    <w:rsid w:val="0070229B"/>
    <w:rsid w:val="00703CD3"/>
    <w:rsid w:val="007128E4"/>
    <w:rsid w:val="00727E07"/>
    <w:rsid w:val="00731266"/>
    <w:rsid w:val="00731E99"/>
    <w:rsid w:val="007539D1"/>
    <w:rsid w:val="007619DF"/>
    <w:rsid w:val="0076633F"/>
    <w:rsid w:val="007764AF"/>
    <w:rsid w:val="00797D3E"/>
    <w:rsid w:val="007A0409"/>
    <w:rsid w:val="007A19CF"/>
    <w:rsid w:val="007B3CBE"/>
    <w:rsid w:val="007C2625"/>
    <w:rsid w:val="007C7D0F"/>
    <w:rsid w:val="007E29AD"/>
    <w:rsid w:val="007F51FC"/>
    <w:rsid w:val="007F65D7"/>
    <w:rsid w:val="0083361C"/>
    <w:rsid w:val="008358DF"/>
    <w:rsid w:val="00843D29"/>
    <w:rsid w:val="00846FB7"/>
    <w:rsid w:val="00851CA3"/>
    <w:rsid w:val="00856ABC"/>
    <w:rsid w:val="00865B96"/>
    <w:rsid w:val="00867A2F"/>
    <w:rsid w:val="00867AD7"/>
    <w:rsid w:val="008806C5"/>
    <w:rsid w:val="008C7A9A"/>
    <w:rsid w:val="008D01C0"/>
    <w:rsid w:val="008D0291"/>
    <w:rsid w:val="008F20CC"/>
    <w:rsid w:val="00910EE3"/>
    <w:rsid w:val="009258DC"/>
    <w:rsid w:val="00934E42"/>
    <w:rsid w:val="00942C1A"/>
    <w:rsid w:val="00944ACE"/>
    <w:rsid w:val="00954C42"/>
    <w:rsid w:val="0098749A"/>
    <w:rsid w:val="00994659"/>
    <w:rsid w:val="009A7B3E"/>
    <w:rsid w:val="009B1AE1"/>
    <w:rsid w:val="009C3328"/>
    <w:rsid w:val="009C5C17"/>
    <w:rsid w:val="009C7AC7"/>
    <w:rsid w:val="00A278AF"/>
    <w:rsid w:val="00A30DFC"/>
    <w:rsid w:val="00A35402"/>
    <w:rsid w:val="00A42DE7"/>
    <w:rsid w:val="00A44E9C"/>
    <w:rsid w:val="00A62499"/>
    <w:rsid w:val="00A669A2"/>
    <w:rsid w:val="00A80432"/>
    <w:rsid w:val="00A838A9"/>
    <w:rsid w:val="00A838CF"/>
    <w:rsid w:val="00AA63C2"/>
    <w:rsid w:val="00AC3CCE"/>
    <w:rsid w:val="00AD2644"/>
    <w:rsid w:val="00AD7B2E"/>
    <w:rsid w:val="00AE1D5C"/>
    <w:rsid w:val="00B01139"/>
    <w:rsid w:val="00B054A8"/>
    <w:rsid w:val="00B0618F"/>
    <w:rsid w:val="00B26685"/>
    <w:rsid w:val="00B417B3"/>
    <w:rsid w:val="00B45D57"/>
    <w:rsid w:val="00B55086"/>
    <w:rsid w:val="00B74697"/>
    <w:rsid w:val="00B819B5"/>
    <w:rsid w:val="00B90BBA"/>
    <w:rsid w:val="00B912D6"/>
    <w:rsid w:val="00B91E9E"/>
    <w:rsid w:val="00B924F2"/>
    <w:rsid w:val="00BA3660"/>
    <w:rsid w:val="00BA3CE7"/>
    <w:rsid w:val="00BA7277"/>
    <w:rsid w:val="00BC549E"/>
    <w:rsid w:val="00BD2CCF"/>
    <w:rsid w:val="00BE56AE"/>
    <w:rsid w:val="00BE7E2D"/>
    <w:rsid w:val="00C06115"/>
    <w:rsid w:val="00C179D8"/>
    <w:rsid w:val="00C23715"/>
    <w:rsid w:val="00C32336"/>
    <w:rsid w:val="00C54560"/>
    <w:rsid w:val="00C765BD"/>
    <w:rsid w:val="00CC00FA"/>
    <w:rsid w:val="00CC1B8D"/>
    <w:rsid w:val="00CC7BB3"/>
    <w:rsid w:val="00CD4FB3"/>
    <w:rsid w:val="00D04F49"/>
    <w:rsid w:val="00D222A6"/>
    <w:rsid w:val="00D257B0"/>
    <w:rsid w:val="00D27068"/>
    <w:rsid w:val="00D50F0E"/>
    <w:rsid w:val="00D54B68"/>
    <w:rsid w:val="00D56D36"/>
    <w:rsid w:val="00D63860"/>
    <w:rsid w:val="00D67074"/>
    <w:rsid w:val="00D80F53"/>
    <w:rsid w:val="00D84451"/>
    <w:rsid w:val="00D8478B"/>
    <w:rsid w:val="00D93018"/>
    <w:rsid w:val="00D94D2B"/>
    <w:rsid w:val="00DB4D9F"/>
    <w:rsid w:val="00DC201D"/>
    <w:rsid w:val="00DE7836"/>
    <w:rsid w:val="00DF0DEC"/>
    <w:rsid w:val="00DF3569"/>
    <w:rsid w:val="00E0513C"/>
    <w:rsid w:val="00E06795"/>
    <w:rsid w:val="00E234FF"/>
    <w:rsid w:val="00E32E36"/>
    <w:rsid w:val="00E546B7"/>
    <w:rsid w:val="00E6190C"/>
    <w:rsid w:val="00E8447A"/>
    <w:rsid w:val="00E91684"/>
    <w:rsid w:val="00E9419D"/>
    <w:rsid w:val="00EB329D"/>
    <w:rsid w:val="00EB603D"/>
    <w:rsid w:val="00EC2D93"/>
    <w:rsid w:val="00EC479A"/>
    <w:rsid w:val="00EC5740"/>
    <w:rsid w:val="00ED301D"/>
    <w:rsid w:val="00EE7D43"/>
    <w:rsid w:val="00F03C72"/>
    <w:rsid w:val="00F07A64"/>
    <w:rsid w:val="00F1195C"/>
    <w:rsid w:val="00F11FCB"/>
    <w:rsid w:val="00F124D3"/>
    <w:rsid w:val="00F1431F"/>
    <w:rsid w:val="00F24B1D"/>
    <w:rsid w:val="00F375DE"/>
    <w:rsid w:val="00F44E72"/>
    <w:rsid w:val="00F51D66"/>
    <w:rsid w:val="00F65343"/>
    <w:rsid w:val="00F66B70"/>
    <w:rsid w:val="00F81059"/>
    <w:rsid w:val="00FA21FA"/>
    <w:rsid w:val="00FA66B8"/>
    <w:rsid w:val="00FA7EC1"/>
    <w:rsid w:val="00FC0F8A"/>
    <w:rsid w:val="00FC0FA0"/>
    <w:rsid w:val="00FC7EB5"/>
    <w:rsid w:val="00FD44F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7871-B586-214B-8030-DAB2D280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178</TotalTime>
  <Pages>2</Pages>
  <Words>708</Words>
  <Characters>3898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8</cp:revision>
  <cp:lastPrinted>2015-11-05T15:03:00Z</cp:lastPrinted>
  <dcterms:created xsi:type="dcterms:W3CDTF">2017-12-13T09:19:00Z</dcterms:created>
  <dcterms:modified xsi:type="dcterms:W3CDTF">2017-12-19T12:58:00Z</dcterms:modified>
</cp:coreProperties>
</file>