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2B6B8772"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E74DEF" w:rsidRPr="00E74DEF">
        <w:rPr>
          <w:rFonts w:ascii="Times" w:eastAsia="Times" w:hAnsi="Times" w:cs="Times"/>
          <w:color w:val="27509B" w:themeColor="accent4"/>
          <w:sz w:val="24"/>
          <w:szCs w:val="24"/>
        </w:rPr>
        <w:t>10</w:t>
      </w:r>
      <w:r w:rsidR="0027513D" w:rsidRPr="00E74DEF">
        <w:rPr>
          <w:rFonts w:ascii="Times" w:eastAsia="Times" w:hAnsi="Times" w:cs="Times"/>
          <w:color w:val="27509B" w:themeColor="accent4"/>
          <w:sz w:val="24"/>
          <w:szCs w:val="24"/>
        </w:rPr>
        <w:t>/0</w:t>
      </w:r>
      <w:r w:rsidR="00E112A9" w:rsidRPr="00E74DEF">
        <w:rPr>
          <w:rFonts w:ascii="Times" w:eastAsia="Times" w:hAnsi="Times" w:cs="Times"/>
          <w:color w:val="27509B" w:themeColor="accent4"/>
          <w:sz w:val="24"/>
          <w:szCs w:val="24"/>
        </w:rPr>
        <w:t>4</w:t>
      </w:r>
      <w:r w:rsidR="00860177" w:rsidRPr="00E74DEF">
        <w:rPr>
          <w:rFonts w:ascii="Times" w:eastAsia="Times" w:hAnsi="Times" w:cs="Times"/>
          <w:color w:val="27509B" w:themeColor="accent4"/>
          <w:sz w:val="24"/>
          <w:szCs w:val="24"/>
        </w:rPr>
        <w:t>/201</w:t>
      </w:r>
      <w:r w:rsidR="00623E5B" w:rsidRPr="00E74DEF">
        <w:rPr>
          <w:rFonts w:ascii="Times" w:eastAsia="Times" w:hAnsi="Times" w:cs="Times"/>
          <w:color w:val="27509B" w:themeColor="accent4"/>
          <w:sz w:val="24"/>
          <w:szCs w:val="24"/>
        </w:rPr>
        <w:t>8</w:t>
      </w:r>
    </w:p>
    <w:p w14:paraId="7C302D20" w14:textId="77777777" w:rsidR="00930CA7" w:rsidRDefault="00930CA7" w:rsidP="0027513D">
      <w:pPr>
        <w:spacing w:after="230" w:line="360" w:lineRule="exact"/>
        <w:rPr>
          <w:rFonts w:ascii="Arial" w:eastAsia="Times" w:hAnsi="Arial" w:cs="Arial"/>
          <w:b/>
          <w:snapToGrid w:val="0"/>
          <w:color w:val="27509B" w:themeColor="accent4"/>
          <w:sz w:val="40"/>
          <w:szCs w:val="26"/>
        </w:rPr>
      </w:pPr>
    </w:p>
    <w:p w14:paraId="4B3DF95A" w14:textId="6829D57D" w:rsidR="007F65D7" w:rsidRDefault="00654469" w:rsidP="00EF3CB4">
      <w:pPr>
        <w:spacing w:after="0" w:line="360" w:lineRule="exact"/>
        <w:rPr>
          <w:rFonts w:ascii="Times" w:eastAsia="Times New Roman" w:hAnsi="Times" w:cs="Times"/>
          <w:b/>
          <w:bCs/>
          <w:snapToGrid w:val="0"/>
          <w:color w:val="333399"/>
          <w:sz w:val="40"/>
          <w:szCs w:val="40"/>
          <w:lang w:val="es-ES_tradnl" w:bidi="es-ES_tradnl"/>
        </w:rPr>
      </w:pPr>
      <w:r>
        <w:rPr>
          <w:rFonts w:ascii="Times" w:eastAsia="Times New Roman" w:hAnsi="Times" w:cs="Times"/>
          <w:b/>
          <w:bCs/>
          <w:snapToGrid w:val="0"/>
          <w:color w:val="333399"/>
          <w:sz w:val="40"/>
          <w:szCs w:val="40"/>
          <w:lang w:val="es-ES_tradnl" w:bidi="es-ES_tradnl"/>
        </w:rPr>
        <w:t>L</w:t>
      </w:r>
      <w:r w:rsidR="0016030C">
        <w:rPr>
          <w:rFonts w:ascii="Times" w:eastAsia="Times New Roman" w:hAnsi="Times" w:cs="Times"/>
          <w:b/>
          <w:bCs/>
          <w:snapToGrid w:val="0"/>
          <w:color w:val="333399"/>
          <w:sz w:val="40"/>
          <w:szCs w:val="40"/>
          <w:lang w:val="es-ES_tradnl" w:bidi="es-ES_tradnl"/>
        </w:rPr>
        <w:t xml:space="preserve">a guía MICHELIN </w:t>
      </w:r>
      <w:r w:rsidR="009E758C">
        <w:rPr>
          <w:rFonts w:ascii="Times" w:eastAsia="Times New Roman" w:hAnsi="Times" w:cs="Times"/>
          <w:b/>
          <w:bCs/>
          <w:snapToGrid w:val="0"/>
          <w:color w:val="333399"/>
          <w:sz w:val="40"/>
          <w:szCs w:val="40"/>
          <w:lang w:val="es-ES_tradnl" w:bidi="es-ES_tradnl"/>
        </w:rPr>
        <w:t>Main Cities of Europe</w:t>
      </w:r>
      <w:r w:rsidR="0016030C">
        <w:rPr>
          <w:rFonts w:ascii="Times" w:eastAsia="Times New Roman" w:hAnsi="Times" w:cs="Times"/>
          <w:b/>
          <w:bCs/>
          <w:snapToGrid w:val="0"/>
          <w:color w:val="333399"/>
          <w:sz w:val="40"/>
          <w:szCs w:val="40"/>
          <w:lang w:val="es-ES_tradnl" w:bidi="es-ES_tradnl"/>
        </w:rPr>
        <w:t xml:space="preserve"> 2018</w:t>
      </w:r>
      <w:r w:rsidR="00930CA7" w:rsidRPr="001F5C0B">
        <w:rPr>
          <w:rFonts w:ascii="Times" w:eastAsia="Times New Roman" w:hAnsi="Times" w:cs="Times"/>
          <w:b/>
          <w:bCs/>
          <w:snapToGrid w:val="0"/>
          <w:color w:val="333399"/>
          <w:sz w:val="40"/>
          <w:szCs w:val="40"/>
          <w:lang w:val="es-ES_tradnl" w:bidi="es-ES_tradnl"/>
        </w:rPr>
        <w:t xml:space="preserve"> </w:t>
      </w:r>
    </w:p>
    <w:p w14:paraId="462B57D7" w14:textId="77777777" w:rsidR="00920BF1" w:rsidRDefault="00920BF1" w:rsidP="00EF3CB4">
      <w:pPr>
        <w:spacing w:after="0" w:line="360" w:lineRule="exact"/>
        <w:rPr>
          <w:rFonts w:ascii="Times" w:eastAsia="Times New Roman" w:hAnsi="Times" w:cs="Times"/>
          <w:b/>
          <w:bCs/>
          <w:snapToGrid w:val="0"/>
          <w:color w:val="333399"/>
          <w:sz w:val="40"/>
          <w:szCs w:val="40"/>
          <w:lang w:val="es-ES_tradnl" w:bidi="es-ES_tradnl"/>
        </w:rPr>
      </w:pPr>
    </w:p>
    <w:p w14:paraId="24C71AF8" w14:textId="15D12055" w:rsidR="00521B93" w:rsidRPr="00521B93" w:rsidRDefault="00521B93" w:rsidP="00521B93">
      <w:pPr>
        <w:spacing w:after="0" w:line="300" w:lineRule="exact"/>
        <w:rPr>
          <w:rFonts w:ascii="Times" w:eastAsia="Times New Roman" w:hAnsi="Times" w:cs="Times"/>
          <w:b/>
          <w:bCs/>
          <w:i/>
          <w:snapToGrid w:val="0"/>
          <w:color w:val="333399"/>
          <w:sz w:val="25"/>
          <w:szCs w:val="25"/>
          <w:lang w:bidi="es-ES_tradnl"/>
        </w:rPr>
      </w:pPr>
      <w:r w:rsidRPr="00521B93">
        <w:rPr>
          <w:rFonts w:ascii="Times" w:eastAsia="Times New Roman" w:hAnsi="Times" w:cs="Times"/>
          <w:b/>
          <w:bCs/>
          <w:i/>
          <w:snapToGrid w:val="0"/>
          <w:color w:val="333399"/>
          <w:sz w:val="25"/>
          <w:szCs w:val="25"/>
          <w:lang w:bidi="es-ES_tradnl"/>
        </w:rPr>
        <w:t xml:space="preserve">Michelin presenta la 37ª selección de la guía MICHELIN Main Cities of Europe, que </w:t>
      </w:r>
      <w:r>
        <w:rPr>
          <w:rFonts w:ascii="Times" w:eastAsia="Times New Roman" w:hAnsi="Times" w:cs="Times"/>
          <w:b/>
          <w:bCs/>
          <w:i/>
          <w:snapToGrid w:val="0"/>
          <w:color w:val="333399"/>
          <w:sz w:val="25"/>
          <w:szCs w:val="25"/>
          <w:lang w:bidi="es-ES_tradnl"/>
        </w:rPr>
        <w:t>incluye</w:t>
      </w:r>
      <w:r w:rsidRPr="00521B93">
        <w:rPr>
          <w:rFonts w:ascii="Times" w:eastAsia="Times New Roman" w:hAnsi="Times" w:cs="Times"/>
          <w:b/>
          <w:bCs/>
          <w:i/>
          <w:snapToGrid w:val="0"/>
          <w:color w:val="333399"/>
          <w:sz w:val="25"/>
          <w:szCs w:val="25"/>
          <w:lang w:bidi="es-ES_tradnl"/>
        </w:rPr>
        <w:t xml:space="preserve"> 36 ciudades </w:t>
      </w:r>
      <w:r>
        <w:rPr>
          <w:rFonts w:ascii="Times" w:eastAsia="Times New Roman" w:hAnsi="Times" w:cs="Times"/>
          <w:b/>
          <w:bCs/>
          <w:i/>
          <w:snapToGrid w:val="0"/>
          <w:color w:val="333399"/>
          <w:sz w:val="25"/>
          <w:szCs w:val="25"/>
          <w:lang w:bidi="es-ES_tradnl"/>
        </w:rPr>
        <w:t>de</w:t>
      </w:r>
      <w:r w:rsidRPr="00521B93">
        <w:rPr>
          <w:rFonts w:ascii="Times" w:eastAsia="Times New Roman" w:hAnsi="Times" w:cs="Times"/>
          <w:b/>
          <w:bCs/>
          <w:i/>
          <w:snapToGrid w:val="0"/>
          <w:color w:val="333399"/>
          <w:sz w:val="25"/>
          <w:szCs w:val="25"/>
          <w:lang w:bidi="es-ES_tradnl"/>
        </w:rPr>
        <w:t xml:space="preserve"> 20 países y recomienda un total de 2.108 restaurantes.</w:t>
      </w:r>
      <w:r>
        <w:rPr>
          <w:rFonts w:ascii="Times" w:eastAsia="Times New Roman" w:hAnsi="Times" w:cs="Times"/>
          <w:b/>
          <w:bCs/>
          <w:i/>
          <w:snapToGrid w:val="0"/>
          <w:color w:val="333399"/>
          <w:sz w:val="25"/>
          <w:szCs w:val="25"/>
          <w:lang w:bidi="es-ES_tradnl"/>
        </w:rPr>
        <w:t xml:space="preserve"> </w:t>
      </w:r>
      <w:r>
        <w:rPr>
          <w:rFonts w:ascii="Times" w:eastAsia="Times New Roman" w:hAnsi="Times" w:cs="Times"/>
          <w:b/>
          <w:bCs/>
          <w:i/>
          <w:snapToGrid w:val="0"/>
          <w:color w:val="333399"/>
          <w:sz w:val="25"/>
          <w:szCs w:val="25"/>
          <w:lang w:val="es-ES_tradnl" w:bidi="es-ES_tradnl"/>
        </w:rPr>
        <w:t xml:space="preserve">Entre las novedades de esta edición, el restaurante Onyx, en Budapest, se convierte en el primer establecimiento de la ciudad con dos estrellas. </w:t>
      </w:r>
    </w:p>
    <w:p w14:paraId="0A5D77DC" w14:textId="231310F9" w:rsidR="00AB14C8" w:rsidRDefault="00AB14C8" w:rsidP="008743D5">
      <w:pPr>
        <w:spacing w:after="240" w:line="270" w:lineRule="exact"/>
        <w:jc w:val="both"/>
        <w:rPr>
          <w:rFonts w:ascii="Arial" w:eastAsia="Times" w:hAnsi="Arial" w:cs="Times New Roman"/>
          <w:bCs/>
          <w:color w:val="auto"/>
          <w:sz w:val="21"/>
          <w:szCs w:val="21"/>
        </w:rPr>
      </w:pPr>
      <w:r w:rsidRPr="00EB0304">
        <w:rPr>
          <w:rFonts w:ascii="Arial" w:eastAsia="Times" w:hAnsi="Arial" w:cs="Times New Roman"/>
          <w:bCs/>
          <w:noProof/>
          <w:color w:val="auto"/>
          <w:sz w:val="21"/>
          <w:szCs w:val="21"/>
          <w:lang w:eastAsia="es-ES"/>
        </w:rPr>
        <w:drawing>
          <wp:anchor distT="0" distB="0" distL="114300" distR="114300" simplePos="0" relativeHeight="251658240" behindDoc="1" locked="0" layoutInCell="1" allowOverlap="1" wp14:anchorId="7F3ABC59" wp14:editId="2D7EE099">
            <wp:simplePos x="0" y="0"/>
            <wp:positionH relativeFrom="margin">
              <wp:align>left</wp:align>
            </wp:positionH>
            <wp:positionV relativeFrom="paragraph">
              <wp:posOffset>300355</wp:posOffset>
            </wp:positionV>
            <wp:extent cx="1466850" cy="2516505"/>
            <wp:effectExtent l="0" t="0" r="6350" b="0"/>
            <wp:wrapTight wrapText="bothSides">
              <wp:wrapPolygon edited="0">
                <wp:start x="0" y="0"/>
                <wp:lineTo x="0" y="21366"/>
                <wp:lineTo x="21319" y="21366"/>
                <wp:lineTo x="21319" y="0"/>
                <wp:lineTo x="0" y="0"/>
              </wp:wrapPolygon>
            </wp:wrapTight>
            <wp:docPr id="4" name="Imagen 4" descr="C:\Users\Alberto López\Downloads\Nota GM europe\2018_visuel 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 López\Downloads\Nota GM europe\2018_visuel M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738" cy="25237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55090" w14:textId="09118BAC" w:rsidR="00EF23B6" w:rsidRDefault="00EF23B6" w:rsidP="00B4746A">
      <w:pPr>
        <w:spacing w:after="240" w:line="270" w:lineRule="atLeast"/>
        <w:jc w:val="both"/>
        <w:rPr>
          <w:rFonts w:ascii="Arial" w:eastAsia="Times" w:hAnsi="Arial" w:cs="Times New Roman"/>
          <w:bCs/>
          <w:color w:val="auto"/>
          <w:sz w:val="21"/>
          <w:szCs w:val="21"/>
        </w:rPr>
      </w:pPr>
      <w:r w:rsidRPr="00EF23B6">
        <w:rPr>
          <w:rFonts w:ascii="Arial" w:eastAsia="Times" w:hAnsi="Arial" w:cs="Times New Roman"/>
          <w:bCs/>
          <w:color w:val="auto"/>
          <w:sz w:val="21"/>
          <w:szCs w:val="21"/>
        </w:rPr>
        <w:t>En esta nueva selección</w:t>
      </w:r>
      <w:r w:rsidR="00521B93">
        <w:rPr>
          <w:rFonts w:ascii="Arial" w:eastAsia="Times" w:hAnsi="Arial" w:cs="Times New Roman"/>
          <w:bCs/>
          <w:color w:val="auto"/>
          <w:sz w:val="21"/>
          <w:szCs w:val="21"/>
        </w:rPr>
        <w:t xml:space="preserve"> de la guía MICHELIN Main Cities of Europe</w:t>
      </w:r>
      <w:r w:rsidRPr="00EF23B6">
        <w:rPr>
          <w:rFonts w:ascii="Arial" w:eastAsia="Times" w:hAnsi="Arial" w:cs="Times New Roman"/>
          <w:bCs/>
          <w:color w:val="auto"/>
          <w:sz w:val="21"/>
          <w:szCs w:val="21"/>
        </w:rPr>
        <w:t xml:space="preserve">, </w:t>
      </w:r>
      <w:r w:rsidRPr="00EF23B6">
        <w:rPr>
          <w:rFonts w:ascii="Arial" w:eastAsia="Times" w:hAnsi="Arial" w:cs="Times New Roman"/>
          <w:b/>
          <w:bCs/>
          <w:i/>
          <w:color w:val="auto"/>
          <w:sz w:val="21"/>
          <w:szCs w:val="21"/>
        </w:rPr>
        <w:t>Onyx,</w:t>
      </w:r>
      <w:r w:rsidRPr="00EF23B6">
        <w:rPr>
          <w:rFonts w:ascii="Arial" w:eastAsia="Times" w:hAnsi="Arial" w:cs="Times New Roman"/>
          <w:bCs/>
          <w:color w:val="auto"/>
          <w:sz w:val="21"/>
          <w:szCs w:val="21"/>
        </w:rPr>
        <w:t xml:space="preserve"> en Budapest, obtiene dos estrellas, convirtiéndose en el primer restaurante de la ciudad en lograr esta distinción. Inaugurado en 2007, el restaurante recibió su primera estrella en 2011. </w:t>
      </w:r>
      <w:r>
        <w:rPr>
          <w:rFonts w:ascii="Arial" w:eastAsia="Times" w:hAnsi="Arial" w:cs="Times New Roman"/>
          <w:bCs/>
          <w:i/>
          <w:color w:val="auto"/>
          <w:sz w:val="21"/>
          <w:szCs w:val="21"/>
        </w:rPr>
        <w:t>“</w:t>
      </w:r>
      <w:r w:rsidR="00CC70E7">
        <w:rPr>
          <w:rFonts w:ascii="Arial" w:eastAsia="Times" w:hAnsi="Arial" w:cs="Times New Roman"/>
          <w:bCs/>
          <w:i/>
          <w:color w:val="auto"/>
          <w:sz w:val="21"/>
          <w:szCs w:val="21"/>
        </w:rPr>
        <w:t>E</w:t>
      </w:r>
      <w:r w:rsidRPr="00EB0304">
        <w:rPr>
          <w:rFonts w:ascii="Arial" w:eastAsia="Times" w:hAnsi="Arial" w:cs="Times New Roman"/>
          <w:bCs/>
          <w:i/>
          <w:color w:val="auto"/>
          <w:sz w:val="21"/>
          <w:szCs w:val="21"/>
        </w:rPr>
        <w:t>l chef Ádám Mészáros</w:t>
      </w:r>
      <w:r w:rsidR="00CC70E7">
        <w:rPr>
          <w:rFonts w:ascii="Arial" w:eastAsia="Times" w:hAnsi="Arial" w:cs="Times New Roman"/>
          <w:bCs/>
          <w:i/>
          <w:color w:val="auto"/>
          <w:sz w:val="21"/>
          <w:szCs w:val="21"/>
        </w:rPr>
        <w:t xml:space="preserve">, un auténtico talento local, </w:t>
      </w:r>
      <w:r w:rsidRPr="00EB0304">
        <w:rPr>
          <w:rFonts w:ascii="Arial" w:eastAsia="Times" w:hAnsi="Arial" w:cs="Times New Roman"/>
          <w:bCs/>
          <w:i/>
          <w:color w:val="auto"/>
          <w:sz w:val="21"/>
          <w:szCs w:val="21"/>
        </w:rPr>
        <w:t xml:space="preserve"> </w:t>
      </w:r>
      <w:r w:rsidR="004B770F">
        <w:rPr>
          <w:rFonts w:ascii="Arial" w:eastAsia="Times" w:hAnsi="Arial" w:cs="Times New Roman"/>
          <w:bCs/>
          <w:i/>
          <w:color w:val="auto"/>
          <w:sz w:val="21"/>
          <w:szCs w:val="21"/>
        </w:rPr>
        <w:t>redefine la cocina clásica húngara</w:t>
      </w:r>
      <w:r>
        <w:rPr>
          <w:rFonts w:ascii="Arial" w:eastAsia="Times" w:hAnsi="Arial" w:cs="Times New Roman"/>
          <w:bCs/>
          <w:i/>
          <w:color w:val="auto"/>
          <w:sz w:val="21"/>
          <w:szCs w:val="21"/>
        </w:rPr>
        <w:t xml:space="preserve">. </w:t>
      </w:r>
      <w:r w:rsidRPr="00EF23B6">
        <w:rPr>
          <w:rFonts w:ascii="Arial" w:eastAsia="Times" w:hAnsi="Arial" w:cs="Times New Roman"/>
          <w:bCs/>
          <w:i/>
          <w:color w:val="auto"/>
          <w:sz w:val="21"/>
          <w:szCs w:val="21"/>
        </w:rPr>
        <w:t>Onyx es un restaurante muy elegante que ofrece platos refinados,</w:t>
      </w:r>
      <w:r>
        <w:rPr>
          <w:rFonts w:ascii="Arial" w:eastAsia="Times" w:hAnsi="Arial" w:cs="Times New Roman"/>
          <w:bCs/>
          <w:i/>
          <w:color w:val="auto"/>
          <w:sz w:val="21"/>
          <w:szCs w:val="21"/>
        </w:rPr>
        <w:t xml:space="preserve"> creados con madurez </w:t>
      </w:r>
      <w:r w:rsidRPr="00EF23B6">
        <w:rPr>
          <w:rFonts w:ascii="Arial" w:eastAsia="Times" w:hAnsi="Arial" w:cs="Times New Roman"/>
          <w:bCs/>
          <w:i/>
          <w:color w:val="auto"/>
          <w:sz w:val="21"/>
          <w:szCs w:val="21"/>
        </w:rPr>
        <w:t>y mucha originalidad”</w:t>
      </w:r>
      <w:r>
        <w:rPr>
          <w:rFonts w:ascii="Arial" w:eastAsia="Times" w:hAnsi="Arial" w:cs="Times New Roman"/>
          <w:bCs/>
          <w:color w:val="auto"/>
          <w:sz w:val="21"/>
          <w:szCs w:val="21"/>
        </w:rPr>
        <w:t xml:space="preserve">, </w:t>
      </w:r>
      <w:r w:rsidRPr="00EF23B6">
        <w:rPr>
          <w:rFonts w:ascii="Arial" w:eastAsia="Times" w:hAnsi="Arial" w:cs="Times New Roman"/>
          <w:bCs/>
          <w:color w:val="auto"/>
          <w:sz w:val="21"/>
          <w:szCs w:val="21"/>
        </w:rPr>
        <w:t>comenta Michael Ellis, Director Internacional de las guías MICHELIN.</w:t>
      </w:r>
      <w:r>
        <w:rPr>
          <w:rFonts w:ascii="Arial" w:eastAsia="Times" w:hAnsi="Arial" w:cs="Times New Roman"/>
          <w:bCs/>
          <w:color w:val="auto"/>
          <w:sz w:val="21"/>
          <w:szCs w:val="21"/>
        </w:rPr>
        <w:t xml:space="preserve"> </w:t>
      </w:r>
    </w:p>
    <w:p w14:paraId="6D30A2AF" w14:textId="5725CC3B" w:rsidR="00130264" w:rsidRDefault="00EF23B6" w:rsidP="00B4746A">
      <w:pPr>
        <w:spacing w:after="240" w:line="270" w:lineRule="atLeast"/>
        <w:jc w:val="both"/>
        <w:rPr>
          <w:rFonts w:ascii="Arial" w:eastAsia="Times" w:hAnsi="Arial" w:cs="Times New Roman"/>
          <w:b/>
          <w:bCs/>
          <w:color w:val="auto"/>
          <w:sz w:val="21"/>
          <w:szCs w:val="21"/>
        </w:rPr>
      </w:pPr>
      <w:r w:rsidRPr="00EF23B6">
        <w:rPr>
          <w:rFonts w:ascii="Arial" w:eastAsia="Times" w:hAnsi="Arial" w:cs="Times New Roman"/>
          <w:bCs/>
          <w:color w:val="auto"/>
          <w:sz w:val="21"/>
          <w:szCs w:val="21"/>
        </w:rPr>
        <w:t xml:space="preserve">Además de este nuevo restaurante de dos estrellas, la capital húngara también </w:t>
      </w:r>
      <w:r w:rsidR="00CC70E7">
        <w:rPr>
          <w:rFonts w:ascii="Arial" w:eastAsia="Times" w:hAnsi="Arial" w:cs="Times New Roman"/>
          <w:bCs/>
          <w:color w:val="auto"/>
          <w:sz w:val="21"/>
          <w:szCs w:val="21"/>
        </w:rPr>
        <w:t>cuenta con</w:t>
      </w:r>
      <w:r w:rsidRPr="00EF23B6">
        <w:rPr>
          <w:rFonts w:ascii="Arial" w:eastAsia="Times" w:hAnsi="Arial" w:cs="Times New Roman"/>
          <w:bCs/>
          <w:color w:val="auto"/>
          <w:sz w:val="21"/>
          <w:szCs w:val="21"/>
        </w:rPr>
        <w:t xml:space="preserve"> un nuevo </w:t>
      </w:r>
      <w:r w:rsidR="00130264">
        <w:rPr>
          <w:rFonts w:ascii="Arial" w:eastAsia="Times" w:hAnsi="Arial" w:cs="Times New Roman"/>
          <w:bCs/>
          <w:color w:val="auto"/>
          <w:sz w:val="21"/>
          <w:szCs w:val="21"/>
        </w:rPr>
        <w:t xml:space="preserve">establecimiento </w:t>
      </w:r>
      <w:proofErr w:type="spellStart"/>
      <w:r w:rsidRPr="00EF23B6">
        <w:rPr>
          <w:rFonts w:ascii="Arial" w:eastAsia="Times" w:hAnsi="Arial" w:cs="Times New Roman"/>
          <w:bCs/>
          <w:color w:val="auto"/>
          <w:sz w:val="21"/>
          <w:szCs w:val="21"/>
        </w:rPr>
        <w:t>Bib</w:t>
      </w:r>
      <w:proofErr w:type="spellEnd"/>
      <w:r w:rsidRPr="00EF23B6">
        <w:rPr>
          <w:rFonts w:ascii="Arial" w:eastAsia="Times" w:hAnsi="Arial" w:cs="Times New Roman"/>
          <w:bCs/>
          <w:color w:val="auto"/>
          <w:sz w:val="21"/>
          <w:szCs w:val="21"/>
        </w:rPr>
        <w:t xml:space="preserve"> </w:t>
      </w:r>
      <w:proofErr w:type="spellStart"/>
      <w:r w:rsidRPr="00EF23B6">
        <w:rPr>
          <w:rFonts w:ascii="Arial" w:eastAsia="Times" w:hAnsi="Arial" w:cs="Times New Roman"/>
          <w:bCs/>
          <w:color w:val="auto"/>
          <w:sz w:val="21"/>
          <w:szCs w:val="21"/>
        </w:rPr>
        <w:t>Gourmand</w:t>
      </w:r>
      <w:proofErr w:type="spellEnd"/>
      <w:r w:rsidR="00130264">
        <w:rPr>
          <w:rFonts w:ascii="Arial" w:eastAsia="Times" w:hAnsi="Arial" w:cs="Times New Roman"/>
          <w:bCs/>
          <w:color w:val="auto"/>
          <w:sz w:val="21"/>
          <w:szCs w:val="21"/>
        </w:rPr>
        <w:t xml:space="preserve">, </w:t>
      </w:r>
      <w:r w:rsidR="00C2093B">
        <w:rPr>
          <w:rFonts w:ascii="Arial" w:eastAsia="Times" w:hAnsi="Arial" w:cs="Times New Roman"/>
          <w:b/>
          <w:bCs/>
          <w:i/>
          <w:color w:val="auto"/>
          <w:sz w:val="21"/>
          <w:szCs w:val="21"/>
        </w:rPr>
        <w:t>S</w:t>
      </w:r>
      <w:r w:rsidRPr="006537AC">
        <w:rPr>
          <w:rFonts w:ascii="Arial" w:eastAsia="Times" w:hAnsi="Arial" w:cs="Times New Roman"/>
          <w:b/>
          <w:bCs/>
          <w:i/>
          <w:color w:val="auto"/>
          <w:sz w:val="21"/>
          <w:szCs w:val="21"/>
        </w:rPr>
        <w:t>tand 25</w:t>
      </w:r>
      <w:r w:rsidR="00130264">
        <w:rPr>
          <w:rFonts w:ascii="Arial" w:eastAsia="Times" w:hAnsi="Arial" w:cs="Times New Roman"/>
          <w:b/>
          <w:bCs/>
          <w:color w:val="auto"/>
          <w:sz w:val="21"/>
          <w:szCs w:val="21"/>
        </w:rPr>
        <w:t>,</w:t>
      </w:r>
      <w:r w:rsidRPr="00EF23B6">
        <w:rPr>
          <w:rFonts w:ascii="Arial" w:eastAsia="Times" w:hAnsi="Arial" w:cs="Times New Roman"/>
          <w:bCs/>
          <w:color w:val="auto"/>
          <w:sz w:val="21"/>
          <w:szCs w:val="21"/>
        </w:rPr>
        <w:t xml:space="preserve"> y un</w:t>
      </w:r>
      <w:r w:rsidR="00130264">
        <w:rPr>
          <w:rFonts w:ascii="Arial" w:eastAsia="Times" w:hAnsi="Arial" w:cs="Times New Roman"/>
          <w:bCs/>
          <w:color w:val="auto"/>
          <w:sz w:val="21"/>
          <w:szCs w:val="21"/>
        </w:rPr>
        <w:t xml:space="preserve"> restaurante </w:t>
      </w:r>
      <w:r w:rsidR="009C5117">
        <w:rPr>
          <w:rFonts w:ascii="Arial" w:eastAsia="Times" w:hAnsi="Arial" w:cs="Times New Roman"/>
          <w:bCs/>
          <w:color w:val="auto"/>
          <w:sz w:val="21"/>
          <w:szCs w:val="21"/>
        </w:rPr>
        <w:t xml:space="preserve">galardonado </w:t>
      </w:r>
      <w:r w:rsidR="00EB0304">
        <w:rPr>
          <w:rFonts w:ascii="Arial" w:eastAsia="Times" w:hAnsi="Arial" w:cs="Times New Roman"/>
          <w:bCs/>
          <w:color w:val="auto"/>
          <w:sz w:val="21"/>
          <w:szCs w:val="21"/>
        </w:rPr>
        <w:t>con el distintivo</w:t>
      </w:r>
      <w:r w:rsidR="00C2093B">
        <w:rPr>
          <w:rFonts w:ascii="Arial" w:eastAsia="Times" w:hAnsi="Arial" w:cs="Times New Roman"/>
          <w:bCs/>
          <w:color w:val="auto"/>
          <w:sz w:val="21"/>
          <w:szCs w:val="21"/>
        </w:rPr>
        <w:t xml:space="preserve"> El p</w:t>
      </w:r>
      <w:r w:rsidR="00EB0304">
        <w:rPr>
          <w:rFonts w:ascii="Arial" w:eastAsia="Times" w:hAnsi="Arial" w:cs="Times New Roman"/>
          <w:bCs/>
          <w:color w:val="auto"/>
          <w:sz w:val="21"/>
          <w:szCs w:val="21"/>
        </w:rPr>
        <w:t xml:space="preserve">lato </w:t>
      </w:r>
      <w:r w:rsidR="00130264">
        <w:rPr>
          <w:rFonts w:ascii="Arial" w:eastAsia="Times" w:hAnsi="Arial" w:cs="Times New Roman"/>
          <w:bCs/>
          <w:color w:val="auto"/>
          <w:sz w:val="21"/>
          <w:szCs w:val="21"/>
        </w:rPr>
        <w:t xml:space="preserve">MICHELIN, </w:t>
      </w:r>
      <w:r w:rsidR="00130264" w:rsidRPr="006537AC">
        <w:rPr>
          <w:rFonts w:ascii="Arial" w:eastAsia="Times" w:hAnsi="Arial" w:cs="Times New Roman"/>
          <w:b/>
          <w:bCs/>
          <w:i/>
          <w:color w:val="auto"/>
          <w:sz w:val="21"/>
          <w:szCs w:val="21"/>
        </w:rPr>
        <w:t>Olimpia</w:t>
      </w:r>
      <w:r w:rsidR="00130264" w:rsidRPr="00130264">
        <w:rPr>
          <w:rFonts w:ascii="Arial" w:eastAsia="Times" w:hAnsi="Arial" w:cs="Times New Roman"/>
          <w:b/>
          <w:bCs/>
          <w:color w:val="auto"/>
          <w:sz w:val="21"/>
          <w:szCs w:val="21"/>
        </w:rPr>
        <w:t>.</w:t>
      </w:r>
    </w:p>
    <w:p w14:paraId="798E5F76" w14:textId="3561E741" w:rsidR="00130264" w:rsidRDefault="00C51229" w:rsidP="00B4746A">
      <w:pPr>
        <w:spacing w:after="240" w:line="270" w:lineRule="atLeast"/>
        <w:jc w:val="both"/>
        <w:rPr>
          <w:rFonts w:ascii="Arial" w:eastAsia="Times" w:hAnsi="Arial" w:cs="Times New Roman"/>
          <w:b/>
          <w:bCs/>
          <w:color w:val="auto"/>
          <w:sz w:val="21"/>
          <w:szCs w:val="21"/>
        </w:rPr>
      </w:pPr>
      <w:r w:rsidRPr="00C51229">
        <w:rPr>
          <w:rFonts w:ascii="Arial" w:eastAsia="Times" w:hAnsi="Arial" w:cs="Times New Roman"/>
          <w:bCs/>
          <w:color w:val="auto"/>
          <w:sz w:val="21"/>
          <w:szCs w:val="21"/>
        </w:rPr>
        <w:t xml:space="preserve">La guía MICHELIN </w:t>
      </w:r>
      <w:r w:rsidRPr="005A19E8">
        <w:rPr>
          <w:rFonts w:ascii="Arial" w:eastAsia="Times" w:hAnsi="Arial" w:cs="Times New Roman"/>
          <w:bCs/>
          <w:color w:val="auto"/>
          <w:sz w:val="21"/>
          <w:szCs w:val="21"/>
        </w:rPr>
        <w:t>Main Cities of Europe</w:t>
      </w:r>
      <w:r w:rsidRPr="00EF23B6">
        <w:rPr>
          <w:rFonts w:ascii="Arial" w:eastAsia="Times" w:hAnsi="Arial" w:cs="Times New Roman"/>
          <w:bCs/>
          <w:color w:val="auto"/>
          <w:sz w:val="21"/>
          <w:szCs w:val="21"/>
        </w:rPr>
        <w:t xml:space="preserve"> </w:t>
      </w:r>
      <w:r w:rsidRPr="00C51229">
        <w:rPr>
          <w:rFonts w:ascii="Arial" w:eastAsia="Times" w:hAnsi="Arial" w:cs="Times New Roman"/>
          <w:bCs/>
          <w:color w:val="auto"/>
          <w:sz w:val="21"/>
          <w:szCs w:val="21"/>
        </w:rPr>
        <w:t xml:space="preserve">2018 también destaca el dinamismo de la escena culinaria en Viena, Austria, con un nuevo restaurante de dos estrellas y cuatro nuevos restaurantes de una estrella. Cuatro años después de obtener su primera estrella, el restaurante </w:t>
      </w:r>
      <w:r w:rsidRPr="00340E19">
        <w:rPr>
          <w:rFonts w:ascii="Arial" w:eastAsia="Times" w:hAnsi="Arial" w:cs="Times New Roman"/>
          <w:b/>
          <w:bCs/>
          <w:i/>
          <w:color w:val="auto"/>
          <w:sz w:val="21"/>
          <w:szCs w:val="21"/>
        </w:rPr>
        <w:t>Konstantin Filippou</w:t>
      </w:r>
      <w:r>
        <w:rPr>
          <w:rFonts w:ascii="Arial" w:eastAsia="Times" w:hAnsi="Arial" w:cs="Times New Roman"/>
          <w:bCs/>
          <w:color w:val="auto"/>
          <w:sz w:val="21"/>
          <w:szCs w:val="21"/>
        </w:rPr>
        <w:t>, del chef homónimo,</w:t>
      </w:r>
      <w:r w:rsidRPr="00C51229">
        <w:rPr>
          <w:rFonts w:ascii="Arial" w:eastAsia="Times" w:hAnsi="Arial" w:cs="Times New Roman"/>
          <w:bCs/>
          <w:color w:val="auto"/>
          <w:sz w:val="21"/>
          <w:szCs w:val="21"/>
        </w:rPr>
        <w:t xml:space="preserve"> recibe </w:t>
      </w:r>
      <w:r>
        <w:rPr>
          <w:rFonts w:ascii="Arial" w:eastAsia="Times" w:hAnsi="Arial" w:cs="Times New Roman"/>
          <w:bCs/>
          <w:color w:val="auto"/>
          <w:sz w:val="21"/>
          <w:szCs w:val="21"/>
        </w:rPr>
        <w:t xml:space="preserve">su </w:t>
      </w:r>
      <w:r w:rsidRPr="00C51229">
        <w:rPr>
          <w:rFonts w:ascii="Arial" w:eastAsia="Times" w:hAnsi="Arial" w:cs="Times New Roman"/>
          <w:bCs/>
          <w:color w:val="auto"/>
          <w:sz w:val="21"/>
          <w:szCs w:val="21"/>
        </w:rPr>
        <w:t>segunda estrella. "</w:t>
      </w:r>
      <w:r w:rsidRPr="00340E19">
        <w:rPr>
          <w:rFonts w:ascii="Arial" w:eastAsia="Times" w:hAnsi="Arial" w:cs="Times New Roman"/>
          <w:bCs/>
          <w:i/>
          <w:color w:val="auto"/>
          <w:sz w:val="21"/>
          <w:szCs w:val="21"/>
        </w:rPr>
        <w:t xml:space="preserve">Con su estilo creativo y moderno, Konstantin Filippou, </w:t>
      </w:r>
      <w:r w:rsidR="005F67C7">
        <w:rPr>
          <w:rFonts w:ascii="Arial" w:eastAsia="Times" w:hAnsi="Arial" w:cs="Times New Roman"/>
          <w:bCs/>
          <w:i/>
          <w:color w:val="auto"/>
          <w:sz w:val="21"/>
          <w:szCs w:val="21"/>
        </w:rPr>
        <w:t xml:space="preserve">formado en grandes </w:t>
      </w:r>
      <w:r w:rsidRPr="00340E19">
        <w:rPr>
          <w:rFonts w:ascii="Arial" w:eastAsia="Times" w:hAnsi="Arial" w:cs="Times New Roman"/>
          <w:bCs/>
          <w:i/>
          <w:color w:val="auto"/>
          <w:sz w:val="21"/>
          <w:szCs w:val="21"/>
        </w:rPr>
        <w:t>restaurantes de toda Europa, ofrece a sus clientes una cocina sofisticada con sabores equilibrados y mucha delicadeza</w:t>
      </w:r>
      <w:r w:rsidR="00340E19" w:rsidRPr="00340E19">
        <w:rPr>
          <w:rFonts w:ascii="Arial" w:eastAsia="Times" w:hAnsi="Arial" w:cs="Times New Roman"/>
          <w:bCs/>
          <w:i/>
          <w:color w:val="auto"/>
          <w:sz w:val="21"/>
          <w:szCs w:val="21"/>
        </w:rPr>
        <w:t>;</w:t>
      </w:r>
      <w:r w:rsidRPr="00340E19">
        <w:rPr>
          <w:rFonts w:ascii="Arial" w:eastAsia="Times" w:hAnsi="Arial" w:cs="Times New Roman"/>
          <w:bCs/>
          <w:i/>
          <w:color w:val="auto"/>
          <w:sz w:val="21"/>
          <w:szCs w:val="21"/>
        </w:rPr>
        <w:t xml:space="preserve"> </w:t>
      </w:r>
      <w:r w:rsidR="005F67C7">
        <w:rPr>
          <w:rFonts w:ascii="Arial" w:eastAsia="Times" w:hAnsi="Arial" w:cs="Times New Roman"/>
          <w:bCs/>
          <w:i/>
          <w:color w:val="auto"/>
          <w:sz w:val="21"/>
          <w:szCs w:val="21"/>
        </w:rPr>
        <w:t>¡</w:t>
      </w:r>
      <w:r w:rsidR="00C2093B">
        <w:rPr>
          <w:rFonts w:ascii="Arial" w:eastAsia="Times" w:hAnsi="Arial" w:cs="Times New Roman"/>
          <w:bCs/>
          <w:i/>
          <w:color w:val="auto"/>
          <w:sz w:val="21"/>
          <w:szCs w:val="21"/>
        </w:rPr>
        <w:t>merece la pena desviarse</w:t>
      </w:r>
      <w:r w:rsidR="00340E19" w:rsidRPr="00340E19">
        <w:rPr>
          <w:rFonts w:ascii="Arial" w:eastAsia="Times" w:hAnsi="Arial" w:cs="Times New Roman"/>
          <w:bCs/>
          <w:i/>
          <w:color w:val="auto"/>
          <w:sz w:val="21"/>
          <w:szCs w:val="21"/>
        </w:rPr>
        <w:t>!</w:t>
      </w:r>
      <w:r w:rsidRPr="00340E19">
        <w:rPr>
          <w:rFonts w:ascii="Arial" w:eastAsia="Times" w:hAnsi="Arial" w:cs="Times New Roman"/>
          <w:bCs/>
          <w:i/>
          <w:color w:val="auto"/>
          <w:sz w:val="21"/>
          <w:szCs w:val="21"/>
        </w:rPr>
        <w:t>"</w:t>
      </w:r>
      <w:r w:rsidRPr="00C51229">
        <w:rPr>
          <w:rFonts w:ascii="Arial" w:eastAsia="Times" w:hAnsi="Arial" w:cs="Times New Roman"/>
          <w:bCs/>
          <w:color w:val="auto"/>
          <w:sz w:val="21"/>
          <w:szCs w:val="21"/>
        </w:rPr>
        <w:t xml:space="preserve">, </w:t>
      </w:r>
      <w:r w:rsidR="005F67C7">
        <w:rPr>
          <w:rFonts w:ascii="Arial" w:eastAsia="Times" w:hAnsi="Arial" w:cs="Times New Roman"/>
          <w:bCs/>
          <w:color w:val="auto"/>
          <w:sz w:val="21"/>
          <w:szCs w:val="21"/>
        </w:rPr>
        <w:t>añade</w:t>
      </w:r>
      <w:r w:rsidRPr="00C51229">
        <w:rPr>
          <w:rFonts w:ascii="Arial" w:eastAsia="Times" w:hAnsi="Arial" w:cs="Times New Roman"/>
          <w:bCs/>
          <w:color w:val="auto"/>
          <w:sz w:val="21"/>
          <w:szCs w:val="21"/>
        </w:rPr>
        <w:t xml:space="preserve"> Michael Ellis.</w:t>
      </w:r>
    </w:p>
    <w:p w14:paraId="54A012A1" w14:textId="55718178" w:rsidR="00130264" w:rsidRDefault="00340E19" w:rsidP="00B4746A">
      <w:pPr>
        <w:spacing w:after="240" w:line="270" w:lineRule="atLeast"/>
        <w:jc w:val="both"/>
        <w:rPr>
          <w:rFonts w:ascii="Arial" w:eastAsia="Times" w:hAnsi="Arial" w:cs="Times New Roman"/>
          <w:bCs/>
          <w:color w:val="auto"/>
          <w:sz w:val="21"/>
          <w:szCs w:val="21"/>
        </w:rPr>
      </w:pPr>
      <w:r w:rsidRPr="00340E19">
        <w:rPr>
          <w:rFonts w:ascii="Arial" w:eastAsia="Times" w:hAnsi="Arial" w:cs="Times New Roman"/>
          <w:bCs/>
          <w:color w:val="auto"/>
          <w:sz w:val="21"/>
          <w:szCs w:val="21"/>
        </w:rPr>
        <w:t>En Viena, cuatro nuevos restaurantes</w:t>
      </w:r>
      <w:r w:rsidR="00C2093B">
        <w:rPr>
          <w:rFonts w:ascii="Arial" w:eastAsia="Times" w:hAnsi="Arial" w:cs="Times New Roman"/>
          <w:bCs/>
          <w:color w:val="auto"/>
          <w:sz w:val="21"/>
          <w:szCs w:val="21"/>
        </w:rPr>
        <w:t xml:space="preserve"> obtienen</w:t>
      </w:r>
      <w:r w:rsidRPr="00340E19">
        <w:rPr>
          <w:rFonts w:ascii="Arial" w:eastAsia="Times" w:hAnsi="Arial" w:cs="Times New Roman"/>
          <w:bCs/>
          <w:color w:val="auto"/>
          <w:sz w:val="21"/>
          <w:szCs w:val="21"/>
        </w:rPr>
        <w:t xml:space="preserve"> una estrella: </w:t>
      </w:r>
      <w:r w:rsidRPr="00340E19">
        <w:rPr>
          <w:rFonts w:ascii="Arial" w:eastAsia="Times" w:hAnsi="Arial" w:cs="Times New Roman"/>
          <w:b/>
          <w:bCs/>
          <w:i/>
          <w:color w:val="auto"/>
          <w:sz w:val="21"/>
          <w:szCs w:val="21"/>
        </w:rPr>
        <w:t xml:space="preserve">Blue </w:t>
      </w:r>
      <w:proofErr w:type="spellStart"/>
      <w:r w:rsidRPr="00340E19">
        <w:rPr>
          <w:rFonts w:ascii="Arial" w:eastAsia="Times" w:hAnsi="Arial" w:cs="Times New Roman"/>
          <w:b/>
          <w:bCs/>
          <w:i/>
          <w:color w:val="auto"/>
          <w:sz w:val="21"/>
          <w:szCs w:val="21"/>
        </w:rPr>
        <w:t>Mustard</w:t>
      </w:r>
      <w:proofErr w:type="spellEnd"/>
      <w:r w:rsidRPr="00340E19">
        <w:rPr>
          <w:rFonts w:ascii="Arial" w:eastAsia="Times" w:hAnsi="Arial" w:cs="Times New Roman"/>
          <w:b/>
          <w:bCs/>
          <w:i/>
          <w:color w:val="auto"/>
          <w:sz w:val="21"/>
          <w:szCs w:val="21"/>
        </w:rPr>
        <w:t xml:space="preserve">, Das </w:t>
      </w:r>
      <w:proofErr w:type="spellStart"/>
      <w:r w:rsidRPr="00340E19">
        <w:rPr>
          <w:rFonts w:ascii="Arial" w:eastAsia="Times" w:hAnsi="Arial" w:cs="Times New Roman"/>
          <w:b/>
          <w:bCs/>
          <w:i/>
          <w:color w:val="auto"/>
          <w:sz w:val="21"/>
          <w:szCs w:val="21"/>
        </w:rPr>
        <w:t>Loft</w:t>
      </w:r>
      <w:proofErr w:type="spellEnd"/>
      <w:r w:rsidRPr="00340E19">
        <w:rPr>
          <w:rFonts w:ascii="Arial" w:eastAsia="Times" w:hAnsi="Arial" w:cs="Times New Roman"/>
          <w:b/>
          <w:bCs/>
          <w:i/>
          <w:color w:val="auto"/>
          <w:sz w:val="21"/>
          <w:szCs w:val="21"/>
        </w:rPr>
        <w:t xml:space="preserve">, </w:t>
      </w:r>
      <w:proofErr w:type="spellStart"/>
      <w:r w:rsidRPr="00340E19">
        <w:rPr>
          <w:rFonts w:ascii="Arial" w:eastAsia="Times" w:hAnsi="Arial" w:cs="Times New Roman"/>
          <w:b/>
          <w:bCs/>
          <w:i/>
          <w:color w:val="auto"/>
          <w:sz w:val="21"/>
          <w:szCs w:val="21"/>
        </w:rPr>
        <w:t>Pramerl</w:t>
      </w:r>
      <w:proofErr w:type="spellEnd"/>
      <w:r w:rsidRPr="00340E19">
        <w:rPr>
          <w:rFonts w:ascii="Arial" w:eastAsia="Times" w:hAnsi="Arial" w:cs="Times New Roman"/>
          <w:b/>
          <w:bCs/>
          <w:i/>
          <w:color w:val="auto"/>
          <w:sz w:val="21"/>
          <w:szCs w:val="21"/>
        </w:rPr>
        <w:t xml:space="preserve"> &amp; the Wolf</w:t>
      </w:r>
      <w:r w:rsidRPr="00340E19">
        <w:rPr>
          <w:rFonts w:ascii="Arial" w:eastAsia="Times" w:hAnsi="Arial" w:cs="Times New Roman"/>
          <w:bCs/>
          <w:color w:val="auto"/>
          <w:sz w:val="21"/>
          <w:szCs w:val="21"/>
        </w:rPr>
        <w:t xml:space="preserve"> y </w:t>
      </w:r>
      <w:r w:rsidRPr="00340E19">
        <w:rPr>
          <w:rFonts w:ascii="Arial" w:eastAsia="Times" w:hAnsi="Arial" w:cs="Times New Roman"/>
          <w:b/>
          <w:bCs/>
          <w:i/>
          <w:color w:val="auto"/>
          <w:sz w:val="21"/>
          <w:szCs w:val="21"/>
        </w:rPr>
        <w:t>SHIKI</w:t>
      </w:r>
      <w:r w:rsidRPr="00340E19">
        <w:rPr>
          <w:rFonts w:ascii="Arial" w:eastAsia="Times" w:hAnsi="Arial" w:cs="Times New Roman"/>
          <w:b/>
          <w:bCs/>
          <w:color w:val="auto"/>
          <w:sz w:val="21"/>
          <w:szCs w:val="21"/>
        </w:rPr>
        <w:t>.</w:t>
      </w:r>
    </w:p>
    <w:p w14:paraId="781FBC68" w14:textId="7E80BE91" w:rsidR="00EF23B6" w:rsidRPr="004C0101" w:rsidRDefault="00DC087D" w:rsidP="00B4746A">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N</w:t>
      </w:r>
      <w:r w:rsidR="00340E19" w:rsidRPr="00340E19">
        <w:rPr>
          <w:rFonts w:ascii="Arial" w:eastAsia="Times" w:hAnsi="Arial" w:cs="Times New Roman"/>
          <w:bCs/>
          <w:color w:val="auto"/>
          <w:sz w:val="21"/>
          <w:szCs w:val="21"/>
        </w:rPr>
        <w:t xml:space="preserve">ueve restaurantes </w:t>
      </w:r>
      <w:r w:rsidR="004C0101">
        <w:rPr>
          <w:rFonts w:ascii="Arial" w:eastAsia="Times" w:hAnsi="Arial" w:cs="Times New Roman"/>
          <w:bCs/>
          <w:color w:val="auto"/>
          <w:sz w:val="21"/>
          <w:szCs w:val="21"/>
        </w:rPr>
        <w:t xml:space="preserve">de </w:t>
      </w:r>
      <w:r w:rsidR="006537AC">
        <w:rPr>
          <w:rFonts w:ascii="Arial" w:eastAsia="Times" w:hAnsi="Arial" w:cs="Times New Roman"/>
          <w:bCs/>
          <w:color w:val="auto"/>
          <w:sz w:val="21"/>
          <w:szCs w:val="21"/>
        </w:rPr>
        <w:t xml:space="preserve">las principales </w:t>
      </w:r>
      <w:r w:rsidR="00340E19" w:rsidRPr="00340E19">
        <w:rPr>
          <w:rFonts w:ascii="Arial" w:eastAsia="Times" w:hAnsi="Arial" w:cs="Times New Roman"/>
          <w:bCs/>
          <w:color w:val="auto"/>
          <w:sz w:val="21"/>
          <w:szCs w:val="21"/>
        </w:rPr>
        <w:t xml:space="preserve">ciudades europeas </w:t>
      </w:r>
      <w:r>
        <w:rPr>
          <w:rFonts w:ascii="Arial" w:eastAsia="Times" w:hAnsi="Arial" w:cs="Times New Roman"/>
          <w:bCs/>
          <w:color w:val="auto"/>
          <w:sz w:val="21"/>
          <w:szCs w:val="21"/>
        </w:rPr>
        <w:t xml:space="preserve">reciben </w:t>
      </w:r>
      <w:r w:rsidR="00340E19" w:rsidRPr="00340E19">
        <w:rPr>
          <w:rFonts w:ascii="Arial" w:eastAsia="Times" w:hAnsi="Arial" w:cs="Times New Roman"/>
          <w:bCs/>
          <w:color w:val="auto"/>
          <w:sz w:val="21"/>
          <w:szCs w:val="21"/>
        </w:rPr>
        <w:t xml:space="preserve">dos estrellas, elevando a 90 el número </w:t>
      </w:r>
      <w:r w:rsidR="006F1719">
        <w:rPr>
          <w:rFonts w:ascii="Arial" w:eastAsia="Times" w:hAnsi="Arial" w:cs="Times New Roman"/>
          <w:bCs/>
          <w:color w:val="auto"/>
          <w:sz w:val="21"/>
          <w:szCs w:val="21"/>
        </w:rPr>
        <w:t xml:space="preserve">de establecimientos con esta distinción en la guía </w:t>
      </w:r>
      <w:r w:rsidR="006F1719" w:rsidRPr="006F1719">
        <w:rPr>
          <w:rFonts w:ascii="Arial" w:eastAsia="Times" w:hAnsi="Arial" w:cs="Times New Roman"/>
          <w:bCs/>
          <w:color w:val="auto"/>
          <w:sz w:val="21"/>
          <w:szCs w:val="21"/>
        </w:rPr>
        <w:t>MICH</w:t>
      </w:r>
      <w:r w:rsidR="006F1719">
        <w:rPr>
          <w:rFonts w:ascii="Arial" w:eastAsia="Times" w:hAnsi="Arial" w:cs="Times New Roman"/>
          <w:bCs/>
          <w:color w:val="auto"/>
          <w:sz w:val="21"/>
          <w:szCs w:val="21"/>
        </w:rPr>
        <w:t xml:space="preserve">ELIN </w:t>
      </w:r>
      <w:r w:rsidR="006F1719" w:rsidRPr="000B2E66">
        <w:rPr>
          <w:rFonts w:ascii="Arial" w:eastAsia="Times" w:hAnsi="Arial" w:cs="Times New Roman"/>
          <w:bCs/>
          <w:color w:val="auto"/>
          <w:sz w:val="21"/>
          <w:szCs w:val="21"/>
        </w:rPr>
        <w:t>Main Cities of Europe</w:t>
      </w:r>
      <w:r w:rsidR="006F1719" w:rsidRPr="002E3103">
        <w:rPr>
          <w:rFonts w:ascii="Arial" w:eastAsia="Times" w:hAnsi="Arial" w:cs="Times New Roman"/>
          <w:bCs/>
          <w:i/>
          <w:color w:val="auto"/>
          <w:sz w:val="21"/>
          <w:szCs w:val="21"/>
        </w:rPr>
        <w:t xml:space="preserve"> </w:t>
      </w:r>
      <w:r w:rsidR="006F1719">
        <w:rPr>
          <w:rFonts w:ascii="Arial" w:eastAsia="Times" w:hAnsi="Arial" w:cs="Times New Roman"/>
          <w:bCs/>
          <w:color w:val="auto"/>
          <w:sz w:val="21"/>
          <w:szCs w:val="21"/>
        </w:rPr>
        <w:t xml:space="preserve">2018. Con cuatro nuevos restaurantes </w:t>
      </w:r>
      <w:r w:rsidR="002E3103">
        <w:rPr>
          <w:rFonts w:ascii="Arial" w:eastAsia="Times" w:hAnsi="Arial" w:cs="Times New Roman"/>
          <w:bCs/>
          <w:color w:val="auto"/>
          <w:sz w:val="21"/>
          <w:szCs w:val="21"/>
        </w:rPr>
        <w:t xml:space="preserve">de </w:t>
      </w:r>
      <w:r w:rsidR="006F1719">
        <w:rPr>
          <w:rFonts w:ascii="Arial" w:eastAsia="Times" w:hAnsi="Arial" w:cs="Times New Roman"/>
          <w:bCs/>
          <w:color w:val="auto"/>
          <w:sz w:val="21"/>
          <w:szCs w:val="21"/>
        </w:rPr>
        <w:t>tres</w:t>
      </w:r>
      <w:r w:rsidR="00340E19" w:rsidRPr="00340E19">
        <w:rPr>
          <w:rFonts w:ascii="Arial" w:eastAsia="Times" w:hAnsi="Arial" w:cs="Times New Roman"/>
          <w:bCs/>
          <w:color w:val="auto"/>
          <w:sz w:val="21"/>
          <w:szCs w:val="21"/>
        </w:rPr>
        <w:t xml:space="preserve"> estrellas, la </w:t>
      </w:r>
      <w:r w:rsidR="0057375F">
        <w:rPr>
          <w:rFonts w:ascii="Arial" w:eastAsia="Times" w:hAnsi="Arial" w:cs="Times New Roman"/>
          <w:bCs/>
          <w:color w:val="auto"/>
          <w:sz w:val="21"/>
          <w:szCs w:val="21"/>
        </w:rPr>
        <w:t>edición</w:t>
      </w:r>
      <w:r w:rsidR="00C2093B">
        <w:rPr>
          <w:rFonts w:ascii="Arial" w:eastAsia="Times" w:hAnsi="Arial" w:cs="Times New Roman"/>
          <w:bCs/>
          <w:color w:val="auto"/>
          <w:sz w:val="21"/>
          <w:szCs w:val="21"/>
        </w:rPr>
        <w:t xml:space="preserve"> 2018</w:t>
      </w:r>
      <w:r w:rsidR="0057375F">
        <w:rPr>
          <w:rFonts w:ascii="Arial" w:eastAsia="Times" w:hAnsi="Arial" w:cs="Times New Roman"/>
          <w:bCs/>
          <w:color w:val="auto"/>
          <w:sz w:val="21"/>
          <w:szCs w:val="21"/>
        </w:rPr>
        <w:t xml:space="preserve"> de la </w:t>
      </w:r>
      <w:r w:rsidR="00340E19" w:rsidRPr="00340E19">
        <w:rPr>
          <w:rFonts w:ascii="Arial" w:eastAsia="Times" w:hAnsi="Arial" w:cs="Times New Roman"/>
          <w:bCs/>
          <w:color w:val="auto"/>
          <w:sz w:val="21"/>
          <w:szCs w:val="21"/>
        </w:rPr>
        <w:t xml:space="preserve">guía </w:t>
      </w:r>
      <w:r w:rsidR="006F1719">
        <w:rPr>
          <w:rFonts w:ascii="Arial" w:eastAsia="Times" w:hAnsi="Arial" w:cs="Times New Roman"/>
          <w:bCs/>
          <w:color w:val="auto"/>
          <w:sz w:val="21"/>
          <w:szCs w:val="21"/>
        </w:rPr>
        <w:t xml:space="preserve">cuenta </w:t>
      </w:r>
      <w:r w:rsidR="0057375F">
        <w:rPr>
          <w:rFonts w:ascii="Arial" w:eastAsia="Times" w:hAnsi="Arial" w:cs="Times New Roman"/>
          <w:bCs/>
          <w:color w:val="auto"/>
          <w:sz w:val="21"/>
          <w:szCs w:val="21"/>
        </w:rPr>
        <w:t xml:space="preserve">ahora </w:t>
      </w:r>
      <w:r w:rsidR="006F1719">
        <w:rPr>
          <w:rFonts w:ascii="Arial" w:eastAsia="Times" w:hAnsi="Arial" w:cs="Times New Roman"/>
          <w:bCs/>
          <w:color w:val="auto"/>
          <w:sz w:val="21"/>
          <w:szCs w:val="21"/>
        </w:rPr>
        <w:t xml:space="preserve">con un total de 23 restaurantes </w:t>
      </w:r>
      <w:r>
        <w:rPr>
          <w:rFonts w:ascii="Arial" w:eastAsia="Times" w:hAnsi="Arial" w:cs="Times New Roman"/>
          <w:bCs/>
          <w:color w:val="auto"/>
          <w:sz w:val="21"/>
          <w:szCs w:val="21"/>
        </w:rPr>
        <w:t>con</w:t>
      </w:r>
      <w:r w:rsidR="006F1719">
        <w:rPr>
          <w:rFonts w:ascii="Arial" w:eastAsia="Times" w:hAnsi="Arial" w:cs="Times New Roman"/>
          <w:bCs/>
          <w:color w:val="auto"/>
          <w:sz w:val="21"/>
          <w:szCs w:val="21"/>
        </w:rPr>
        <w:t xml:space="preserve"> la </w:t>
      </w:r>
      <w:r w:rsidR="006F1719" w:rsidRPr="004C0101">
        <w:rPr>
          <w:rFonts w:ascii="Arial" w:eastAsia="Times" w:hAnsi="Arial" w:cs="Times New Roman"/>
          <w:bCs/>
          <w:color w:val="auto"/>
          <w:sz w:val="21"/>
          <w:szCs w:val="21"/>
        </w:rPr>
        <w:t xml:space="preserve">distinción más prestigiosa. </w:t>
      </w:r>
      <w:r w:rsidR="00340E19" w:rsidRPr="004C0101">
        <w:rPr>
          <w:rFonts w:ascii="Arial" w:eastAsia="Times" w:hAnsi="Arial" w:cs="Times New Roman"/>
          <w:bCs/>
          <w:color w:val="auto"/>
          <w:sz w:val="21"/>
          <w:szCs w:val="21"/>
        </w:rPr>
        <w:t xml:space="preserve">Finalmente, 58 restaurantes </w:t>
      </w:r>
      <w:r w:rsidR="0057375F">
        <w:rPr>
          <w:rFonts w:ascii="Arial" w:eastAsia="Times" w:hAnsi="Arial" w:cs="Times New Roman"/>
          <w:bCs/>
          <w:color w:val="auto"/>
          <w:sz w:val="21"/>
          <w:szCs w:val="21"/>
        </w:rPr>
        <w:t>logran</w:t>
      </w:r>
      <w:r w:rsidR="00340E19" w:rsidRPr="004C0101">
        <w:rPr>
          <w:rFonts w:ascii="Arial" w:eastAsia="Times" w:hAnsi="Arial" w:cs="Times New Roman"/>
          <w:bCs/>
          <w:color w:val="auto"/>
          <w:sz w:val="21"/>
          <w:szCs w:val="21"/>
        </w:rPr>
        <w:t xml:space="preserve"> una estrella este año</w:t>
      </w:r>
      <w:r w:rsidR="004C0101" w:rsidRPr="004C0101">
        <w:rPr>
          <w:rFonts w:ascii="Arial" w:eastAsia="Times" w:hAnsi="Arial" w:cs="Times New Roman"/>
          <w:bCs/>
          <w:color w:val="auto"/>
          <w:sz w:val="21"/>
          <w:szCs w:val="21"/>
        </w:rPr>
        <w:t>,</w:t>
      </w:r>
      <w:r w:rsidR="006F1719" w:rsidRPr="004C0101">
        <w:rPr>
          <w:rFonts w:ascii="Arial" w:eastAsia="Times" w:hAnsi="Arial" w:cs="Times New Roman"/>
          <w:bCs/>
          <w:color w:val="auto"/>
          <w:sz w:val="21"/>
          <w:szCs w:val="21"/>
        </w:rPr>
        <w:t xml:space="preserve"> lo que </w:t>
      </w:r>
      <w:r w:rsidR="0057375F">
        <w:rPr>
          <w:rFonts w:ascii="Arial" w:eastAsia="Times" w:hAnsi="Arial" w:cs="Times New Roman"/>
          <w:bCs/>
          <w:color w:val="auto"/>
          <w:sz w:val="21"/>
          <w:szCs w:val="21"/>
        </w:rPr>
        <w:t xml:space="preserve">eleva el número de restaurantes de una estrella a </w:t>
      </w:r>
      <w:r w:rsidR="00340E19" w:rsidRPr="004C0101">
        <w:rPr>
          <w:rFonts w:ascii="Arial" w:eastAsia="Times" w:hAnsi="Arial" w:cs="Times New Roman"/>
          <w:bCs/>
          <w:color w:val="auto"/>
          <w:sz w:val="21"/>
          <w:szCs w:val="21"/>
        </w:rPr>
        <w:t>380</w:t>
      </w:r>
      <w:r w:rsidR="006F1719" w:rsidRPr="004C0101">
        <w:rPr>
          <w:rFonts w:ascii="Arial" w:eastAsia="Times" w:hAnsi="Arial" w:cs="Times New Roman"/>
          <w:bCs/>
          <w:color w:val="auto"/>
          <w:sz w:val="21"/>
          <w:szCs w:val="21"/>
        </w:rPr>
        <w:t>.</w:t>
      </w:r>
    </w:p>
    <w:p w14:paraId="2FEB4AED" w14:textId="222B3E1C" w:rsidR="004C0101" w:rsidRPr="004C0101" w:rsidRDefault="006F1719" w:rsidP="00B4746A">
      <w:pPr>
        <w:spacing w:after="240" w:line="270" w:lineRule="atLeast"/>
        <w:jc w:val="both"/>
        <w:rPr>
          <w:color w:val="auto"/>
        </w:rPr>
      </w:pPr>
      <w:r w:rsidRPr="004C0101">
        <w:rPr>
          <w:rFonts w:ascii="Arial" w:eastAsia="Times" w:hAnsi="Arial" w:cs="Times New Roman"/>
          <w:bCs/>
          <w:color w:val="auto"/>
          <w:sz w:val="21"/>
          <w:szCs w:val="21"/>
        </w:rPr>
        <w:t>Además,</w:t>
      </w:r>
      <w:r w:rsidR="00C2093B">
        <w:rPr>
          <w:rFonts w:ascii="Arial" w:eastAsia="Times" w:hAnsi="Arial" w:cs="Times New Roman"/>
          <w:bCs/>
          <w:color w:val="auto"/>
          <w:sz w:val="21"/>
          <w:szCs w:val="21"/>
        </w:rPr>
        <w:t xml:space="preserve"> 59</w:t>
      </w:r>
      <w:r w:rsidRPr="004C0101">
        <w:rPr>
          <w:rFonts w:ascii="Arial" w:eastAsia="Times" w:hAnsi="Arial" w:cs="Times New Roman"/>
          <w:bCs/>
          <w:color w:val="auto"/>
          <w:sz w:val="21"/>
          <w:szCs w:val="21"/>
        </w:rPr>
        <w:t xml:space="preserve"> </w:t>
      </w:r>
      <w:proofErr w:type="spellStart"/>
      <w:r w:rsidRPr="004C0101">
        <w:rPr>
          <w:rFonts w:ascii="Arial" w:eastAsia="Times" w:hAnsi="Arial" w:cs="Times New Roman"/>
          <w:bCs/>
          <w:color w:val="auto"/>
          <w:sz w:val="21"/>
          <w:szCs w:val="21"/>
        </w:rPr>
        <w:t>Bib</w:t>
      </w:r>
      <w:proofErr w:type="spellEnd"/>
      <w:r w:rsidRPr="004C0101">
        <w:rPr>
          <w:rFonts w:ascii="Arial" w:eastAsia="Times" w:hAnsi="Arial" w:cs="Times New Roman"/>
          <w:bCs/>
          <w:color w:val="auto"/>
          <w:sz w:val="21"/>
          <w:szCs w:val="21"/>
        </w:rPr>
        <w:t xml:space="preserve"> </w:t>
      </w:r>
      <w:proofErr w:type="spellStart"/>
      <w:r w:rsidRPr="004C0101">
        <w:rPr>
          <w:rFonts w:ascii="Arial" w:eastAsia="Times" w:hAnsi="Arial" w:cs="Times New Roman"/>
          <w:bCs/>
          <w:color w:val="auto"/>
          <w:sz w:val="21"/>
          <w:szCs w:val="21"/>
        </w:rPr>
        <w:t>Gourmand</w:t>
      </w:r>
      <w:proofErr w:type="spellEnd"/>
      <w:r w:rsidRPr="004C0101">
        <w:rPr>
          <w:rFonts w:ascii="Arial" w:eastAsia="Times" w:hAnsi="Arial" w:cs="Times New Roman"/>
          <w:bCs/>
          <w:color w:val="auto"/>
          <w:sz w:val="21"/>
          <w:szCs w:val="21"/>
        </w:rPr>
        <w:t xml:space="preserve"> se </w:t>
      </w:r>
      <w:r w:rsidR="0057375F">
        <w:rPr>
          <w:rFonts w:ascii="Arial" w:eastAsia="Times" w:hAnsi="Arial" w:cs="Times New Roman"/>
          <w:bCs/>
          <w:color w:val="auto"/>
          <w:sz w:val="21"/>
          <w:szCs w:val="21"/>
        </w:rPr>
        <w:t>añaden</w:t>
      </w:r>
      <w:r w:rsidR="000B2E66">
        <w:rPr>
          <w:rFonts w:ascii="Arial" w:eastAsia="Times" w:hAnsi="Arial" w:cs="Times New Roman"/>
          <w:bCs/>
          <w:color w:val="auto"/>
          <w:sz w:val="21"/>
          <w:szCs w:val="21"/>
        </w:rPr>
        <w:t xml:space="preserve"> a la g</w:t>
      </w:r>
      <w:r w:rsidRPr="004C0101">
        <w:rPr>
          <w:rFonts w:ascii="Arial" w:eastAsia="Times" w:hAnsi="Arial" w:cs="Times New Roman"/>
          <w:bCs/>
          <w:color w:val="auto"/>
          <w:sz w:val="21"/>
          <w:szCs w:val="21"/>
        </w:rPr>
        <w:t xml:space="preserve">uía MICHELIN </w:t>
      </w:r>
      <w:r w:rsidRPr="000B2E66">
        <w:rPr>
          <w:rFonts w:ascii="Arial" w:eastAsia="Times" w:hAnsi="Arial" w:cs="Times New Roman"/>
          <w:bCs/>
          <w:color w:val="auto"/>
          <w:sz w:val="21"/>
          <w:szCs w:val="21"/>
        </w:rPr>
        <w:t>Main Cities of Europe</w:t>
      </w:r>
      <w:r w:rsidRPr="004C0101">
        <w:rPr>
          <w:rFonts w:ascii="Arial" w:eastAsia="Times" w:hAnsi="Arial" w:cs="Times New Roman"/>
          <w:bCs/>
          <w:color w:val="auto"/>
          <w:sz w:val="21"/>
          <w:szCs w:val="21"/>
        </w:rPr>
        <w:t xml:space="preserve"> 2018, sumando un total de 295. </w:t>
      </w:r>
      <w:r w:rsidR="004C0101" w:rsidRPr="004C0101">
        <w:rPr>
          <w:rFonts w:ascii="Arial" w:eastAsia="Times" w:hAnsi="Arial" w:cs="Times New Roman"/>
          <w:bCs/>
          <w:color w:val="auto"/>
          <w:sz w:val="21"/>
          <w:szCs w:val="21"/>
        </w:rPr>
        <w:t>M</w:t>
      </w:r>
      <w:r w:rsidRPr="004C0101">
        <w:rPr>
          <w:rFonts w:ascii="Arial" w:eastAsia="Times" w:hAnsi="Arial" w:cs="Times New Roman"/>
          <w:bCs/>
          <w:color w:val="auto"/>
          <w:sz w:val="21"/>
          <w:szCs w:val="21"/>
        </w:rPr>
        <w:t xml:space="preserve">uy apreciada por los clientes por </w:t>
      </w:r>
      <w:r w:rsidR="00C50B39" w:rsidRPr="004C0101">
        <w:rPr>
          <w:rFonts w:ascii="Arial" w:eastAsia="Times" w:hAnsi="Arial" w:cs="Times New Roman"/>
          <w:bCs/>
          <w:color w:val="auto"/>
          <w:sz w:val="21"/>
          <w:szCs w:val="21"/>
        </w:rPr>
        <w:t>la</w:t>
      </w:r>
      <w:r w:rsidRPr="004C0101">
        <w:rPr>
          <w:rFonts w:ascii="Arial" w:eastAsia="Times" w:hAnsi="Arial" w:cs="Times New Roman"/>
          <w:bCs/>
          <w:color w:val="auto"/>
          <w:sz w:val="21"/>
          <w:szCs w:val="21"/>
        </w:rPr>
        <w:t xml:space="preserve"> </w:t>
      </w:r>
      <w:r w:rsidR="00E72218">
        <w:rPr>
          <w:rFonts w:ascii="Arial" w:eastAsia="Times" w:hAnsi="Arial" w:cs="Times New Roman"/>
          <w:bCs/>
          <w:color w:val="auto"/>
          <w:sz w:val="21"/>
          <w:szCs w:val="21"/>
        </w:rPr>
        <w:t xml:space="preserve">extraordinaria </w:t>
      </w:r>
      <w:r w:rsidRPr="004C0101">
        <w:rPr>
          <w:rFonts w:ascii="Arial" w:eastAsia="Times" w:hAnsi="Arial" w:cs="Times New Roman"/>
          <w:bCs/>
          <w:color w:val="auto"/>
          <w:sz w:val="21"/>
          <w:szCs w:val="21"/>
        </w:rPr>
        <w:t>rela</w:t>
      </w:r>
      <w:r w:rsidR="00C50B39" w:rsidRPr="004C0101">
        <w:rPr>
          <w:rFonts w:ascii="Arial" w:eastAsia="Times" w:hAnsi="Arial" w:cs="Times New Roman"/>
          <w:bCs/>
          <w:color w:val="auto"/>
          <w:sz w:val="21"/>
          <w:szCs w:val="21"/>
        </w:rPr>
        <w:t xml:space="preserve">ción calidad-precio de los </w:t>
      </w:r>
      <w:r w:rsidR="004C0101" w:rsidRPr="004C0101">
        <w:rPr>
          <w:rFonts w:ascii="Arial" w:eastAsia="Times" w:hAnsi="Arial" w:cs="Times New Roman"/>
          <w:bCs/>
          <w:color w:val="auto"/>
          <w:sz w:val="21"/>
          <w:szCs w:val="21"/>
        </w:rPr>
        <w:t>establecimientos, l</w:t>
      </w:r>
      <w:r w:rsidR="00C50B39" w:rsidRPr="004C0101">
        <w:rPr>
          <w:rFonts w:ascii="Arial" w:eastAsia="Times" w:hAnsi="Arial" w:cs="Times New Roman"/>
          <w:bCs/>
          <w:color w:val="auto"/>
          <w:sz w:val="21"/>
          <w:szCs w:val="21"/>
        </w:rPr>
        <w:t xml:space="preserve">a distinción Bib Gourmand también es recibida con gran entusiasmo por los chefs, que desean promover una experiencia gastronómica de calidad </w:t>
      </w:r>
      <w:r w:rsidR="00C2093B">
        <w:rPr>
          <w:rFonts w:ascii="Arial" w:eastAsia="Times" w:hAnsi="Arial" w:cs="Times New Roman"/>
          <w:bCs/>
          <w:color w:val="auto"/>
          <w:sz w:val="21"/>
          <w:szCs w:val="21"/>
        </w:rPr>
        <w:t xml:space="preserve">en la que pueden asociarse la sencillez, la amabilidad y unos precios razonables. </w:t>
      </w:r>
    </w:p>
    <w:p w14:paraId="46D71C27" w14:textId="6FFA7F0D" w:rsidR="00C50B39" w:rsidRDefault="0009412E" w:rsidP="00B4746A">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lastRenderedPageBreak/>
        <w:t>Publicada</w:t>
      </w:r>
      <w:r w:rsidR="004C0101" w:rsidRPr="004C0101">
        <w:rPr>
          <w:rFonts w:ascii="Arial" w:eastAsia="Times" w:hAnsi="Arial" w:cs="Times New Roman"/>
          <w:bCs/>
          <w:color w:val="auto"/>
          <w:sz w:val="21"/>
          <w:szCs w:val="21"/>
        </w:rPr>
        <w:t xml:space="preserve"> en inglés, la guía MICHELIN </w:t>
      </w:r>
      <w:r w:rsidR="004C0101" w:rsidRPr="000B2E66">
        <w:rPr>
          <w:rFonts w:ascii="Arial" w:eastAsia="Times" w:hAnsi="Arial" w:cs="Times New Roman"/>
          <w:bCs/>
          <w:color w:val="auto"/>
          <w:sz w:val="21"/>
          <w:szCs w:val="21"/>
        </w:rPr>
        <w:t>Main Cities of Europe</w:t>
      </w:r>
      <w:r w:rsidR="004C0101" w:rsidRPr="004C0101">
        <w:rPr>
          <w:rFonts w:ascii="Arial" w:eastAsia="Times" w:hAnsi="Arial" w:cs="Times New Roman"/>
          <w:bCs/>
          <w:color w:val="auto"/>
          <w:sz w:val="21"/>
          <w:szCs w:val="21"/>
        </w:rPr>
        <w:t xml:space="preserve"> </w:t>
      </w:r>
      <w:r w:rsidR="006D493A">
        <w:rPr>
          <w:rFonts w:ascii="Arial" w:eastAsia="Times" w:hAnsi="Arial" w:cs="Times New Roman"/>
          <w:bCs/>
          <w:color w:val="auto"/>
          <w:sz w:val="21"/>
          <w:szCs w:val="21"/>
        </w:rPr>
        <w:t>está</w:t>
      </w:r>
      <w:r w:rsidR="004C0101" w:rsidRPr="004C0101">
        <w:rPr>
          <w:rFonts w:ascii="Arial" w:eastAsia="Times" w:hAnsi="Arial" w:cs="Times New Roman"/>
          <w:bCs/>
          <w:color w:val="auto"/>
          <w:sz w:val="21"/>
          <w:szCs w:val="21"/>
        </w:rPr>
        <w:t xml:space="preserve"> dirig</w:t>
      </w:r>
      <w:r w:rsidR="006D493A">
        <w:rPr>
          <w:rFonts w:ascii="Arial" w:eastAsia="Times" w:hAnsi="Arial" w:cs="Times New Roman"/>
          <w:bCs/>
          <w:color w:val="auto"/>
          <w:sz w:val="21"/>
          <w:szCs w:val="21"/>
        </w:rPr>
        <w:t>ida</w:t>
      </w:r>
      <w:r w:rsidR="004C0101" w:rsidRPr="004C0101">
        <w:rPr>
          <w:rFonts w:ascii="Arial" w:eastAsia="Times" w:hAnsi="Arial" w:cs="Times New Roman"/>
          <w:bCs/>
          <w:color w:val="auto"/>
          <w:sz w:val="21"/>
          <w:szCs w:val="21"/>
        </w:rPr>
        <w:t xml:space="preserve"> principalmente a </w:t>
      </w:r>
      <w:r w:rsidR="006D493A">
        <w:rPr>
          <w:rFonts w:ascii="Arial" w:eastAsia="Times" w:hAnsi="Arial" w:cs="Times New Roman"/>
          <w:bCs/>
          <w:color w:val="auto"/>
          <w:sz w:val="21"/>
          <w:szCs w:val="21"/>
        </w:rPr>
        <w:t>viajeros</w:t>
      </w:r>
      <w:r w:rsidR="004C0101" w:rsidRPr="004C0101">
        <w:rPr>
          <w:rFonts w:ascii="Arial" w:eastAsia="Times" w:hAnsi="Arial" w:cs="Times New Roman"/>
          <w:bCs/>
          <w:color w:val="auto"/>
          <w:sz w:val="21"/>
          <w:szCs w:val="21"/>
        </w:rPr>
        <w:t xml:space="preserve"> de negocios que recorren Europa</w:t>
      </w:r>
      <w:r>
        <w:rPr>
          <w:rFonts w:ascii="Arial" w:eastAsia="Times" w:hAnsi="Arial" w:cs="Times New Roman"/>
          <w:bCs/>
          <w:color w:val="auto"/>
          <w:sz w:val="21"/>
          <w:szCs w:val="21"/>
        </w:rPr>
        <w:t xml:space="preserve">, </w:t>
      </w:r>
      <w:r w:rsidR="00C2093B">
        <w:rPr>
          <w:rFonts w:ascii="Arial" w:eastAsia="Times" w:hAnsi="Arial" w:cs="Times New Roman"/>
          <w:bCs/>
          <w:color w:val="auto"/>
          <w:sz w:val="21"/>
          <w:szCs w:val="21"/>
        </w:rPr>
        <w:t>aunque</w:t>
      </w:r>
      <w:r>
        <w:rPr>
          <w:rFonts w:ascii="Arial" w:eastAsia="Times" w:hAnsi="Arial" w:cs="Times New Roman"/>
          <w:bCs/>
          <w:color w:val="auto"/>
          <w:sz w:val="21"/>
          <w:szCs w:val="21"/>
        </w:rPr>
        <w:t xml:space="preserve"> también resulta ideal p</w:t>
      </w:r>
      <w:r w:rsidR="004C0101" w:rsidRPr="004C0101">
        <w:rPr>
          <w:rFonts w:ascii="Arial" w:eastAsia="Times" w:hAnsi="Arial" w:cs="Times New Roman"/>
          <w:bCs/>
          <w:color w:val="auto"/>
          <w:sz w:val="21"/>
          <w:szCs w:val="21"/>
        </w:rPr>
        <w:t xml:space="preserve">ara los turistas que </w:t>
      </w:r>
      <w:r>
        <w:rPr>
          <w:rFonts w:ascii="Arial" w:eastAsia="Times" w:hAnsi="Arial" w:cs="Times New Roman"/>
          <w:bCs/>
          <w:color w:val="auto"/>
          <w:sz w:val="21"/>
          <w:szCs w:val="21"/>
        </w:rPr>
        <w:t>quieren</w:t>
      </w:r>
      <w:r w:rsidR="004C0101" w:rsidRPr="004C0101">
        <w:rPr>
          <w:rFonts w:ascii="Arial" w:eastAsia="Times" w:hAnsi="Arial" w:cs="Times New Roman"/>
          <w:bCs/>
          <w:color w:val="auto"/>
          <w:sz w:val="21"/>
          <w:szCs w:val="21"/>
        </w:rPr>
        <w:t xml:space="preserve"> descubrir las </w:t>
      </w:r>
      <w:r w:rsidR="00FD23A3">
        <w:rPr>
          <w:rFonts w:ascii="Arial" w:eastAsia="Times" w:hAnsi="Arial" w:cs="Times New Roman"/>
          <w:bCs/>
          <w:color w:val="auto"/>
          <w:sz w:val="21"/>
          <w:szCs w:val="21"/>
        </w:rPr>
        <w:t xml:space="preserve">ciudades europeas </w:t>
      </w:r>
      <w:r w:rsidR="004C0101" w:rsidRPr="004C0101">
        <w:rPr>
          <w:rFonts w:ascii="Arial" w:eastAsia="Times" w:hAnsi="Arial" w:cs="Times New Roman"/>
          <w:bCs/>
          <w:color w:val="auto"/>
          <w:sz w:val="21"/>
          <w:szCs w:val="21"/>
        </w:rPr>
        <w:t xml:space="preserve">más románticas </w:t>
      </w:r>
      <w:r w:rsidR="00FD23A3">
        <w:rPr>
          <w:rFonts w:ascii="Arial" w:eastAsia="Times" w:hAnsi="Arial" w:cs="Times New Roman"/>
          <w:bCs/>
          <w:color w:val="auto"/>
          <w:sz w:val="21"/>
          <w:szCs w:val="21"/>
        </w:rPr>
        <w:t>y</w:t>
      </w:r>
      <w:r w:rsidR="004C0101" w:rsidRPr="004C0101">
        <w:rPr>
          <w:rFonts w:ascii="Arial" w:eastAsia="Times" w:hAnsi="Arial" w:cs="Times New Roman"/>
          <w:bCs/>
          <w:color w:val="auto"/>
          <w:sz w:val="21"/>
          <w:szCs w:val="21"/>
        </w:rPr>
        <w:t xml:space="preserve"> las más interesantes culturalmente. Además de las descripciones </w:t>
      </w:r>
      <w:r w:rsidR="00FD23A3">
        <w:rPr>
          <w:rFonts w:ascii="Arial" w:eastAsia="Times" w:hAnsi="Arial" w:cs="Times New Roman"/>
          <w:bCs/>
          <w:color w:val="auto"/>
          <w:sz w:val="21"/>
          <w:szCs w:val="21"/>
        </w:rPr>
        <w:t xml:space="preserve">detalladas </w:t>
      </w:r>
      <w:r w:rsidR="004C0101" w:rsidRPr="004C0101">
        <w:rPr>
          <w:rFonts w:ascii="Arial" w:eastAsia="Times" w:hAnsi="Arial" w:cs="Times New Roman"/>
          <w:bCs/>
          <w:color w:val="auto"/>
          <w:sz w:val="21"/>
          <w:szCs w:val="21"/>
        </w:rPr>
        <w:t xml:space="preserve">de cada establecimiento, la guía ofrece informaciones útiles y datos prácticos, como los </w:t>
      </w:r>
      <w:r w:rsidR="00FD23A3">
        <w:rPr>
          <w:rFonts w:ascii="Arial" w:eastAsia="Times" w:hAnsi="Arial" w:cs="Times New Roman"/>
          <w:bCs/>
          <w:color w:val="auto"/>
          <w:sz w:val="21"/>
          <w:szCs w:val="21"/>
        </w:rPr>
        <w:t>mapas</w:t>
      </w:r>
      <w:r w:rsidR="004C0101" w:rsidRPr="004C0101">
        <w:rPr>
          <w:rFonts w:ascii="Arial" w:eastAsia="Times" w:hAnsi="Arial" w:cs="Times New Roman"/>
          <w:bCs/>
          <w:color w:val="auto"/>
          <w:sz w:val="21"/>
          <w:szCs w:val="21"/>
        </w:rPr>
        <w:t xml:space="preserve"> de las ciudades.</w:t>
      </w:r>
      <w:r w:rsidR="00C35BF8">
        <w:rPr>
          <w:rFonts w:ascii="Arial" w:eastAsia="Times" w:hAnsi="Arial" w:cs="Times New Roman"/>
          <w:bCs/>
          <w:color w:val="auto"/>
          <w:sz w:val="21"/>
          <w:szCs w:val="21"/>
        </w:rPr>
        <w:t xml:space="preserve"> </w:t>
      </w:r>
    </w:p>
    <w:p w14:paraId="38DDE293" w14:textId="767A8ED3" w:rsidR="00EA0369" w:rsidRPr="000B2E66" w:rsidRDefault="00106001" w:rsidP="00B4746A">
      <w:pPr>
        <w:spacing w:after="240" w:line="270" w:lineRule="atLeast"/>
        <w:jc w:val="both"/>
        <w:rPr>
          <w:rFonts w:ascii="Arial" w:eastAsia="Times" w:hAnsi="Arial" w:cs="Times New Roman"/>
          <w:bCs/>
          <w:i/>
          <w:color w:val="auto"/>
          <w:sz w:val="21"/>
          <w:szCs w:val="21"/>
        </w:rPr>
      </w:pPr>
      <w:r w:rsidRPr="000B2E66">
        <w:rPr>
          <w:rFonts w:ascii="Arial" w:eastAsia="Times" w:hAnsi="Arial" w:cs="Times New Roman"/>
          <w:b/>
          <w:bCs/>
          <w:i/>
          <w:color w:val="auto"/>
          <w:sz w:val="21"/>
          <w:szCs w:val="21"/>
        </w:rPr>
        <w:t>Austria (</w:t>
      </w:r>
      <w:r w:rsidRPr="000B2E66">
        <w:rPr>
          <w:rFonts w:ascii="Arial" w:eastAsia="Times" w:hAnsi="Arial" w:cs="Times New Roman"/>
          <w:bCs/>
          <w:i/>
          <w:color w:val="auto"/>
          <w:sz w:val="21"/>
          <w:szCs w:val="21"/>
        </w:rPr>
        <w:t xml:space="preserve">Viena, Salzburgo) - </w:t>
      </w:r>
      <w:r w:rsidRPr="000B2E66">
        <w:rPr>
          <w:rFonts w:ascii="Arial" w:eastAsia="Times" w:hAnsi="Arial" w:cs="Times New Roman"/>
          <w:b/>
          <w:bCs/>
          <w:i/>
          <w:color w:val="auto"/>
          <w:sz w:val="21"/>
          <w:szCs w:val="21"/>
        </w:rPr>
        <w:t>Bélgica</w:t>
      </w:r>
      <w:r w:rsidRPr="000B2E66">
        <w:rPr>
          <w:rFonts w:ascii="Arial" w:eastAsia="Times" w:hAnsi="Arial" w:cs="Times New Roman"/>
          <w:bCs/>
          <w:i/>
          <w:color w:val="auto"/>
          <w:sz w:val="21"/>
          <w:szCs w:val="21"/>
        </w:rPr>
        <w:t xml:space="preserve"> (Bruselas, Amberes) - </w:t>
      </w:r>
      <w:r w:rsidRPr="00E72218">
        <w:rPr>
          <w:rFonts w:ascii="Arial" w:eastAsia="Times" w:hAnsi="Arial" w:cs="Times New Roman"/>
          <w:b/>
          <w:bCs/>
          <w:i/>
          <w:color w:val="auto"/>
          <w:sz w:val="21"/>
          <w:szCs w:val="21"/>
        </w:rPr>
        <w:t>República Checa</w:t>
      </w:r>
      <w:r w:rsidRPr="000B2E66">
        <w:rPr>
          <w:rFonts w:ascii="Arial" w:eastAsia="Times" w:hAnsi="Arial" w:cs="Times New Roman"/>
          <w:bCs/>
          <w:i/>
          <w:color w:val="auto"/>
          <w:sz w:val="21"/>
          <w:szCs w:val="21"/>
        </w:rPr>
        <w:t xml:space="preserve"> (Praga) - </w:t>
      </w:r>
      <w:r w:rsidRPr="000B2E66">
        <w:rPr>
          <w:rFonts w:ascii="Arial" w:eastAsia="Times" w:hAnsi="Arial" w:cs="Times New Roman"/>
          <w:b/>
          <w:bCs/>
          <w:i/>
          <w:color w:val="auto"/>
          <w:sz w:val="21"/>
          <w:szCs w:val="21"/>
        </w:rPr>
        <w:t>Dinamarca</w:t>
      </w:r>
      <w:r w:rsidRPr="000B2E66">
        <w:rPr>
          <w:rFonts w:ascii="Arial" w:eastAsia="Times" w:hAnsi="Arial" w:cs="Times New Roman"/>
          <w:bCs/>
          <w:i/>
          <w:color w:val="auto"/>
          <w:sz w:val="21"/>
          <w:szCs w:val="21"/>
        </w:rPr>
        <w:t xml:space="preserve"> (Copenhague, Aarhus) - </w:t>
      </w:r>
      <w:r w:rsidRPr="000B2E66">
        <w:rPr>
          <w:rFonts w:ascii="Arial" w:eastAsia="Times" w:hAnsi="Arial" w:cs="Times New Roman"/>
          <w:b/>
          <w:bCs/>
          <w:i/>
          <w:color w:val="auto"/>
          <w:sz w:val="21"/>
          <w:szCs w:val="21"/>
        </w:rPr>
        <w:t>Finlandia</w:t>
      </w:r>
      <w:r w:rsidRPr="000B2E66">
        <w:rPr>
          <w:rFonts w:ascii="Arial" w:eastAsia="Times" w:hAnsi="Arial" w:cs="Times New Roman"/>
          <w:bCs/>
          <w:i/>
          <w:color w:val="auto"/>
          <w:sz w:val="21"/>
          <w:szCs w:val="21"/>
        </w:rPr>
        <w:t xml:space="preserve"> (Helsinki) - </w:t>
      </w:r>
      <w:r w:rsidRPr="000B2E66">
        <w:rPr>
          <w:rFonts w:ascii="Arial" w:eastAsia="Times" w:hAnsi="Arial" w:cs="Times New Roman"/>
          <w:b/>
          <w:bCs/>
          <w:i/>
          <w:color w:val="auto"/>
          <w:sz w:val="21"/>
          <w:szCs w:val="21"/>
        </w:rPr>
        <w:t>Francia</w:t>
      </w:r>
      <w:r w:rsidRPr="000B2E66">
        <w:rPr>
          <w:rFonts w:ascii="Arial" w:eastAsia="Times" w:hAnsi="Arial" w:cs="Times New Roman"/>
          <w:bCs/>
          <w:i/>
          <w:color w:val="auto"/>
          <w:sz w:val="21"/>
          <w:szCs w:val="21"/>
        </w:rPr>
        <w:t xml:space="preserve"> (París, Lyon) - </w:t>
      </w:r>
      <w:r w:rsidRPr="000B2E66">
        <w:rPr>
          <w:rFonts w:ascii="Arial" w:eastAsia="Times" w:hAnsi="Arial" w:cs="Times New Roman"/>
          <w:b/>
          <w:bCs/>
          <w:i/>
          <w:color w:val="auto"/>
          <w:sz w:val="21"/>
          <w:szCs w:val="21"/>
        </w:rPr>
        <w:t>Alemania</w:t>
      </w:r>
      <w:r w:rsidR="00E72218">
        <w:rPr>
          <w:rFonts w:ascii="Arial" w:eastAsia="Times" w:hAnsi="Arial" w:cs="Times New Roman"/>
          <w:bCs/>
          <w:i/>
          <w:color w:val="auto"/>
          <w:sz w:val="21"/>
          <w:szCs w:val="21"/>
        </w:rPr>
        <w:t xml:space="preserve"> (Berlín, Hamburgo, Mú</w:t>
      </w:r>
      <w:r w:rsidRPr="000B2E66">
        <w:rPr>
          <w:rFonts w:ascii="Arial" w:eastAsia="Times" w:hAnsi="Arial" w:cs="Times New Roman"/>
          <w:bCs/>
          <w:i/>
          <w:color w:val="auto"/>
          <w:sz w:val="21"/>
          <w:szCs w:val="21"/>
        </w:rPr>
        <w:t xml:space="preserve">nich) - </w:t>
      </w:r>
      <w:r w:rsidRPr="000B2E66">
        <w:rPr>
          <w:rFonts w:ascii="Arial" w:eastAsia="Times" w:hAnsi="Arial" w:cs="Times New Roman"/>
          <w:b/>
          <w:bCs/>
          <w:i/>
          <w:color w:val="auto"/>
          <w:sz w:val="21"/>
          <w:szCs w:val="21"/>
        </w:rPr>
        <w:t>Grecia</w:t>
      </w:r>
      <w:r w:rsidRPr="000B2E66">
        <w:rPr>
          <w:rFonts w:ascii="Arial" w:eastAsia="Times" w:hAnsi="Arial" w:cs="Times New Roman"/>
          <w:bCs/>
          <w:i/>
          <w:color w:val="auto"/>
          <w:sz w:val="21"/>
          <w:szCs w:val="21"/>
        </w:rPr>
        <w:t xml:space="preserve"> ( Atenas) - </w:t>
      </w:r>
      <w:r w:rsidRPr="000B2E66">
        <w:rPr>
          <w:rFonts w:ascii="Arial" w:eastAsia="Times" w:hAnsi="Arial" w:cs="Times New Roman"/>
          <w:b/>
          <w:bCs/>
          <w:i/>
          <w:color w:val="auto"/>
          <w:sz w:val="21"/>
          <w:szCs w:val="21"/>
        </w:rPr>
        <w:t>Hungría</w:t>
      </w:r>
      <w:r w:rsidRPr="000B2E66">
        <w:rPr>
          <w:rFonts w:ascii="Arial" w:eastAsia="Times" w:hAnsi="Arial" w:cs="Times New Roman"/>
          <w:bCs/>
          <w:i/>
          <w:color w:val="auto"/>
          <w:sz w:val="21"/>
          <w:szCs w:val="21"/>
        </w:rPr>
        <w:t xml:space="preserve"> (Budapest) -</w:t>
      </w:r>
      <w:r w:rsidRPr="000B2E66">
        <w:rPr>
          <w:rFonts w:ascii="Arial" w:eastAsia="Times" w:hAnsi="Arial" w:cs="Times New Roman"/>
          <w:b/>
          <w:bCs/>
          <w:i/>
          <w:color w:val="auto"/>
          <w:sz w:val="21"/>
          <w:szCs w:val="21"/>
        </w:rPr>
        <w:t xml:space="preserve"> Irlanda</w:t>
      </w:r>
      <w:r w:rsidRPr="000B2E66">
        <w:rPr>
          <w:rFonts w:ascii="Arial" w:eastAsia="Times" w:hAnsi="Arial" w:cs="Times New Roman"/>
          <w:bCs/>
          <w:i/>
          <w:color w:val="auto"/>
          <w:sz w:val="21"/>
          <w:szCs w:val="21"/>
        </w:rPr>
        <w:t xml:space="preserve"> (Dublín) - </w:t>
      </w:r>
      <w:r w:rsidRPr="000B2E66">
        <w:rPr>
          <w:rFonts w:ascii="Arial" w:eastAsia="Times" w:hAnsi="Arial" w:cs="Times New Roman"/>
          <w:b/>
          <w:bCs/>
          <w:i/>
          <w:color w:val="auto"/>
          <w:sz w:val="21"/>
          <w:szCs w:val="21"/>
        </w:rPr>
        <w:t>Italia</w:t>
      </w:r>
      <w:r w:rsidRPr="000B2E66">
        <w:rPr>
          <w:rFonts w:ascii="Arial" w:eastAsia="Times" w:hAnsi="Arial" w:cs="Times New Roman"/>
          <w:bCs/>
          <w:i/>
          <w:color w:val="auto"/>
          <w:sz w:val="21"/>
          <w:szCs w:val="21"/>
        </w:rPr>
        <w:t xml:space="preserve"> (Roma, Milán) - </w:t>
      </w:r>
      <w:r w:rsidRPr="000B2E66">
        <w:rPr>
          <w:rFonts w:ascii="Arial" w:eastAsia="Times" w:hAnsi="Arial" w:cs="Times New Roman"/>
          <w:b/>
          <w:bCs/>
          <w:i/>
          <w:color w:val="auto"/>
          <w:sz w:val="21"/>
          <w:szCs w:val="21"/>
        </w:rPr>
        <w:t>Luxemburgo</w:t>
      </w:r>
      <w:r w:rsidRPr="000B2E66">
        <w:rPr>
          <w:rFonts w:ascii="Arial" w:eastAsia="Times" w:hAnsi="Arial" w:cs="Times New Roman"/>
          <w:bCs/>
          <w:i/>
          <w:color w:val="auto"/>
          <w:sz w:val="21"/>
          <w:szCs w:val="21"/>
        </w:rPr>
        <w:t xml:space="preserve"> (Luxemburgo) - </w:t>
      </w:r>
      <w:r w:rsidRPr="000B2E66">
        <w:rPr>
          <w:rFonts w:ascii="Arial" w:eastAsia="Times" w:hAnsi="Arial" w:cs="Times New Roman"/>
          <w:b/>
          <w:bCs/>
          <w:i/>
          <w:color w:val="auto"/>
          <w:sz w:val="21"/>
          <w:szCs w:val="21"/>
        </w:rPr>
        <w:t>Países Bajos</w:t>
      </w:r>
      <w:r w:rsidR="00E72218">
        <w:rPr>
          <w:rFonts w:ascii="Arial" w:eastAsia="Times" w:hAnsi="Arial" w:cs="Times New Roman"/>
          <w:bCs/>
          <w:i/>
          <w:color w:val="auto"/>
          <w:sz w:val="21"/>
          <w:szCs w:val="21"/>
        </w:rPr>
        <w:t xml:space="preserve"> (Á</w:t>
      </w:r>
      <w:r w:rsidRPr="000B2E66">
        <w:rPr>
          <w:rFonts w:ascii="Arial" w:eastAsia="Times" w:hAnsi="Arial" w:cs="Times New Roman"/>
          <w:bCs/>
          <w:i/>
          <w:color w:val="auto"/>
          <w:sz w:val="21"/>
          <w:szCs w:val="21"/>
        </w:rPr>
        <w:t xml:space="preserve">msterdam, Rotterdam) - </w:t>
      </w:r>
      <w:r w:rsidRPr="000B2E66">
        <w:rPr>
          <w:rFonts w:ascii="Arial" w:eastAsia="Times" w:hAnsi="Arial" w:cs="Times New Roman"/>
          <w:b/>
          <w:bCs/>
          <w:i/>
          <w:color w:val="auto"/>
          <w:sz w:val="21"/>
          <w:szCs w:val="21"/>
        </w:rPr>
        <w:t>Noruega</w:t>
      </w:r>
      <w:r w:rsidRPr="000B2E66">
        <w:rPr>
          <w:rFonts w:ascii="Arial" w:eastAsia="Times" w:hAnsi="Arial" w:cs="Times New Roman"/>
          <w:bCs/>
          <w:i/>
          <w:color w:val="auto"/>
          <w:sz w:val="21"/>
          <w:szCs w:val="21"/>
        </w:rPr>
        <w:t xml:space="preserve"> (Oslo) - </w:t>
      </w:r>
      <w:r w:rsidRPr="000B2E66">
        <w:rPr>
          <w:rFonts w:ascii="Arial" w:eastAsia="Times" w:hAnsi="Arial" w:cs="Times New Roman"/>
          <w:b/>
          <w:bCs/>
          <w:i/>
          <w:color w:val="auto"/>
          <w:sz w:val="21"/>
          <w:szCs w:val="21"/>
        </w:rPr>
        <w:t>Polonia</w:t>
      </w:r>
      <w:r w:rsidRPr="000B2E66">
        <w:rPr>
          <w:rFonts w:ascii="Arial" w:eastAsia="Times" w:hAnsi="Arial" w:cs="Times New Roman"/>
          <w:bCs/>
          <w:i/>
          <w:color w:val="auto"/>
          <w:sz w:val="21"/>
          <w:szCs w:val="21"/>
        </w:rPr>
        <w:t xml:space="preserve"> (Varsovia, Cracovia) - </w:t>
      </w:r>
      <w:r w:rsidRPr="000B2E66">
        <w:rPr>
          <w:rFonts w:ascii="Arial" w:eastAsia="Times" w:hAnsi="Arial" w:cs="Times New Roman"/>
          <w:b/>
          <w:bCs/>
          <w:i/>
          <w:color w:val="auto"/>
          <w:sz w:val="21"/>
          <w:szCs w:val="21"/>
        </w:rPr>
        <w:t>Portugal</w:t>
      </w:r>
      <w:r w:rsidRPr="000B2E66">
        <w:rPr>
          <w:rFonts w:ascii="Arial" w:eastAsia="Times" w:hAnsi="Arial" w:cs="Times New Roman"/>
          <w:bCs/>
          <w:i/>
          <w:color w:val="auto"/>
          <w:sz w:val="21"/>
          <w:szCs w:val="21"/>
        </w:rPr>
        <w:t xml:space="preserve"> (Lisboa) - </w:t>
      </w:r>
      <w:r w:rsidRPr="000B2E66">
        <w:rPr>
          <w:rFonts w:ascii="Arial" w:eastAsia="Times" w:hAnsi="Arial" w:cs="Times New Roman"/>
          <w:b/>
          <w:bCs/>
          <w:i/>
          <w:color w:val="auto"/>
          <w:sz w:val="21"/>
          <w:szCs w:val="21"/>
        </w:rPr>
        <w:t>España</w:t>
      </w:r>
      <w:r w:rsidRPr="000B2E66">
        <w:rPr>
          <w:rFonts w:ascii="Arial" w:eastAsia="Times" w:hAnsi="Arial" w:cs="Times New Roman"/>
          <w:bCs/>
          <w:i/>
          <w:color w:val="auto"/>
          <w:sz w:val="21"/>
          <w:szCs w:val="21"/>
        </w:rPr>
        <w:t xml:space="preserve"> (Madrid, Barcelona) - </w:t>
      </w:r>
      <w:r w:rsidRPr="000B2E66">
        <w:rPr>
          <w:rFonts w:ascii="Arial" w:eastAsia="Times" w:hAnsi="Arial" w:cs="Times New Roman"/>
          <w:b/>
          <w:bCs/>
          <w:i/>
          <w:color w:val="auto"/>
          <w:sz w:val="21"/>
          <w:szCs w:val="21"/>
        </w:rPr>
        <w:t>Suecia</w:t>
      </w:r>
      <w:r w:rsidRPr="000B2E66">
        <w:rPr>
          <w:rFonts w:ascii="Arial" w:eastAsia="Times" w:hAnsi="Arial" w:cs="Times New Roman"/>
          <w:bCs/>
          <w:i/>
          <w:color w:val="auto"/>
          <w:sz w:val="21"/>
          <w:szCs w:val="21"/>
        </w:rPr>
        <w:t xml:space="preserve"> (Estocolmo, Gotemburgo, Malm</w:t>
      </w:r>
      <w:r w:rsidR="00243C44">
        <w:rPr>
          <w:rFonts w:ascii="Arial" w:eastAsia="Times" w:hAnsi="Arial" w:cs="Times New Roman"/>
          <w:bCs/>
          <w:i/>
          <w:color w:val="auto"/>
          <w:sz w:val="21"/>
          <w:szCs w:val="21"/>
        </w:rPr>
        <w:t>ö</w:t>
      </w:r>
      <w:r w:rsidRPr="000B2E66">
        <w:rPr>
          <w:rFonts w:ascii="Arial" w:eastAsia="Times" w:hAnsi="Arial" w:cs="Times New Roman"/>
          <w:bCs/>
          <w:i/>
          <w:color w:val="auto"/>
          <w:sz w:val="21"/>
          <w:szCs w:val="21"/>
        </w:rPr>
        <w:t xml:space="preserve">) - </w:t>
      </w:r>
      <w:r w:rsidRPr="000B2E66">
        <w:rPr>
          <w:rFonts w:ascii="Arial" w:eastAsia="Times" w:hAnsi="Arial" w:cs="Times New Roman"/>
          <w:b/>
          <w:bCs/>
          <w:i/>
          <w:color w:val="auto"/>
          <w:sz w:val="21"/>
          <w:szCs w:val="21"/>
        </w:rPr>
        <w:t>Suiza</w:t>
      </w:r>
      <w:r w:rsidR="0066270B">
        <w:rPr>
          <w:rFonts w:ascii="Arial" w:eastAsia="Times" w:hAnsi="Arial" w:cs="Times New Roman"/>
          <w:bCs/>
          <w:i/>
          <w:color w:val="auto"/>
          <w:sz w:val="21"/>
          <w:szCs w:val="21"/>
        </w:rPr>
        <w:t xml:space="preserve"> (Berna, Ginebra, Zú</w:t>
      </w:r>
      <w:r w:rsidRPr="000B2E66">
        <w:rPr>
          <w:rFonts w:ascii="Arial" w:eastAsia="Times" w:hAnsi="Arial" w:cs="Times New Roman"/>
          <w:bCs/>
          <w:i/>
          <w:color w:val="auto"/>
          <w:sz w:val="21"/>
          <w:szCs w:val="21"/>
        </w:rPr>
        <w:t xml:space="preserve">rich) - </w:t>
      </w:r>
      <w:r w:rsidRPr="000B2E66">
        <w:rPr>
          <w:rFonts w:ascii="Arial" w:eastAsia="Times" w:hAnsi="Arial" w:cs="Times New Roman"/>
          <w:b/>
          <w:bCs/>
          <w:i/>
          <w:color w:val="auto"/>
          <w:sz w:val="21"/>
          <w:szCs w:val="21"/>
        </w:rPr>
        <w:t>Reino Unido</w:t>
      </w:r>
      <w:r w:rsidRPr="000B2E66">
        <w:rPr>
          <w:rFonts w:ascii="Arial" w:eastAsia="Times" w:hAnsi="Arial" w:cs="Times New Roman"/>
          <w:bCs/>
          <w:i/>
          <w:color w:val="auto"/>
          <w:sz w:val="21"/>
          <w:szCs w:val="21"/>
        </w:rPr>
        <w:t xml:space="preserve"> (Londres, Birmingham, Edimburgo).</w:t>
      </w:r>
    </w:p>
    <w:p w14:paraId="52BD213E" w14:textId="77777777" w:rsidR="00916ECC" w:rsidRPr="00CF28F4" w:rsidRDefault="00916ECC" w:rsidP="00916ECC">
      <w:pPr>
        <w:spacing w:after="240" w:line="270" w:lineRule="atLeast"/>
        <w:jc w:val="both"/>
        <w:rPr>
          <w:rFonts w:cs="Arial"/>
          <w:b/>
          <w:sz w:val="21"/>
          <w:szCs w:val="21"/>
          <w:u w:val="single"/>
          <w:lang w:val="es-ES_tradnl"/>
        </w:rPr>
      </w:pPr>
      <w:r w:rsidRPr="00CF28F4">
        <w:rPr>
          <w:rFonts w:cs="Arial"/>
          <w:b/>
          <w:sz w:val="21"/>
          <w:szCs w:val="21"/>
          <w:u w:val="single"/>
          <w:lang w:val="es-ES_tradnl"/>
        </w:rPr>
        <w:t>Sobre la guía MICHELIN</w:t>
      </w:r>
    </w:p>
    <w:p w14:paraId="3CB12B8E" w14:textId="162794CE" w:rsidR="00916ECC" w:rsidRDefault="00916ECC" w:rsidP="00E06A8D">
      <w:pPr>
        <w:spacing w:after="0" w:line="240" w:lineRule="auto"/>
        <w:jc w:val="both"/>
        <w:rPr>
          <w:rFonts w:cs="Arial"/>
          <w:sz w:val="21"/>
          <w:szCs w:val="21"/>
          <w:lang w:val="es-ES_tradnl"/>
        </w:rPr>
      </w:pPr>
      <w:r w:rsidRPr="00CF28F4">
        <w:rPr>
          <w:rFonts w:cs="Arial"/>
          <w:sz w:val="21"/>
          <w:szCs w:val="21"/>
          <w:lang w:val="es-ES_tradnl"/>
        </w:rPr>
        <w:t xml:space="preserve">La guía MICHELIN selecciona los mejores restaurantes y hoteles de los </w:t>
      </w:r>
      <w:r w:rsidR="00D463EB">
        <w:rPr>
          <w:rFonts w:cs="Arial"/>
          <w:sz w:val="21"/>
          <w:szCs w:val="21"/>
          <w:lang w:val="es-ES_tradnl"/>
        </w:rPr>
        <w:t>31</w:t>
      </w:r>
      <w:r w:rsidR="00D463EB" w:rsidRPr="00CF28F4">
        <w:rPr>
          <w:rFonts w:cs="Arial"/>
          <w:sz w:val="21"/>
          <w:szCs w:val="21"/>
          <w:lang w:val="es-ES_tradnl"/>
        </w:rPr>
        <w:t xml:space="preserve"> </w:t>
      </w:r>
      <w:r w:rsidRPr="00CF28F4">
        <w:rPr>
          <w:rFonts w:cs="Arial"/>
          <w:sz w:val="21"/>
          <w:szCs w:val="21"/>
          <w:lang w:val="es-ES_tradnl"/>
        </w:rPr>
        <w:t>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12ED3B6F" w14:textId="77777777" w:rsidR="00E06A8D" w:rsidRPr="00CF28F4" w:rsidRDefault="00E06A8D" w:rsidP="00E06A8D">
      <w:pPr>
        <w:spacing w:after="0" w:line="240" w:lineRule="auto"/>
        <w:jc w:val="both"/>
        <w:rPr>
          <w:rFonts w:cs="Arial"/>
          <w:b/>
          <w:sz w:val="21"/>
          <w:szCs w:val="21"/>
          <w:u w:val="single"/>
          <w:lang w:val="es-ES_tradnl"/>
        </w:rPr>
      </w:pPr>
    </w:p>
    <w:p w14:paraId="73E0ACDE" w14:textId="77777777" w:rsidR="00916ECC" w:rsidRDefault="00916ECC" w:rsidP="00E06A8D">
      <w:pPr>
        <w:spacing w:after="0" w:line="240" w:lineRule="auto"/>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 line.</w:t>
      </w:r>
    </w:p>
    <w:p w14:paraId="320DD19D" w14:textId="77777777" w:rsidR="00E06A8D" w:rsidRPr="00CF28F4" w:rsidRDefault="00E06A8D" w:rsidP="00E06A8D">
      <w:pPr>
        <w:spacing w:after="0" w:line="240" w:lineRule="auto"/>
        <w:jc w:val="both"/>
        <w:rPr>
          <w:rFonts w:cs="Arial"/>
          <w:sz w:val="21"/>
          <w:szCs w:val="21"/>
          <w:lang w:val="es-ES_tradnl"/>
        </w:rPr>
      </w:pPr>
    </w:p>
    <w:p w14:paraId="37131863" w14:textId="729B65B4" w:rsidR="00EA0369" w:rsidRDefault="00916ECC" w:rsidP="00E06A8D">
      <w:pPr>
        <w:spacing w:after="0" w:line="240" w:lineRule="auto"/>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5A361543" w14:textId="77777777" w:rsidR="00106001" w:rsidRDefault="00106001" w:rsidP="00916ECC">
      <w:pPr>
        <w:spacing w:after="240" w:line="270" w:lineRule="atLeast"/>
        <w:jc w:val="both"/>
        <w:rPr>
          <w:rFonts w:cs="Arial"/>
          <w:sz w:val="21"/>
          <w:szCs w:val="21"/>
          <w:lang w:val="es-ES_tradnl"/>
        </w:rPr>
      </w:pPr>
    </w:p>
    <w:p w14:paraId="56C62CB0" w14:textId="77777777" w:rsidR="00EA0369" w:rsidRDefault="00EA0369" w:rsidP="00916ECC">
      <w:pPr>
        <w:spacing w:after="240" w:line="270" w:lineRule="atLeast"/>
        <w:jc w:val="both"/>
        <w:rPr>
          <w:rFonts w:cs="Arial"/>
          <w:sz w:val="21"/>
          <w:szCs w:val="21"/>
          <w:lang w:val="es-ES_tradnl"/>
        </w:rPr>
      </w:pPr>
    </w:p>
    <w:p w14:paraId="0BAD357B" w14:textId="77777777" w:rsidR="00EA0369" w:rsidRDefault="00EA0369" w:rsidP="00916ECC">
      <w:pPr>
        <w:spacing w:after="240" w:line="270" w:lineRule="atLeast"/>
        <w:jc w:val="both"/>
        <w:rPr>
          <w:rFonts w:cs="Arial"/>
          <w:sz w:val="21"/>
          <w:szCs w:val="21"/>
          <w:lang w:val="es-ES_tradnl"/>
        </w:rPr>
      </w:pPr>
      <w:bookmarkStart w:id="0" w:name="_GoBack"/>
      <w:bookmarkEnd w:id="0"/>
    </w:p>
    <w:p w14:paraId="4D55DDFD" w14:textId="076430DD" w:rsidR="00BD5322" w:rsidRDefault="00BD5322" w:rsidP="00BD5322">
      <w:pPr>
        <w:autoSpaceDE w:val="0"/>
        <w:autoSpaceDN w:val="0"/>
        <w:adjustRightInd w:val="0"/>
        <w:spacing w:after="0" w:line="240" w:lineRule="atLeast"/>
        <w:jc w:val="both"/>
        <w:rPr>
          <w:rFonts w:ascii="Times" w:eastAsia="Times" w:hAnsi="Times" w:cs="Arial"/>
          <w:i/>
          <w:sz w:val="24"/>
          <w:szCs w:val="24"/>
          <w:lang w:val="es-ES_tradnl"/>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w:t>
      </w:r>
      <w:r w:rsidR="00E112A9">
        <w:rPr>
          <w:rFonts w:ascii="Times" w:eastAsia="Times" w:hAnsi="Times" w:cs="Arial"/>
          <w:i/>
          <w:sz w:val="24"/>
          <w:szCs w:val="24"/>
          <w:lang w:val="es-ES_tradnl"/>
        </w:rPr>
        <w:t>4</w:t>
      </w:r>
      <w:r w:rsidRPr="0013073E">
        <w:rPr>
          <w:rFonts w:ascii="Times" w:eastAsia="Times" w:hAnsi="Times" w:cs="Arial"/>
          <w:i/>
          <w:sz w:val="24"/>
          <w:szCs w:val="24"/>
          <w:lang w:val="es-ES_tradnl"/>
        </w:rPr>
        <w:t>.</w:t>
      </w:r>
      <w:r w:rsidR="00E112A9">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sidR="00E112A9">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sidR="00E112A9">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w:t>
      </w:r>
      <w:r w:rsidR="00E112A9">
        <w:rPr>
          <w:rFonts w:ascii="Times" w:eastAsia="Times" w:hAnsi="Times" w:cs="Arial"/>
          <w:i/>
          <w:sz w:val="24"/>
          <w:szCs w:val="24"/>
          <w:lang w:val="es-ES_tradnl"/>
        </w:rPr>
        <w:t>190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04C9B74E" w14:textId="77777777" w:rsidR="00BD5322" w:rsidRDefault="00BD5322" w:rsidP="00BD5322">
      <w:pPr>
        <w:spacing w:after="0" w:line="240" w:lineRule="auto"/>
        <w:jc w:val="both"/>
        <w:rPr>
          <w:rFonts w:ascii="Arial" w:eastAsia="Times New Roman" w:hAnsi="Arial" w:cs="Times New Roman"/>
          <w:b/>
          <w:bCs/>
          <w:color w:val="808080"/>
          <w:sz w:val="18"/>
          <w:szCs w:val="18"/>
          <w:lang w:eastAsia="es-ES"/>
        </w:rPr>
      </w:pP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13261BB9" w14:textId="467811FF" w:rsidR="00B4746A" w:rsidRPr="0027513D" w:rsidRDefault="00BD5322" w:rsidP="00196C61">
      <w:pPr>
        <w:spacing w:after="0" w:line="240" w:lineRule="auto"/>
        <w:jc w:val="both"/>
        <w:rPr>
          <w:rFonts w:ascii="Arial" w:eastAsia="Times" w:hAnsi="Arial" w:cs="Times New Roman"/>
          <w:bCs/>
          <w:color w:val="auto"/>
          <w:sz w:val="21"/>
          <w:szCs w:val="21"/>
        </w:rPr>
      </w:pPr>
      <w:r w:rsidRPr="004A425F">
        <w:rPr>
          <w:rFonts w:ascii="Arial" w:eastAsia="Times" w:hAnsi="Arial" w:cs="Times New Roman"/>
          <w:bCs/>
          <w:color w:val="808080"/>
          <w:sz w:val="18"/>
          <w:szCs w:val="18"/>
        </w:rPr>
        <w:t>Tel: 0034 914 105 167 – Fax: 0034 914 105 293</w:t>
      </w:r>
    </w:p>
    <w:sectPr w:rsidR="00B4746A" w:rsidRPr="0027513D"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3AF47" w14:textId="77777777" w:rsidR="00DD2381" w:rsidRDefault="00DD2381" w:rsidP="00DB4D9F">
      <w:pPr>
        <w:spacing w:after="0" w:line="240" w:lineRule="auto"/>
      </w:pPr>
      <w:r>
        <w:separator/>
      </w:r>
    </w:p>
  </w:endnote>
  <w:endnote w:type="continuationSeparator" w:id="0">
    <w:p w14:paraId="1E6C44D5" w14:textId="77777777" w:rsidR="00DD2381" w:rsidRDefault="00DD2381"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57375F" w:rsidRDefault="0057375F"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57375F" w:rsidRDefault="0057375F"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57375F" w:rsidRPr="00102BAB" w14:paraId="357264C6" w14:textId="77777777" w:rsidTr="00113C5F">
      <w:trPr>
        <w:trHeight w:val="155"/>
        <w:jc w:val="center"/>
      </w:trPr>
      <w:tc>
        <w:tcPr>
          <w:tcW w:w="1842" w:type="dxa"/>
          <w:vAlign w:val="center"/>
        </w:tcPr>
        <w:p w14:paraId="4AFBEC18" w14:textId="77777777" w:rsidR="0057375F" w:rsidRPr="00102BAB" w:rsidRDefault="0057375F" w:rsidP="007764AF">
          <w:pPr>
            <w:pStyle w:val="Piedepgina"/>
            <w:rPr>
              <w:rFonts w:ascii="Arial" w:hAnsi="Arial" w:cs="Arial"/>
              <w:color w:val="424242" w:themeColor="accent6" w:themeShade="BF"/>
              <w:sz w:val="14"/>
            </w:rPr>
          </w:pPr>
        </w:p>
      </w:tc>
      <w:tc>
        <w:tcPr>
          <w:tcW w:w="1685" w:type="dxa"/>
          <w:vAlign w:val="center"/>
        </w:tcPr>
        <w:p w14:paraId="3D9D30A8" w14:textId="20745198" w:rsidR="0057375F" w:rsidRPr="00102BAB" w:rsidRDefault="0057375F" w:rsidP="007764AF">
          <w:pPr>
            <w:pStyle w:val="Piedepgina"/>
            <w:rPr>
              <w:rFonts w:ascii="Arial" w:hAnsi="Arial" w:cs="Arial"/>
              <w:color w:val="424242" w:themeColor="accent6" w:themeShade="BF"/>
              <w:sz w:val="14"/>
            </w:rPr>
          </w:pPr>
        </w:p>
      </w:tc>
      <w:tc>
        <w:tcPr>
          <w:tcW w:w="1656" w:type="dxa"/>
          <w:vAlign w:val="center"/>
        </w:tcPr>
        <w:p w14:paraId="52607200" w14:textId="0CD86E32" w:rsidR="0057375F" w:rsidRPr="00102BAB" w:rsidRDefault="0057375F" w:rsidP="007764AF">
          <w:pPr>
            <w:pStyle w:val="Piedepgina"/>
            <w:rPr>
              <w:rFonts w:ascii="Arial" w:hAnsi="Arial" w:cs="Arial"/>
              <w:color w:val="424242" w:themeColor="accent6" w:themeShade="BF"/>
              <w:sz w:val="14"/>
            </w:rPr>
          </w:pPr>
        </w:p>
      </w:tc>
      <w:tc>
        <w:tcPr>
          <w:tcW w:w="1412" w:type="dxa"/>
          <w:vAlign w:val="center"/>
        </w:tcPr>
        <w:p w14:paraId="59024317" w14:textId="17800CFA" w:rsidR="0057375F" w:rsidRPr="00102BAB" w:rsidRDefault="0057375F" w:rsidP="007764AF">
          <w:pPr>
            <w:pStyle w:val="Piedepgina"/>
            <w:rPr>
              <w:rFonts w:ascii="Arial" w:hAnsi="Arial" w:cs="Arial"/>
              <w:color w:val="424242" w:themeColor="accent6" w:themeShade="BF"/>
              <w:sz w:val="14"/>
            </w:rPr>
          </w:pPr>
        </w:p>
      </w:tc>
      <w:tc>
        <w:tcPr>
          <w:tcW w:w="1412" w:type="dxa"/>
          <w:vAlign w:val="center"/>
        </w:tcPr>
        <w:p w14:paraId="46D4A212" w14:textId="6E807AF7" w:rsidR="0057375F" w:rsidRPr="00102BAB" w:rsidRDefault="0057375F" w:rsidP="007764AF">
          <w:pPr>
            <w:pStyle w:val="Piedepgina"/>
            <w:rPr>
              <w:rFonts w:ascii="Arial" w:hAnsi="Arial" w:cs="Arial"/>
              <w:color w:val="424242" w:themeColor="accent6" w:themeShade="BF"/>
              <w:sz w:val="14"/>
            </w:rPr>
          </w:pPr>
        </w:p>
      </w:tc>
      <w:tc>
        <w:tcPr>
          <w:tcW w:w="860" w:type="dxa"/>
          <w:vAlign w:val="center"/>
        </w:tcPr>
        <w:p w14:paraId="665A68C6" w14:textId="77777777" w:rsidR="0057375F" w:rsidRPr="00102BAB" w:rsidRDefault="0057375F" w:rsidP="007764AF">
          <w:pPr>
            <w:pStyle w:val="Piedepgina"/>
            <w:rPr>
              <w:rFonts w:ascii="Arial" w:hAnsi="Arial" w:cs="Arial"/>
              <w:color w:val="424242" w:themeColor="accent6" w:themeShade="BF"/>
              <w:sz w:val="14"/>
            </w:rPr>
          </w:pPr>
        </w:p>
      </w:tc>
    </w:tr>
  </w:tbl>
  <w:p w14:paraId="0090C88A" w14:textId="77777777" w:rsidR="0057375F" w:rsidRDefault="0057375F"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CCEE" w14:textId="77777777" w:rsidR="00DD2381" w:rsidRDefault="00DD2381" w:rsidP="00DB4D9F">
      <w:pPr>
        <w:spacing w:after="0" w:line="240" w:lineRule="auto"/>
      </w:pPr>
      <w:r>
        <w:separator/>
      </w:r>
    </w:p>
  </w:footnote>
  <w:footnote w:type="continuationSeparator" w:id="0">
    <w:p w14:paraId="630F60BE" w14:textId="77777777" w:rsidR="00DD2381" w:rsidRDefault="00DD2381"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57375F" w:rsidRDefault="0057375F">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5C017EFD"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7061"/>
    <w:rsid w:val="00037F46"/>
    <w:rsid w:val="000416AA"/>
    <w:rsid w:val="00042384"/>
    <w:rsid w:val="00051AD4"/>
    <w:rsid w:val="00052DE4"/>
    <w:rsid w:val="00083431"/>
    <w:rsid w:val="0009412E"/>
    <w:rsid w:val="000943B5"/>
    <w:rsid w:val="000A222F"/>
    <w:rsid w:val="000A2617"/>
    <w:rsid w:val="000A4FB0"/>
    <w:rsid w:val="000A5A3B"/>
    <w:rsid w:val="000B0693"/>
    <w:rsid w:val="000B2E66"/>
    <w:rsid w:val="000B4123"/>
    <w:rsid w:val="000C497F"/>
    <w:rsid w:val="000C5FA9"/>
    <w:rsid w:val="000C68FD"/>
    <w:rsid w:val="000E7B29"/>
    <w:rsid w:val="00102BAB"/>
    <w:rsid w:val="001033F9"/>
    <w:rsid w:val="00103E96"/>
    <w:rsid w:val="00105125"/>
    <w:rsid w:val="00106001"/>
    <w:rsid w:val="00107BFA"/>
    <w:rsid w:val="00113C5F"/>
    <w:rsid w:val="00120586"/>
    <w:rsid w:val="00125B26"/>
    <w:rsid w:val="00130264"/>
    <w:rsid w:val="00137709"/>
    <w:rsid w:val="00137725"/>
    <w:rsid w:val="00143197"/>
    <w:rsid w:val="00151DC4"/>
    <w:rsid w:val="00154220"/>
    <w:rsid w:val="00155A72"/>
    <w:rsid w:val="00155C36"/>
    <w:rsid w:val="0016030C"/>
    <w:rsid w:val="0016557A"/>
    <w:rsid w:val="00175A19"/>
    <w:rsid w:val="001854EA"/>
    <w:rsid w:val="00185DDF"/>
    <w:rsid w:val="00196876"/>
    <w:rsid w:val="00196C61"/>
    <w:rsid w:val="001C5D08"/>
    <w:rsid w:val="001C6E3A"/>
    <w:rsid w:val="001F0523"/>
    <w:rsid w:val="001F0AE9"/>
    <w:rsid w:val="001F44A6"/>
    <w:rsid w:val="001F6B8C"/>
    <w:rsid w:val="0022352C"/>
    <w:rsid w:val="00225160"/>
    <w:rsid w:val="0024204E"/>
    <w:rsid w:val="00243C44"/>
    <w:rsid w:val="00247C0A"/>
    <w:rsid w:val="0025346E"/>
    <w:rsid w:val="0025363F"/>
    <w:rsid w:val="0027513D"/>
    <w:rsid w:val="00277AFB"/>
    <w:rsid w:val="00281EE0"/>
    <w:rsid w:val="00285557"/>
    <w:rsid w:val="002947B2"/>
    <w:rsid w:val="00294ED2"/>
    <w:rsid w:val="002A2704"/>
    <w:rsid w:val="002A46E3"/>
    <w:rsid w:val="002A58AB"/>
    <w:rsid w:val="002C163C"/>
    <w:rsid w:val="002E0F4E"/>
    <w:rsid w:val="002E3103"/>
    <w:rsid w:val="002F75CD"/>
    <w:rsid w:val="00302A0A"/>
    <w:rsid w:val="003038F9"/>
    <w:rsid w:val="00306A25"/>
    <w:rsid w:val="00310394"/>
    <w:rsid w:val="00315AAE"/>
    <w:rsid w:val="00317FF1"/>
    <w:rsid w:val="00333451"/>
    <w:rsid w:val="003336B6"/>
    <w:rsid w:val="003359BD"/>
    <w:rsid w:val="00340981"/>
    <w:rsid w:val="00340E19"/>
    <w:rsid w:val="003467E2"/>
    <w:rsid w:val="00346B80"/>
    <w:rsid w:val="00352925"/>
    <w:rsid w:val="00352AFF"/>
    <w:rsid w:val="00390390"/>
    <w:rsid w:val="003B65B1"/>
    <w:rsid w:val="003C6D65"/>
    <w:rsid w:val="003C7FBC"/>
    <w:rsid w:val="003E546F"/>
    <w:rsid w:val="003F4939"/>
    <w:rsid w:val="004071E9"/>
    <w:rsid w:val="00416C93"/>
    <w:rsid w:val="00430C37"/>
    <w:rsid w:val="00432E3D"/>
    <w:rsid w:val="00436D20"/>
    <w:rsid w:val="004424FC"/>
    <w:rsid w:val="00445149"/>
    <w:rsid w:val="004451A1"/>
    <w:rsid w:val="00462131"/>
    <w:rsid w:val="00480397"/>
    <w:rsid w:val="00480934"/>
    <w:rsid w:val="00483344"/>
    <w:rsid w:val="00490D4D"/>
    <w:rsid w:val="00493CE8"/>
    <w:rsid w:val="004957D7"/>
    <w:rsid w:val="00496768"/>
    <w:rsid w:val="004B472D"/>
    <w:rsid w:val="004B7031"/>
    <w:rsid w:val="004B770F"/>
    <w:rsid w:val="004C0101"/>
    <w:rsid w:val="004C291E"/>
    <w:rsid w:val="004D0AB9"/>
    <w:rsid w:val="004D1793"/>
    <w:rsid w:val="004D2526"/>
    <w:rsid w:val="004D7B0D"/>
    <w:rsid w:val="004E1D83"/>
    <w:rsid w:val="004E27D4"/>
    <w:rsid w:val="004E3945"/>
    <w:rsid w:val="004E7176"/>
    <w:rsid w:val="004F63B1"/>
    <w:rsid w:val="004F73F9"/>
    <w:rsid w:val="0051693C"/>
    <w:rsid w:val="00521B93"/>
    <w:rsid w:val="00525642"/>
    <w:rsid w:val="0053694A"/>
    <w:rsid w:val="0054649A"/>
    <w:rsid w:val="00546A4B"/>
    <w:rsid w:val="00561D94"/>
    <w:rsid w:val="0057375F"/>
    <w:rsid w:val="00576BC9"/>
    <w:rsid w:val="0057716B"/>
    <w:rsid w:val="005A19E8"/>
    <w:rsid w:val="005A1F32"/>
    <w:rsid w:val="005A450C"/>
    <w:rsid w:val="005A6D9F"/>
    <w:rsid w:val="005A7778"/>
    <w:rsid w:val="005B318E"/>
    <w:rsid w:val="005B3C63"/>
    <w:rsid w:val="005B6BFF"/>
    <w:rsid w:val="005C6181"/>
    <w:rsid w:val="005C6240"/>
    <w:rsid w:val="005D1C77"/>
    <w:rsid w:val="005D546A"/>
    <w:rsid w:val="005E5586"/>
    <w:rsid w:val="005F67C7"/>
    <w:rsid w:val="005F729C"/>
    <w:rsid w:val="00603710"/>
    <w:rsid w:val="006106D2"/>
    <w:rsid w:val="00621CC0"/>
    <w:rsid w:val="00623E5B"/>
    <w:rsid w:val="00635252"/>
    <w:rsid w:val="0063590A"/>
    <w:rsid w:val="00640900"/>
    <w:rsid w:val="00642123"/>
    <w:rsid w:val="006429C0"/>
    <w:rsid w:val="006537AC"/>
    <w:rsid w:val="006537B1"/>
    <w:rsid w:val="00654469"/>
    <w:rsid w:val="00655CF8"/>
    <w:rsid w:val="00657851"/>
    <w:rsid w:val="0066270B"/>
    <w:rsid w:val="00663B5E"/>
    <w:rsid w:val="00664D0A"/>
    <w:rsid w:val="00666732"/>
    <w:rsid w:val="00666AED"/>
    <w:rsid w:val="00672461"/>
    <w:rsid w:val="00695A90"/>
    <w:rsid w:val="00696D63"/>
    <w:rsid w:val="0069775B"/>
    <w:rsid w:val="006A2F94"/>
    <w:rsid w:val="006A52D7"/>
    <w:rsid w:val="006B62F3"/>
    <w:rsid w:val="006D46A1"/>
    <w:rsid w:val="006D493A"/>
    <w:rsid w:val="006E0C93"/>
    <w:rsid w:val="006E1101"/>
    <w:rsid w:val="006E31F1"/>
    <w:rsid w:val="006F05FC"/>
    <w:rsid w:val="006F1719"/>
    <w:rsid w:val="006F67D1"/>
    <w:rsid w:val="0070229B"/>
    <w:rsid w:val="00703CD3"/>
    <w:rsid w:val="007128E4"/>
    <w:rsid w:val="007214FD"/>
    <w:rsid w:val="00731266"/>
    <w:rsid w:val="00731E99"/>
    <w:rsid w:val="00744C6E"/>
    <w:rsid w:val="0074790F"/>
    <w:rsid w:val="007539D1"/>
    <w:rsid w:val="007619DF"/>
    <w:rsid w:val="00764456"/>
    <w:rsid w:val="0076633F"/>
    <w:rsid w:val="007764AF"/>
    <w:rsid w:val="00785AE8"/>
    <w:rsid w:val="007A0409"/>
    <w:rsid w:val="007B3CBE"/>
    <w:rsid w:val="007C2625"/>
    <w:rsid w:val="007C2A50"/>
    <w:rsid w:val="007C5B1B"/>
    <w:rsid w:val="007E65CE"/>
    <w:rsid w:val="007F65D7"/>
    <w:rsid w:val="007F7AA4"/>
    <w:rsid w:val="00802F81"/>
    <w:rsid w:val="00811C73"/>
    <w:rsid w:val="00814669"/>
    <w:rsid w:val="00822036"/>
    <w:rsid w:val="008275D7"/>
    <w:rsid w:val="0083173C"/>
    <w:rsid w:val="008358DF"/>
    <w:rsid w:val="00846FB7"/>
    <w:rsid w:val="00851CA3"/>
    <w:rsid w:val="00860177"/>
    <w:rsid w:val="00865B96"/>
    <w:rsid w:val="00867A2F"/>
    <w:rsid w:val="00873C1C"/>
    <w:rsid w:val="008743D5"/>
    <w:rsid w:val="008806C5"/>
    <w:rsid w:val="008C6842"/>
    <w:rsid w:val="008D01C0"/>
    <w:rsid w:val="008D0291"/>
    <w:rsid w:val="008D140A"/>
    <w:rsid w:val="008E2D75"/>
    <w:rsid w:val="008F20CC"/>
    <w:rsid w:val="008F35AB"/>
    <w:rsid w:val="00916ECC"/>
    <w:rsid w:val="00920BF1"/>
    <w:rsid w:val="009258DC"/>
    <w:rsid w:val="00930CA7"/>
    <w:rsid w:val="00934E42"/>
    <w:rsid w:val="0094052D"/>
    <w:rsid w:val="00942C1A"/>
    <w:rsid w:val="00944ACE"/>
    <w:rsid w:val="00951D8F"/>
    <w:rsid w:val="00954C42"/>
    <w:rsid w:val="00955BD1"/>
    <w:rsid w:val="009709B8"/>
    <w:rsid w:val="009858E0"/>
    <w:rsid w:val="0098716B"/>
    <w:rsid w:val="0098749A"/>
    <w:rsid w:val="00994659"/>
    <w:rsid w:val="009A427B"/>
    <w:rsid w:val="009A44F3"/>
    <w:rsid w:val="009A6AC5"/>
    <w:rsid w:val="009A7B3E"/>
    <w:rsid w:val="009B1AE1"/>
    <w:rsid w:val="009B314B"/>
    <w:rsid w:val="009B6B76"/>
    <w:rsid w:val="009C0A55"/>
    <w:rsid w:val="009C5117"/>
    <w:rsid w:val="009C5C17"/>
    <w:rsid w:val="009C7AC7"/>
    <w:rsid w:val="009E0B4C"/>
    <w:rsid w:val="009E423A"/>
    <w:rsid w:val="009E758C"/>
    <w:rsid w:val="009F34C9"/>
    <w:rsid w:val="00A03DC2"/>
    <w:rsid w:val="00A07D8E"/>
    <w:rsid w:val="00A2610F"/>
    <w:rsid w:val="00A278AF"/>
    <w:rsid w:val="00A30DFC"/>
    <w:rsid w:val="00A44E9C"/>
    <w:rsid w:val="00A5787C"/>
    <w:rsid w:val="00A579D4"/>
    <w:rsid w:val="00A62499"/>
    <w:rsid w:val="00A64947"/>
    <w:rsid w:val="00A80432"/>
    <w:rsid w:val="00A838A9"/>
    <w:rsid w:val="00A838CF"/>
    <w:rsid w:val="00A90DB9"/>
    <w:rsid w:val="00A92EBF"/>
    <w:rsid w:val="00AA53F6"/>
    <w:rsid w:val="00AA63C2"/>
    <w:rsid w:val="00AB14C8"/>
    <w:rsid w:val="00AB26A3"/>
    <w:rsid w:val="00AB5DB3"/>
    <w:rsid w:val="00AC0D04"/>
    <w:rsid w:val="00AC3CCE"/>
    <w:rsid w:val="00AC5FA7"/>
    <w:rsid w:val="00AD2644"/>
    <w:rsid w:val="00AD4722"/>
    <w:rsid w:val="00AD7B2E"/>
    <w:rsid w:val="00AE1D5C"/>
    <w:rsid w:val="00AE4384"/>
    <w:rsid w:val="00B01139"/>
    <w:rsid w:val="00B054A8"/>
    <w:rsid w:val="00B0618F"/>
    <w:rsid w:val="00B31FD7"/>
    <w:rsid w:val="00B417B3"/>
    <w:rsid w:val="00B45D57"/>
    <w:rsid w:val="00B4746A"/>
    <w:rsid w:val="00B55086"/>
    <w:rsid w:val="00B74697"/>
    <w:rsid w:val="00B75E68"/>
    <w:rsid w:val="00B77E53"/>
    <w:rsid w:val="00B819B5"/>
    <w:rsid w:val="00B84A7E"/>
    <w:rsid w:val="00B90BBA"/>
    <w:rsid w:val="00B912D6"/>
    <w:rsid w:val="00B917A9"/>
    <w:rsid w:val="00B91E9E"/>
    <w:rsid w:val="00B924F2"/>
    <w:rsid w:val="00BA3660"/>
    <w:rsid w:val="00BA3CE7"/>
    <w:rsid w:val="00BA7277"/>
    <w:rsid w:val="00BB0E7B"/>
    <w:rsid w:val="00BB55FA"/>
    <w:rsid w:val="00BC101C"/>
    <w:rsid w:val="00BC549E"/>
    <w:rsid w:val="00BD2CCF"/>
    <w:rsid w:val="00BD3288"/>
    <w:rsid w:val="00BD5322"/>
    <w:rsid w:val="00BE56AE"/>
    <w:rsid w:val="00BE7E2D"/>
    <w:rsid w:val="00C06115"/>
    <w:rsid w:val="00C078A6"/>
    <w:rsid w:val="00C11034"/>
    <w:rsid w:val="00C2093B"/>
    <w:rsid w:val="00C23715"/>
    <w:rsid w:val="00C32336"/>
    <w:rsid w:val="00C35BF8"/>
    <w:rsid w:val="00C35F87"/>
    <w:rsid w:val="00C50B39"/>
    <w:rsid w:val="00C51229"/>
    <w:rsid w:val="00C53F87"/>
    <w:rsid w:val="00C54560"/>
    <w:rsid w:val="00C63822"/>
    <w:rsid w:val="00C731E4"/>
    <w:rsid w:val="00C73293"/>
    <w:rsid w:val="00C765BD"/>
    <w:rsid w:val="00C9054D"/>
    <w:rsid w:val="00CB10B2"/>
    <w:rsid w:val="00CB1238"/>
    <w:rsid w:val="00CC00FA"/>
    <w:rsid w:val="00CC1B8D"/>
    <w:rsid w:val="00CC2231"/>
    <w:rsid w:val="00CC70E7"/>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4664C"/>
    <w:rsid w:val="00D50F0E"/>
    <w:rsid w:val="00D54B68"/>
    <w:rsid w:val="00D55B1C"/>
    <w:rsid w:val="00D56D36"/>
    <w:rsid w:val="00D63860"/>
    <w:rsid w:val="00D65F81"/>
    <w:rsid w:val="00D7014D"/>
    <w:rsid w:val="00D75B08"/>
    <w:rsid w:val="00D80F53"/>
    <w:rsid w:val="00D8516B"/>
    <w:rsid w:val="00D92717"/>
    <w:rsid w:val="00D93018"/>
    <w:rsid w:val="00DA3C19"/>
    <w:rsid w:val="00DB1C13"/>
    <w:rsid w:val="00DB38B7"/>
    <w:rsid w:val="00DB4D9F"/>
    <w:rsid w:val="00DC087D"/>
    <w:rsid w:val="00DC201D"/>
    <w:rsid w:val="00DD2381"/>
    <w:rsid w:val="00DE7836"/>
    <w:rsid w:val="00E0513C"/>
    <w:rsid w:val="00E06795"/>
    <w:rsid w:val="00E06A8D"/>
    <w:rsid w:val="00E112A9"/>
    <w:rsid w:val="00E1261D"/>
    <w:rsid w:val="00E22557"/>
    <w:rsid w:val="00E234FF"/>
    <w:rsid w:val="00E26A68"/>
    <w:rsid w:val="00E32E36"/>
    <w:rsid w:val="00E3636D"/>
    <w:rsid w:val="00E546B7"/>
    <w:rsid w:val="00E5667F"/>
    <w:rsid w:val="00E6190C"/>
    <w:rsid w:val="00E72218"/>
    <w:rsid w:val="00E74DEF"/>
    <w:rsid w:val="00E8447A"/>
    <w:rsid w:val="00EA0369"/>
    <w:rsid w:val="00EB0304"/>
    <w:rsid w:val="00EC2D93"/>
    <w:rsid w:val="00EC479A"/>
    <w:rsid w:val="00EC5740"/>
    <w:rsid w:val="00ED301D"/>
    <w:rsid w:val="00ED4B13"/>
    <w:rsid w:val="00EF23B6"/>
    <w:rsid w:val="00EF3CB4"/>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343"/>
    <w:rsid w:val="00F66B70"/>
    <w:rsid w:val="00F81059"/>
    <w:rsid w:val="00F867F4"/>
    <w:rsid w:val="00F97B8E"/>
    <w:rsid w:val="00FA21FA"/>
    <w:rsid w:val="00FA66B8"/>
    <w:rsid w:val="00FA6FD5"/>
    <w:rsid w:val="00FA7EC1"/>
    <w:rsid w:val="00FB1964"/>
    <w:rsid w:val="00FB530F"/>
    <w:rsid w:val="00FC0F8A"/>
    <w:rsid w:val="00FC0FA0"/>
    <w:rsid w:val="00FC7D1A"/>
    <w:rsid w:val="00FC7EB5"/>
    <w:rsid w:val="00FD23A3"/>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423A7"/>
  <w15:docId w15:val="{8A78EE26-7DB7-444C-8BBC-ED03BA33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EEDC-E738-44F9-A88A-68B49CEF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8</TotalTime>
  <Pages>2</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8</cp:revision>
  <cp:lastPrinted>2018-03-21T08:55:00Z</cp:lastPrinted>
  <dcterms:created xsi:type="dcterms:W3CDTF">2018-04-06T08:03:00Z</dcterms:created>
  <dcterms:modified xsi:type="dcterms:W3CDTF">2018-04-09T11:57:00Z</dcterms:modified>
</cp:coreProperties>
</file>