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4A6FDE81" w:rsidR="009E2787" w:rsidRPr="00B92B13" w:rsidRDefault="006724F5">
      <w:pPr>
        <w:rPr>
          <w:rFonts w:ascii="Frutiger LT 55 Roman" w:hAnsi="Frutiger LT 55 Roman"/>
          <w:color w:val="808080" w:themeColor="background1" w:themeShade="80"/>
        </w:rPr>
      </w:pPr>
      <w:r w:rsidRPr="000C00B6">
        <w:rPr>
          <w:rFonts w:ascii="Frutiger LT 55 Roman" w:hAnsi="Frutiger LT 55 Roman"/>
          <w:color w:val="808080" w:themeColor="background1" w:themeShade="80"/>
        </w:rPr>
        <w:t>2</w:t>
      </w:r>
      <w:r w:rsidR="000C00B6" w:rsidRPr="000C00B6">
        <w:rPr>
          <w:rFonts w:ascii="Frutiger LT 55 Roman" w:hAnsi="Frutiger LT 55 Roman"/>
          <w:color w:val="808080" w:themeColor="background1" w:themeShade="80"/>
        </w:rPr>
        <w:t>2</w:t>
      </w:r>
      <w:r w:rsidR="00A459B2" w:rsidRPr="000C00B6">
        <w:rPr>
          <w:rFonts w:ascii="Frutiger LT 55 Roman" w:hAnsi="Frutiger LT 55 Roman"/>
          <w:color w:val="808080" w:themeColor="background1" w:themeShade="80"/>
        </w:rPr>
        <w:t>/</w:t>
      </w:r>
      <w:r w:rsidR="003C4BD8" w:rsidRPr="000C00B6">
        <w:rPr>
          <w:rFonts w:ascii="Frutiger LT 55 Roman" w:hAnsi="Frutiger LT 55 Roman"/>
          <w:color w:val="808080" w:themeColor="background1" w:themeShade="80"/>
        </w:rPr>
        <w:t>03</w:t>
      </w:r>
      <w:r w:rsidR="00A459B2" w:rsidRPr="000C00B6">
        <w:rPr>
          <w:rFonts w:ascii="Frutiger LT 55 Roman" w:hAnsi="Frutiger LT 55 Roman"/>
          <w:color w:val="808080" w:themeColor="background1" w:themeShade="80"/>
        </w:rPr>
        <w:t>/201</w:t>
      </w:r>
      <w:r w:rsidR="00B00C82" w:rsidRPr="000C00B6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79690120" w14:textId="62D3A86C" w:rsidR="002E603A" w:rsidRDefault="00314069" w:rsidP="002E603A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314069">
        <w:rPr>
          <w:rFonts w:ascii="Michelin Black" w:hAnsi="Michelin Black"/>
          <w:color w:val="000090"/>
          <w:sz w:val="36"/>
          <w:szCs w:val="36"/>
        </w:rPr>
        <w:t xml:space="preserve">VIALIDER PLANIFICA EL 2019 EN SU </w:t>
      </w:r>
      <w:r>
        <w:rPr>
          <w:rFonts w:ascii="Michelin Black" w:hAnsi="Michelin Black"/>
          <w:color w:val="000090"/>
          <w:sz w:val="36"/>
          <w:szCs w:val="36"/>
        </w:rPr>
        <w:t>CONVENCIÓN</w:t>
      </w:r>
      <w:r w:rsidRPr="00314069">
        <w:rPr>
          <w:rFonts w:ascii="Michelin Black" w:hAnsi="Michelin Black"/>
          <w:color w:val="000090"/>
          <w:sz w:val="36"/>
          <w:szCs w:val="36"/>
        </w:rPr>
        <w:t xml:space="preserve"> ANUAL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46747142" w:rsidR="000022DC" w:rsidRDefault="00314069" w:rsidP="002D008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31406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DESPUÉS DE HACER BALANCE SOBRE LOS RESULTADOS OBTENIDOS EN EL AÑO 2018, </w:t>
      </w:r>
      <w:r w:rsidR="00000A7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VIALIDER</w:t>
      </w:r>
      <w:r w:rsidRPr="0031406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PRESENTÓ LA ESTRATEGIA A SEGUIR DE CARA AL NUEVO EJERCICIO.</w:t>
      </w:r>
    </w:p>
    <w:p w14:paraId="6FEE212F" w14:textId="77777777" w:rsid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49D85DAD" w14:textId="7C29C917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  <w:proofErr w:type="spellStart"/>
      <w:r w:rsidRPr="000C00B6">
        <w:rPr>
          <w:rFonts w:ascii="Frutiger LT 55 Roman" w:hAnsi="Frutiger LT 55 Roman"/>
          <w:sz w:val="22"/>
          <w:szCs w:val="22"/>
        </w:rPr>
        <w:t>Vialider</w:t>
      </w:r>
      <w:proofErr w:type="spellEnd"/>
      <w:r w:rsidRPr="000C00B6">
        <w:rPr>
          <w:rFonts w:ascii="Frutiger LT 55 Roman" w:hAnsi="Frutiger LT 55 Roman"/>
          <w:sz w:val="22"/>
          <w:szCs w:val="22"/>
        </w:rPr>
        <w:t xml:space="preserve">, la red de talleres abanderada por Michelin, celebró el pasado 22 de febrero su convención anual en Calpe (Alicante), a la que asistieron más de 200 invitados. Durante la jornada de trabajo se hizo balance de los resultados conseguidos el pasado año y se mostraron las pautas a seguir en 2019. </w:t>
      </w:r>
    </w:p>
    <w:p w14:paraId="0C8E801B" w14:textId="77777777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</w:p>
    <w:p w14:paraId="51D53F82" w14:textId="77777777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  <w:r w:rsidRPr="000C00B6">
        <w:rPr>
          <w:rFonts w:ascii="Frutiger LT 55 Roman" w:hAnsi="Frutiger LT 55 Roman"/>
          <w:sz w:val="22"/>
          <w:szCs w:val="22"/>
        </w:rPr>
        <w:t xml:space="preserve">El lema elegido para este año fue “El Consumidor eje central de </w:t>
      </w:r>
      <w:proofErr w:type="spellStart"/>
      <w:r w:rsidRPr="000C00B6">
        <w:rPr>
          <w:rFonts w:ascii="Frutiger LT 55 Roman" w:hAnsi="Frutiger LT 55 Roman"/>
          <w:sz w:val="22"/>
          <w:szCs w:val="22"/>
        </w:rPr>
        <w:t>Vialider</w:t>
      </w:r>
      <w:proofErr w:type="spellEnd"/>
      <w:r w:rsidRPr="000C00B6">
        <w:rPr>
          <w:rFonts w:ascii="Frutiger LT 55 Roman" w:hAnsi="Frutiger LT 55 Roman"/>
          <w:sz w:val="22"/>
          <w:szCs w:val="22"/>
        </w:rPr>
        <w:t>”. Una declaración de intenciones que va de la man</w:t>
      </w:r>
      <w:bookmarkStart w:id="0" w:name="_GoBack"/>
      <w:bookmarkEnd w:id="0"/>
      <w:r w:rsidRPr="000C00B6">
        <w:rPr>
          <w:rFonts w:ascii="Frutiger LT 55 Roman" w:hAnsi="Frutiger LT 55 Roman"/>
          <w:sz w:val="22"/>
          <w:szCs w:val="22"/>
        </w:rPr>
        <w:t>o con la transformación que está acometiendo la red en los últimos años en cuanto a imagen, digitalización y diversificación de servicios, siempre con el foco puesto en ofrecer la mejor experiencia de compra a los consumidores.</w:t>
      </w:r>
    </w:p>
    <w:p w14:paraId="7CF244CD" w14:textId="77777777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</w:p>
    <w:p w14:paraId="75465FDC" w14:textId="40B7D228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  <w:r w:rsidRPr="000C00B6">
        <w:rPr>
          <w:rFonts w:ascii="Frutiger LT 55 Roman" w:hAnsi="Frutiger LT 55 Roman"/>
          <w:sz w:val="22"/>
          <w:szCs w:val="22"/>
        </w:rPr>
        <w:t xml:space="preserve">Durante la convención se impartió un taller sobre la venta, dejando claro un mensaje que debe ser el eje de la red: la esencia del </w:t>
      </w:r>
      <w:proofErr w:type="spellStart"/>
      <w:r w:rsidRPr="000C00B6">
        <w:rPr>
          <w:rFonts w:ascii="Frutiger LT 55 Roman" w:hAnsi="Frutiger LT 55 Roman"/>
          <w:sz w:val="22"/>
          <w:szCs w:val="22"/>
        </w:rPr>
        <w:t>retail</w:t>
      </w:r>
      <w:proofErr w:type="spellEnd"/>
      <w:r w:rsidRPr="000C00B6">
        <w:rPr>
          <w:rFonts w:ascii="Frutiger LT 55 Roman" w:hAnsi="Frutiger LT 55 Roman"/>
          <w:sz w:val="22"/>
          <w:szCs w:val="22"/>
        </w:rPr>
        <w:t xml:space="preserve"> sigue estando en las personas. La formación reforzó la necesidad de fomentar una buena integración de las nuevas herramientas con el equipo humano de los talleres, </w:t>
      </w:r>
      <w:r w:rsidR="00BA6986" w:rsidRPr="000C00B6">
        <w:rPr>
          <w:rFonts w:ascii="Frutiger LT 55 Roman" w:hAnsi="Frutiger LT 55 Roman"/>
          <w:sz w:val="22"/>
          <w:szCs w:val="22"/>
        </w:rPr>
        <w:t xml:space="preserve">aunque </w:t>
      </w:r>
      <w:r w:rsidRPr="000C00B6">
        <w:rPr>
          <w:rFonts w:ascii="Frutiger LT 55 Roman" w:hAnsi="Frutiger LT 55 Roman"/>
          <w:sz w:val="22"/>
          <w:szCs w:val="22"/>
        </w:rPr>
        <w:t>el capital humano del punto de venta sigue siendo un factor imprescindible.</w:t>
      </w:r>
    </w:p>
    <w:p w14:paraId="27D870A3" w14:textId="77777777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</w:p>
    <w:p w14:paraId="3565DE7A" w14:textId="5E70146B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  <w:r w:rsidRPr="000C00B6">
        <w:rPr>
          <w:rFonts w:ascii="Frutiger LT 55 Roman" w:hAnsi="Frutiger LT 55 Roman"/>
          <w:sz w:val="22"/>
          <w:szCs w:val="22"/>
        </w:rPr>
        <w:t xml:space="preserve">La convención también contó con un invitado de excepción: </w:t>
      </w:r>
      <w:proofErr w:type="spellStart"/>
      <w:r w:rsidR="00132BFC" w:rsidRPr="000C00B6">
        <w:rPr>
          <w:rFonts w:ascii="Frutiger LT 55 Roman" w:hAnsi="Frutiger LT 55 Roman"/>
          <w:sz w:val="22"/>
          <w:szCs w:val="22"/>
        </w:rPr>
        <w:t>Gipa</w:t>
      </w:r>
      <w:proofErr w:type="spellEnd"/>
      <w:r w:rsidR="00132BFC" w:rsidRPr="000C00B6">
        <w:rPr>
          <w:rFonts w:ascii="Frutiger LT 55 Roman" w:hAnsi="Frutiger LT 55 Roman"/>
          <w:sz w:val="22"/>
          <w:szCs w:val="22"/>
        </w:rPr>
        <w:t xml:space="preserve">, </w:t>
      </w:r>
      <w:r w:rsidRPr="000C00B6">
        <w:rPr>
          <w:rFonts w:ascii="Frutiger LT 55 Roman" w:hAnsi="Frutiger LT 55 Roman"/>
          <w:sz w:val="22"/>
          <w:szCs w:val="22"/>
        </w:rPr>
        <w:t>la empresa de análisis y estudios de mercado especializada en el se</w:t>
      </w:r>
      <w:r w:rsidR="00132BFC" w:rsidRPr="000C00B6">
        <w:rPr>
          <w:rFonts w:ascii="Frutiger LT 55 Roman" w:hAnsi="Frutiger LT 55 Roman"/>
          <w:sz w:val="22"/>
          <w:szCs w:val="22"/>
        </w:rPr>
        <w:t>ctor de posventa del automóvil</w:t>
      </w:r>
      <w:r w:rsidRPr="000C00B6">
        <w:rPr>
          <w:rFonts w:ascii="Frutiger LT 55 Roman" w:hAnsi="Frutiger LT 55 Roman"/>
          <w:sz w:val="22"/>
          <w:szCs w:val="22"/>
        </w:rPr>
        <w:t xml:space="preserve">. Teniendo en cuenta las nuevas formas de movilidad que se están desarrollando en las grandes ciudades, con una tendencia a compartir desplazamientos, y el debate generado en torno al diésel, el estudio presentado por </w:t>
      </w:r>
      <w:proofErr w:type="spellStart"/>
      <w:r w:rsidRPr="000C00B6">
        <w:rPr>
          <w:rFonts w:ascii="Frutiger LT 55 Roman" w:hAnsi="Frutiger LT 55 Roman"/>
          <w:sz w:val="22"/>
          <w:szCs w:val="22"/>
        </w:rPr>
        <w:t>Gipa</w:t>
      </w:r>
      <w:proofErr w:type="spellEnd"/>
      <w:r w:rsidRPr="000C00B6">
        <w:rPr>
          <w:rFonts w:ascii="Frutiger LT 55 Roman" w:hAnsi="Frutiger LT 55 Roman"/>
          <w:sz w:val="22"/>
          <w:szCs w:val="22"/>
        </w:rPr>
        <w:t xml:space="preserve"> ofreció una serie de datos muy bien valorados por todos los asistentes. El análisis final compartió un mensaje de tranquilidad sobre el futuro de los talleres.</w:t>
      </w:r>
    </w:p>
    <w:p w14:paraId="2014D02E" w14:textId="77777777" w:rsidR="00314069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</w:p>
    <w:p w14:paraId="4968EAD2" w14:textId="69F5BA16" w:rsidR="006724F5" w:rsidRPr="000C00B6" w:rsidRDefault="00314069" w:rsidP="00314069">
      <w:pPr>
        <w:jc w:val="both"/>
        <w:rPr>
          <w:rFonts w:ascii="Frutiger LT 55 Roman" w:hAnsi="Frutiger LT 55 Roman"/>
          <w:sz w:val="22"/>
          <w:szCs w:val="22"/>
        </w:rPr>
      </w:pPr>
      <w:r w:rsidRPr="000C00B6">
        <w:rPr>
          <w:rFonts w:ascii="Frutiger LT 55 Roman" w:hAnsi="Frutiger LT 55 Roman"/>
          <w:sz w:val="22"/>
          <w:szCs w:val="22"/>
        </w:rPr>
        <w:t>La tradicional cena de gal</w:t>
      </w:r>
      <w:r w:rsidR="006724F5" w:rsidRPr="000C00B6">
        <w:rPr>
          <w:rFonts w:ascii="Frutiger LT 55 Roman" w:hAnsi="Frutiger LT 55 Roman"/>
          <w:sz w:val="22"/>
          <w:szCs w:val="22"/>
        </w:rPr>
        <w:t xml:space="preserve">a puso el punto final al evento con la intervención de los representantes de ambas marcas. Carlos Martínez, como Director de la red de talleres </w:t>
      </w:r>
      <w:proofErr w:type="spellStart"/>
      <w:r w:rsidR="006724F5" w:rsidRPr="000C00B6">
        <w:rPr>
          <w:rFonts w:ascii="Frutiger LT 55 Roman" w:hAnsi="Frutiger LT 55 Roman"/>
          <w:sz w:val="22"/>
          <w:szCs w:val="22"/>
        </w:rPr>
        <w:t>Vialider</w:t>
      </w:r>
      <w:proofErr w:type="spellEnd"/>
      <w:r w:rsidR="006724F5" w:rsidRPr="000C00B6">
        <w:rPr>
          <w:rFonts w:ascii="Frutiger LT 55 Roman" w:hAnsi="Frutiger LT 55 Roman"/>
          <w:sz w:val="22"/>
          <w:szCs w:val="22"/>
        </w:rPr>
        <w:t>, comentó: “No olvidamos que el servicio al cliente es nuestro compromiso y el origen de nuestra red de talleres. Por eso</w:t>
      </w:r>
      <w:r w:rsidR="00BA6986" w:rsidRPr="000C00B6">
        <w:rPr>
          <w:rFonts w:ascii="Frutiger LT 55 Roman" w:hAnsi="Frutiger LT 55 Roman"/>
          <w:sz w:val="22"/>
          <w:szCs w:val="22"/>
        </w:rPr>
        <w:t>,</w:t>
      </w:r>
      <w:r w:rsidR="006724F5" w:rsidRPr="000C00B6">
        <w:rPr>
          <w:rFonts w:ascii="Frutiger LT 55 Roman" w:hAnsi="Frutiger LT 55 Roman"/>
          <w:sz w:val="22"/>
          <w:szCs w:val="22"/>
        </w:rPr>
        <w:t xml:space="preserve"> nos posicionamos como un espacio de confianza donde realizar el mantenimiento general de tu vehículo. Para ello, contamos con un equipo de especialistas altamente cualificados y la garantía de calidad de un servicio que sigue la metodología de trabajo desarrollada por Michelin”. </w:t>
      </w:r>
    </w:p>
    <w:p w14:paraId="3E6A914A" w14:textId="77777777" w:rsidR="006724F5" w:rsidRPr="000C00B6" w:rsidRDefault="006724F5" w:rsidP="00314069">
      <w:pPr>
        <w:jc w:val="both"/>
        <w:rPr>
          <w:rFonts w:ascii="Frutiger LT 55 Roman" w:hAnsi="Frutiger LT 55 Roman"/>
          <w:strike/>
          <w:sz w:val="22"/>
          <w:szCs w:val="22"/>
        </w:rPr>
      </w:pPr>
    </w:p>
    <w:p w14:paraId="09DD2D12" w14:textId="082A5C3A" w:rsidR="0099494F" w:rsidRPr="000C00B6" w:rsidRDefault="006724F5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0C00B6">
        <w:rPr>
          <w:rFonts w:ascii="Frutiger LT 55 Roman" w:hAnsi="Frutiger LT 55 Roman"/>
          <w:sz w:val="22"/>
          <w:szCs w:val="22"/>
        </w:rPr>
        <w:t>Pedro Alvarez, Director de Marketing de Michelin, puso en valor la alianza entre ambas marcas: “</w:t>
      </w:r>
      <w:proofErr w:type="spellStart"/>
      <w:r w:rsidRPr="000C00B6">
        <w:rPr>
          <w:rFonts w:ascii="Frutiger LT 55 Roman" w:hAnsi="Frutiger LT 55 Roman"/>
          <w:sz w:val="22"/>
          <w:szCs w:val="22"/>
        </w:rPr>
        <w:t>Vialider</w:t>
      </w:r>
      <w:proofErr w:type="spellEnd"/>
      <w:r w:rsidRPr="000C00B6">
        <w:rPr>
          <w:rFonts w:ascii="Frutiger LT 55 Roman" w:hAnsi="Frutiger LT 55 Roman"/>
          <w:sz w:val="22"/>
          <w:szCs w:val="22"/>
        </w:rPr>
        <w:t xml:space="preserve"> es un pilar estratégico en nuestra distribución</w:t>
      </w:r>
      <w:r w:rsidR="00BA6986" w:rsidRPr="000C00B6">
        <w:rPr>
          <w:rFonts w:ascii="Frutiger LT 55 Roman" w:hAnsi="Frutiger LT 55 Roman"/>
          <w:sz w:val="22"/>
          <w:szCs w:val="22"/>
        </w:rPr>
        <w:t>,</w:t>
      </w:r>
      <w:r w:rsidRPr="000C00B6">
        <w:rPr>
          <w:rFonts w:ascii="Frutiger LT 55 Roman" w:hAnsi="Frutiger LT 55 Roman"/>
          <w:sz w:val="22"/>
          <w:szCs w:val="22"/>
        </w:rPr>
        <w:t xml:space="preserve"> formado por un grupo de pequeñas y medianas empresas que trabajan todas nuestras líneas de producto y que nos garantizan el acceso al mercado de las marcas del grupo. Con una clara vocación consumidor-usuario final, </w:t>
      </w:r>
      <w:proofErr w:type="spellStart"/>
      <w:r w:rsidRPr="000C00B6">
        <w:rPr>
          <w:rFonts w:ascii="Frutiger LT 55 Roman" w:hAnsi="Frutiger LT 55 Roman"/>
          <w:sz w:val="22"/>
          <w:szCs w:val="22"/>
        </w:rPr>
        <w:t>Vialider</w:t>
      </w:r>
      <w:proofErr w:type="spellEnd"/>
      <w:r w:rsidRPr="000C00B6">
        <w:rPr>
          <w:rFonts w:ascii="Frutiger LT 55 Roman" w:hAnsi="Frutiger LT 55 Roman"/>
          <w:sz w:val="22"/>
          <w:szCs w:val="22"/>
        </w:rPr>
        <w:t xml:space="preserve"> ofrece un trato personal por especialistas del sector con un elevado nivel de profesionalidad y calidad en el servicio”.</w:t>
      </w:r>
    </w:p>
    <w:p w14:paraId="582BD0E8" w14:textId="77777777" w:rsidR="006724F5" w:rsidRDefault="006724F5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23FA2A27" w14:textId="77777777" w:rsidR="006724F5" w:rsidRDefault="006724F5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F2FD3CA" w14:textId="77777777" w:rsidR="006724F5" w:rsidRPr="00CC78F3" w:rsidRDefault="006724F5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17AAC740" w:rsidR="00A51839" w:rsidRPr="0092249B" w:rsidRDefault="00A5183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DF564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4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.700 personas y dispone de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centros de producción en 17 países que en 201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190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7" w:history="1">
        <w:r w:rsidR="00E61129" w:rsidRPr="0092249B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</w:rPr>
          <w:t>www.michelin.es)</w:t>
        </w:r>
      </w:hyperlink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.</w:t>
      </w:r>
      <w:r w:rsidR="00C446C8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4880" w14:textId="77777777" w:rsidR="00A068C9" w:rsidRDefault="00A068C9" w:rsidP="00D24DE8">
      <w:r>
        <w:separator/>
      </w:r>
    </w:p>
  </w:endnote>
  <w:endnote w:type="continuationSeparator" w:id="0">
    <w:p w14:paraId="158CC251" w14:textId="77777777" w:rsidR="00A068C9" w:rsidRDefault="00A068C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Microsoft YaHe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000A76" w:rsidRDefault="00000A76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000A76" w:rsidRDefault="00000A7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000A76" w:rsidRDefault="00000A7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000A76" w:rsidRPr="009E16FE" w:rsidRDefault="00000A7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000A76" w:rsidRPr="009E16FE" w:rsidRDefault="00000A7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000A76" w:rsidRPr="009E16FE" w:rsidRDefault="00000A7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000A76" w:rsidRPr="009E16FE" w:rsidRDefault="00000A76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000A76" w:rsidRPr="000F370A" w:rsidRDefault="00000A76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000A76" w:rsidRDefault="00000A7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000A76" w:rsidRDefault="00000A7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000A76" w:rsidRDefault="00000A76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000A76" w:rsidRPr="009C0B58" w:rsidRDefault="00000A7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000A76" w:rsidRPr="009C0B58" w:rsidRDefault="00000A7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000A76" w:rsidRPr="009C0B58" w:rsidRDefault="00000A7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000A76" w:rsidRPr="009C0B58" w:rsidRDefault="00000A76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000A76" w:rsidRPr="000F370A" w:rsidRDefault="00000A76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62F8" w14:textId="77777777" w:rsidR="00A068C9" w:rsidRDefault="00A068C9" w:rsidP="00D24DE8">
      <w:r>
        <w:separator/>
      </w:r>
    </w:p>
  </w:footnote>
  <w:footnote w:type="continuationSeparator" w:id="0">
    <w:p w14:paraId="7EB70071" w14:textId="77777777" w:rsidR="00A068C9" w:rsidRDefault="00A068C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000A76" w:rsidRDefault="00000A76">
    <w:pPr>
      <w:pStyle w:val="Encabezado"/>
    </w:pPr>
  </w:p>
  <w:p w14:paraId="43E3FAD3" w14:textId="77777777" w:rsidR="00000A76" w:rsidRDefault="00000A76">
    <w:pPr>
      <w:pStyle w:val="Encabezado"/>
    </w:pPr>
  </w:p>
  <w:p w14:paraId="7740545D" w14:textId="0BA755A0" w:rsidR="00000A76" w:rsidRPr="00CC78F3" w:rsidRDefault="00000A76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0A76"/>
    <w:rsid w:val="000022DC"/>
    <w:rsid w:val="00005F78"/>
    <w:rsid w:val="00012837"/>
    <w:rsid w:val="00035803"/>
    <w:rsid w:val="0004725A"/>
    <w:rsid w:val="000705E6"/>
    <w:rsid w:val="00081A8C"/>
    <w:rsid w:val="00094B97"/>
    <w:rsid w:val="000A4B69"/>
    <w:rsid w:val="000C00B6"/>
    <w:rsid w:val="000F370A"/>
    <w:rsid w:val="0011797A"/>
    <w:rsid w:val="00132BFC"/>
    <w:rsid w:val="001336C2"/>
    <w:rsid w:val="00157BE0"/>
    <w:rsid w:val="00166CD8"/>
    <w:rsid w:val="00183FBA"/>
    <w:rsid w:val="001B0879"/>
    <w:rsid w:val="001B5B03"/>
    <w:rsid w:val="001D6373"/>
    <w:rsid w:val="001D6992"/>
    <w:rsid w:val="001D70F5"/>
    <w:rsid w:val="001D7F3D"/>
    <w:rsid w:val="00202118"/>
    <w:rsid w:val="0021143B"/>
    <w:rsid w:val="0021313C"/>
    <w:rsid w:val="002200E2"/>
    <w:rsid w:val="002518A8"/>
    <w:rsid w:val="002736D8"/>
    <w:rsid w:val="00277EF4"/>
    <w:rsid w:val="0028679A"/>
    <w:rsid w:val="002B51A1"/>
    <w:rsid w:val="002D0084"/>
    <w:rsid w:val="002E603A"/>
    <w:rsid w:val="003114DE"/>
    <w:rsid w:val="00314069"/>
    <w:rsid w:val="00320082"/>
    <w:rsid w:val="00360648"/>
    <w:rsid w:val="003779A5"/>
    <w:rsid w:val="0038306D"/>
    <w:rsid w:val="00396C5B"/>
    <w:rsid w:val="00397744"/>
    <w:rsid w:val="003B055D"/>
    <w:rsid w:val="003C4BD8"/>
    <w:rsid w:val="004111A3"/>
    <w:rsid w:val="004301CB"/>
    <w:rsid w:val="00437A75"/>
    <w:rsid w:val="00442B5C"/>
    <w:rsid w:val="004628D0"/>
    <w:rsid w:val="00476CF7"/>
    <w:rsid w:val="00480602"/>
    <w:rsid w:val="004A33A5"/>
    <w:rsid w:val="004A7F4E"/>
    <w:rsid w:val="004B7B33"/>
    <w:rsid w:val="004D2313"/>
    <w:rsid w:val="004E464C"/>
    <w:rsid w:val="004E76F6"/>
    <w:rsid w:val="0054082F"/>
    <w:rsid w:val="0054097C"/>
    <w:rsid w:val="0055039D"/>
    <w:rsid w:val="0056698E"/>
    <w:rsid w:val="005734E4"/>
    <w:rsid w:val="005A4E53"/>
    <w:rsid w:val="005C0049"/>
    <w:rsid w:val="005D7FFB"/>
    <w:rsid w:val="005E55C2"/>
    <w:rsid w:val="005F1312"/>
    <w:rsid w:val="006028A4"/>
    <w:rsid w:val="00616CF1"/>
    <w:rsid w:val="00620801"/>
    <w:rsid w:val="006225AB"/>
    <w:rsid w:val="00633EAA"/>
    <w:rsid w:val="006724F5"/>
    <w:rsid w:val="00681A63"/>
    <w:rsid w:val="006B11C1"/>
    <w:rsid w:val="006B5840"/>
    <w:rsid w:val="006D3176"/>
    <w:rsid w:val="006D400E"/>
    <w:rsid w:val="006F0718"/>
    <w:rsid w:val="00707556"/>
    <w:rsid w:val="00711ABD"/>
    <w:rsid w:val="00714781"/>
    <w:rsid w:val="00735573"/>
    <w:rsid w:val="0074569B"/>
    <w:rsid w:val="00746486"/>
    <w:rsid w:val="007511C9"/>
    <w:rsid w:val="00753C6A"/>
    <w:rsid w:val="007624B6"/>
    <w:rsid w:val="00763C59"/>
    <w:rsid w:val="00765777"/>
    <w:rsid w:val="0078221A"/>
    <w:rsid w:val="007C05AC"/>
    <w:rsid w:val="007C443D"/>
    <w:rsid w:val="007D4E98"/>
    <w:rsid w:val="00810B98"/>
    <w:rsid w:val="00837431"/>
    <w:rsid w:val="00881086"/>
    <w:rsid w:val="0088774D"/>
    <w:rsid w:val="008924FE"/>
    <w:rsid w:val="008D0227"/>
    <w:rsid w:val="008E384D"/>
    <w:rsid w:val="008F7059"/>
    <w:rsid w:val="0092249B"/>
    <w:rsid w:val="00936289"/>
    <w:rsid w:val="00981EBF"/>
    <w:rsid w:val="009832BF"/>
    <w:rsid w:val="00990109"/>
    <w:rsid w:val="0099494F"/>
    <w:rsid w:val="009C0B58"/>
    <w:rsid w:val="009C1526"/>
    <w:rsid w:val="009E16FE"/>
    <w:rsid w:val="009E1F70"/>
    <w:rsid w:val="009E2787"/>
    <w:rsid w:val="009E4935"/>
    <w:rsid w:val="00A05794"/>
    <w:rsid w:val="00A068C9"/>
    <w:rsid w:val="00A15D24"/>
    <w:rsid w:val="00A27BFC"/>
    <w:rsid w:val="00A37625"/>
    <w:rsid w:val="00A459B2"/>
    <w:rsid w:val="00A51839"/>
    <w:rsid w:val="00A61C75"/>
    <w:rsid w:val="00A97836"/>
    <w:rsid w:val="00AB2A99"/>
    <w:rsid w:val="00AF1770"/>
    <w:rsid w:val="00AF6D42"/>
    <w:rsid w:val="00B00C82"/>
    <w:rsid w:val="00B06997"/>
    <w:rsid w:val="00B165C8"/>
    <w:rsid w:val="00B438C6"/>
    <w:rsid w:val="00B6661F"/>
    <w:rsid w:val="00B7428A"/>
    <w:rsid w:val="00B84806"/>
    <w:rsid w:val="00B90FA6"/>
    <w:rsid w:val="00B92B13"/>
    <w:rsid w:val="00BA3F51"/>
    <w:rsid w:val="00BA6986"/>
    <w:rsid w:val="00BC123B"/>
    <w:rsid w:val="00BC2F6F"/>
    <w:rsid w:val="00C019CB"/>
    <w:rsid w:val="00C03B87"/>
    <w:rsid w:val="00C15A41"/>
    <w:rsid w:val="00C223C4"/>
    <w:rsid w:val="00C446C8"/>
    <w:rsid w:val="00C55DA4"/>
    <w:rsid w:val="00CB53B5"/>
    <w:rsid w:val="00CC241B"/>
    <w:rsid w:val="00CC78F3"/>
    <w:rsid w:val="00CD4617"/>
    <w:rsid w:val="00CE571C"/>
    <w:rsid w:val="00D07205"/>
    <w:rsid w:val="00D23401"/>
    <w:rsid w:val="00D24CAB"/>
    <w:rsid w:val="00D24DE8"/>
    <w:rsid w:val="00D7442D"/>
    <w:rsid w:val="00D9126D"/>
    <w:rsid w:val="00D9569A"/>
    <w:rsid w:val="00DC5312"/>
    <w:rsid w:val="00DD6361"/>
    <w:rsid w:val="00DD6430"/>
    <w:rsid w:val="00DE094C"/>
    <w:rsid w:val="00DE492B"/>
    <w:rsid w:val="00DF5640"/>
    <w:rsid w:val="00E27D2D"/>
    <w:rsid w:val="00E3089D"/>
    <w:rsid w:val="00E30A7C"/>
    <w:rsid w:val="00E400CF"/>
    <w:rsid w:val="00E43EE1"/>
    <w:rsid w:val="00E61129"/>
    <w:rsid w:val="00EB1997"/>
    <w:rsid w:val="00EC7192"/>
    <w:rsid w:val="00EE2BE4"/>
    <w:rsid w:val="00EE4273"/>
    <w:rsid w:val="00EE4F5F"/>
    <w:rsid w:val="00EF762F"/>
    <w:rsid w:val="00F34FCF"/>
    <w:rsid w:val="00F36E5E"/>
    <w:rsid w:val="00F538CB"/>
    <w:rsid w:val="00FB18D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FF09E54E-5AA1-4D6A-A451-9D796AF0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0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82208-1863-4CAC-AB4D-B2433188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2</cp:revision>
  <cp:lastPrinted>2018-10-30T20:47:00Z</cp:lastPrinted>
  <dcterms:created xsi:type="dcterms:W3CDTF">2019-03-22T08:51:00Z</dcterms:created>
  <dcterms:modified xsi:type="dcterms:W3CDTF">2019-03-22T08:51:00Z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