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831F" w14:textId="36374C6E" w:rsidR="00EE5DD4" w:rsidRPr="009A65A1" w:rsidRDefault="00EE5DD4" w:rsidP="00081085">
      <w:pPr>
        <w:pStyle w:val="NormalWeb"/>
        <w:jc w:val="both"/>
        <w:rPr>
          <w:rFonts w:asciiTheme="minorHAnsi" w:hAnsiTheme="minorHAnsi"/>
          <w:sz w:val="22"/>
          <w:szCs w:val="22"/>
          <w:lang w:val="es-ES_tradnl"/>
        </w:rPr>
      </w:pPr>
      <w:r w:rsidRPr="009A65A1">
        <w:rPr>
          <w:noProof/>
          <w:lang w:val="es-ES" w:eastAsia="es-ES"/>
        </w:rPr>
        <mc:AlternateContent>
          <mc:Choice Requires="wps">
            <w:drawing>
              <wp:anchor distT="0" distB="0" distL="114300" distR="114300" simplePos="0" relativeHeight="251659264" behindDoc="0" locked="0" layoutInCell="1" allowOverlap="1" wp14:anchorId="78BD87A6" wp14:editId="027BE152">
                <wp:simplePos x="0" y="0"/>
                <wp:positionH relativeFrom="column">
                  <wp:posOffset>3086100</wp:posOffset>
                </wp:positionH>
                <wp:positionV relativeFrom="paragraph">
                  <wp:posOffset>133350</wp:posOffset>
                </wp:positionV>
                <wp:extent cx="2857500" cy="8001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752DB3" w14:textId="6B3AC92C" w:rsidR="00155149" w:rsidRPr="00D7344E" w:rsidRDefault="00155149" w:rsidP="00D7344E">
                            <w:pPr>
                              <w:ind w:left="-284"/>
                              <w:jc w:val="right"/>
                              <w:rPr>
                                <w:b/>
                                <w:sz w:val="24"/>
                                <w:szCs w:val="24"/>
                                <w:lang w:val="es-ES_tradnl"/>
                              </w:rPr>
                            </w:pPr>
                            <w:r w:rsidRPr="00D7344E">
                              <w:rPr>
                                <w:b/>
                                <w:sz w:val="24"/>
                                <w:szCs w:val="24"/>
                                <w:lang w:val="es-ES_tradnl"/>
                              </w:rPr>
                              <w:t>INFORMACIÓN DE PRENSA</w:t>
                            </w:r>
                            <w:r w:rsidRPr="00D7344E">
                              <w:rPr>
                                <w:b/>
                                <w:sz w:val="24"/>
                                <w:szCs w:val="24"/>
                                <w:lang w:val="es-ES_tradnl"/>
                              </w:rPr>
                              <w:br/>
                            </w:r>
                            <w:r w:rsidR="009816F9">
                              <w:rPr>
                                <w:b/>
                                <w:sz w:val="24"/>
                                <w:szCs w:val="24"/>
                                <w:lang w:val="es-ES_tradnl"/>
                              </w:rPr>
                              <w:t>24</w:t>
                            </w:r>
                            <w:r w:rsidR="00A0057B">
                              <w:rPr>
                                <w:b/>
                                <w:sz w:val="24"/>
                                <w:szCs w:val="24"/>
                                <w:lang w:val="es-ES_tradnl"/>
                              </w:rPr>
                              <w:t xml:space="preserve"> / </w:t>
                            </w:r>
                            <w:r w:rsidR="009816F9">
                              <w:rPr>
                                <w:b/>
                                <w:sz w:val="24"/>
                                <w:szCs w:val="24"/>
                                <w:lang w:val="es-ES_tradnl"/>
                              </w:rPr>
                              <w:t>2</w:t>
                            </w:r>
                            <w:r w:rsidR="00A0057B">
                              <w:rPr>
                                <w:b/>
                                <w:sz w:val="24"/>
                                <w:szCs w:val="24"/>
                                <w:lang w:val="es-ES_tradnl"/>
                              </w:rPr>
                              <w:t xml:space="preserve"> /</w:t>
                            </w:r>
                            <w:r w:rsidRPr="00D7344E">
                              <w:rPr>
                                <w:b/>
                                <w:sz w:val="24"/>
                                <w:szCs w:val="24"/>
                                <w:lang w:val="es-ES_tradnl"/>
                              </w:rPr>
                              <w:t xml:space="preserve"> 20</w:t>
                            </w:r>
                            <w:r w:rsidR="00626743">
                              <w:rPr>
                                <w:b/>
                                <w:sz w:val="24"/>
                                <w:szCs w:val="24"/>
                                <w:lang w:val="es-ES_tradnl"/>
                              </w:rPr>
                              <w:t>21</w:t>
                            </w:r>
                          </w:p>
                          <w:p w14:paraId="0106773F" w14:textId="77777777" w:rsidR="00155149" w:rsidRDefault="00155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BD87A6" id="_x0000_t202" coordsize="21600,21600" o:spt="202" path="m,l,21600r21600,l21600,xe">
                <v:stroke joinstyle="miter"/>
                <v:path gradientshapeok="t" o:connecttype="rect"/>
              </v:shapetype>
              <v:shape id="Cuadro de texto 2" o:spid="_x0000_s1026" type="#_x0000_t202" style="position:absolute;left:0;text-align:left;margin-left:243pt;margin-top:10.5pt;width:22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" filled="f" stroked="f">
                <v:textbox>
                  <w:txbxContent>
                    <w:p w14:paraId="59752DB3" w14:textId="6B3AC92C" w:rsidR="00155149" w:rsidRPr="00D7344E" w:rsidRDefault="00155149" w:rsidP="00D7344E">
                      <w:pPr>
                        <w:ind w:left="-284"/>
                        <w:jc w:val="right"/>
                        <w:rPr>
                          <w:b/>
                          <w:sz w:val="24"/>
                          <w:szCs w:val="24"/>
                          <w:lang w:val="es-ES_tradnl"/>
                        </w:rPr>
                      </w:pPr>
                      <w:r w:rsidRPr="00D7344E">
                        <w:rPr>
                          <w:b/>
                          <w:sz w:val="24"/>
                          <w:szCs w:val="24"/>
                          <w:lang w:val="es-ES_tradnl"/>
                        </w:rPr>
                        <w:t>INFORMACIÓN DE PRENSA</w:t>
                      </w:r>
                      <w:r w:rsidRPr="00D7344E">
                        <w:rPr>
                          <w:b/>
                          <w:sz w:val="24"/>
                          <w:szCs w:val="24"/>
                          <w:lang w:val="es-ES_tradnl"/>
                        </w:rPr>
                        <w:br/>
                      </w:r>
                      <w:r w:rsidR="009816F9">
                        <w:rPr>
                          <w:b/>
                          <w:sz w:val="24"/>
                          <w:szCs w:val="24"/>
                          <w:lang w:val="es-ES_tradnl"/>
                        </w:rPr>
                        <w:t>24</w:t>
                      </w:r>
                      <w:r w:rsidR="00A0057B">
                        <w:rPr>
                          <w:b/>
                          <w:sz w:val="24"/>
                          <w:szCs w:val="24"/>
                          <w:lang w:val="es-ES_tradnl"/>
                        </w:rPr>
                        <w:t xml:space="preserve"> / </w:t>
                      </w:r>
                      <w:r w:rsidR="009816F9">
                        <w:rPr>
                          <w:b/>
                          <w:sz w:val="24"/>
                          <w:szCs w:val="24"/>
                          <w:lang w:val="es-ES_tradnl"/>
                        </w:rPr>
                        <w:t>2</w:t>
                      </w:r>
                      <w:r w:rsidR="00A0057B">
                        <w:rPr>
                          <w:b/>
                          <w:sz w:val="24"/>
                          <w:szCs w:val="24"/>
                          <w:lang w:val="es-ES_tradnl"/>
                        </w:rPr>
                        <w:t xml:space="preserve"> /</w:t>
                      </w:r>
                      <w:r w:rsidRPr="00D7344E">
                        <w:rPr>
                          <w:b/>
                          <w:sz w:val="24"/>
                          <w:szCs w:val="24"/>
                          <w:lang w:val="es-ES_tradnl"/>
                        </w:rPr>
                        <w:t xml:space="preserve"> 20</w:t>
                      </w:r>
                      <w:r w:rsidR="00626743">
                        <w:rPr>
                          <w:b/>
                          <w:sz w:val="24"/>
                          <w:szCs w:val="24"/>
                          <w:lang w:val="es-ES_tradnl"/>
                        </w:rPr>
                        <w:t>21</w:t>
                      </w:r>
                    </w:p>
                    <w:p w14:paraId="0106773F" w14:textId="77777777" w:rsidR="00155149" w:rsidRDefault="00155149"/>
                  </w:txbxContent>
                </v:textbox>
                <w10:wrap type="square"/>
              </v:shape>
            </w:pict>
          </mc:Fallback>
        </mc:AlternateContent>
      </w:r>
      <w:r w:rsidRPr="009A65A1">
        <w:rPr>
          <w:noProof/>
          <w:lang w:val="es-ES" w:eastAsia="es-ES"/>
        </w:rPr>
        <w:drawing>
          <wp:inline distT="0" distB="0" distL="0" distR="0" wp14:anchorId="441A7794" wp14:editId="466A4BE5">
            <wp:extent cx="2283288" cy="1027479"/>
            <wp:effectExtent l="0" t="0" r="3175" b="0"/>
            <wp:docPr id="3" name="Picture 1" descr="C:\Users\F296452\Desktop\Kleb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96452\Desktop\Klebe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872" cy="1035392"/>
                    </a:xfrm>
                    <a:prstGeom prst="rect">
                      <a:avLst/>
                    </a:prstGeom>
                    <a:noFill/>
                    <a:ln>
                      <a:noFill/>
                    </a:ln>
                  </pic:spPr>
                </pic:pic>
              </a:graphicData>
            </a:graphic>
          </wp:inline>
        </w:drawing>
      </w:r>
    </w:p>
    <w:p w14:paraId="739BC199" w14:textId="2BD70685" w:rsidR="00081085" w:rsidRPr="00081085" w:rsidRDefault="00081085" w:rsidP="00081085">
      <w:pPr>
        <w:jc w:val="center"/>
        <w:rPr>
          <w:b/>
          <w:bCs/>
          <w:color w:val="FF0000"/>
          <w:sz w:val="32"/>
          <w:szCs w:val="32"/>
          <w:lang w:val="es-ES_tradnl"/>
        </w:rPr>
      </w:pPr>
      <w:r w:rsidRPr="00081085">
        <w:rPr>
          <w:b/>
          <w:bCs/>
          <w:color w:val="FF0000"/>
          <w:sz w:val="32"/>
          <w:szCs w:val="32"/>
          <w:lang w:val="es-ES_tradnl"/>
        </w:rPr>
        <w:t>Nueva gama KLEBER TOPKER IF</w:t>
      </w:r>
    </w:p>
    <w:p w14:paraId="5E14FDF6" w14:textId="11A573A9" w:rsidR="00081085" w:rsidRDefault="00081085" w:rsidP="00081085">
      <w:pPr>
        <w:pStyle w:val="NormalWeb"/>
        <w:spacing w:line="300" w:lineRule="exact"/>
        <w:jc w:val="both"/>
        <w:rPr>
          <w:rFonts w:asciiTheme="minorHAnsi" w:hAnsiTheme="minorHAnsi"/>
          <w:sz w:val="20"/>
          <w:szCs w:val="20"/>
          <w:lang w:val="es-ES_tradnl"/>
        </w:rPr>
      </w:pPr>
      <w:r>
        <w:rPr>
          <w:b/>
          <w:sz w:val="20"/>
          <w:szCs w:val="20"/>
          <w:lang w:val="es-ES_tradnl"/>
        </w:rPr>
        <w:t>KLEBER presenta su nueva gama K</w:t>
      </w:r>
      <w:r w:rsidRPr="00081085">
        <w:rPr>
          <w:b/>
          <w:sz w:val="20"/>
          <w:szCs w:val="20"/>
          <w:lang w:val="es-ES_tradnl"/>
        </w:rPr>
        <w:t>LEBER TOPKER IF,</w:t>
      </w:r>
      <w:r>
        <w:rPr>
          <w:b/>
          <w:sz w:val="20"/>
          <w:szCs w:val="20"/>
          <w:lang w:val="es-ES_tradnl"/>
        </w:rPr>
        <w:t xml:space="preserve"> un neumático agrícola para tractores de gran potencia que destaca por su </w:t>
      </w:r>
      <w:r w:rsidR="00A801D8">
        <w:rPr>
          <w:b/>
          <w:sz w:val="20"/>
          <w:szCs w:val="20"/>
          <w:lang w:val="es-ES_tradnl"/>
        </w:rPr>
        <w:t>excelente</w:t>
      </w:r>
      <w:r>
        <w:rPr>
          <w:b/>
          <w:sz w:val="20"/>
          <w:szCs w:val="20"/>
          <w:lang w:val="es-ES_tradnl"/>
        </w:rPr>
        <w:t xml:space="preserve"> relación calidad/precio y por las ventajas de la arquitectura IF (Improved Flexion)</w:t>
      </w:r>
    </w:p>
    <w:p w14:paraId="0A28B063" w14:textId="77777777" w:rsidR="00081085" w:rsidRPr="00081085" w:rsidRDefault="00081085" w:rsidP="00081085">
      <w:pPr>
        <w:pStyle w:val="NormalWeb"/>
        <w:spacing w:line="300" w:lineRule="exact"/>
        <w:jc w:val="both"/>
        <w:rPr>
          <w:sz w:val="20"/>
          <w:szCs w:val="20"/>
          <w:lang w:val="es-ES"/>
        </w:rPr>
      </w:pPr>
      <w:r w:rsidRPr="00081085">
        <w:rPr>
          <w:sz w:val="20"/>
          <w:szCs w:val="20"/>
          <w:lang w:val="es-ES"/>
        </w:rPr>
        <w:t>La nueva gama de neumáticos KLEBER TOPKER IF</w:t>
      </w:r>
      <w:r w:rsidRPr="00081085">
        <w:rPr>
          <w:sz w:val="20"/>
          <w:szCs w:val="20"/>
          <w:vertAlign w:val="superscript"/>
          <w:lang w:val="es-ES"/>
        </w:rPr>
        <w:t>1</w:t>
      </w:r>
      <w:r w:rsidRPr="00081085">
        <w:rPr>
          <w:sz w:val="20"/>
          <w:szCs w:val="20"/>
          <w:lang w:val="es-ES"/>
        </w:rPr>
        <w:t xml:space="preserve"> (Improved Flexion) ha sido especialmente diseñada para una utilización polivalente en tractores de gran potencia, con más de 200 CV. Ofrece a los agricultores una excelente relación calidad/precio y todas las ventajas del estándar IF</w:t>
      </w:r>
      <w:r w:rsidRPr="00081085">
        <w:rPr>
          <w:sz w:val="20"/>
          <w:szCs w:val="20"/>
          <w:vertAlign w:val="superscript"/>
          <w:lang w:val="es-ES"/>
        </w:rPr>
        <w:t>1</w:t>
      </w:r>
      <w:r w:rsidRPr="00081085">
        <w:rPr>
          <w:sz w:val="20"/>
          <w:szCs w:val="20"/>
          <w:lang w:val="es-ES"/>
        </w:rPr>
        <w:t xml:space="preserve"> en cuanto a su arquitectura.</w:t>
      </w:r>
    </w:p>
    <w:p w14:paraId="5C514D00" w14:textId="31A843F4" w:rsidR="00081085" w:rsidRPr="00081085" w:rsidRDefault="00081085" w:rsidP="00081085">
      <w:pPr>
        <w:pStyle w:val="NormalWeb"/>
        <w:spacing w:line="300" w:lineRule="exact"/>
        <w:jc w:val="both"/>
        <w:rPr>
          <w:sz w:val="20"/>
          <w:szCs w:val="20"/>
          <w:lang w:val="es-ES"/>
        </w:rPr>
      </w:pPr>
      <w:r w:rsidRPr="00081085">
        <w:rPr>
          <w:sz w:val="20"/>
          <w:szCs w:val="20"/>
          <w:lang w:val="es-ES"/>
        </w:rPr>
        <w:t xml:space="preserve">Disponible con cinco dimensiones para el eje delantero y seis para el eje trasero, la nueva gama KLEBER TOPKER IF ofrece –con la misma presión de inflado– </w:t>
      </w:r>
      <w:r w:rsidR="00A801D8">
        <w:rPr>
          <w:sz w:val="20"/>
          <w:szCs w:val="20"/>
          <w:lang w:val="es-ES"/>
        </w:rPr>
        <w:t xml:space="preserve">hasta </w:t>
      </w:r>
      <w:r w:rsidRPr="00081085">
        <w:rPr>
          <w:sz w:val="20"/>
          <w:szCs w:val="20"/>
          <w:lang w:val="es-ES"/>
        </w:rPr>
        <w:t xml:space="preserve">un 20% más de capacidad de carga, o puede soportar la misma carga que un neumático estándar equivalente con una presión de inflado un 20% inferior, gracias a su arquitectura IF. Esto permite a los agricultores </w:t>
      </w:r>
      <w:r w:rsidR="00A801D8">
        <w:rPr>
          <w:sz w:val="20"/>
          <w:szCs w:val="20"/>
          <w:lang w:val="es-ES"/>
        </w:rPr>
        <w:t>utilizar</w:t>
      </w:r>
      <w:r w:rsidRPr="00081085">
        <w:rPr>
          <w:sz w:val="20"/>
          <w:szCs w:val="20"/>
          <w:lang w:val="es-ES"/>
        </w:rPr>
        <w:t xml:space="preserve"> aperos más pesados y beneficiarse de una menor presión sobre el suelo, así como de una mayor capacidad de tracción y un mayor confort de conducción. La combinación de todas estas ventajas se traduce en una mayor productividad, una necesidad vital en el exigente sector agrícola de hoy en día.</w:t>
      </w:r>
    </w:p>
    <w:p w14:paraId="4D997E4F" w14:textId="144F6310" w:rsidR="00081085" w:rsidRPr="00081085" w:rsidRDefault="00081085" w:rsidP="00081085">
      <w:pPr>
        <w:pStyle w:val="NormalWeb"/>
        <w:spacing w:line="300" w:lineRule="exact"/>
        <w:jc w:val="both"/>
        <w:rPr>
          <w:i/>
          <w:iCs/>
          <w:sz w:val="20"/>
          <w:szCs w:val="20"/>
          <w:lang w:val="es-ES"/>
        </w:rPr>
      </w:pPr>
      <w:r w:rsidRPr="00081085">
        <w:rPr>
          <w:sz w:val="20"/>
          <w:szCs w:val="20"/>
          <w:lang w:val="es-ES"/>
        </w:rPr>
        <w:t xml:space="preserve">Al respecto de la nueva gama, Guillaume Vidal, Director de Marketing de Agricultura e Ingeniería Civil de Michelin Francia, declara: </w:t>
      </w:r>
      <w:r w:rsidRPr="00081085">
        <w:rPr>
          <w:i/>
          <w:iCs/>
          <w:sz w:val="20"/>
          <w:szCs w:val="20"/>
          <w:lang w:val="es-ES"/>
        </w:rPr>
        <w:t>“La gama KLEBER siempre ha sido sinónimo de calidad y rendimiento, y los nuevos neumáticos TOPKER IF elevan estas cualidades a un nivel superior. Al tratarse de un neumático diseñado para un uso polivalente, resulta adecuad</w:t>
      </w:r>
      <w:r w:rsidR="00A801D8">
        <w:rPr>
          <w:i/>
          <w:iCs/>
          <w:sz w:val="20"/>
          <w:szCs w:val="20"/>
          <w:lang w:val="es-ES"/>
        </w:rPr>
        <w:t>o</w:t>
      </w:r>
      <w:r w:rsidRPr="00081085">
        <w:rPr>
          <w:i/>
          <w:iCs/>
          <w:sz w:val="20"/>
          <w:szCs w:val="20"/>
          <w:lang w:val="es-ES"/>
        </w:rPr>
        <w:t xml:space="preserve"> tanto para las pequeñas como para las grandes explotaciones agrícolas, y todos los agricultores pueden sacar partido de los beneficios tangibles que ofrece”.</w:t>
      </w:r>
    </w:p>
    <w:p w14:paraId="5FA95375" w14:textId="77777777" w:rsidR="00081085" w:rsidRPr="00081085" w:rsidRDefault="00081085" w:rsidP="00081085">
      <w:pPr>
        <w:pStyle w:val="NormalWeb"/>
        <w:spacing w:line="300" w:lineRule="exact"/>
        <w:jc w:val="both"/>
        <w:rPr>
          <w:sz w:val="20"/>
          <w:szCs w:val="20"/>
          <w:lang w:val="es-ES"/>
        </w:rPr>
      </w:pPr>
      <w:r w:rsidRPr="00081085">
        <w:rPr>
          <w:sz w:val="20"/>
          <w:szCs w:val="20"/>
          <w:lang w:val="es-ES"/>
        </w:rPr>
        <w:t>Junto a una mayor capacidad de carga, la arquitectura IF permite reducir la presión de inflado, por lo que los neumáticos ejercen una menor presión sobre el suelo, reduciendo la compactación del terreno y, en última instancia, mejorando el rendimiento. Además, la capacidad de tracción se incrementa hasta un 15% en comparación con un neumático estándar equivalente, mejorando la productividad.</w:t>
      </w:r>
    </w:p>
    <w:p w14:paraId="052D6C85" w14:textId="28BC0FBF" w:rsidR="00081085" w:rsidRPr="00081085" w:rsidRDefault="00081085" w:rsidP="00081085">
      <w:pPr>
        <w:pStyle w:val="NormalWeb"/>
        <w:spacing w:line="300" w:lineRule="exact"/>
        <w:jc w:val="both"/>
        <w:rPr>
          <w:sz w:val="20"/>
          <w:szCs w:val="20"/>
          <w:lang w:val="es-ES"/>
        </w:rPr>
      </w:pPr>
      <w:r w:rsidRPr="00081085">
        <w:rPr>
          <w:sz w:val="20"/>
          <w:szCs w:val="20"/>
          <w:lang w:val="es-ES"/>
        </w:rPr>
        <w:t>Por ejemplo, para una carga de 10.000 kg en el eje trasero, los nuevos KLEBER TOPKER IF</w:t>
      </w:r>
      <w:r w:rsidR="00A801D8">
        <w:rPr>
          <w:sz w:val="20"/>
          <w:szCs w:val="20"/>
          <w:lang w:val="es-ES"/>
        </w:rPr>
        <w:t xml:space="preserve"> 710/70R38</w:t>
      </w:r>
      <w:r w:rsidRPr="00081085">
        <w:rPr>
          <w:sz w:val="20"/>
          <w:szCs w:val="20"/>
          <w:lang w:val="es-ES"/>
        </w:rPr>
        <w:t xml:space="preserve"> permiten trabajar a una presión 0,2 bares menor que con los neumáticos KLEBER TOPKER estándar</w:t>
      </w:r>
      <w:r w:rsidR="00A801D8">
        <w:rPr>
          <w:sz w:val="20"/>
          <w:szCs w:val="20"/>
          <w:lang w:val="es-ES"/>
        </w:rPr>
        <w:t xml:space="preserve"> en misma</w:t>
      </w:r>
      <w:r w:rsidRPr="00081085">
        <w:rPr>
          <w:sz w:val="20"/>
          <w:szCs w:val="20"/>
          <w:lang w:val="es-ES"/>
        </w:rPr>
        <w:t xml:space="preserve"> </w:t>
      </w:r>
      <w:r w:rsidR="00A801D8">
        <w:rPr>
          <w:sz w:val="20"/>
          <w:szCs w:val="20"/>
          <w:lang w:val="es-ES"/>
        </w:rPr>
        <w:t xml:space="preserve">dimensión, con la </w:t>
      </w:r>
      <w:r w:rsidRPr="00081085">
        <w:rPr>
          <w:sz w:val="20"/>
          <w:szCs w:val="20"/>
          <w:lang w:val="es-ES"/>
        </w:rPr>
        <w:t xml:space="preserve">consiguiente reducción de la compactación del suelo y la mejora de la tracción. Por otro lado, con una presión de 1 bar, los KLEBER TOPKER IF </w:t>
      </w:r>
      <w:r w:rsidR="00A801D8">
        <w:rPr>
          <w:sz w:val="20"/>
          <w:szCs w:val="20"/>
          <w:lang w:val="es-ES"/>
        </w:rPr>
        <w:t xml:space="preserve">710/70R42 </w:t>
      </w:r>
      <w:r w:rsidRPr="00081085">
        <w:rPr>
          <w:sz w:val="20"/>
          <w:szCs w:val="20"/>
          <w:lang w:val="es-ES"/>
        </w:rPr>
        <w:t>permiten una carga adicional de 765 kg (un incremento del 18%</w:t>
      </w:r>
      <w:r w:rsidR="00A801D8">
        <w:rPr>
          <w:sz w:val="20"/>
          <w:szCs w:val="20"/>
          <w:lang w:val="es-ES"/>
        </w:rPr>
        <w:t xml:space="preserve"> vs KLEBER TOPKER estándar en misma dimensión</w:t>
      </w:r>
      <w:r w:rsidRPr="00081085">
        <w:rPr>
          <w:sz w:val="20"/>
          <w:szCs w:val="20"/>
          <w:lang w:val="es-ES"/>
        </w:rPr>
        <w:t>), lo que hace posible remolcar aperos más pesados sin que ello afecte negativamente a la compactación del terreno.</w:t>
      </w:r>
    </w:p>
    <w:p w14:paraId="7CFAF346" w14:textId="5EB875A5" w:rsidR="00081085" w:rsidRPr="00081085" w:rsidRDefault="00081085" w:rsidP="00081085">
      <w:pPr>
        <w:pStyle w:val="NormalWeb"/>
        <w:spacing w:line="300" w:lineRule="exact"/>
        <w:jc w:val="both"/>
        <w:rPr>
          <w:sz w:val="20"/>
          <w:szCs w:val="20"/>
          <w:lang w:val="es-ES"/>
        </w:rPr>
      </w:pPr>
      <w:r w:rsidRPr="00081085">
        <w:rPr>
          <w:sz w:val="20"/>
          <w:szCs w:val="20"/>
          <w:lang w:val="es-ES"/>
        </w:rPr>
        <w:t xml:space="preserve">La banda de rodadura de los neumáticos KLEBER TOPKER IF ha sido diseñada para optimizar el área de contacto. El mayor espaciado entre tacos proporciona la máxima capacidad de tracción en todas las condiciones, mientras que su solapamiento </w:t>
      </w:r>
      <w:r w:rsidR="00A801D8">
        <w:rPr>
          <w:sz w:val="20"/>
          <w:szCs w:val="20"/>
          <w:lang w:val="es-ES"/>
        </w:rPr>
        <w:t xml:space="preserve">en el centro de la banda de rodadura </w:t>
      </w:r>
      <w:r w:rsidRPr="00081085">
        <w:rPr>
          <w:sz w:val="20"/>
          <w:szCs w:val="20"/>
          <w:lang w:val="es-ES"/>
        </w:rPr>
        <w:t xml:space="preserve">beneficia el confort de conducción y reduce </w:t>
      </w:r>
      <w:r w:rsidRPr="00081085">
        <w:rPr>
          <w:sz w:val="20"/>
          <w:szCs w:val="20"/>
          <w:lang w:val="es-ES"/>
        </w:rPr>
        <w:lastRenderedPageBreak/>
        <w:t>las vibraciones cuando se circula por carretera. Finalmente, el diseño del fondo de la escultura, con el tradicional patrón en forma de rombos que obedece al logotipo de la marca KLEBER, asegura una muy buena capacidad de desembarrado, para mantener los niveles de tracción en condiciones difíciles.</w:t>
      </w:r>
    </w:p>
    <w:p w14:paraId="232F86A7" w14:textId="77777777" w:rsidR="00081085" w:rsidRPr="00081085" w:rsidRDefault="00081085" w:rsidP="00081085">
      <w:pPr>
        <w:pStyle w:val="NormalWeb"/>
        <w:spacing w:line="300" w:lineRule="exact"/>
        <w:jc w:val="both"/>
        <w:rPr>
          <w:sz w:val="20"/>
          <w:szCs w:val="20"/>
          <w:lang w:val="es-ES"/>
        </w:rPr>
      </w:pPr>
      <w:r w:rsidRPr="00081085">
        <w:rPr>
          <w:sz w:val="20"/>
          <w:szCs w:val="20"/>
          <w:lang w:val="es-ES"/>
        </w:rPr>
        <w:t>La gama KLEBER TOPKER IF llegará al mercado entre febrero y diciembre de 2021 con las siguientes dimensiones:</w:t>
      </w:r>
    </w:p>
    <w:p w14:paraId="44480835" w14:textId="7320E620" w:rsidR="00081085" w:rsidRPr="00081085" w:rsidRDefault="00081085" w:rsidP="00081085">
      <w:pPr>
        <w:pStyle w:val="NormalWeb"/>
        <w:spacing w:line="300" w:lineRule="exact"/>
        <w:rPr>
          <w:sz w:val="20"/>
          <w:szCs w:val="20"/>
          <w:lang w:val="pt-PT"/>
        </w:rPr>
      </w:pPr>
      <w:r w:rsidRPr="00081085">
        <w:rPr>
          <w:b/>
          <w:bCs/>
          <w:sz w:val="20"/>
          <w:szCs w:val="20"/>
          <w:lang w:val="pt-PT"/>
        </w:rPr>
        <w:t>Neumáticos delanteros</w:t>
      </w:r>
      <w:r>
        <w:rPr>
          <w:b/>
          <w:bCs/>
          <w:sz w:val="20"/>
          <w:szCs w:val="20"/>
          <w:lang w:val="pt-PT"/>
        </w:rPr>
        <w:br/>
      </w:r>
      <w:r w:rsidRPr="00081085">
        <w:rPr>
          <w:sz w:val="20"/>
          <w:szCs w:val="20"/>
          <w:lang w:val="pt-PT"/>
        </w:rPr>
        <w:t>IF 600/65 R28, IF 600/70 R28, IF 600/70 R30, IF 650/65 R34, IF 650/60 R34</w:t>
      </w:r>
    </w:p>
    <w:p w14:paraId="62AF6F83" w14:textId="5E3CA231" w:rsidR="00081085" w:rsidRPr="00081085" w:rsidRDefault="00081085" w:rsidP="00081085">
      <w:pPr>
        <w:pStyle w:val="NormalWeb"/>
        <w:spacing w:line="300" w:lineRule="exact"/>
        <w:rPr>
          <w:sz w:val="20"/>
          <w:szCs w:val="20"/>
          <w:lang w:val="en-US"/>
        </w:rPr>
      </w:pPr>
      <w:r w:rsidRPr="00081085">
        <w:rPr>
          <w:b/>
          <w:bCs/>
          <w:sz w:val="20"/>
          <w:szCs w:val="20"/>
          <w:lang w:val="pt-PT"/>
        </w:rPr>
        <w:t>Neumáticos traseros</w:t>
      </w:r>
      <w:r>
        <w:rPr>
          <w:b/>
          <w:bCs/>
          <w:sz w:val="20"/>
          <w:szCs w:val="20"/>
          <w:lang w:val="pt-PT"/>
        </w:rPr>
        <w:br/>
      </w:r>
      <w:r w:rsidRPr="00081085">
        <w:rPr>
          <w:sz w:val="20"/>
          <w:szCs w:val="20"/>
          <w:lang w:val="en-US"/>
        </w:rPr>
        <w:t>IF 650/85 R38, IF 800/70 R38, IF 650/75 R38, IF 710/70 R38, IF 710/70 R42, IF 710/75 R42</w:t>
      </w:r>
    </w:p>
    <w:p w14:paraId="4CFF4258" w14:textId="77777777" w:rsidR="00081085" w:rsidRPr="00081085" w:rsidRDefault="00081085" w:rsidP="00081085">
      <w:pPr>
        <w:pStyle w:val="NormalWeb"/>
        <w:jc w:val="both"/>
        <w:rPr>
          <w:i/>
          <w:iCs/>
          <w:sz w:val="20"/>
          <w:szCs w:val="20"/>
          <w:lang w:val="es-ES"/>
        </w:rPr>
      </w:pPr>
      <w:r w:rsidRPr="00081085">
        <w:rPr>
          <w:i/>
          <w:iCs/>
          <w:sz w:val="20"/>
          <w:szCs w:val="20"/>
          <w:vertAlign w:val="superscript"/>
          <w:lang w:val="es-ES"/>
        </w:rPr>
        <w:t xml:space="preserve">1 </w:t>
      </w:r>
      <w:r w:rsidRPr="00081085">
        <w:rPr>
          <w:i/>
          <w:iCs/>
          <w:sz w:val="20"/>
          <w:szCs w:val="20"/>
          <w:lang w:val="es-ES"/>
        </w:rPr>
        <w:t>La norma IF (Improved Flexion) se refiere a una estructura de "mayor flexión" para neumáticos de las ruedas motrices en tractores agrícolas, con una carcasa que es más fuerte que la de un neumático estándar correspondiente.</w:t>
      </w:r>
    </w:p>
    <w:p w14:paraId="7797884F" w14:textId="77777777" w:rsidR="00081085" w:rsidRPr="00081085" w:rsidRDefault="00081085" w:rsidP="00081085">
      <w:pPr>
        <w:pStyle w:val="NormalWeb"/>
        <w:jc w:val="both"/>
        <w:rPr>
          <w:i/>
          <w:iCs/>
          <w:sz w:val="20"/>
          <w:szCs w:val="20"/>
          <w:lang w:val="es-ES"/>
        </w:rPr>
      </w:pPr>
      <w:r w:rsidRPr="00081085">
        <w:rPr>
          <w:i/>
          <w:iCs/>
          <w:sz w:val="20"/>
          <w:szCs w:val="20"/>
          <w:lang w:val="es-ES"/>
        </w:rPr>
        <w:t>Permite que los neumáticos tengan una capacidad de carga un 20% mayor a la misma presión o una presión un 20% menor con la misma carga, en comparación con los neumáticos estándar del mismo tamaño.</w:t>
      </w:r>
    </w:p>
    <w:p w14:paraId="5CBD5F4E" w14:textId="77777777" w:rsidR="00081085" w:rsidRPr="00081085" w:rsidRDefault="00081085" w:rsidP="00081085">
      <w:pPr>
        <w:pStyle w:val="NormalWeb"/>
        <w:jc w:val="both"/>
        <w:rPr>
          <w:i/>
          <w:iCs/>
          <w:sz w:val="20"/>
          <w:szCs w:val="20"/>
          <w:lang w:val="en-GB"/>
        </w:rPr>
      </w:pPr>
      <w:r w:rsidRPr="00081085">
        <w:rPr>
          <w:i/>
          <w:iCs/>
          <w:sz w:val="20"/>
          <w:szCs w:val="20"/>
          <w:lang w:val="en-GB"/>
        </w:rPr>
        <w:t xml:space="preserve">Fuente: </w:t>
      </w:r>
      <w:r w:rsidRPr="00081085">
        <w:rPr>
          <w:i/>
          <w:iCs/>
          <w:sz w:val="20"/>
          <w:szCs w:val="20"/>
          <w:lang w:val="en-US"/>
        </w:rPr>
        <w:t>European Tyre and Rim Technical Organisation – Standards Manual – 2020</w:t>
      </w:r>
    </w:p>
    <w:p w14:paraId="7EBCD579" w14:textId="77777777" w:rsidR="00081085" w:rsidRPr="00081085" w:rsidRDefault="00081085" w:rsidP="00081085">
      <w:pPr>
        <w:pStyle w:val="NormalWeb"/>
        <w:spacing w:before="0" w:beforeAutospacing="0" w:after="0" w:afterAutospacing="0" w:line="300" w:lineRule="exact"/>
        <w:jc w:val="both"/>
        <w:rPr>
          <w:rFonts w:asciiTheme="minorHAnsi" w:hAnsiTheme="minorHAnsi"/>
          <w:sz w:val="20"/>
          <w:szCs w:val="20"/>
          <w:lang w:val="en-US"/>
        </w:rPr>
      </w:pPr>
    </w:p>
    <w:p w14:paraId="05820BA7" w14:textId="1062DC4A" w:rsid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3BA9B443" w14:textId="77777777"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1D881C00" w14:textId="77777777"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656753FE" w14:textId="77777777"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64143942" w14:textId="77777777"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5E834A4A" w14:textId="77777777"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5D0328E8" w14:textId="77777777"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438625E5" w14:textId="77777777"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256762DF" w14:textId="5EAB7B53"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73A70C18" w14:textId="6A87F8F7"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7D670C7E" w14:textId="75574C22"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264FBD40" w14:textId="77777777"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3C91FC7E" w14:textId="77777777" w:rsidR="00081085" w:rsidRPr="00081085" w:rsidRDefault="00081085" w:rsidP="00081085">
      <w:pPr>
        <w:pStyle w:val="NormalWeb"/>
        <w:tabs>
          <w:tab w:val="left" w:pos="5924"/>
        </w:tabs>
        <w:spacing w:before="0" w:beforeAutospacing="0" w:after="0" w:afterAutospacing="0" w:line="300" w:lineRule="exact"/>
        <w:jc w:val="both"/>
        <w:rPr>
          <w:rFonts w:asciiTheme="minorHAnsi" w:hAnsiTheme="minorHAnsi"/>
          <w:sz w:val="20"/>
          <w:szCs w:val="20"/>
          <w:lang w:val="en-US"/>
        </w:rPr>
      </w:pPr>
    </w:p>
    <w:p w14:paraId="1F3AD3E6" w14:textId="2EDFDF98" w:rsidR="00A0057B" w:rsidRPr="00081085" w:rsidRDefault="00A0057B" w:rsidP="00081085">
      <w:pPr>
        <w:pStyle w:val="NormalWeb"/>
        <w:spacing w:before="0" w:beforeAutospacing="0" w:after="0" w:afterAutospacing="0" w:line="300" w:lineRule="exact"/>
        <w:jc w:val="both"/>
        <w:rPr>
          <w:rFonts w:asciiTheme="minorHAnsi" w:hAnsiTheme="minorHAnsi"/>
          <w:sz w:val="20"/>
          <w:szCs w:val="20"/>
          <w:lang w:val="en-US"/>
        </w:rPr>
      </w:pPr>
    </w:p>
    <w:p w14:paraId="5D91972B" w14:textId="35613B5E" w:rsidR="00A0057B" w:rsidRPr="00081085" w:rsidRDefault="00A0057B" w:rsidP="00081085">
      <w:pPr>
        <w:pStyle w:val="NormalWeb"/>
        <w:spacing w:before="0" w:beforeAutospacing="0" w:after="0" w:afterAutospacing="0" w:line="300" w:lineRule="exact"/>
        <w:jc w:val="both"/>
        <w:rPr>
          <w:rFonts w:asciiTheme="minorHAnsi" w:hAnsiTheme="minorHAnsi"/>
          <w:sz w:val="20"/>
          <w:szCs w:val="20"/>
          <w:lang w:val="en-US"/>
        </w:rPr>
      </w:pPr>
    </w:p>
    <w:p w14:paraId="6E2F4A74" w14:textId="27484505" w:rsidR="00A0057B" w:rsidRPr="00081085" w:rsidRDefault="00A0057B" w:rsidP="00081085">
      <w:pPr>
        <w:pStyle w:val="NormalWeb"/>
        <w:spacing w:before="0" w:beforeAutospacing="0" w:after="0" w:afterAutospacing="0" w:line="300" w:lineRule="exact"/>
        <w:jc w:val="both"/>
        <w:rPr>
          <w:rFonts w:asciiTheme="minorHAnsi" w:hAnsiTheme="minorHAnsi"/>
          <w:sz w:val="20"/>
          <w:szCs w:val="20"/>
          <w:lang w:val="en-US"/>
        </w:rPr>
      </w:pPr>
    </w:p>
    <w:p w14:paraId="1A8C947B" w14:textId="1E28E6FC" w:rsidR="00A0057B" w:rsidRPr="00081085" w:rsidRDefault="00A0057B" w:rsidP="00081085">
      <w:pPr>
        <w:pStyle w:val="NormalWeb"/>
        <w:spacing w:before="0" w:beforeAutospacing="0" w:after="0" w:afterAutospacing="0" w:line="300" w:lineRule="exact"/>
        <w:jc w:val="both"/>
        <w:rPr>
          <w:rFonts w:asciiTheme="minorHAnsi" w:hAnsiTheme="minorHAnsi"/>
          <w:sz w:val="20"/>
          <w:szCs w:val="20"/>
          <w:lang w:val="en-US"/>
        </w:rPr>
      </w:pPr>
    </w:p>
    <w:p w14:paraId="22322325" w14:textId="787B14DC" w:rsidR="00A0057B" w:rsidRPr="00081085" w:rsidRDefault="00A0057B" w:rsidP="00081085">
      <w:pPr>
        <w:pStyle w:val="NormalWeb"/>
        <w:spacing w:before="0" w:beforeAutospacing="0" w:after="0" w:afterAutospacing="0" w:line="300" w:lineRule="exact"/>
        <w:jc w:val="both"/>
        <w:rPr>
          <w:rFonts w:asciiTheme="minorHAnsi" w:hAnsiTheme="minorHAnsi"/>
          <w:sz w:val="20"/>
          <w:szCs w:val="20"/>
          <w:lang w:val="en-US"/>
        </w:rPr>
      </w:pPr>
    </w:p>
    <w:p w14:paraId="5D5661A8" w14:textId="17732ABF" w:rsidR="00A0057B" w:rsidRPr="00A0057B" w:rsidRDefault="00A0057B" w:rsidP="00081085">
      <w:pPr>
        <w:autoSpaceDE w:val="0"/>
        <w:autoSpaceDN w:val="0"/>
        <w:adjustRightInd w:val="0"/>
        <w:jc w:val="both"/>
        <w:rPr>
          <w:rFonts w:eastAsia="Times" w:cstheme="minorHAnsi"/>
          <w:i/>
          <w:color w:val="7F7F7F" w:themeColor="text1" w:themeTint="80"/>
          <w:sz w:val="16"/>
          <w:szCs w:val="16"/>
          <w:lang w:val="es-ES"/>
        </w:rPr>
      </w:pPr>
      <w:r w:rsidRPr="00A0057B">
        <w:rPr>
          <w:rFonts w:eastAsia="Times" w:cstheme="minorHAnsi"/>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w:t>
      </w:r>
      <w:r w:rsidR="00B92DE2">
        <w:rPr>
          <w:rFonts w:eastAsia="Times" w:cstheme="minorHAnsi"/>
          <w:i/>
          <w:color w:val="7F7F7F" w:themeColor="text1" w:themeTint="80"/>
          <w:sz w:val="16"/>
          <w:szCs w:val="16"/>
          <w:lang w:val="es-ES"/>
        </w:rPr>
        <w:t>3</w:t>
      </w:r>
      <w:r w:rsidRPr="00A0057B">
        <w:rPr>
          <w:rFonts w:eastAsia="Times" w:cstheme="minorHAnsi"/>
          <w:i/>
          <w:color w:val="7F7F7F" w:themeColor="text1" w:themeTint="80"/>
          <w:sz w:val="16"/>
          <w:szCs w:val="16"/>
          <w:lang w:val="es-ES"/>
        </w:rPr>
        <w:t>.</w:t>
      </w:r>
      <w:r w:rsidR="00B92DE2">
        <w:rPr>
          <w:rFonts w:eastAsia="Times" w:cstheme="minorHAnsi"/>
          <w:i/>
          <w:color w:val="7F7F7F" w:themeColor="text1" w:themeTint="80"/>
          <w:sz w:val="16"/>
          <w:szCs w:val="16"/>
          <w:lang w:val="es-ES"/>
        </w:rPr>
        <w:t>6</w:t>
      </w:r>
      <w:r w:rsidRPr="00A0057B">
        <w:rPr>
          <w:rFonts w:eastAsia="Times" w:cstheme="minorHAnsi"/>
          <w:i/>
          <w:color w:val="7F7F7F" w:themeColor="text1" w:themeTint="80"/>
          <w:sz w:val="16"/>
          <w:szCs w:val="16"/>
          <w:lang w:val="es-ES"/>
        </w:rPr>
        <w:t xml:space="preserve">00 personas y dispone de </w:t>
      </w:r>
      <w:r w:rsidR="00B92DE2">
        <w:rPr>
          <w:rFonts w:eastAsia="Times" w:cstheme="minorHAnsi"/>
          <w:i/>
          <w:color w:val="7F7F7F" w:themeColor="text1" w:themeTint="80"/>
          <w:sz w:val="16"/>
          <w:szCs w:val="16"/>
          <w:lang w:val="es-ES"/>
        </w:rPr>
        <w:t>71</w:t>
      </w:r>
      <w:r w:rsidRPr="00A0057B">
        <w:rPr>
          <w:rFonts w:eastAsia="Times" w:cstheme="minorHAnsi"/>
          <w:i/>
          <w:color w:val="7F7F7F" w:themeColor="text1" w:themeTint="80"/>
          <w:sz w:val="16"/>
          <w:szCs w:val="16"/>
          <w:lang w:val="es-ES"/>
        </w:rPr>
        <w:t xml:space="preserve"> centros de producción de neumáticos que en 20</w:t>
      </w:r>
      <w:r w:rsidR="00B92DE2">
        <w:rPr>
          <w:rFonts w:eastAsia="Times" w:cstheme="minorHAnsi"/>
          <w:i/>
          <w:color w:val="7F7F7F" w:themeColor="text1" w:themeTint="80"/>
          <w:sz w:val="16"/>
          <w:szCs w:val="16"/>
          <w:lang w:val="es-ES"/>
        </w:rPr>
        <w:t>20</w:t>
      </w:r>
      <w:r w:rsidRPr="00A0057B">
        <w:rPr>
          <w:rFonts w:eastAsia="Times" w:cstheme="minorHAnsi"/>
          <w:i/>
          <w:color w:val="FF0000"/>
          <w:sz w:val="16"/>
          <w:szCs w:val="16"/>
          <w:lang w:val="es-ES"/>
        </w:rPr>
        <w:t xml:space="preserve"> </w:t>
      </w:r>
      <w:r w:rsidRPr="00A0057B">
        <w:rPr>
          <w:rFonts w:eastAsia="Times" w:cstheme="minorHAnsi"/>
          <w:i/>
          <w:color w:val="7F7F7F" w:themeColor="text1" w:themeTint="80"/>
          <w:sz w:val="16"/>
          <w:szCs w:val="16"/>
          <w:lang w:val="es-ES"/>
        </w:rPr>
        <w:t xml:space="preserve">han fabricado </w:t>
      </w:r>
      <w:r w:rsidR="00B92DE2">
        <w:rPr>
          <w:rFonts w:eastAsia="Times" w:cstheme="minorHAnsi"/>
          <w:i/>
          <w:color w:val="7F7F7F" w:themeColor="text1" w:themeTint="80"/>
          <w:sz w:val="16"/>
          <w:szCs w:val="16"/>
          <w:lang w:val="es-ES"/>
        </w:rPr>
        <w:t>170</w:t>
      </w:r>
      <w:r w:rsidRPr="00A0057B">
        <w:rPr>
          <w:rFonts w:eastAsia="Times" w:cstheme="minorHAnsi"/>
          <w:i/>
          <w:color w:val="FF0000"/>
          <w:sz w:val="16"/>
          <w:szCs w:val="16"/>
          <w:lang w:val="es-ES"/>
        </w:rPr>
        <w:t xml:space="preserve"> </w:t>
      </w:r>
      <w:r w:rsidRPr="00A0057B">
        <w:rPr>
          <w:rFonts w:eastAsia="Times" w:cstheme="minorHAnsi"/>
          <w:i/>
          <w:color w:val="7F7F7F" w:themeColor="text1" w:themeTint="80"/>
          <w:sz w:val="16"/>
          <w:szCs w:val="16"/>
          <w:lang w:val="es-ES"/>
        </w:rPr>
        <w:t>millones de neumáticos (</w:t>
      </w:r>
      <w:hyperlink r:id="rId9" w:history="1">
        <w:r w:rsidRPr="00A0057B">
          <w:rPr>
            <w:rStyle w:val="Hipervnculo"/>
            <w:rFonts w:eastAsia="Times" w:cstheme="minorHAnsi"/>
            <w:i/>
            <w:sz w:val="16"/>
            <w:szCs w:val="16"/>
            <w:lang w:val="es-ES"/>
          </w:rPr>
          <w:t>www.michelin.es</w:t>
        </w:r>
      </w:hyperlink>
      <w:r w:rsidRPr="00A0057B">
        <w:rPr>
          <w:rFonts w:eastAsia="Times" w:cstheme="minorHAnsi"/>
          <w:i/>
          <w:color w:val="7F7F7F" w:themeColor="text1" w:themeTint="80"/>
          <w:sz w:val="16"/>
          <w:szCs w:val="16"/>
          <w:lang w:val="es-ES"/>
        </w:rPr>
        <w:t>).</w:t>
      </w:r>
    </w:p>
    <w:p w14:paraId="24DC34A2" w14:textId="77777777" w:rsidR="00A0057B" w:rsidRDefault="00A0057B" w:rsidP="00081085">
      <w:pPr>
        <w:pStyle w:val="NormalWeb"/>
        <w:spacing w:before="0" w:beforeAutospacing="0" w:after="0" w:afterAutospacing="0" w:line="300" w:lineRule="exact"/>
        <w:jc w:val="both"/>
        <w:rPr>
          <w:rFonts w:asciiTheme="minorHAnsi" w:hAnsiTheme="minorHAnsi"/>
          <w:sz w:val="20"/>
          <w:szCs w:val="20"/>
          <w:lang w:val="es-ES_tradnl"/>
        </w:rPr>
      </w:pPr>
    </w:p>
    <w:p w14:paraId="23B840A0" w14:textId="77777777" w:rsidR="00945EFF" w:rsidRPr="00155149" w:rsidRDefault="00945EFF" w:rsidP="00081085">
      <w:pPr>
        <w:jc w:val="both"/>
        <w:rPr>
          <w:lang w:val="es-ES_tradnl"/>
        </w:rPr>
      </w:pPr>
    </w:p>
    <w:sectPr w:rsidR="00945EFF" w:rsidRPr="00155149" w:rsidSect="00081085">
      <w:footerReference w:type="default" r:id="rId10"/>
      <w:pgSz w:w="11906" w:h="16838"/>
      <w:pgMar w:top="851" w:right="1417" w:bottom="0"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B6A98" w14:textId="77777777" w:rsidR="00640304" w:rsidRDefault="00640304" w:rsidP="006A12D9">
      <w:pPr>
        <w:spacing w:after="0" w:line="240" w:lineRule="auto"/>
      </w:pPr>
      <w:r>
        <w:separator/>
      </w:r>
    </w:p>
  </w:endnote>
  <w:endnote w:type="continuationSeparator" w:id="0">
    <w:p w14:paraId="116D7418" w14:textId="77777777" w:rsidR="00640304" w:rsidRDefault="00640304" w:rsidP="006A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1701" w14:textId="4D4A5A95" w:rsidR="00A0057B" w:rsidRDefault="00A0057B" w:rsidP="00A0057B">
    <w:pPr>
      <w:tabs>
        <w:tab w:val="center" w:pos="4252"/>
        <w:tab w:val="right" w:pos="8504"/>
      </w:tabs>
      <w:outlineLvl w:val="0"/>
      <w:rPr>
        <w:b/>
        <w:bCs/>
        <w:color w:val="808080"/>
        <w:sz w:val="18"/>
        <w:szCs w:val="18"/>
        <w:lang w:val="es-ES" w:eastAsia="es-ES"/>
      </w:rPr>
    </w:pPr>
  </w:p>
  <w:p w14:paraId="1A241955" w14:textId="674F37B9" w:rsidR="00A0057B" w:rsidRPr="000A3910" w:rsidRDefault="00A0057B" w:rsidP="00A0057B">
    <w:pPr>
      <w:tabs>
        <w:tab w:val="center" w:pos="4252"/>
        <w:tab w:val="right" w:pos="8504"/>
      </w:tabs>
      <w:spacing w:line="240" w:lineRule="auto"/>
      <w:outlineLvl w:val="0"/>
      <w:rPr>
        <w:b/>
        <w:bCs/>
        <w:color w:val="808080"/>
        <w:sz w:val="18"/>
        <w:szCs w:val="18"/>
        <w:lang w:val="es-ES" w:eastAsia="es-ES"/>
      </w:rPr>
    </w:pPr>
    <w:r w:rsidRPr="000A3910">
      <w:rPr>
        <w:b/>
        <w:bCs/>
        <w:color w:val="808080"/>
        <w:sz w:val="18"/>
        <w:szCs w:val="18"/>
        <w:lang w:val="es-ES" w:eastAsia="es-ES"/>
      </w:rPr>
      <w:t>DEPARTAMENTO DE COMUNICACIÓN COMERCIAL</w:t>
    </w:r>
    <w:r w:rsidRPr="000A3910">
      <w:rPr>
        <w:b/>
        <w:bCs/>
        <w:color w:val="808080"/>
        <w:sz w:val="18"/>
        <w:szCs w:val="18"/>
        <w:lang w:val="es-ES" w:eastAsia="es-ES"/>
      </w:rPr>
      <w:br/>
    </w:r>
    <w:r w:rsidRPr="000A3910">
      <w:rPr>
        <w:bCs/>
        <w:color w:val="808080"/>
        <w:sz w:val="18"/>
        <w:szCs w:val="18"/>
        <w:lang w:val="es-ES" w:eastAsia="es-ES"/>
      </w:rPr>
      <w:t>Avda. de Los Encuartes, 19</w:t>
    </w:r>
    <w:r w:rsidRPr="000A3910">
      <w:rPr>
        <w:b/>
        <w:bCs/>
        <w:color w:val="808080"/>
        <w:sz w:val="18"/>
        <w:szCs w:val="18"/>
        <w:lang w:val="es-ES" w:eastAsia="es-ES"/>
      </w:rPr>
      <w:br/>
    </w:r>
    <w:r w:rsidRPr="000A3910">
      <w:rPr>
        <w:bCs/>
        <w:color w:val="808080"/>
        <w:sz w:val="18"/>
        <w:szCs w:val="18"/>
        <w:lang w:val="es-ES" w:eastAsia="es-ES"/>
      </w:rPr>
      <w:t>28760 Tres Cantos – Madrid – ESPAÑA</w:t>
    </w:r>
    <w:r w:rsidRPr="000A3910">
      <w:rPr>
        <w:b/>
        <w:bCs/>
        <w:color w:val="808080"/>
        <w:sz w:val="18"/>
        <w:szCs w:val="18"/>
        <w:lang w:val="es-ES" w:eastAsia="es-ES"/>
      </w:rPr>
      <w:br/>
    </w:r>
    <w:r w:rsidRPr="000A3910">
      <w:rPr>
        <w:rFonts w:eastAsia="Times"/>
        <w:bCs/>
        <w:color w:val="808080"/>
        <w:sz w:val="18"/>
        <w:szCs w:val="18"/>
        <w:lang w:val="es-ES"/>
      </w:rPr>
      <w:t>Móvil: +34 609 452 532 – angel.pardo-castro@michelin.com</w:t>
    </w:r>
  </w:p>
  <w:p w14:paraId="44CAC67B" w14:textId="2D6F5E45" w:rsidR="00A0057B" w:rsidRDefault="00A0057B" w:rsidP="00A0057B">
    <w:pPr>
      <w:pStyle w:val="Piedepgina"/>
      <w:ind w:firstLine="708"/>
    </w:pPr>
  </w:p>
  <w:p w14:paraId="3633881F" w14:textId="77777777" w:rsidR="00A0057B" w:rsidRDefault="00A0057B" w:rsidP="00A005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358D9" w14:textId="77777777" w:rsidR="00640304" w:rsidRDefault="00640304" w:rsidP="006A12D9">
      <w:pPr>
        <w:spacing w:after="0" w:line="240" w:lineRule="auto"/>
      </w:pPr>
      <w:r>
        <w:separator/>
      </w:r>
    </w:p>
  </w:footnote>
  <w:footnote w:type="continuationSeparator" w:id="0">
    <w:p w14:paraId="326C169A" w14:textId="77777777" w:rsidR="00640304" w:rsidRDefault="00640304" w:rsidP="006A1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46077"/>
    <w:multiLevelType w:val="hybridMultilevel"/>
    <w:tmpl w:val="25BC1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5F1123A"/>
    <w:multiLevelType w:val="hybridMultilevel"/>
    <w:tmpl w:val="E9DA0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076"/>
    <w:rsid w:val="00022AF0"/>
    <w:rsid w:val="00047E62"/>
    <w:rsid w:val="00055EEF"/>
    <w:rsid w:val="0008066B"/>
    <w:rsid w:val="00081085"/>
    <w:rsid w:val="0008277E"/>
    <w:rsid w:val="000A3910"/>
    <w:rsid w:val="000A669A"/>
    <w:rsid w:val="00155149"/>
    <w:rsid w:val="001669B3"/>
    <w:rsid w:val="001F3C77"/>
    <w:rsid w:val="00241176"/>
    <w:rsid w:val="002A6936"/>
    <w:rsid w:val="002B0F85"/>
    <w:rsid w:val="002F4F7D"/>
    <w:rsid w:val="00411F85"/>
    <w:rsid w:val="0041352A"/>
    <w:rsid w:val="00424111"/>
    <w:rsid w:val="00427084"/>
    <w:rsid w:val="004327D8"/>
    <w:rsid w:val="005010BB"/>
    <w:rsid w:val="00502948"/>
    <w:rsid w:val="00516BB7"/>
    <w:rsid w:val="0054028E"/>
    <w:rsid w:val="00546CD3"/>
    <w:rsid w:val="0059543F"/>
    <w:rsid w:val="005D3672"/>
    <w:rsid w:val="005E49BE"/>
    <w:rsid w:val="00626743"/>
    <w:rsid w:val="00640304"/>
    <w:rsid w:val="006466F1"/>
    <w:rsid w:val="006A12D9"/>
    <w:rsid w:val="006A56F6"/>
    <w:rsid w:val="006D763D"/>
    <w:rsid w:val="007227B3"/>
    <w:rsid w:val="007E447B"/>
    <w:rsid w:val="00802FF4"/>
    <w:rsid w:val="0085624C"/>
    <w:rsid w:val="008E12D5"/>
    <w:rsid w:val="008E5A59"/>
    <w:rsid w:val="0092263E"/>
    <w:rsid w:val="00945EFF"/>
    <w:rsid w:val="00960F7A"/>
    <w:rsid w:val="009816F9"/>
    <w:rsid w:val="009A65A1"/>
    <w:rsid w:val="009B0596"/>
    <w:rsid w:val="009B4A3B"/>
    <w:rsid w:val="009C644B"/>
    <w:rsid w:val="009E74D7"/>
    <w:rsid w:val="00A0057B"/>
    <w:rsid w:val="00A33E69"/>
    <w:rsid w:val="00A5014D"/>
    <w:rsid w:val="00A6056F"/>
    <w:rsid w:val="00A801D8"/>
    <w:rsid w:val="00AC4AA1"/>
    <w:rsid w:val="00B47028"/>
    <w:rsid w:val="00B628E5"/>
    <w:rsid w:val="00B92DE2"/>
    <w:rsid w:val="00BA0051"/>
    <w:rsid w:val="00C56DCA"/>
    <w:rsid w:val="00CB12F5"/>
    <w:rsid w:val="00D504D1"/>
    <w:rsid w:val="00D52B1D"/>
    <w:rsid w:val="00D7344E"/>
    <w:rsid w:val="00D900CD"/>
    <w:rsid w:val="00DE7076"/>
    <w:rsid w:val="00E91109"/>
    <w:rsid w:val="00E9149C"/>
    <w:rsid w:val="00EE5DD4"/>
    <w:rsid w:val="00FA05B2"/>
    <w:rsid w:val="00FA7F25"/>
    <w:rsid w:val="00FD7445"/>
    <w:rsid w:val="1363E2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A5EDF"/>
  <w15:docId w15:val="{736A9491-2912-F842-8514-CE501C37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E70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oennegrita">
    <w:name w:val="Strong"/>
    <w:basedOn w:val="Fuentedeprrafopredeter"/>
    <w:uiPriority w:val="22"/>
    <w:qFormat/>
    <w:rsid w:val="00DE7076"/>
    <w:rPr>
      <w:b/>
      <w:bCs/>
    </w:rPr>
  </w:style>
  <w:style w:type="character" w:styleId="Hipervnculo">
    <w:name w:val="Hyperlink"/>
    <w:basedOn w:val="Fuentedeprrafopredeter"/>
    <w:uiPriority w:val="99"/>
    <w:unhideWhenUsed/>
    <w:rsid w:val="00DE7076"/>
    <w:rPr>
      <w:color w:val="0000FF" w:themeColor="hyperlink"/>
      <w:u w:val="single"/>
    </w:rPr>
  </w:style>
  <w:style w:type="paragraph" w:styleId="Textodeglobo">
    <w:name w:val="Balloon Text"/>
    <w:basedOn w:val="Normal"/>
    <w:link w:val="TextodegloboCar"/>
    <w:uiPriority w:val="99"/>
    <w:semiHidden/>
    <w:unhideWhenUsed/>
    <w:rsid w:val="009B05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96"/>
    <w:rPr>
      <w:rFonts w:ascii="Tahoma" w:hAnsi="Tahoma" w:cs="Tahoma"/>
      <w:sz w:val="16"/>
      <w:szCs w:val="16"/>
    </w:rPr>
  </w:style>
  <w:style w:type="paragraph" w:styleId="Textonotapie">
    <w:name w:val="footnote text"/>
    <w:basedOn w:val="Normal"/>
    <w:link w:val="TextonotapieCar"/>
    <w:uiPriority w:val="99"/>
    <w:semiHidden/>
    <w:unhideWhenUsed/>
    <w:rsid w:val="006A12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12D9"/>
    <w:rPr>
      <w:sz w:val="20"/>
      <w:szCs w:val="20"/>
    </w:rPr>
  </w:style>
  <w:style w:type="character" w:styleId="Refdenotaalpie">
    <w:name w:val="footnote reference"/>
    <w:basedOn w:val="Fuentedeprrafopredeter"/>
    <w:uiPriority w:val="99"/>
    <w:semiHidden/>
    <w:unhideWhenUsed/>
    <w:rsid w:val="006A12D9"/>
    <w:rPr>
      <w:vertAlign w:val="superscript"/>
    </w:rPr>
  </w:style>
  <w:style w:type="paragraph" w:styleId="Prrafodelista">
    <w:name w:val="List Paragraph"/>
    <w:basedOn w:val="Normal"/>
    <w:uiPriority w:val="34"/>
    <w:qFormat/>
    <w:rsid w:val="00BA0051"/>
    <w:pPr>
      <w:ind w:left="720"/>
      <w:contextualSpacing/>
    </w:pPr>
  </w:style>
  <w:style w:type="paragraph" w:styleId="Encabezado">
    <w:name w:val="header"/>
    <w:basedOn w:val="Normal"/>
    <w:link w:val="EncabezadoCar"/>
    <w:uiPriority w:val="99"/>
    <w:unhideWhenUsed/>
    <w:rsid w:val="00A501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014D"/>
  </w:style>
  <w:style w:type="paragraph" w:styleId="Piedepgina">
    <w:name w:val="footer"/>
    <w:basedOn w:val="Normal"/>
    <w:link w:val="PiedepginaCar"/>
    <w:uiPriority w:val="99"/>
    <w:unhideWhenUsed/>
    <w:rsid w:val="00A501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014D"/>
  </w:style>
  <w:style w:type="character" w:styleId="Mencinsinresolver">
    <w:name w:val="Unresolved Mention"/>
    <w:basedOn w:val="Fuentedeprrafopredeter"/>
    <w:uiPriority w:val="99"/>
    <w:semiHidden/>
    <w:unhideWhenUsed/>
    <w:rsid w:val="00A0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eli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0A5D-B7DD-3F4F-9A17-24B7FD3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Ritaly</dc:creator>
  <cp:lastModifiedBy>arfdamon@gmail.com</cp:lastModifiedBy>
  <cp:revision>12</cp:revision>
  <dcterms:created xsi:type="dcterms:W3CDTF">2018-09-18T08:04:00Z</dcterms:created>
  <dcterms:modified xsi:type="dcterms:W3CDTF">2021-02-22T09:55:00Z</dcterms:modified>
</cp:coreProperties>
</file>