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831F" w14:textId="36374C6E" w:rsidR="00EE5DD4" w:rsidRPr="009A65A1" w:rsidRDefault="00EE5DD4" w:rsidP="1363E2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9A65A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87A6" wp14:editId="027BE152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8575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52DB3" w14:textId="68AA8C6D" w:rsidR="00155149" w:rsidRPr="00D7344E" w:rsidRDefault="00155149" w:rsidP="00D7344E">
                            <w:pPr>
                              <w:ind w:left="-284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INFORMACIÓN DE PRENSA</w:t>
                            </w:r>
                            <w:r w:rsidRPr="00D7344E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br/>
                            </w:r>
                            <w:r w:rsidR="00CA40E9"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9</w:t>
                            </w:r>
                            <w:r w:rsidR="00A0057B"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/ </w:t>
                            </w:r>
                            <w:r w:rsidR="0089243C"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02</w:t>
                            </w:r>
                            <w:r w:rsidR="00A0057B"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/</w:t>
                            </w:r>
                            <w:r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20</w:t>
                            </w:r>
                            <w:r w:rsidR="00626743" w:rsidRPr="00CA40E9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21</w:t>
                            </w:r>
                          </w:p>
                          <w:p w14:paraId="0106773F" w14:textId="77777777" w:rsidR="00155149" w:rsidRDefault="00155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87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3pt;margin-top:10.5pt;width:2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" filled="f" stroked="f">
                <v:textbox>
                  <w:txbxContent>
                    <w:p w14:paraId="59752DB3" w14:textId="68AA8C6D" w:rsidR="00155149" w:rsidRPr="00D7344E" w:rsidRDefault="00155149" w:rsidP="00D7344E">
                      <w:pPr>
                        <w:ind w:left="-284"/>
                        <w:jc w:val="right"/>
                        <w:rPr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t>INFORMACIÓN DE PRENSA</w:t>
                      </w:r>
                      <w:r w:rsidRPr="00D7344E">
                        <w:rPr>
                          <w:b/>
                          <w:sz w:val="24"/>
                          <w:szCs w:val="24"/>
                          <w:lang w:val="es-ES_tradnl"/>
                        </w:rPr>
                        <w:br/>
                      </w:r>
                      <w:r w:rsidR="00CA40E9"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9</w:t>
                      </w:r>
                      <w:r w:rsidR="00A0057B"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/ </w:t>
                      </w:r>
                      <w:r w:rsidR="0089243C"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02</w:t>
                      </w:r>
                      <w:r w:rsidR="00A0057B"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/</w:t>
                      </w:r>
                      <w:r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20</w:t>
                      </w:r>
                      <w:r w:rsidR="00626743" w:rsidRPr="00CA40E9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21</w:t>
                      </w:r>
                    </w:p>
                    <w:p w14:paraId="0106773F" w14:textId="77777777" w:rsidR="00155149" w:rsidRDefault="00155149"/>
                  </w:txbxContent>
                </v:textbox>
                <w10:wrap type="square"/>
              </v:shape>
            </w:pict>
          </mc:Fallback>
        </mc:AlternateContent>
      </w:r>
      <w:r w:rsidRPr="009A65A1">
        <w:rPr>
          <w:noProof/>
          <w:lang w:val="es-ES" w:eastAsia="es-ES"/>
        </w:rPr>
        <w:drawing>
          <wp:inline distT="0" distB="0" distL="0" distR="0" wp14:anchorId="441A7794" wp14:editId="466A4BE5">
            <wp:extent cx="2283288" cy="1027479"/>
            <wp:effectExtent l="0" t="0" r="3175" b="0"/>
            <wp:docPr id="3" name="Picture 1" descr="C:\Users\F296452\Desktop\Kle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96452\Desktop\Kleber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10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12F4" w14:textId="652B47E9" w:rsidR="00EE5DD4" w:rsidRPr="009A65A1" w:rsidRDefault="0089243C" w:rsidP="00EE5DD4">
      <w:pPr>
        <w:jc w:val="center"/>
        <w:rPr>
          <w:b/>
          <w:bCs/>
          <w:color w:val="FF0000"/>
          <w:sz w:val="28"/>
          <w:szCs w:val="28"/>
          <w:lang w:val="es-ES_tradnl"/>
        </w:rPr>
      </w:pPr>
      <w:r w:rsidRPr="0089243C">
        <w:rPr>
          <w:b/>
          <w:bCs/>
          <w:color w:val="FF0000"/>
          <w:sz w:val="28"/>
          <w:szCs w:val="28"/>
          <w:lang w:val="es-ES_tradnl"/>
        </w:rPr>
        <w:t xml:space="preserve">KLEBER </w:t>
      </w:r>
      <w:r w:rsidR="008F2919">
        <w:rPr>
          <w:b/>
          <w:bCs/>
          <w:color w:val="FF0000"/>
          <w:sz w:val="28"/>
          <w:szCs w:val="28"/>
          <w:lang w:val="es-ES_tradnl"/>
        </w:rPr>
        <w:t xml:space="preserve">donará más de 1.000 neumáticos para colaborar en la lucha </w:t>
      </w:r>
      <w:r w:rsidR="008F2919">
        <w:rPr>
          <w:b/>
          <w:bCs/>
          <w:color w:val="FF0000"/>
          <w:sz w:val="28"/>
          <w:szCs w:val="28"/>
          <w:lang w:val="es-ES_tradnl"/>
        </w:rPr>
        <w:br/>
        <w:t xml:space="preserve">contra el coronavirus </w:t>
      </w:r>
    </w:p>
    <w:p w14:paraId="086D380D" w14:textId="0EA327DC" w:rsidR="00626743" w:rsidRPr="00626743" w:rsidRDefault="0089243C" w:rsidP="00626743">
      <w:pPr>
        <w:pStyle w:val="NormalWeb"/>
        <w:spacing w:before="0" w:beforeAutospacing="0" w:after="0" w:afterAutospacing="0" w:line="300" w:lineRule="exact"/>
        <w:jc w:val="both"/>
        <w:rPr>
          <w:b/>
          <w:bCs/>
          <w:sz w:val="20"/>
          <w:szCs w:val="20"/>
          <w:lang w:val="es-ES_tradnl"/>
        </w:rPr>
      </w:pPr>
      <w:r w:rsidRPr="0089243C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Con el objetivo de </w:t>
      </w:r>
      <w:r w:rsidR="008F2919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colaborar con los organismos oficiales, asociaciones y entidades que combaten día a día  </w:t>
      </w:r>
      <w:r w:rsidRPr="0089243C">
        <w:rPr>
          <w:rFonts w:asciiTheme="minorHAnsi" w:hAnsiTheme="minorHAnsi"/>
          <w:b/>
          <w:bCs/>
          <w:sz w:val="20"/>
          <w:szCs w:val="20"/>
          <w:lang w:val="es-ES_tradnl"/>
        </w:rPr>
        <w:t>la pandemia del coronavirus, KLEBER</w:t>
      </w:r>
      <w:r w:rsidR="008F2919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, </w:t>
      </w:r>
      <w:r w:rsidRPr="0089243C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 </w:t>
      </w:r>
      <w:r w:rsidR="008F2919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pone en marcha una acción solidaria que contempla la donación de </w:t>
      </w:r>
      <w:r w:rsidRPr="0089243C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más de 1.000 neumáticos a través de la red de talleres KSC en </w:t>
      </w:r>
      <w:r>
        <w:rPr>
          <w:rFonts w:asciiTheme="minorHAnsi" w:hAnsiTheme="minorHAnsi"/>
          <w:b/>
          <w:bCs/>
          <w:sz w:val="20"/>
          <w:szCs w:val="20"/>
          <w:lang w:val="es-ES_tradnl"/>
        </w:rPr>
        <w:t>E</w:t>
      </w:r>
      <w:r w:rsidRPr="0089243C">
        <w:rPr>
          <w:rFonts w:asciiTheme="minorHAnsi" w:hAnsiTheme="minorHAnsi"/>
          <w:b/>
          <w:bCs/>
          <w:sz w:val="20"/>
          <w:szCs w:val="20"/>
          <w:lang w:val="es-ES_tradnl"/>
        </w:rPr>
        <w:t>spaña</w:t>
      </w:r>
      <w:r>
        <w:rPr>
          <w:rFonts w:asciiTheme="minorHAnsi" w:hAnsiTheme="minorHAnsi"/>
          <w:b/>
          <w:bCs/>
          <w:sz w:val="20"/>
          <w:szCs w:val="20"/>
          <w:lang w:val="es-ES_tradnl"/>
        </w:rPr>
        <w:t>.</w:t>
      </w:r>
    </w:p>
    <w:p w14:paraId="7E4DAD8D" w14:textId="532A0A8A" w:rsidR="0089243C" w:rsidRPr="0089243C" w:rsidRDefault="0089243C" w:rsidP="0089243C">
      <w:pPr>
        <w:pStyle w:val="NormalWeb"/>
        <w:spacing w:after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89243C">
        <w:rPr>
          <w:rFonts w:asciiTheme="minorHAnsi" w:hAnsiTheme="minorHAnsi"/>
          <w:sz w:val="20"/>
          <w:szCs w:val="20"/>
          <w:lang w:val="es-ES_tradnl"/>
        </w:rPr>
        <w:t xml:space="preserve">La marca de neumáticos KLEBER activa una iniciativa solidaria que se extenderá por toda España durante el primer cuatrimestre del año 2021. La acción consistirá en la donación de </w:t>
      </w:r>
      <w:r w:rsidR="001076DA">
        <w:rPr>
          <w:rFonts w:asciiTheme="minorHAnsi" w:hAnsiTheme="minorHAnsi"/>
          <w:sz w:val="20"/>
          <w:szCs w:val="20"/>
          <w:lang w:val="es-ES_tradnl"/>
        </w:rPr>
        <w:t xml:space="preserve">más de </w:t>
      </w:r>
      <w:r w:rsidR="008F2919">
        <w:rPr>
          <w:rFonts w:asciiTheme="minorHAnsi" w:hAnsiTheme="minorHAnsi"/>
          <w:sz w:val="20"/>
          <w:szCs w:val="20"/>
          <w:lang w:val="es-ES_tradnl"/>
        </w:rPr>
        <w:t>1.</w:t>
      </w:r>
      <w:r w:rsidR="001076DA">
        <w:rPr>
          <w:rFonts w:asciiTheme="minorHAnsi" w:hAnsiTheme="minorHAnsi"/>
          <w:sz w:val="20"/>
          <w:szCs w:val="20"/>
          <w:lang w:val="es-ES_tradnl"/>
        </w:rPr>
        <w:t>000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 neumáticos</w:t>
      </w:r>
      <w:r w:rsidR="00256F1B">
        <w:rPr>
          <w:rFonts w:asciiTheme="minorHAnsi" w:hAnsiTheme="minorHAnsi"/>
          <w:sz w:val="20"/>
          <w:szCs w:val="20"/>
          <w:lang w:val="es-ES_tradnl"/>
        </w:rPr>
        <w:t xml:space="preserve"> a través de los más de 260 centros de servicio de la red KSC</w:t>
      </w:r>
      <w:r w:rsidR="008F2919">
        <w:rPr>
          <w:rFonts w:asciiTheme="minorHAnsi" w:hAnsiTheme="minorHAnsi"/>
          <w:sz w:val="20"/>
          <w:szCs w:val="20"/>
          <w:lang w:val="es-ES_tradnl"/>
        </w:rPr>
        <w:t>,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 para colaborar </w:t>
      </w:r>
      <w:r w:rsidR="001076DA">
        <w:rPr>
          <w:rFonts w:asciiTheme="minorHAnsi" w:hAnsiTheme="minorHAnsi"/>
          <w:sz w:val="20"/>
          <w:szCs w:val="20"/>
          <w:lang w:val="es-ES_tradnl"/>
        </w:rPr>
        <w:t>en la lucha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 contra los efectos provocados por la crisis sanitaria que afecta a todo el país.</w:t>
      </w:r>
    </w:p>
    <w:p w14:paraId="0507E2FA" w14:textId="55535A9F" w:rsidR="0089243C" w:rsidRPr="0089243C" w:rsidRDefault="0089243C" w:rsidP="0089243C">
      <w:pPr>
        <w:pStyle w:val="NormalWeb"/>
        <w:spacing w:after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89243C">
        <w:rPr>
          <w:rFonts w:asciiTheme="minorHAnsi" w:hAnsiTheme="minorHAnsi"/>
          <w:sz w:val="20"/>
          <w:szCs w:val="20"/>
          <w:lang w:val="es-ES_tradnl"/>
        </w:rPr>
        <w:t>Son much</w:t>
      </w:r>
      <w:r w:rsidR="008F2919">
        <w:rPr>
          <w:rFonts w:asciiTheme="minorHAnsi" w:hAnsiTheme="minorHAnsi"/>
          <w:sz w:val="20"/>
          <w:szCs w:val="20"/>
          <w:lang w:val="es-ES_tradnl"/>
        </w:rPr>
        <w:t xml:space="preserve">os los 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que están sumando esfuerzos para ayudar a los más necesitados y que, al mismo tiempo, agradecen cualquier tipo de colaboración que puedan recibir. </w:t>
      </w:r>
      <w:r w:rsidR="008F2919">
        <w:rPr>
          <w:rFonts w:asciiTheme="minorHAnsi" w:hAnsiTheme="minorHAnsi"/>
          <w:sz w:val="20"/>
          <w:szCs w:val="20"/>
          <w:lang w:val="es-ES_tradnl"/>
        </w:rPr>
        <w:t xml:space="preserve">La campaña KLEBER Solidario nace con la intención 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de </w:t>
      </w:r>
      <w:r w:rsidR="008F2919">
        <w:rPr>
          <w:rFonts w:asciiTheme="minorHAnsi" w:hAnsiTheme="minorHAnsi"/>
          <w:sz w:val="20"/>
          <w:szCs w:val="20"/>
          <w:lang w:val="es-ES_tradnl"/>
        </w:rPr>
        <w:t xml:space="preserve">dar soporte y </w:t>
      </w:r>
      <w:r w:rsidRPr="0089243C">
        <w:rPr>
          <w:rFonts w:asciiTheme="minorHAnsi" w:hAnsiTheme="minorHAnsi"/>
          <w:sz w:val="20"/>
          <w:szCs w:val="20"/>
          <w:lang w:val="es-ES_tradnl"/>
        </w:rPr>
        <w:t>apoyar de forma desinteresada la encomiable labor de asociaciones como ONG’s, hospitales o Bancos de Alimentos. A través de esta iniciativa, muchas de estas entidades podrán cambiar, de forma gratuita, los neumáticos de algunos de los vehículos que utilicen para su labor social.</w:t>
      </w:r>
    </w:p>
    <w:p w14:paraId="51137C2B" w14:textId="4F948D71" w:rsidR="001076DA" w:rsidRDefault="0089243C" w:rsidP="0089243C">
      <w:pPr>
        <w:pStyle w:val="NormalWeb"/>
        <w:spacing w:after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  <w:r w:rsidRPr="0089243C">
        <w:rPr>
          <w:rFonts w:asciiTheme="minorHAnsi" w:hAnsiTheme="minorHAnsi"/>
          <w:sz w:val="20"/>
          <w:szCs w:val="20"/>
          <w:lang w:val="es-ES_tradnl"/>
        </w:rPr>
        <w:t xml:space="preserve">En total, y con el objetivo de llegar al máximo número posible de entidades, KLEBER donará </w:t>
      </w:r>
      <w:r w:rsidR="001076DA">
        <w:rPr>
          <w:rFonts w:asciiTheme="minorHAnsi" w:hAnsiTheme="minorHAnsi"/>
          <w:sz w:val="20"/>
          <w:szCs w:val="20"/>
          <w:lang w:val="es-ES_tradnl"/>
        </w:rPr>
        <w:t xml:space="preserve">un juego de neumáticos en cada uno de los </w:t>
      </w:r>
      <w:r w:rsidR="001076DA" w:rsidRPr="0089243C">
        <w:rPr>
          <w:rFonts w:asciiTheme="minorHAnsi" w:hAnsiTheme="minorHAnsi"/>
          <w:sz w:val="20"/>
          <w:szCs w:val="20"/>
          <w:lang w:val="es-ES_tradnl"/>
        </w:rPr>
        <w:t>260 KSC (</w:t>
      </w:r>
      <w:r w:rsidR="00C5582C">
        <w:rPr>
          <w:rFonts w:asciiTheme="minorHAnsi" w:hAnsiTheme="minorHAnsi"/>
          <w:sz w:val="20"/>
          <w:szCs w:val="20"/>
          <w:lang w:val="es-ES_tradnl"/>
        </w:rPr>
        <w:t>KLEBER</w:t>
      </w:r>
      <w:r w:rsidR="001076DA" w:rsidRPr="0089243C">
        <w:rPr>
          <w:rFonts w:asciiTheme="minorHAnsi" w:hAnsiTheme="minorHAnsi"/>
          <w:sz w:val="20"/>
          <w:szCs w:val="20"/>
          <w:lang w:val="es-ES_tradnl"/>
        </w:rPr>
        <w:t xml:space="preserve"> Service Center) repartidos por </w:t>
      </w:r>
      <w:r w:rsidR="001076DA">
        <w:rPr>
          <w:rFonts w:asciiTheme="minorHAnsi" w:hAnsiTheme="minorHAnsi"/>
          <w:sz w:val="20"/>
          <w:szCs w:val="20"/>
          <w:lang w:val="es-ES_tradnl"/>
        </w:rPr>
        <w:t xml:space="preserve">la geografía española, lo que totaliza 1.040 </w:t>
      </w:r>
      <w:r w:rsidRPr="0089243C">
        <w:rPr>
          <w:rFonts w:asciiTheme="minorHAnsi" w:hAnsiTheme="minorHAnsi"/>
          <w:sz w:val="20"/>
          <w:szCs w:val="20"/>
          <w:lang w:val="es-ES_tradnl"/>
        </w:rPr>
        <w:t>neumáticos</w:t>
      </w:r>
      <w:r w:rsidR="001076DA">
        <w:rPr>
          <w:rFonts w:asciiTheme="minorHAnsi" w:hAnsiTheme="minorHAnsi"/>
          <w:sz w:val="20"/>
          <w:szCs w:val="20"/>
          <w:lang w:val="es-ES_tradnl"/>
        </w:rPr>
        <w:t>. C</w:t>
      </w:r>
      <w:r w:rsidRPr="0089243C">
        <w:rPr>
          <w:rFonts w:asciiTheme="minorHAnsi" w:hAnsiTheme="minorHAnsi"/>
          <w:sz w:val="20"/>
          <w:szCs w:val="20"/>
          <w:lang w:val="es-ES_tradnl"/>
        </w:rPr>
        <w:t xml:space="preserve">ada taller </w:t>
      </w:r>
      <w:r w:rsidR="001076DA">
        <w:rPr>
          <w:rFonts w:asciiTheme="minorHAnsi" w:hAnsiTheme="minorHAnsi"/>
          <w:sz w:val="20"/>
          <w:szCs w:val="20"/>
          <w:lang w:val="es-ES_tradnl"/>
        </w:rPr>
        <w:t xml:space="preserve">seleccionará, dentro de su área de influencia, la entidad a la que realizar el montaje gratuito del juego de neumáticos en el vehículo que lo necesite, ya sea un turismo, un SUV o un comercial ligero. </w:t>
      </w:r>
    </w:p>
    <w:p w14:paraId="7B83CC26" w14:textId="4B9DB800" w:rsidR="00626743" w:rsidRDefault="0089243C" w:rsidP="0089243C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color w:val="000000" w:themeColor="text1"/>
          <w:sz w:val="20"/>
          <w:szCs w:val="20"/>
          <w:lang w:val="es-ES_tradnl"/>
        </w:rPr>
      </w:pPr>
      <w:r w:rsidRPr="00777C6F">
        <w:rPr>
          <w:rFonts w:asciiTheme="minorHAnsi" w:hAnsiTheme="minorHAnsi"/>
          <w:color w:val="000000" w:themeColor="text1"/>
          <w:sz w:val="20"/>
          <w:szCs w:val="20"/>
          <w:lang w:val="es-ES_tradnl"/>
        </w:rPr>
        <w:t xml:space="preserve">Txomin Castillo, </w:t>
      </w:r>
      <w:r w:rsidR="00E924E9" w:rsidRPr="00777C6F">
        <w:rPr>
          <w:rFonts w:asciiTheme="minorHAnsi" w:hAnsiTheme="minorHAnsi"/>
          <w:color w:val="000000" w:themeColor="text1"/>
          <w:sz w:val="20"/>
          <w:szCs w:val="20"/>
          <w:lang w:val="es-ES_tradnl"/>
        </w:rPr>
        <w:t>máximo responsable de la red KSC</w:t>
      </w:r>
      <w:r w:rsidRPr="00777C6F">
        <w:rPr>
          <w:rFonts w:asciiTheme="minorHAnsi" w:hAnsiTheme="minorHAnsi"/>
          <w:color w:val="000000" w:themeColor="text1"/>
          <w:sz w:val="20"/>
          <w:szCs w:val="20"/>
          <w:lang w:val="es-ES_tradnl"/>
        </w:rPr>
        <w:t xml:space="preserve">, se muestra orgulloso de la iniciativa: </w:t>
      </w:r>
      <w:r w:rsidR="00777C6F" w:rsidRPr="00777C6F">
        <w:rPr>
          <w:rFonts w:asciiTheme="minorHAnsi" w:hAnsiTheme="minorHAnsi"/>
          <w:i/>
          <w:iCs/>
          <w:color w:val="000000" w:themeColor="text1"/>
          <w:sz w:val="20"/>
          <w:szCs w:val="20"/>
          <w:lang w:val="es-ES_tradnl"/>
        </w:rPr>
        <w:t>“</w:t>
      </w:r>
      <w:r w:rsidR="00256F1B" w:rsidRPr="00777C6F">
        <w:rPr>
          <w:rFonts w:asciiTheme="minorHAnsi" w:hAnsiTheme="minorHAnsi"/>
          <w:i/>
          <w:iCs/>
          <w:color w:val="000000" w:themeColor="text1"/>
          <w:sz w:val="20"/>
          <w:szCs w:val="20"/>
          <w:lang w:val="es-ES_tradnl"/>
        </w:rPr>
        <w:t>Las empresas que ofrecemos servicios a la sociedad no podemos ser ajenos a la actual coyuntura y debemos, en la medida de nuestras posibilidades, devolver lo mucho que nuestros clientes nos dan a diario. Por eso mismo, queremos aprovechar la predisposición de KLEBER para generar una marea de solidaridad desde nuestros centros KSC para todos aquellos que más lo necesiten</w:t>
      </w:r>
      <w:r w:rsidR="00777C6F">
        <w:rPr>
          <w:rFonts w:asciiTheme="minorHAnsi" w:hAnsiTheme="minorHAnsi"/>
          <w:i/>
          <w:iCs/>
          <w:color w:val="000000" w:themeColor="text1"/>
          <w:sz w:val="20"/>
          <w:szCs w:val="20"/>
          <w:lang w:val="es-ES_tradnl"/>
        </w:rPr>
        <w:t>”</w:t>
      </w:r>
      <w:r w:rsidR="00256F1B" w:rsidRPr="00777C6F">
        <w:rPr>
          <w:rFonts w:asciiTheme="minorHAnsi" w:hAnsiTheme="minorHAnsi"/>
          <w:color w:val="000000" w:themeColor="text1"/>
          <w:sz w:val="20"/>
          <w:szCs w:val="20"/>
          <w:lang w:val="es-ES_tradnl"/>
        </w:rPr>
        <w:t>.</w:t>
      </w:r>
    </w:p>
    <w:p w14:paraId="7CA8C072" w14:textId="77777777" w:rsidR="00777C6F" w:rsidRPr="00777C6F" w:rsidRDefault="00777C6F" w:rsidP="0089243C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color w:val="000000" w:themeColor="text1"/>
          <w:sz w:val="20"/>
          <w:szCs w:val="20"/>
          <w:lang w:val="es-ES_tradnl"/>
        </w:rPr>
      </w:pPr>
    </w:p>
    <w:p w14:paraId="38D47C79" w14:textId="2EDF974F" w:rsidR="0089243C" w:rsidRDefault="0089243C" w:rsidP="00626743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color w:val="000000" w:themeColor="text1"/>
          <w:sz w:val="20"/>
          <w:szCs w:val="20"/>
          <w:lang w:val="es-ES_tradnl"/>
        </w:rPr>
      </w:pPr>
    </w:p>
    <w:p w14:paraId="0E722CEB" w14:textId="77777777" w:rsidR="0089243C" w:rsidRDefault="0089243C" w:rsidP="00626743">
      <w:pPr>
        <w:pStyle w:val="NormalWeb"/>
        <w:spacing w:before="0" w:beforeAutospacing="0" w:after="0" w:afterAutospacing="0" w:line="300" w:lineRule="exact"/>
        <w:jc w:val="both"/>
        <w:rPr>
          <w:rFonts w:asciiTheme="minorHAnsi" w:hAnsiTheme="minorHAnsi"/>
          <w:sz w:val="20"/>
          <w:szCs w:val="20"/>
          <w:lang w:val="es-ES_tradnl"/>
        </w:rPr>
      </w:pPr>
    </w:p>
    <w:p w14:paraId="23B840A0" w14:textId="59451E06" w:rsidR="00945EFF" w:rsidRPr="00155149" w:rsidRDefault="00A0057B" w:rsidP="00777C6F">
      <w:pPr>
        <w:autoSpaceDE w:val="0"/>
        <w:autoSpaceDN w:val="0"/>
        <w:adjustRightInd w:val="0"/>
        <w:jc w:val="both"/>
        <w:rPr>
          <w:lang w:val="es-ES_tradnl"/>
        </w:rPr>
      </w:pPr>
      <w:r w:rsidRPr="00A0057B">
        <w:rPr>
          <w:rFonts w:eastAsia="Times" w:cstheme="minorHAnsi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127.000 personas y dispone de 69 centros de producción de neumáticos que en 2019</w:t>
      </w:r>
      <w:r w:rsidRPr="00A0057B">
        <w:rPr>
          <w:rFonts w:eastAsia="Times" w:cstheme="minorHAnsi"/>
          <w:i/>
          <w:color w:val="FF0000"/>
          <w:sz w:val="16"/>
          <w:szCs w:val="16"/>
          <w:lang w:val="es-ES"/>
        </w:rPr>
        <w:t xml:space="preserve"> </w:t>
      </w:r>
      <w:r w:rsidRPr="00A0057B">
        <w:rPr>
          <w:rFonts w:eastAsia="Times" w:cstheme="minorHAnsi"/>
          <w:i/>
          <w:color w:val="7F7F7F" w:themeColor="text1" w:themeTint="80"/>
          <w:sz w:val="16"/>
          <w:szCs w:val="16"/>
          <w:lang w:val="es-ES"/>
        </w:rPr>
        <w:t>han fabricado 200</w:t>
      </w:r>
      <w:r w:rsidRPr="00A0057B">
        <w:rPr>
          <w:rFonts w:eastAsia="Times" w:cstheme="minorHAnsi"/>
          <w:i/>
          <w:color w:val="FF0000"/>
          <w:sz w:val="16"/>
          <w:szCs w:val="16"/>
          <w:lang w:val="es-ES"/>
        </w:rPr>
        <w:t xml:space="preserve"> </w:t>
      </w:r>
      <w:r w:rsidRPr="00A0057B">
        <w:rPr>
          <w:rFonts w:eastAsia="Times" w:cstheme="minorHAnsi"/>
          <w:i/>
          <w:color w:val="7F7F7F" w:themeColor="text1" w:themeTint="80"/>
          <w:sz w:val="16"/>
          <w:szCs w:val="16"/>
          <w:lang w:val="es-ES"/>
        </w:rPr>
        <w:t>millones de neumáticos (</w:t>
      </w:r>
      <w:hyperlink r:id="rId12" w:history="1">
        <w:r w:rsidRPr="00A0057B">
          <w:rPr>
            <w:rStyle w:val="Hipervnculo"/>
            <w:rFonts w:eastAsia="Times" w:cstheme="minorHAnsi"/>
            <w:i/>
            <w:sz w:val="16"/>
            <w:szCs w:val="16"/>
            <w:lang w:val="es-ES"/>
          </w:rPr>
          <w:t>www.michelin.es</w:t>
        </w:r>
      </w:hyperlink>
      <w:r w:rsidRPr="00A0057B">
        <w:rPr>
          <w:rFonts w:eastAsia="Times" w:cstheme="minorHAnsi"/>
          <w:i/>
          <w:color w:val="7F7F7F" w:themeColor="text1" w:themeTint="80"/>
          <w:sz w:val="16"/>
          <w:szCs w:val="16"/>
          <w:lang w:val="es-ES"/>
        </w:rPr>
        <w:t>).</w:t>
      </w:r>
    </w:p>
    <w:sectPr w:rsidR="00945EFF" w:rsidRPr="00155149" w:rsidSect="00777C6F">
      <w:footerReference w:type="default" r:id="rId13"/>
      <w:pgSz w:w="11906" w:h="16838"/>
      <w:pgMar w:top="851" w:right="1417" w:bottom="0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B1BE" w14:textId="77777777" w:rsidR="00413D72" w:rsidRDefault="00413D72" w:rsidP="006A12D9">
      <w:pPr>
        <w:spacing w:after="0" w:line="240" w:lineRule="auto"/>
      </w:pPr>
      <w:r>
        <w:separator/>
      </w:r>
    </w:p>
  </w:endnote>
  <w:endnote w:type="continuationSeparator" w:id="0">
    <w:p w14:paraId="35FBCEF3" w14:textId="77777777" w:rsidR="00413D72" w:rsidRDefault="00413D72" w:rsidP="006A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AFE" w14:textId="1BFDDAFC" w:rsidR="00A0057B" w:rsidRDefault="00A0057B" w:rsidP="00A0057B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74C6B05D" w14:textId="77777777" w:rsidR="00A0057B" w:rsidRDefault="00A0057B" w:rsidP="00A0057B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08EC1701" w14:textId="4D4A5A95" w:rsidR="00A0057B" w:rsidRDefault="00A0057B" w:rsidP="00A0057B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</w:p>
  <w:p w14:paraId="1A241955" w14:textId="674F37B9" w:rsidR="00A0057B" w:rsidRPr="000A3910" w:rsidRDefault="00A0057B" w:rsidP="00A0057B">
    <w:pPr>
      <w:tabs>
        <w:tab w:val="center" w:pos="4252"/>
        <w:tab w:val="right" w:pos="8504"/>
      </w:tabs>
      <w:spacing w:line="240" w:lineRule="auto"/>
      <w:outlineLvl w:val="0"/>
      <w:rPr>
        <w:b/>
        <w:bCs/>
        <w:color w:val="808080"/>
        <w:sz w:val="18"/>
        <w:szCs w:val="18"/>
        <w:lang w:val="es-ES" w:eastAsia="es-ES"/>
      </w:rPr>
    </w:pPr>
    <w:r w:rsidRPr="000A3910">
      <w:rPr>
        <w:b/>
        <w:bCs/>
        <w:color w:val="808080"/>
        <w:sz w:val="18"/>
        <w:szCs w:val="18"/>
        <w:lang w:val="es-ES" w:eastAsia="es-ES"/>
      </w:rPr>
      <w:t>DEPARTAMENTO DE COMUNICACIÓN COMERCIAL</w:t>
    </w:r>
    <w:r w:rsidRPr="000A3910">
      <w:rPr>
        <w:b/>
        <w:bCs/>
        <w:color w:val="808080"/>
        <w:sz w:val="18"/>
        <w:szCs w:val="18"/>
        <w:lang w:val="es-ES" w:eastAsia="es-ES"/>
      </w:rPr>
      <w:br/>
    </w:r>
    <w:r w:rsidRPr="000A3910">
      <w:rPr>
        <w:bCs/>
        <w:color w:val="808080"/>
        <w:sz w:val="18"/>
        <w:szCs w:val="18"/>
        <w:lang w:val="es-ES" w:eastAsia="es-ES"/>
      </w:rPr>
      <w:t>Avda. de Los Encuartes, 19</w:t>
    </w:r>
    <w:r w:rsidRPr="000A3910">
      <w:rPr>
        <w:b/>
        <w:bCs/>
        <w:color w:val="808080"/>
        <w:sz w:val="18"/>
        <w:szCs w:val="18"/>
        <w:lang w:val="es-ES" w:eastAsia="es-ES"/>
      </w:rPr>
      <w:br/>
    </w:r>
    <w:r w:rsidRPr="000A3910">
      <w:rPr>
        <w:bCs/>
        <w:color w:val="808080"/>
        <w:sz w:val="18"/>
        <w:szCs w:val="18"/>
        <w:lang w:val="es-ES" w:eastAsia="es-ES"/>
      </w:rPr>
      <w:t>28760 Tres Cantos – Madrid – ESPAÑA</w:t>
    </w:r>
    <w:r w:rsidRPr="000A3910">
      <w:rPr>
        <w:b/>
        <w:bCs/>
        <w:color w:val="808080"/>
        <w:sz w:val="18"/>
        <w:szCs w:val="18"/>
        <w:lang w:val="es-ES" w:eastAsia="es-ES"/>
      </w:rPr>
      <w:br/>
    </w:r>
    <w:r w:rsidRPr="000A3910">
      <w:rPr>
        <w:rFonts w:eastAsia="Times"/>
        <w:bCs/>
        <w:color w:val="808080"/>
        <w:sz w:val="18"/>
        <w:szCs w:val="18"/>
        <w:lang w:val="es-ES"/>
      </w:rPr>
      <w:t>Móvil: +34 609 452 532 – angel.pardo-castro@michelin.com</w:t>
    </w:r>
  </w:p>
  <w:p w14:paraId="44CAC67B" w14:textId="2D6F5E45" w:rsidR="00A0057B" w:rsidRDefault="00A0057B" w:rsidP="00A0057B">
    <w:pPr>
      <w:pStyle w:val="Piedepgina"/>
      <w:ind w:firstLine="708"/>
    </w:pPr>
  </w:p>
  <w:p w14:paraId="3633881F" w14:textId="77777777" w:rsidR="00A0057B" w:rsidRDefault="00A0057B" w:rsidP="00A005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D65C" w14:textId="77777777" w:rsidR="00413D72" w:rsidRDefault="00413D72" w:rsidP="006A12D9">
      <w:pPr>
        <w:spacing w:after="0" w:line="240" w:lineRule="auto"/>
      </w:pPr>
      <w:r>
        <w:separator/>
      </w:r>
    </w:p>
  </w:footnote>
  <w:footnote w:type="continuationSeparator" w:id="0">
    <w:p w14:paraId="2268DCD6" w14:textId="77777777" w:rsidR="00413D72" w:rsidRDefault="00413D72" w:rsidP="006A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46077"/>
    <w:multiLevelType w:val="hybridMultilevel"/>
    <w:tmpl w:val="25BC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23A"/>
    <w:multiLevelType w:val="hybridMultilevel"/>
    <w:tmpl w:val="E9DA0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076"/>
    <w:rsid w:val="00022AF0"/>
    <w:rsid w:val="00055EEF"/>
    <w:rsid w:val="0008066B"/>
    <w:rsid w:val="0008277E"/>
    <w:rsid w:val="000A3910"/>
    <w:rsid w:val="000A669A"/>
    <w:rsid w:val="001076DA"/>
    <w:rsid w:val="00155149"/>
    <w:rsid w:val="001669B3"/>
    <w:rsid w:val="001F3C77"/>
    <w:rsid w:val="00241176"/>
    <w:rsid w:val="00256F1B"/>
    <w:rsid w:val="002A6936"/>
    <w:rsid w:val="002B0F85"/>
    <w:rsid w:val="002F4F7D"/>
    <w:rsid w:val="00411F85"/>
    <w:rsid w:val="0041352A"/>
    <w:rsid w:val="00413D72"/>
    <w:rsid w:val="00420D68"/>
    <w:rsid w:val="00424111"/>
    <w:rsid w:val="00427084"/>
    <w:rsid w:val="004327D8"/>
    <w:rsid w:val="005010BB"/>
    <w:rsid w:val="00502948"/>
    <w:rsid w:val="00516BB7"/>
    <w:rsid w:val="0054028E"/>
    <w:rsid w:val="00546CD3"/>
    <w:rsid w:val="0059543F"/>
    <w:rsid w:val="005D3672"/>
    <w:rsid w:val="005E49BE"/>
    <w:rsid w:val="00610577"/>
    <w:rsid w:val="00626743"/>
    <w:rsid w:val="006466F1"/>
    <w:rsid w:val="006A12D9"/>
    <w:rsid w:val="006A56F6"/>
    <w:rsid w:val="006D763D"/>
    <w:rsid w:val="00777C6F"/>
    <w:rsid w:val="007E447B"/>
    <w:rsid w:val="00802FF4"/>
    <w:rsid w:val="008465E7"/>
    <w:rsid w:val="0085624C"/>
    <w:rsid w:val="00872EA1"/>
    <w:rsid w:val="0089243C"/>
    <w:rsid w:val="008E12D5"/>
    <w:rsid w:val="008E5A59"/>
    <w:rsid w:val="008F2919"/>
    <w:rsid w:val="0092263E"/>
    <w:rsid w:val="0093567F"/>
    <w:rsid w:val="00945EFF"/>
    <w:rsid w:val="00960F7A"/>
    <w:rsid w:val="009A65A1"/>
    <w:rsid w:val="009B0596"/>
    <w:rsid w:val="009B4A3B"/>
    <w:rsid w:val="009C45DF"/>
    <w:rsid w:val="009E74D7"/>
    <w:rsid w:val="00A0057B"/>
    <w:rsid w:val="00A33E69"/>
    <w:rsid w:val="00A5014D"/>
    <w:rsid w:val="00A6056F"/>
    <w:rsid w:val="00A7115F"/>
    <w:rsid w:val="00AC4AA1"/>
    <w:rsid w:val="00AE6636"/>
    <w:rsid w:val="00B47028"/>
    <w:rsid w:val="00B628E5"/>
    <w:rsid w:val="00BA0051"/>
    <w:rsid w:val="00BB6C38"/>
    <w:rsid w:val="00C52218"/>
    <w:rsid w:val="00C5582C"/>
    <w:rsid w:val="00C56DCA"/>
    <w:rsid w:val="00CA40E9"/>
    <w:rsid w:val="00CB12F5"/>
    <w:rsid w:val="00D504D1"/>
    <w:rsid w:val="00D52B1D"/>
    <w:rsid w:val="00D7344E"/>
    <w:rsid w:val="00D900CD"/>
    <w:rsid w:val="00DE7076"/>
    <w:rsid w:val="00E91109"/>
    <w:rsid w:val="00E9149C"/>
    <w:rsid w:val="00E924E9"/>
    <w:rsid w:val="00EE5DD4"/>
    <w:rsid w:val="00FA05B2"/>
    <w:rsid w:val="00FA2742"/>
    <w:rsid w:val="00FA7F25"/>
    <w:rsid w:val="00FD7445"/>
    <w:rsid w:val="1363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A5EDF"/>
  <w15:docId w15:val="{736A9491-2912-F842-8514-CE501C37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ennegrita">
    <w:name w:val="Strong"/>
    <w:basedOn w:val="Fuentedeprrafopredeter"/>
    <w:uiPriority w:val="22"/>
    <w:qFormat/>
    <w:rsid w:val="00DE707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70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96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12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2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2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00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14D"/>
  </w:style>
  <w:style w:type="paragraph" w:styleId="Piedepgina">
    <w:name w:val="footer"/>
    <w:basedOn w:val="Normal"/>
    <w:link w:val="PiedepginaCar"/>
    <w:uiPriority w:val="99"/>
    <w:unhideWhenUsed/>
    <w:rsid w:val="00A50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14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0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helin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6C4092B3A8C4195D82F7FAB5A504D" ma:contentTypeVersion="1" ma:contentTypeDescription="Crear nuevo documento." ma:contentTypeScope="" ma:versionID="68057713b7579efaf86bd1a2101b4739">
  <xsd:schema xmlns:xsd="http://www.w3.org/2001/XMLSchema" xmlns:xs="http://www.w3.org/2001/XMLSchema" xmlns:p="http://schemas.microsoft.com/office/2006/metadata/properties" xmlns:ns2="b38530dc-7a21-4d99-bc56-2af6e442971d" targetNamespace="http://schemas.microsoft.com/office/2006/metadata/properties" ma:root="true" ma:fieldsID="acd03ae9403e60d3fc43a49028c10a96" ns2:_="">
    <xsd:import namespace="b38530dc-7a21-4d99-bc56-2af6e44297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30dc-7a21-4d99-bc56-2af6e44297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379AE-1B46-45F9-8454-B874A4A02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30dc-7a21-4d99-bc56-2af6e4429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FE19D-E885-407F-B1D6-0E1607C7F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B0A47B-11F6-4E4B-BFBF-65D5761A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B815C-6ED5-4BDE-94B9-AA4BF1E59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Ritaly</dc:creator>
  <cp:lastModifiedBy>arfdamon@gmail.com</cp:lastModifiedBy>
  <cp:revision>9</cp:revision>
  <dcterms:created xsi:type="dcterms:W3CDTF">2021-02-05T08:42:00Z</dcterms:created>
  <dcterms:modified xsi:type="dcterms:W3CDTF">2021-02-08T17:04:00Z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0x0101008CD6C4092B3A8C4195D82F7FAB5A504D</vt:lpwstr>
  </property>
</Properties>
</file>