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Default="00395651" w:rsidP="00395651">
      <w:pPr>
        <w:rPr>
          <w:rFonts w:ascii="Michelin Unit Text 1" w:hAnsi="Michelin Unit Text 1"/>
          <w:sz w:val="20"/>
          <w:szCs w:val="20"/>
          <w:lang w:val="es-ES"/>
        </w:rPr>
      </w:pP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                                                                           </w:t>
      </w:r>
      <w:r w:rsidR="00422E33">
        <w:rPr>
          <w:rFonts w:ascii="Michelin Unit Text 1" w:hAnsi="Michelin Unit Text 1"/>
          <w:sz w:val="20"/>
          <w:szCs w:val="20"/>
          <w:lang w:val="es-ES"/>
        </w:rPr>
        <w:t xml:space="preserve">                </w:t>
      </w: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</w:t>
      </w:r>
    </w:p>
    <w:p w14:paraId="2F46475E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62CD8697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73920A83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56DA5D48" w14:textId="77777777" w:rsidR="00CF6F75" w:rsidRDefault="00B36FEE" w:rsidP="00CF6F75">
      <w:pPr>
        <w:spacing w:line="276" w:lineRule="auto"/>
        <w:jc w:val="both"/>
        <w:rPr>
          <w:rFonts w:ascii="Michelin Unit Text 1" w:hAnsi="Michelin Unit Text 1"/>
          <w:sz w:val="20"/>
          <w:szCs w:val="20"/>
          <w:lang w:val="es-ES"/>
        </w:rPr>
      </w:pPr>
      <w:r>
        <w:rPr>
          <w:rFonts w:ascii="Michelin Unit Text 1" w:hAnsi="Michelin Unit Text 1"/>
          <w:sz w:val="20"/>
          <w:szCs w:val="20"/>
          <w:lang w:val="es-ES"/>
        </w:rPr>
        <w:t xml:space="preserve">   </w:t>
      </w:r>
    </w:p>
    <w:p w14:paraId="6C7E19F5" w14:textId="32609902" w:rsidR="00CF6F75" w:rsidRPr="00B64915" w:rsidRDefault="00CF6F75" w:rsidP="00CF6F75">
      <w:pPr>
        <w:ind w:left="5760"/>
        <w:rPr>
          <w:rFonts w:ascii="Michelin Unit Text" w:hAnsi="Michelin Unit Text"/>
          <w:sz w:val="20"/>
          <w:szCs w:val="20"/>
          <w:lang w:val="pt-PT"/>
        </w:rPr>
      </w:pPr>
      <w:r>
        <w:rPr>
          <w:rFonts w:ascii="Michelin Unit Text" w:hAnsi="Michelin Unit Text"/>
          <w:sz w:val="20"/>
          <w:szCs w:val="20"/>
          <w:lang w:val="pt-PT"/>
        </w:rPr>
        <w:t>Madrid</w:t>
      </w:r>
      <w:r w:rsidRPr="00B64915">
        <w:rPr>
          <w:rFonts w:ascii="Michelin Unit Text" w:hAnsi="Michelin Unit Text"/>
          <w:sz w:val="20"/>
          <w:szCs w:val="20"/>
          <w:lang w:val="pt-PT"/>
        </w:rPr>
        <w:t>, 29 de abril, 2021</w:t>
      </w:r>
    </w:p>
    <w:sdt>
      <w:sdtPr>
        <w:rPr>
          <w:rFonts w:ascii="Michelin Unit Text" w:hAnsi="Michelin Unit Text"/>
          <w:lang w:val="pt-PT"/>
        </w:rPr>
        <w:id w:val="1599205384"/>
        <w:docPartObj>
          <w:docPartGallery w:val="Cover Pages"/>
          <w:docPartUnique/>
        </w:docPartObj>
      </w:sdtPr>
      <w:sdtEndPr/>
      <w:sdtContent>
        <w:p w14:paraId="3CB6C337" w14:textId="77777777" w:rsidR="00CF6F75" w:rsidRPr="00B64915" w:rsidRDefault="00CF6F75" w:rsidP="00CF6F75">
          <w:pPr>
            <w:jc w:val="center"/>
            <w:rPr>
              <w:rFonts w:ascii="Michelin Unit Text" w:hAnsi="Michelin Unit Text"/>
              <w:lang w:val="pt-PT"/>
            </w:rPr>
          </w:pPr>
        </w:p>
        <w:p w14:paraId="4A6BEE85" w14:textId="77777777" w:rsidR="00CF6F75" w:rsidRPr="00B64915" w:rsidRDefault="00CF6F75" w:rsidP="00CF6F75">
          <w:pPr>
            <w:jc w:val="center"/>
            <w:rPr>
              <w:rFonts w:ascii="Michelin Unit Text" w:hAnsi="Michelin Unit Text"/>
              <w:b/>
              <w:sz w:val="26"/>
              <w:lang w:val="pt-PT"/>
            </w:rPr>
          </w:pPr>
        </w:p>
        <w:p w14:paraId="29AA407B" w14:textId="05260E22" w:rsidR="00CF6F75" w:rsidRPr="00CD705A" w:rsidRDefault="00CD705A" w:rsidP="00CF6F75">
          <w:pPr>
            <w:jc w:val="center"/>
            <w:rPr>
              <w:rFonts w:ascii="Michelin Unit Text" w:hAnsi="Michelin Unit Text"/>
              <w:b/>
              <w:sz w:val="28"/>
              <w:szCs w:val="28"/>
              <w:lang w:val="es-ES"/>
            </w:rPr>
          </w:pPr>
          <w:r w:rsidRPr="00CD705A">
            <w:rPr>
              <w:rFonts w:ascii="Michelin Unit Text" w:hAnsi="Michelin Unit Text"/>
              <w:b/>
              <w:sz w:val="28"/>
              <w:szCs w:val="28"/>
              <w:lang w:val="es-ES"/>
            </w:rPr>
            <w:t xml:space="preserve">Michelin </w:t>
          </w:r>
          <w:r w:rsidR="00162893">
            <w:rPr>
              <w:rFonts w:ascii="Michelin Unit Text" w:hAnsi="Michelin Unit Text"/>
              <w:b/>
              <w:sz w:val="28"/>
              <w:szCs w:val="28"/>
              <w:lang w:val="es-ES"/>
            </w:rPr>
            <w:t xml:space="preserve">y CTT </w:t>
          </w:r>
          <w:r w:rsidRPr="00CD705A">
            <w:rPr>
              <w:rFonts w:ascii="Michelin Unit Text" w:hAnsi="Michelin Unit Text"/>
              <w:b/>
              <w:sz w:val="28"/>
              <w:szCs w:val="28"/>
              <w:lang w:val="es-ES"/>
            </w:rPr>
            <w:t>firman una alianza para contribuir al transporte sostenible</w:t>
          </w:r>
        </w:p>
        <w:p w14:paraId="03787233" w14:textId="77777777" w:rsidR="00CF6F75" w:rsidRPr="00CD705A" w:rsidRDefault="00CF6F75" w:rsidP="00CF6F75">
          <w:pPr>
            <w:jc w:val="center"/>
            <w:rPr>
              <w:rStyle w:val="normaltextrun"/>
              <w:rFonts w:ascii="Michelin Unit Text" w:eastAsiaTheme="majorEastAsia" w:hAnsi="Michelin Unit Text" w:cstheme="minorHAnsi"/>
              <w:b/>
              <w:bCs/>
              <w:sz w:val="22"/>
              <w:szCs w:val="22"/>
              <w:lang w:val="es-ES"/>
            </w:rPr>
          </w:pPr>
        </w:p>
        <w:p w14:paraId="3EC1B4E4" w14:textId="77777777" w:rsidR="00CF6F75" w:rsidRPr="00CD705A" w:rsidRDefault="00CF6F75" w:rsidP="00CF6F75">
          <w:pPr>
            <w:rPr>
              <w:rStyle w:val="normaltextrun"/>
              <w:rFonts w:ascii="Michelin Unit Text" w:eastAsiaTheme="majorEastAsia" w:hAnsi="Michelin Unit Text" w:cstheme="minorHAnsi"/>
              <w:b/>
              <w:bCs/>
              <w:sz w:val="22"/>
              <w:szCs w:val="22"/>
              <w:lang w:val="es-ES"/>
            </w:rPr>
          </w:pPr>
        </w:p>
        <w:p w14:paraId="17503A44" w14:textId="7F017F7D" w:rsidR="00CD705A" w:rsidRPr="00CD705A" w:rsidRDefault="00CD705A" w:rsidP="00CD705A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" w:eastAsiaTheme="majorEastAsia" w:hAnsi="Michelin Unit Text" w:cstheme="minorHAnsi"/>
              <w:lang w:val="es-ES"/>
            </w:rPr>
          </w:pPr>
          <w:r w:rsidRPr="00CD705A">
            <w:rPr>
              <w:rFonts w:ascii="Michelin Unit Text" w:eastAsiaTheme="majorEastAsia" w:hAnsi="Michelin Unit Text" w:cstheme="minorHAnsi"/>
              <w:lang w:val="es-ES"/>
            </w:rPr>
            <w:t>El acuerdo garantiza la gestión profesional del mantenimiento de los neumáticos de la flota de vehículos de CTT</w:t>
          </w:r>
          <w:r w:rsidR="00162893">
            <w:rPr>
              <w:rFonts w:ascii="Michelin Unit Text" w:eastAsiaTheme="majorEastAsia" w:hAnsi="Michelin Unit Text" w:cstheme="minorHAnsi"/>
              <w:lang w:val="es-ES"/>
            </w:rPr>
            <w:t xml:space="preserve"> – Correos de Portugal</w:t>
          </w:r>
          <w:r w:rsidRPr="00CD705A">
            <w:rPr>
              <w:rFonts w:ascii="Michelin Unit Text" w:eastAsiaTheme="majorEastAsia" w:hAnsi="Michelin Unit Text" w:cstheme="minorHAnsi"/>
              <w:lang w:val="es-ES"/>
            </w:rPr>
            <w:t>, para un transporte más sostenible</w:t>
          </w:r>
        </w:p>
        <w:p w14:paraId="7BD7F739" w14:textId="3D491F2A" w:rsidR="00CD705A" w:rsidRPr="00CD705A" w:rsidRDefault="00CD705A" w:rsidP="00CD705A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" w:eastAsiaTheme="majorEastAsia" w:hAnsi="Michelin Unit Text" w:cstheme="minorHAnsi"/>
              <w:lang w:val="es-ES"/>
            </w:rPr>
          </w:pPr>
          <w:r w:rsidRPr="00CD705A">
            <w:rPr>
              <w:rFonts w:ascii="Michelin Unit Text" w:eastAsiaTheme="majorEastAsia" w:hAnsi="Michelin Unit Text" w:cstheme="minorHAnsi"/>
              <w:lang w:val="es-ES"/>
            </w:rPr>
            <w:t xml:space="preserve">Michelin </w:t>
          </w:r>
          <w:r>
            <w:rPr>
              <w:rFonts w:ascii="Michelin Unit Text" w:eastAsiaTheme="majorEastAsia" w:hAnsi="Michelin Unit Text" w:cstheme="minorHAnsi"/>
              <w:lang w:val="es-ES"/>
            </w:rPr>
            <w:t>cuenta con</w:t>
          </w:r>
          <w:r w:rsidRPr="00CD705A">
            <w:rPr>
              <w:rFonts w:ascii="Michelin Unit Text" w:eastAsiaTheme="majorEastAsia" w:hAnsi="Michelin Unit Text" w:cstheme="minorHAnsi"/>
              <w:lang w:val="es-ES"/>
            </w:rPr>
            <w:t xml:space="preserve"> una amplia experiencia en la gestión y optimización de la vida útil de los neumáticos, mediante inspecciones preventivas y operaciones de mantenimiento bien definidas</w:t>
          </w:r>
        </w:p>
        <w:p w14:paraId="7F8A23F4" w14:textId="77777777" w:rsidR="00CD705A" w:rsidRPr="00CD705A" w:rsidRDefault="00CD705A" w:rsidP="002C0CBF">
          <w:pPr>
            <w:pStyle w:val="Prrafodelista"/>
            <w:numPr>
              <w:ilvl w:val="0"/>
              <w:numId w:val="1"/>
            </w:numPr>
            <w:shd w:val="clear" w:color="auto" w:fill="FFFFFF"/>
            <w:jc w:val="both"/>
            <w:rPr>
              <w:rFonts w:ascii="Michelin Unit Text" w:hAnsi="Michelin Unit Text" w:cstheme="minorHAnsi"/>
              <w:lang w:val="es-ES"/>
            </w:rPr>
          </w:pPr>
          <w:r w:rsidRPr="00CD705A">
            <w:rPr>
              <w:rFonts w:ascii="Michelin Unit Text" w:eastAsiaTheme="majorEastAsia" w:hAnsi="Michelin Unit Text" w:cstheme="minorHAnsi"/>
              <w:lang w:val="es-ES"/>
            </w:rPr>
            <w:t>Uno de los objetivos de la alianza es garantizar la movilidad total de la flota, dondequiera que esté el vehículo y en cualquier momento</w:t>
          </w:r>
        </w:p>
        <w:p w14:paraId="223EDEF1" w14:textId="71924717" w:rsidR="00CF6F75" w:rsidRPr="00CD705A" w:rsidRDefault="00CF6F75" w:rsidP="00CD705A">
          <w:pPr>
            <w:shd w:val="clear" w:color="auto" w:fill="FFFFFF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  <w:r w:rsidRPr="00CD705A">
            <w:rPr>
              <w:rFonts w:ascii="Michelin Unit Text" w:hAnsi="Michelin Unit Text" w:cs="Arial"/>
              <w:color w:val="222222"/>
              <w:lang w:val="es-ES" w:eastAsia="es-ES_tradnl"/>
            </w:rPr>
            <w:br/>
          </w:r>
        </w:p>
        <w:p w14:paraId="1521727B" w14:textId="1FF8E547" w:rsidR="005A0512" w:rsidRPr="005A0512" w:rsidRDefault="005A0512" w:rsidP="00CF6F75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CTT - Correos de Portugal y Michelin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han firmado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un acuerdo de colaboración para la gestión del mantenimiento de los neumáticos de su flota de vehículos pesados y ligeros, en una iniciativa que pretende contribuir a un transporte más sostenible.</w:t>
          </w:r>
        </w:p>
        <w:p w14:paraId="2DB56F51" w14:textId="77777777" w:rsidR="00CF6F75" w:rsidRPr="005A0512" w:rsidRDefault="00CF6F75" w:rsidP="00CF6F75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3D2CA5D4" w14:textId="1D8D7292" w:rsidR="005A0512" w:rsidRPr="005A0512" w:rsidRDefault="005A0512" w:rsidP="00CF6F75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>L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os objetivos 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de ambas empresas en materia de </w:t>
          </w:r>
          <w:r w:rsidR="00162893">
            <w:rPr>
              <w:rFonts w:ascii="Michelin Unit Text" w:hAnsi="Michelin Unit Text" w:cstheme="minorHAnsi"/>
              <w:sz w:val="20"/>
              <w:szCs w:val="20"/>
              <w:lang w:val="es-ES"/>
            </w:rPr>
            <w:t>s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ostenibilidad y </w:t>
          </w:r>
          <w:r w:rsidR="00162893">
            <w:rPr>
              <w:rFonts w:ascii="Michelin Unit Text" w:hAnsi="Michelin Unit Text" w:cstheme="minorHAnsi"/>
              <w:sz w:val="20"/>
              <w:szCs w:val="20"/>
              <w:lang w:val="es-ES"/>
            </w:rPr>
            <w:t>s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>eguridad han contribuido a la p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uesta en marcha de este acuerdo. </w:t>
          </w:r>
          <w:r w:rsidR="00162893">
            <w:rPr>
              <w:rFonts w:ascii="Michelin Unit Text" w:hAnsi="Michelin Unit Text" w:cstheme="minorHAnsi"/>
              <w:sz w:val="20"/>
              <w:szCs w:val="20"/>
              <w:lang w:val="es-ES"/>
            </w:rPr>
            <w:t>T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anto CTT como Michelin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vienen desarrollando proyectos específicos en estos ámbitos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,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al mismo tiempo que aplican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medidas concretas encaminadas a la reducción de las emisiones de CO</w:t>
          </w:r>
          <w:r w:rsidRPr="00CC0490">
            <w:rPr>
              <w:rFonts w:ascii="Michelin Unit Text" w:hAnsi="Michelin Unit Text" w:cstheme="minorHAnsi"/>
              <w:sz w:val="20"/>
              <w:szCs w:val="20"/>
              <w:vertAlign w:val="subscript"/>
              <w:lang w:val="es-ES"/>
            </w:rPr>
            <w:t>2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a diversos niveles, pero principalmente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enfocados en el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</w:t>
          </w:r>
          <w:r w:rsidR="00162893">
            <w:rPr>
              <w:rFonts w:ascii="Michelin Unit Text" w:hAnsi="Michelin Unit Text" w:cstheme="minorHAnsi"/>
              <w:sz w:val="20"/>
              <w:szCs w:val="20"/>
              <w:lang w:val="es-ES"/>
            </w:rPr>
            <w:t>t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ransporte </w:t>
          </w:r>
          <w:r w:rsidR="00162893">
            <w:rPr>
              <w:rFonts w:ascii="Michelin Unit Text" w:hAnsi="Michelin Unit Text" w:cstheme="minorHAnsi"/>
              <w:sz w:val="20"/>
              <w:szCs w:val="20"/>
              <w:lang w:val="es-ES"/>
            </w:rPr>
            <w:t>s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>ostenible.</w:t>
          </w:r>
        </w:p>
        <w:p w14:paraId="4B6E886F" w14:textId="77777777" w:rsidR="00CF6F75" w:rsidRPr="005A0512" w:rsidRDefault="00CF6F75" w:rsidP="00CF6F75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7BAFDD0B" w14:textId="76FDCEB2" w:rsidR="005A0512" w:rsidRPr="005A0512" w:rsidRDefault="005A0512" w:rsidP="00CF6F75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Este acuerdo tiene como objetivo implementar servicios profesionales de gestión y mantenimiento de los neumáticos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de la flota de CTT. </w:t>
          </w:r>
          <w:r w:rsidR="00162893">
            <w:rPr>
              <w:rFonts w:ascii="Michelin Unit Text" w:hAnsi="Michelin Unit Text" w:cstheme="minorHAnsi"/>
              <w:sz w:val="20"/>
              <w:szCs w:val="20"/>
              <w:lang w:val="es-ES"/>
            </w:rPr>
            <w:t>De este modo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se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garantizará una mayo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r vida útil de los neumáticos y, por lo tanto, se conseguirá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un menor consumo de neumáticos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y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de combustible, reforzando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también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la seguridad de las personas y de la carga.</w:t>
          </w:r>
        </w:p>
        <w:p w14:paraId="20C0F82D" w14:textId="77777777" w:rsidR="00CF6F75" w:rsidRPr="005A0512" w:rsidRDefault="00CF6F75" w:rsidP="00CF6F75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6D4B8EFA" w14:textId="2D4FF9E0" w:rsidR="00162893" w:rsidRDefault="005A0512" w:rsidP="00CF6F75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>Michelin tiene una larga experiencia en la gestión y optimización de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la vida útil de los neumáticos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a través de inspecciones preventivas y operaciones de mantenimiento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. Soluciones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que ya han demostrado ser la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mejor 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>forma de garantizar la seguridad</w:t>
          </w:r>
          <w:r w:rsidR="00162893">
            <w:rPr>
              <w:rFonts w:ascii="Michelin Unit Text" w:hAnsi="Michelin Unit Text" w:cstheme="minorHAnsi"/>
              <w:sz w:val="20"/>
              <w:szCs w:val="20"/>
              <w:lang w:val="es-ES"/>
            </w:rPr>
            <w:t>,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que está 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>asociada al vínculo e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ntre el vehículo y la carretera, además de ofrecer un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a reducción de costes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a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las empresas.</w:t>
          </w:r>
          <w:r w:rsidR="00162893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Se pone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en juego, por ejemplo, el mantenimiento preventivo, en el que todas las operaciones de </w:t>
          </w:r>
          <w:r w:rsidR="00162893">
            <w:rPr>
              <w:rFonts w:ascii="Michelin Unit Text" w:hAnsi="Michelin Unit Text" w:cstheme="minorHAnsi"/>
              <w:sz w:val="20"/>
              <w:szCs w:val="20"/>
              <w:lang w:val="es-ES"/>
            </w:rPr>
            <w:t>control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de los neumáticos de l</w:t>
          </w:r>
          <w:r w:rsidR="00162893">
            <w:rPr>
              <w:rFonts w:ascii="Michelin Unit Text" w:hAnsi="Michelin Unit Text" w:cstheme="minorHAnsi"/>
              <w:sz w:val="20"/>
              <w:szCs w:val="20"/>
              <w:lang w:val="es-ES"/>
            </w:rPr>
            <w:t>a flota de camiones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de CTT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serán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realizadas por centros de servicio que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forman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</w:t>
          </w:r>
          <w:r w:rsidR="00162893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parte de 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la red Michelin. </w:t>
          </w:r>
        </w:p>
        <w:p w14:paraId="02892446" w14:textId="77777777" w:rsidR="00162893" w:rsidRDefault="00162893" w:rsidP="00CF6F75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432E6E3C" w14:textId="42A577EE" w:rsidR="0047780C" w:rsidRDefault="005A0512" w:rsidP="00CF6F75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>Estas operaciones incluyen insp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ecciones de carácter preventivo 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>realizadas periódicamente en los neumáticos de cada vehículo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,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cuyo objetivo principal es comprobar el desgaste, la presión y el estado general de los neumáticos. La información detallada de cada vehículo de </w:t>
          </w:r>
          <w:r w:rsidR="0047780C">
            <w:rPr>
              <w:rFonts w:ascii="Michelin Unit Text" w:hAnsi="Michelin Unit Text" w:cstheme="minorHAnsi"/>
              <w:sz w:val="20"/>
              <w:szCs w:val="20"/>
              <w:lang w:val="es-ES"/>
            </w:rPr>
            <w:t>su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flota permitirá a CTT tener acceso, en todo momento, a los indicadores de funcionamiento de los neumáticos, como la fecha de intervención, la </w:t>
          </w:r>
          <w:r w:rsidR="0047780C">
            <w:rPr>
              <w:rFonts w:ascii="Michelin Unit Text" w:hAnsi="Michelin Unit Text" w:cstheme="minorHAnsi"/>
              <w:sz w:val="20"/>
              <w:szCs w:val="20"/>
              <w:lang w:val="es-ES"/>
            </w:rPr>
            <w:t>profundidad del dibujo,</w:t>
          </w:r>
          <w:r w:rsidRPr="005A0512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la presión y los servicios realizados. </w:t>
          </w:r>
        </w:p>
        <w:p w14:paraId="6E562AF6" w14:textId="77777777" w:rsidR="00162893" w:rsidRDefault="00162893" w:rsidP="00CF6F75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73A2EF53" w14:textId="77777777" w:rsidR="00162893" w:rsidRDefault="00162893" w:rsidP="00CF6F75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2E8B7D6F" w14:textId="60F6B5A2" w:rsidR="0047780C" w:rsidRPr="0047780C" w:rsidRDefault="0047780C" w:rsidP="00CF6F75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En</w:t>
          </w:r>
          <w:r w:rsidRPr="0047780C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términos de mantenimiento, es vital garantizar la plena movilidad de la flota de CTT, d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ondequiera que esté el vehículo y</w:t>
          </w:r>
          <w:r w:rsidRPr="0047780C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en cualquier momento. Al utilizar la red de asistencia en carretera ON CALL de Michelin, se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minimiza el tiempo en el que </w:t>
          </w:r>
          <w:r w:rsidRPr="0047780C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el vehículo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no está operativo </w:t>
          </w:r>
          <w:r w:rsidRPr="0047780C">
            <w:rPr>
              <w:rFonts w:ascii="Michelin Unit Text" w:hAnsi="Michelin Unit Text" w:cstheme="minorHAnsi"/>
              <w:sz w:val="20"/>
              <w:szCs w:val="20"/>
              <w:lang w:val="es-ES"/>
            </w:rPr>
            <w:t>en caso de incidente.</w:t>
          </w:r>
        </w:p>
        <w:p w14:paraId="0B820729" w14:textId="77777777" w:rsidR="00CF6F75" w:rsidRPr="0047780C" w:rsidRDefault="00CF6F75" w:rsidP="00CF6F75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2AB5A613" w14:textId="56CE61DA" w:rsidR="00B80511" w:rsidRPr="00B80511" w:rsidRDefault="00B80511" w:rsidP="00B80511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  <w:r w:rsidRPr="00B80511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El uso de neumáticos recauchutados es otra de las apuestas de CTT en su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camino hacia</w:t>
          </w:r>
          <w:r w:rsidRPr="00B80511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un Planeta más verde. Al prolongar la vida útil del neumático (2ª vida)</w:t>
          </w:r>
          <w:r w:rsidR="008C2358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se reduce </w:t>
          </w:r>
          <w:r w:rsidRPr="00B80511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el número de neumáticos nuevos utilizados,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al tiempo que con</w:t>
          </w:r>
          <w:r w:rsidRPr="00B80511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cada recauchutado se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ahorran</w:t>
          </w:r>
          <w:r w:rsidRPr="00B80511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50 kg de materias primas. La adición de material necesaria es de sólo 20 kg de media, un 70% menos en comparación con las materias primas </w:t>
          </w:r>
          <w:r w:rsidR="008C2358">
            <w:rPr>
              <w:rFonts w:ascii="Michelin Unit Text" w:hAnsi="Michelin Unit Text" w:cstheme="minorHAnsi"/>
              <w:sz w:val="20"/>
              <w:szCs w:val="20"/>
              <w:lang w:val="es-ES"/>
            </w:rPr>
            <w:t>que se requieren</w:t>
          </w:r>
          <w:r w:rsidRPr="00B80511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para fabricar un neumático nuevo.</w:t>
          </w:r>
        </w:p>
        <w:p w14:paraId="15B0E34C" w14:textId="77777777" w:rsidR="00B80511" w:rsidRPr="00B80511" w:rsidRDefault="00B80511" w:rsidP="00B80511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2744AB28" w14:textId="2C0C9819" w:rsidR="00CC0490" w:rsidRPr="00CC0490" w:rsidRDefault="00CC0490" w:rsidP="00CC0490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  <w:r w:rsidRPr="00CC0490">
            <w:rPr>
              <w:rFonts w:ascii="Michelin Unit Text" w:hAnsi="Michelin Unit Text" w:cstheme="minorHAnsi"/>
              <w:sz w:val="20"/>
              <w:szCs w:val="20"/>
              <w:lang w:val="es-ES"/>
            </w:rPr>
            <w:t>CTT estima que el beneficio anual en la reducción de emisiones de CO</w:t>
          </w:r>
          <w:r w:rsidRPr="00CC0490">
            <w:rPr>
              <w:rFonts w:ascii="Michelin Unit Text" w:hAnsi="Michelin Unit Text" w:cstheme="minorHAnsi"/>
              <w:sz w:val="20"/>
              <w:szCs w:val="20"/>
              <w:vertAlign w:val="subscript"/>
              <w:lang w:val="es-ES"/>
            </w:rPr>
            <w:t xml:space="preserve">2 </w:t>
          </w:r>
          <w:r w:rsidR="00162893">
            <w:rPr>
              <w:rFonts w:ascii="Michelin Unit Text" w:hAnsi="Michelin Unit Text" w:cstheme="minorHAnsi"/>
              <w:sz w:val="20"/>
              <w:szCs w:val="20"/>
              <w:vertAlign w:val="subscript"/>
              <w:lang w:val="es-ES"/>
            </w:rPr>
            <w:t xml:space="preserve"> </w:t>
          </w:r>
          <w:r w:rsidRPr="00CC0490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resultante del acuerdo con Michelin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llega hasta</w:t>
          </w:r>
          <w:r w:rsidRPr="00CC0490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las 100 toneladas, lo que equivale</w:t>
          </w:r>
          <w:r w:rsidR="00162893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</w:t>
          </w:r>
          <w:r w:rsidRPr="00CC0490">
            <w:rPr>
              <w:rFonts w:ascii="Michelin Unit Text" w:hAnsi="Michelin Unit Text" w:cstheme="minorHAnsi"/>
              <w:sz w:val="20"/>
              <w:szCs w:val="20"/>
              <w:lang w:val="es-ES"/>
            </w:rPr>
            <w:t>a aproximadamente 1 millón de k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ilómetros</w:t>
          </w:r>
          <w:r w:rsidRPr="00CC0490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recorridos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por</w:t>
          </w:r>
          <w:r w:rsidRPr="00CC0490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un vehículo ligero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circulando</w:t>
          </w:r>
          <w:r w:rsidRPr="00CC0490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por Portugal, o </w:t>
          </w:r>
          <w:r w:rsidR="00162893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a </w:t>
          </w:r>
          <w:r w:rsidRPr="00CC0490">
            <w:rPr>
              <w:rFonts w:ascii="Michelin Unit Text" w:hAnsi="Michelin Unit Text" w:cstheme="minorHAnsi"/>
              <w:sz w:val="20"/>
              <w:szCs w:val="20"/>
              <w:lang w:val="es-ES"/>
            </w:rPr>
            <w:t>3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.</w:t>
          </w:r>
          <w:r w:rsidRPr="00CC0490">
            <w:rPr>
              <w:rFonts w:ascii="Michelin Unit Text" w:hAnsi="Michelin Unit Text" w:cstheme="minorHAnsi"/>
              <w:sz w:val="20"/>
              <w:szCs w:val="20"/>
              <w:lang w:val="es-ES"/>
            </w:rPr>
            <w:t>200 viajes entre Lisboa y Madrid, también en un vehículo ligero.</w:t>
          </w:r>
        </w:p>
        <w:p w14:paraId="51C881BA" w14:textId="77777777" w:rsidR="00CF6F75" w:rsidRPr="00CC0490" w:rsidRDefault="00CF6F75" w:rsidP="00CF6F75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5A785D3E" w14:textId="4F45739A" w:rsidR="00CC0490" w:rsidRPr="00CC0490" w:rsidRDefault="00CC0490" w:rsidP="00CC0490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  <w:r w:rsidRPr="00CC0490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Con una de las mayores y más modernas flotas de todas las empresas 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portuguesas, CTT cuenta con 3.</w:t>
          </w:r>
          <w:r w:rsidRPr="00CC0490">
            <w:rPr>
              <w:rFonts w:ascii="Michelin Unit Text" w:hAnsi="Michelin Unit Text" w:cstheme="minorHAnsi"/>
              <w:sz w:val="20"/>
              <w:szCs w:val="20"/>
              <w:lang w:val="es-ES"/>
            </w:rPr>
            <w:t>851 v</w:t>
          </w:r>
          <w:r>
            <w:rPr>
              <w:rFonts w:ascii="Michelin Unit Text" w:hAnsi="Michelin Unit Text" w:cstheme="minorHAnsi"/>
              <w:sz w:val="20"/>
              <w:szCs w:val="20"/>
              <w:lang w:val="es-ES"/>
            </w:rPr>
            <w:t>ehículos en explotación directa, además de contratar</w:t>
          </w:r>
          <w:r w:rsidRPr="00CC0490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 servicios de transporte a terceros. La flota de CTT incluye 335 vehículos </w:t>
          </w:r>
          <w:r w:rsidR="00162893">
            <w:rPr>
              <w:rFonts w:ascii="Michelin Unit Text" w:hAnsi="Michelin Unit Text" w:cstheme="minorHAnsi"/>
              <w:sz w:val="20"/>
              <w:szCs w:val="20"/>
              <w:lang w:val="es-ES"/>
            </w:rPr>
            <w:t xml:space="preserve">de bajas emisiones, </w:t>
          </w:r>
          <w:r w:rsidRPr="00CC0490">
            <w:rPr>
              <w:rFonts w:ascii="Michelin Unit Text" w:hAnsi="Michelin Unit Text" w:cstheme="minorHAnsi"/>
              <w:sz w:val="20"/>
              <w:szCs w:val="20"/>
              <w:lang w:val="es-ES"/>
            </w:rPr>
            <w:t>en su mayoría eléctricos, que actualmente representan el 9% de la flota global de CTT.</w:t>
          </w:r>
        </w:p>
        <w:p w14:paraId="0474C460" w14:textId="77777777" w:rsidR="00CF6F75" w:rsidRPr="00CC0490" w:rsidRDefault="00CF6F75" w:rsidP="00CF6F75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es-ES"/>
            </w:rPr>
          </w:pPr>
        </w:p>
        <w:p w14:paraId="0E9E52F9" w14:textId="77777777" w:rsidR="00CF6F75" w:rsidRPr="00B64915" w:rsidRDefault="002C0086" w:rsidP="00CF6F75">
          <w:pPr>
            <w:spacing w:line="276" w:lineRule="auto"/>
            <w:jc w:val="both"/>
            <w:rPr>
              <w:rFonts w:ascii="Michelin Unit Text" w:hAnsi="Michelin Unit Text"/>
              <w:lang w:val="pt-PT"/>
            </w:rPr>
          </w:pPr>
        </w:p>
      </w:sdtContent>
    </w:sdt>
    <w:p w14:paraId="6AE1C17E" w14:textId="4A1715D6" w:rsidR="00CF6F75" w:rsidRPr="00CC0490" w:rsidRDefault="00CF6F75" w:rsidP="00CF6F75">
      <w:pPr>
        <w:jc w:val="both"/>
        <w:rPr>
          <w:rFonts w:ascii="Michelin Unit Text" w:hAnsi="Michelin Unit Text" w:cs="Arial"/>
          <w:b/>
          <w:bCs/>
          <w:iCs/>
          <w:sz w:val="16"/>
          <w:szCs w:val="16"/>
          <w:lang w:val="es-ES"/>
        </w:rPr>
      </w:pPr>
      <w:r w:rsidRPr="00CC0490">
        <w:rPr>
          <w:rFonts w:ascii="Michelin Unit Text" w:hAnsi="Michelin Unit Text" w:cs="Arial"/>
          <w:b/>
          <w:bCs/>
          <w:iCs/>
          <w:sz w:val="16"/>
          <w:szCs w:val="16"/>
          <w:lang w:val="es-ES"/>
        </w:rPr>
        <w:t>Sobre CTT:</w:t>
      </w:r>
    </w:p>
    <w:p w14:paraId="71C8F0F6" w14:textId="67A40F25" w:rsidR="00CF6F75" w:rsidRPr="00CC0490" w:rsidRDefault="00CC0490" w:rsidP="00CF6F75">
      <w:pPr>
        <w:jc w:val="both"/>
        <w:rPr>
          <w:rFonts w:ascii="Michelin Unit Text" w:hAnsi="Michelin Unit Text" w:cs="Arial"/>
          <w:iCs/>
          <w:sz w:val="16"/>
          <w:szCs w:val="16"/>
          <w:lang w:val="es-ES"/>
        </w:rPr>
      </w:pPr>
      <w:r w:rsidRPr="00CC0490">
        <w:rPr>
          <w:rFonts w:ascii="Michelin Unit Text" w:hAnsi="Michelin Unit Text" w:cs="Arial"/>
          <w:iCs/>
          <w:sz w:val="16"/>
          <w:szCs w:val="16"/>
          <w:lang w:val="es-ES"/>
        </w:rPr>
        <w:t xml:space="preserve">CTT empleaba a 12.234 personas en diciembre de 2020, 11.671 de las cuales en Portugal, donde </w:t>
      </w:r>
      <w:r>
        <w:rPr>
          <w:rFonts w:ascii="Michelin Unit Text" w:hAnsi="Michelin Unit Text" w:cs="Arial"/>
          <w:iCs/>
          <w:sz w:val="16"/>
          <w:szCs w:val="16"/>
          <w:lang w:val="es-ES"/>
        </w:rPr>
        <w:t>cuenta con</w:t>
      </w:r>
      <w:r w:rsidRPr="00CC0490">
        <w:rPr>
          <w:rFonts w:ascii="Michelin Unit Text" w:hAnsi="Michelin Unit Text" w:cs="Arial"/>
          <w:iCs/>
          <w:sz w:val="16"/>
          <w:szCs w:val="16"/>
          <w:lang w:val="es-ES"/>
        </w:rPr>
        <w:t xml:space="preserve"> 2.384 oficinas de correos CTT y aproximadamente 5.000 agentes de Payshop. En 2020, CTT obtuvo unos ingresos de explotación de 745,2 millones de euros, un EBITDA de 90,5 millones de euros y un beneficio neto de 16,7 millones de euros. Ese mismo año, CTT </w:t>
      </w:r>
      <w:r>
        <w:rPr>
          <w:rFonts w:ascii="Michelin Unit Text" w:hAnsi="Michelin Unit Text" w:cs="Arial"/>
          <w:iCs/>
          <w:sz w:val="16"/>
          <w:szCs w:val="16"/>
          <w:lang w:val="es-ES"/>
        </w:rPr>
        <w:t>realizó</w:t>
      </w:r>
      <w:r w:rsidRPr="00CC0490">
        <w:rPr>
          <w:rFonts w:ascii="Michelin Unit Text" w:hAnsi="Michelin Unit Text" w:cs="Arial"/>
          <w:iCs/>
          <w:sz w:val="16"/>
          <w:szCs w:val="16"/>
          <w:lang w:val="es-ES"/>
        </w:rPr>
        <w:t xml:space="preserve"> 516,9 millones de envíos con destinatario, 25,9 millones de paquetes exprés en Portugal y 24,9 millones en España. </w:t>
      </w:r>
      <w:r w:rsidR="00CF6F75" w:rsidRPr="00CC0490">
        <w:rPr>
          <w:rFonts w:ascii="Michelin Unit Text" w:hAnsi="Michelin Unit Text" w:cs="Arial"/>
          <w:iCs/>
          <w:sz w:val="16"/>
          <w:szCs w:val="16"/>
          <w:lang w:val="es-ES"/>
        </w:rPr>
        <w:t xml:space="preserve"> </w:t>
      </w:r>
    </w:p>
    <w:p w14:paraId="44D106AD" w14:textId="77777777" w:rsidR="00CF6F75" w:rsidRPr="00CC0490" w:rsidRDefault="00CF6F75" w:rsidP="00CF6F75">
      <w:pPr>
        <w:jc w:val="both"/>
        <w:rPr>
          <w:rFonts w:ascii="Michelin Unit Text" w:hAnsi="Michelin Unit Text" w:cs="Arial"/>
          <w:iCs/>
          <w:sz w:val="16"/>
          <w:szCs w:val="16"/>
          <w:lang w:val="es-ES"/>
        </w:rPr>
      </w:pPr>
    </w:p>
    <w:p w14:paraId="21F9F7B0" w14:textId="77777777" w:rsidR="00CF6F75" w:rsidRPr="00CC0490" w:rsidRDefault="00CF6F75" w:rsidP="00CF6F75">
      <w:pPr>
        <w:jc w:val="both"/>
        <w:rPr>
          <w:rFonts w:ascii="Michelin Unit Text" w:hAnsi="Michelin Unit Text" w:cs="Arial"/>
          <w:iCs/>
          <w:sz w:val="16"/>
          <w:szCs w:val="16"/>
          <w:lang w:val="es-ES"/>
        </w:rPr>
      </w:pPr>
    </w:p>
    <w:p w14:paraId="0D9FD071" w14:textId="77777777" w:rsidR="00CF6F75" w:rsidRPr="00CC0490" w:rsidRDefault="00CF6F75" w:rsidP="00CF6F75">
      <w:pPr>
        <w:jc w:val="both"/>
        <w:rPr>
          <w:rFonts w:ascii="Michelin Unit Text" w:hAnsi="Michelin Unit Text" w:cs="Arial"/>
          <w:iCs/>
          <w:sz w:val="16"/>
          <w:szCs w:val="16"/>
          <w:lang w:val="es-ES"/>
        </w:rPr>
      </w:pPr>
    </w:p>
    <w:p w14:paraId="470C26B0" w14:textId="77777777" w:rsidR="00CF6F75" w:rsidRPr="00CD705A" w:rsidRDefault="00CF6F75" w:rsidP="00CF6F75">
      <w:pPr>
        <w:jc w:val="both"/>
        <w:rPr>
          <w:rFonts w:ascii="Michelin Unit Text" w:hAnsi="Michelin Unit Text" w:cs="Arial"/>
          <w:b/>
          <w:bCs/>
          <w:iCs/>
          <w:sz w:val="16"/>
          <w:szCs w:val="16"/>
          <w:lang w:val="es-ES"/>
        </w:rPr>
      </w:pPr>
      <w:r w:rsidRPr="00CD705A">
        <w:rPr>
          <w:rFonts w:ascii="Michelin Unit Text" w:hAnsi="Michelin Unit Text" w:cs="Arial"/>
          <w:b/>
          <w:bCs/>
          <w:iCs/>
          <w:sz w:val="16"/>
          <w:szCs w:val="16"/>
          <w:lang w:val="es-ES"/>
        </w:rPr>
        <w:t>Sobre Michelin:</w:t>
      </w:r>
    </w:p>
    <w:p w14:paraId="2FB9350E" w14:textId="3EA86F12" w:rsidR="00CF6F75" w:rsidRPr="00462EE8" w:rsidRDefault="00CF6F75" w:rsidP="00CF6F75">
      <w:pPr>
        <w:jc w:val="both"/>
        <w:rPr>
          <w:rFonts w:ascii="Michelin Unit Text 1" w:hAnsi="Michelin Unit Text 1" w:cs="Arial"/>
          <w:iCs/>
          <w:sz w:val="16"/>
          <w:szCs w:val="16"/>
          <w:lang w:val="es-ES"/>
        </w:rPr>
      </w:pPr>
      <w:r w:rsidRPr="00CF6F75">
        <w:rPr>
          <w:rFonts w:ascii="Michelin Unit Text" w:hAnsi="Michelin Unit Text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554988">
          <w:rPr>
            <w:rStyle w:val="Hipervnculo"/>
            <w:rFonts w:ascii="Michelin Unit Text" w:hAnsi="Michelin Unit Text" w:cs="Arial"/>
            <w:iCs/>
            <w:sz w:val="16"/>
            <w:szCs w:val="16"/>
            <w:lang w:val="es-ES"/>
          </w:rPr>
          <w:t>www.michelin.es</w:t>
        </w:r>
      </w:hyperlink>
      <w:r w:rsidRPr="00CF6F75">
        <w:rPr>
          <w:rFonts w:ascii="Michelin Unit Text" w:hAnsi="Michelin Unit Text" w:cs="Arial"/>
          <w:iCs/>
          <w:sz w:val="16"/>
          <w:szCs w:val="16"/>
          <w:lang w:val="es-ES"/>
        </w:rPr>
        <w:t>).</w:t>
      </w:r>
    </w:p>
    <w:p w14:paraId="1AF1FA51" w14:textId="5F5F6A64" w:rsidR="00816BB1" w:rsidRDefault="006C3818" w:rsidP="006C3818">
      <w:pPr>
        <w:tabs>
          <w:tab w:val="left" w:pos="2192"/>
        </w:tabs>
        <w:jc w:val="both"/>
        <w:rPr>
          <w:rFonts w:ascii="Michelin Unit Text 1" w:hAnsi="Michelin Unit Text 1" w:cs="Arial"/>
          <w:sz w:val="16"/>
          <w:szCs w:val="16"/>
          <w:lang w:val="es-ES"/>
        </w:rPr>
      </w:pPr>
      <w:r>
        <w:rPr>
          <w:rFonts w:ascii="Michelin Unit Text 1" w:hAnsi="Michelin Unit Text 1" w:cs="Arial"/>
          <w:sz w:val="16"/>
          <w:szCs w:val="16"/>
          <w:lang w:val="es-ES"/>
        </w:rPr>
        <w:tab/>
      </w:r>
    </w:p>
    <w:p w14:paraId="634A1C9E" w14:textId="2D38B76F" w:rsidR="0052344F" w:rsidRPr="00CF6F75" w:rsidRDefault="0052344F" w:rsidP="00CC6BAF">
      <w:pPr>
        <w:jc w:val="both"/>
        <w:rPr>
          <w:rFonts w:ascii="Michelin Unit Text" w:hAnsi="Michelin Unit Text" w:cs="Arial"/>
          <w:sz w:val="20"/>
          <w:szCs w:val="20"/>
          <w:lang w:val="es-ES"/>
        </w:rPr>
      </w:pPr>
    </w:p>
    <w:p w14:paraId="7395BD20" w14:textId="5285720E" w:rsidR="0052344F" w:rsidRPr="00CF6F75" w:rsidRDefault="0052344F" w:rsidP="00CC6BAF">
      <w:pPr>
        <w:jc w:val="both"/>
        <w:rPr>
          <w:rFonts w:ascii="Michelin Unit Text" w:hAnsi="Michelin Unit Text" w:cs="Arial"/>
          <w:sz w:val="20"/>
          <w:szCs w:val="20"/>
          <w:lang w:val="es-ES"/>
        </w:rPr>
      </w:pPr>
    </w:p>
    <w:p w14:paraId="551C014D" w14:textId="77777777" w:rsidR="00A72ECA" w:rsidRPr="00CF6F75" w:rsidRDefault="00A72ECA" w:rsidP="00CC6BAF">
      <w:pPr>
        <w:jc w:val="both"/>
        <w:rPr>
          <w:rFonts w:ascii="Michelin Unit Text" w:hAnsi="Michelin Unit Text" w:cs="Arial"/>
          <w:sz w:val="20"/>
          <w:szCs w:val="20"/>
          <w:lang w:val="es-ES"/>
        </w:rPr>
      </w:pPr>
    </w:p>
    <w:p w14:paraId="17747D55" w14:textId="4BA08CB0" w:rsidR="00CC6BAF" w:rsidRPr="00CF6F75" w:rsidRDefault="003C3FC0" w:rsidP="00CC6BAF">
      <w:pPr>
        <w:spacing w:line="276" w:lineRule="auto"/>
        <w:jc w:val="center"/>
        <w:rPr>
          <w:rFonts w:ascii="Michelin Unit Text" w:hAnsi="Michelin Unit Text" w:cs="Arial"/>
          <w:sz w:val="28"/>
          <w:szCs w:val="28"/>
          <w:lang w:val="es-ES"/>
        </w:rPr>
      </w:pPr>
      <w:r w:rsidRPr="00CF6F75">
        <w:rPr>
          <w:rFonts w:ascii="Michelin Unit Text" w:hAnsi="Michelin Unit Text" w:cs="Arial"/>
          <w:sz w:val="28"/>
          <w:szCs w:val="28"/>
          <w:lang w:val="es-ES"/>
        </w:rPr>
        <w:t xml:space="preserve">DEPARTAMENTO DE COMUNICACIÓN </w:t>
      </w:r>
      <w:r w:rsidR="00A0766D" w:rsidRPr="00CF6F75">
        <w:rPr>
          <w:rFonts w:ascii="Michelin Unit Text" w:hAnsi="Michelin Unit Text" w:cs="Arial"/>
          <w:sz w:val="28"/>
          <w:szCs w:val="28"/>
          <w:lang w:val="es-ES"/>
        </w:rPr>
        <w:t>COMERCIAL</w:t>
      </w:r>
    </w:p>
    <w:p w14:paraId="6AF8E33E" w14:textId="39F5EE47" w:rsidR="00CC6BAF" w:rsidRPr="00CF6F75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" w:hAnsi="Michelin Unit Text" w:cs="Arial"/>
          <w:b/>
          <w:bCs/>
          <w:sz w:val="28"/>
          <w:szCs w:val="28"/>
          <w:lang w:val="es-ES"/>
        </w:rPr>
      </w:pPr>
      <w:r w:rsidRPr="00CF6F75">
        <w:rPr>
          <w:rFonts w:ascii="Michelin Unit Text" w:hAnsi="Michelin Unit Text" w:cs="Arial"/>
          <w:b/>
          <w:bCs/>
          <w:sz w:val="28"/>
          <w:szCs w:val="28"/>
          <w:lang w:val="es-ES"/>
        </w:rPr>
        <w:t>+3</w:t>
      </w:r>
      <w:r w:rsidR="003C3FC0" w:rsidRPr="00CF6F75">
        <w:rPr>
          <w:rFonts w:ascii="Michelin Unit Text" w:hAnsi="Michelin Unit Text" w:cs="Arial"/>
          <w:b/>
          <w:bCs/>
          <w:sz w:val="28"/>
          <w:szCs w:val="28"/>
          <w:lang w:val="es-ES"/>
        </w:rPr>
        <w:t>4</w:t>
      </w:r>
      <w:r w:rsidRPr="00CF6F75">
        <w:rPr>
          <w:rFonts w:ascii="Michelin Unit Text" w:hAnsi="Michelin Unit Text" w:cs="Arial"/>
          <w:b/>
          <w:bCs/>
          <w:sz w:val="28"/>
          <w:szCs w:val="28"/>
          <w:lang w:val="es-ES"/>
        </w:rPr>
        <w:t xml:space="preserve"> </w:t>
      </w:r>
      <w:r w:rsidR="003C3FC0" w:rsidRPr="00CF6F75">
        <w:rPr>
          <w:rFonts w:ascii="Michelin Unit Text" w:hAnsi="Michelin Unit Text" w:cs="Arial"/>
          <w:b/>
          <w:bCs/>
          <w:sz w:val="28"/>
          <w:szCs w:val="28"/>
          <w:lang w:val="es-ES"/>
        </w:rPr>
        <w:t>6</w:t>
      </w:r>
      <w:r w:rsidR="00A0766D" w:rsidRPr="00CF6F75">
        <w:rPr>
          <w:rFonts w:ascii="Michelin Unit Text" w:hAnsi="Michelin Unit Text" w:cs="Arial"/>
          <w:b/>
          <w:bCs/>
          <w:sz w:val="28"/>
          <w:szCs w:val="28"/>
          <w:lang w:val="es-ES"/>
        </w:rPr>
        <w:t>09</w:t>
      </w:r>
      <w:r w:rsidR="003C3FC0" w:rsidRPr="00CF6F75">
        <w:rPr>
          <w:rFonts w:ascii="Michelin Unit Text" w:hAnsi="Michelin Unit Text" w:cs="Arial"/>
          <w:b/>
          <w:bCs/>
          <w:sz w:val="28"/>
          <w:szCs w:val="28"/>
          <w:lang w:val="es-ES"/>
        </w:rPr>
        <w:t xml:space="preserve"> </w:t>
      </w:r>
      <w:r w:rsidR="00A0766D" w:rsidRPr="00CF6F75">
        <w:rPr>
          <w:rFonts w:ascii="Michelin Unit Text" w:hAnsi="Michelin Unit Text" w:cs="Arial"/>
          <w:b/>
          <w:bCs/>
          <w:sz w:val="28"/>
          <w:szCs w:val="28"/>
          <w:lang w:val="es-ES"/>
        </w:rPr>
        <w:t>452</w:t>
      </w:r>
      <w:r w:rsidR="003C3FC0" w:rsidRPr="00CF6F75">
        <w:rPr>
          <w:rFonts w:ascii="Michelin Unit Text" w:hAnsi="Michelin Unit Text" w:cs="Arial"/>
          <w:b/>
          <w:bCs/>
          <w:sz w:val="28"/>
          <w:szCs w:val="28"/>
          <w:lang w:val="es-ES"/>
        </w:rPr>
        <w:t xml:space="preserve"> </w:t>
      </w:r>
      <w:r w:rsidR="00A0766D" w:rsidRPr="00CF6F75">
        <w:rPr>
          <w:rFonts w:ascii="Michelin Unit Text" w:hAnsi="Michelin Unit Text" w:cs="Arial"/>
          <w:b/>
          <w:bCs/>
          <w:sz w:val="28"/>
          <w:szCs w:val="28"/>
          <w:lang w:val="es-ES"/>
        </w:rPr>
        <w:t>532</w:t>
      </w:r>
    </w:p>
    <w:p w14:paraId="59E2FE0A" w14:textId="2E78B7B0" w:rsidR="00CC6BAF" w:rsidRPr="00CF6F75" w:rsidRDefault="00462EE8" w:rsidP="00CC6BAF">
      <w:pPr>
        <w:spacing w:line="276" w:lineRule="auto"/>
        <w:jc w:val="center"/>
        <w:rPr>
          <w:rFonts w:ascii="Michelin Unit Text" w:hAnsi="Michelin Unit Text" w:cs="Arial"/>
          <w:sz w:val="28"/>
          <w:szCs w:val="28"/>
          <w:lang w:val="es-ES"/>
        </w:rPr>
      </w:pPr>
      <w:r w:rsidRPr="00CF6F75">
        <w:rPr>
          <w:rFonts w:ascii="Michelin Unit Text" w:hAnsi="Michelin Unit Text" w:cs="Arial"/>
          <w:sz w:val="28"/>
          <w:szCs w:val="28"/>
          <w:lang w:val="es-ES"/>
        </w:rPr>
        <w:t>a</w:t>
      </w:r>
      <w:r w:rsidR="00A0766D" w:rsidRPr="00CF6F75">
        <w:rPr>
          <w:rFonts w:ascii="Michelin Unit Text" w:hAnsi="Michelin Unit Text" w:cs="Arial"/>
          <w:sz w:val="28"/>
          <w:szCs w:val="28"/>
          <w:lang w:val="es-ES"/>
        </w:rPr>
        <w:t>ngel.pardo-castro</w:t>
      </w:r>
      <w:r w:rsidR="003C3FC0" w:rsidRPr="00CF6F75">
        <w:rPr>
          <w:rFonts w:ascii="Michelin Unit Text" w:hAnsi="Michelin Unit Text" w:cs="Arial"/>
          <w:sz w:val="28"/>
          <w:szCs w:val="28"/>
          <w:lang w:val="es-ES"/>
        </w:rPr>
        <w:t>@michelin.com</w:t>
      </w:r>
    </w:p>
    <w:p w14:paraId="7438ACE2" w14:textId="63548FC3" w:rsidR="00CC6BAF" w:rsidRPr="00CF6F75" w:rsidRDefault="00CC6BAF" w:rsidP="00CC6BAF">
      <w:pPr>
        <w:jc w:val="center"/>
        <w:rPr>
          <w:rFonts w:ascii="Michelin Unit Text" w:hAnsi="Michelin Unit Text" w:cs="Arial"/>
          <w:lang w:val="es-ES"/>
        </w:rPr>
      </w:pPr>
      <w:r w:rsidRPr="00CF6F75">
        <w:rPr>
          <w:rFonts w:ascii="Michelin Unit Text" w:hAnsi="Michelin Unit Text"/>
          <w:noProof/>
          <w:sz w:val="36"/>
          <w:szCs w:val="36"/>
          <w:lang w:val="en-GB" w:eastAsia="en-GB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CF6F75" w14:paraId="0DF1306C" w14:textId="77777777" w:rsidTr="00CC6BAF">
        <w:tc>
          <w:tcPr>
            <w:tcW w:w="9016" w:type="dxa"/>
          </w:tcPr>
          <w:p w14:paraId="64CFAB72" w14:textId="3CFD466E" w:rsidR="00CC6BAF" w:rsidRPr="00CF6F75" w:rsidRDefault="002C0086" w:rsidP="00CC6BAF">
            <w:pPr>
              <w:jc w:val="center"/>
              <w:rPr>
                <w:rFonts w:ascii="Michelin Unit Text" w:hAnsi="Michelin Unit Text" w:cs="Arial"/>
                <w:color w:val="08519D"/>
                <w:lang w:val="es-ES"/>
              </w:rPr>
            </w:pPr>
            <w:hyperlink r:id="rId11" w:history="1">
              <w:r w:rsidR="003C3FC0" w:rsidRPr="00CF6F75">
                <w:rPr>
                  <w:rStyle w:val="Hipervnculo"/>
                  <w:rFonts w:ascii="Michelin Unit Text" w:hAnsi="Michelin Unit Text" w:cs="Arial"/>
                  <w:lang w:val="es-ES"/>
                </w:rPr>
                <w:t>www.michelin.es</w:t>
              </w:r>
            </w:hyperlink>
          </w:p>
        </w:tc>
      </w:tr>
      <w:tr w:rsidR="00CC6BAF" w:rsidRPr="00CF6F75" w14:paraId="148A590E" w14:textId="77777777" w:rsidTr="00CC6BAF">
        <w:tc>
          <w:tcPr>
            <w:tcW w:w="9016" w:type="dxa"/>
          </w:tcPr>
          <w:p w14:paraId="78DB6A4F" w14:textId="4C2E4B3D" w:rsidR="00CC6BAF" w:rsidRPr="00CF6F75" w:rsidRDefault="00CC6BAF" w:rsidP="00CC6BAF">
            <w:pPr>
              <w:jc w:val="center"/>
              <w:rPr>
                <w:rFonts w:ascii="Michelin Unit Text" w:hAnsi="Michelin Unit Text" w:cs="Arial"/>
                <w:color w:val="08519D"/>
                <w:lang w:val="es-ES"/>
              </w:rPr>
            </w:pPr>
            <w:r w:rsidRPr="00CF6F75">
              <w:rPr>
                <w:rFonts w:ascii="Michelin Unit Text" w:hAnsi="Michelin Unit Text"/>
                <w:noProof/>
                <w:sz w:val="36"/>
                <w:szCs w:val="36"/>
                <w:lang w:val="en-GB" w:eastAsia="en-GB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F6F75">
              <w:rPr>
                <w:rFonts w:ascii="Michelin Unit Text" w:hAnsi="Michelin Unit Text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CF6F75" w:rsidRDefault="00CC6BAF" w:rsidP="00CC6BAF">
      <w:pPr>
        <w:jc w:val="center"/>
        <w:rPr>
          <w:rFonts w:ascii="Michelin Unit Text" w:hAnsi="Michelin Unit Text" w:cs="Arial"/>
          <w:lang w:val="es-ES"/>
        </w:rPr>
      </w:pPr>
    </w:p>
    <w:p w14:paraId="35E7F4EF" w14:textId="566A098D" w:rsidR="00387E23" w:rsidRPr="00CF6F75" w:rsidRDefault="003C3FC0" w:rsidP="00CC6BAF">
      <w:pPr>
        <w:jc w:val="center"/>
        <w:rPr>
          <w:rFonts w:ascii="Michelin Unit Text" w:hAnsi="Michelin Unit Text"/>
          <w:lang w:val="es-ES"/>
        </w:rPr>
      </w:pPr>
      <w:r w:rsidRPr="00CF6F75">
        <w:rPr>
          <w:rFonts w:ascii="Michelin Unit Text" w:hAnsi="Michelin Unit Text" w:cs="Arial"/>
          <w:lang w:val="es-ES"/>
        </w:rPr>
        <w:t>Avenida de los Encuartes, 19 – 28760 Tres Cantos – Madrid. ESPAÑA</w:t>
      </w:r>
    </w:p>
    <w:sectPr w:rsidR="00387E23" w:rsidRPr="00CF6F75" w:rsidSect="0016289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19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B9F5B" w14:textId="77777777" w:rsidR="002C0086" w:rsidRDefault="002C0086" w:rsidP="00F24D98">
      <w:r>
        <w:separator/>
      </w:r>
    </w:p>
  </w:endnote>
  <w:endnote w:type="continuationSeparator" w:id="0">
    <w:p w14:paraId="4CC1F132" w14:textId="77777777" w:rsidR="002C0086" w:rsidRDefault="002C0086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helin Unit Text 1">
    <w:altName w:val="﷽﷽﷽﷽﷽﷽﷽﷽"/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Michelin Unit Text">
    <w:altName w:val="Calibri"/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﷽﷽﷽﷽﷽﷽﷽﷽ Unit Titling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A26CF" w14:textId="77777777" w:rsidR="002C0086" w:rsidRDefault="002C0086" w:rsidP="00F24D98">
      <w:r>
        <w:separator/>
      </w:r>
    </w:p>
  </w:footnote>
  <w:footnote w:type="continuationSeparator" w:id="0">
    <w:p w14:paraId="0ECC4442" w14:textId="77777777" w:rsidR="002C0086" w:rsidRDefault="002C0086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n-GB" w:eastAsia="en-GB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n-GB" w:eastAsia="en-GB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  <w:lang w:val="en-GB" w:eastAsia="en-GB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811FA"/>
    <w:multiLevelType w:val="hybridMultilevel"/>
    <w:tmpl w:val="966C31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53B74"/>
    <w:rsid w:val="000A5386"/>
    <w:rsid w:val="000B3F91"/>
    <w:rsid w:val="000E6662"/>
    <w:rsid w:val="00112957"/>
    <w:rsid w:val="001162A2"/>
    <w:rsid w:val="00116A1A"/>
    <w:rsid w:val="001371D9"/>
    <w:rsid w:val="00150344"/>
    <w:rsid w:val="00154400"/>
    <w:rsid w:val="00162893"/>
    <w:rsid w:val="00170CB5"/>
    <w:rsid w:val="001712BA"/>
    <w:rsid w:val="001869EA"/>
    <w:rsid w:val="00186CCB"/>
    <w:rsid w:val="001963B1"/>
    <w:rsid w:val="0019650E"/>
    <w:rsid w:val="001E520E"/>
    <w:rsid w:val="001F322E"/>
    <w:rsid w:val="0021595A"/>
    <w:rsid w:val="00220220"/>
    <w:rsid w:val="0025176B"/>
    <w:rsid w:val="00262F8B"/>
    <w:rsid w:val="00267994"/>
    <w:rsid w:val="00274DC8"/>
    <w:rsid w:val="002C0086"/>
    <w:rsid w:val="00355F16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5488E"/>
    <w:rsid w:val="00462EE8"/>
    <w:rsid w:val="00471963"/>
    <w:rsid w:val="0047780C"/>
    <w:rsid w:val="00493386"/>
    <w:rsid w:val="004A7A65"/>
    <w:rsid w:val="004C6A8C"/>
    <w:rsid w:val="004E2475"/>
    <w:rsid w:val="004E3294"/>
    <w:rsid w:val="004E4143"/>
    <w:rsid w:val="00511304"/>
    <w:rsid w:val="0052344F"/>
    <w:rsid w:val="00523D3C"/>
    <w:rsid w:val="00572127"/>
    <w:rsid w:val="00594F5C"/>
    <w:rsid w:val="005A0512"/>
    <w:rsid w:val="005B00AE"/>
    <w:rsid w:val="00613A00"/>
    <w:rsid w:val="00621821"/>
    <w:rsid w:val="006920B7"/>
    <w:rsid w:val="00692B44"/>
    <w:rsid w:val="006A5B0A"/>
    <w:rsid w:val="006C3818"/>
    <w:rsid w:val="006C44F0"/>
    <w:rsid w:val="006D398C"/>
    <w:rsid w:val="0071096F"/>
    <w:rsid w:val="007C3139"/>
    <w:rsid w:val="007F37A6"/>
    <w:rsid w:val="00816BB1"/>
    <w:rsid w:val="00834943"/>
    <w:rsid w:val="0083779A"/>
    <w:rsid w:val="0085450A"/>
    <w:rsid w:val="00866B41"/>
    <w:rsid w:val="0087770B"/>
    <w:rsid w:val="008B072F"/>
    <w:rsid w:val="008C2358"/>
    <w:rsid w:val="008D329C"/>
    <w:rsid w:val="008F5893"/>
    <w:rsid w:val="0093532F"/>
    <w:rsid w:val="00954CFE"/>
    <w:rsid w:val="00977E95"/>
    <w:rsid w:val="009969D4"/>
    <w:rsid w:val="00A05352"/>
    <w:rsid w:val="00A0766D"/>
    <w:rsid w:val="00A133C9"/>
    <w:rsid w:val="00A72ECA"/>
    <w:rsid w:val="00A75B5C"/>
    <w:rsid w:val="00AA05BE"/>
    <w:rsid w:val="00AC0E74"/>
    <w:rsid w:val="00AD5F1F"/>
    <w:rsid w:val="00B05B19"/>
    <w:rsid w:val="00B13DD6"/>
    <w:rsid w:val="00B32BCE"/>
    <w:rsid w:val="00B36FEE"/>
    <w:rsid w:val="00B45C21"/>
    <w:rsid w:val="00B6670B"/>
    <w:rsid w:val="00B80511"/>
    <w:rsid w:val="00B9782F"/>
    <w:rsid w:val="00B97B28"/>
    <w:rsid w:val="00BC2889"/>
    <w:rsid w:val="00BD7DE1"/>
    <w:rsid w:val="00BE269E"/>
    <w:rsid w:val="00C31A6F"/>
    <w:rsid w:val="00C53F0C"/>
    <w:rsid w:val="00C56426"/>
    <w:rsid w:val="00CA4996"/>
    <w:rsid w:val="00CC0490"/>
    <w:rsid w:val="00CC6BAF"/>
    <w:rsid w:val="00CD705A"/>
    <w:rsid w:val="00CE5E82"/>
    <w:rsid w:val="00CF6F75"/>
    <w:rsid w:val="00D01366"/>
    <w:rsid w:val="00D26D15"/>
    <w:rsid w:val="00D55011"/>
    <w:rsid w:val="00D729F5"/>
    <w:rsid w:val="00DB7FA5"/>
    <w:rsid w:val="00E46580"/>
    <w:rsid w:val="00E57483"/>
    <w:rsid w:val="00E926C4"/>
    <w:rsid w:val="00EA512D"/>
    <w:rsid w:val="00ED5957"/>
    <w:rsid w:val="00ED7136"/>
    <w:rsid w:val="00F0286F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9F4EC6-A044-430D-AE73-77E05BA9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877</Words>
  <Characters>4828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13</cp:revision>
  <dcterms:created xsi:type="dcterms:W3CDTF">2021-04-26T15:19:00Z</dcterms:created>
  <dcterms:modified xsi:type="dcterms:W3CDTF">2021-04-28T14:16:00Z</dcterms:modified>
</cp:coreProperties>
</file>