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Pr="00CC0184" w:rsidRDefault="00395651" w:rsidP="00395651">
      <w:pPr>
        <w:rPr>
          <w:rFonts w:ascii="Michelin Unit Text 1" w:hAnsi="Michelin Unit Text 1"/>
          <w:sz w:val="20"/>
          <w:szCs w:val="20"/>
          <w:lang w:val="pt-PT"/>
        </w:rPr>
      </w:pPr>
      <w:r w:rsidRPr="00CC0184">
        <w:rPr>
          <w:rFonts w:ascii="Michelin Unit Text 1" w:hAnsi="Michelin Unit Text 1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CC0184">
        <w:rPr>
          <w:rFonts w:ascii="Michelin Unit Text 1" w:hAnsi="Michelin Unit Text 1"/>
          <w:sz w:val="20"/>
          <w:szCs w:val="20"/>
          <w:lang w:val="pt-PT"/>
        </w:rPr>
        <w:t xml:space="preserve">                </w:t>
      </w:r>
      <w:r w:rsidRPr="00CC0184">
        <w:rPr>
          <w:rFonts w:ascii="Michelin Unit Text 1" w:hAnsi="Michelin Unit Text 1"/>
          <w:sz w:val="20"/>
          <w:szCs w:val="20"/>
          <w:lang w:val="pt-PT"/>
        </w:rPr>
        <w:t xml:space="preserve">    </w:t>
      </w:r>
    </w:p>
    <w:p w14:paraId="2F46475E" w14:textId="77777777" w:rsidR="00B36FEE" w:rsidRPr="00CC0184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74DBC59E" w14:textId="77777777" w:rsidR="00B36FEE" w:rsidRPr="00CC0184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62CD8697" w14:textId="77777777" w:rsidR="00B36FEE" w:rsidRPr="00CC0184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73920A83" w14:textId="77777777" w:rsidR="00B36FEE" w:rsidRPr="00CC0184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139D66BB" w14:textId="1B11C1D7" w:rsidR="006D398C" w:rsidRPr="00CC0184" w:rsidRDefault="00B36FEE" w:rsidP="00B36FEE">
      <w:pPr>
        <w:ind w:left="5760"/>
        <w:rPr>
          <w:rFonts w:ascii="Michelin Unit Text 1" w:hAnsi="Michelin Unit Text 1"/>
          <w:sz w:val="20"/>
          <w:szCs w:val="20"/>
          <w:lang w:val="pt-PT"/>
        </w:rPr>
      </w:pPr>
      <w:r w:rsidRPr="00CC0184">
        <w:rPr>
          <w:rFonts w:ascii="Michelin Unit Text 1" w:hAnsi="Michelin Unit Text 1"/>
          <w:sz w:val="20"/>
          <w:szCs w:val="20"/>
          <w:lang w:val="pt-PT"/>
        </w:rPr>
        <w:t xml:space="preserve">   </w:t>
      </w:r>
      <w:r w:rsidR="00936379" w:rsidRPr="00CC0184">
        <w:rPr>
          <w:rFonts w:ascii="Michelin Unit Text 1" w:hAnsi="Michelin Unit Text 1"/>
          <w:sz w:val="20"/>
          <w:szCs w:val="20"/>
          <w:lang w:val="pt-PT"/>
        </w:rPr>
        <w:t>Lisboa</w:t>
      </w:r>
      <w:r w:rsidR="00BE269E" w:rsidRPr="00CC0184">
        <w:rPr>
          <w:rFonts w:ascii="Michelin Unit Text 1" w:hAnsi="Michelin Unit Text 1"/>
          <w:sz w:val="20"/>
          <w:szCs w:val="20"/>
          <w:lang w:val="pt-PT"/>
        </w:rPr>
        <w:t xml:space="preserve">, </w:t>
      </w:r>
      <w:r w:rsidR="001C2F2B">
        <w:rPr>
          <w:rFonts w:ascii="Michelin Unit Text 1" w:hAnsi="Michelin Unit Text 1"/>
          <w:sz w:val="20"/>
          <w:szCs w:val="20"/>
          <w:lang w:val="pt-PT"/>
        </w:rPr>
        <w:t>20</w:t>
      </w:r>
      <w:r w:rsidR="00BE269E" w:rsidRPr="00CC0184">
        <w:rPr>
          <w:rFonts w:ascii="Michelin Unit Text 1" w:hAnsi="Michelin Unit Text 1"/>
          <w:sz w:val="20"/>
          <w:szCs w:val="20"/>
          <w:lang w:val="pt-PT"/>
        </w:rPr>
        <w:t xml:space="preserve"> de </w:t>
      </w:r>
      <w:r w:rsidR="0079198B">
        <w:rPr>
          <w:rFonts w:ascii="Michelin Unit Text 1" w:hAnsi="Michelin Unit Text 1"/>
          <w:sz w:val="20"/>
          <w:szCs w:val="20"/>
          <w:lang w:val="pt-PT"/>
        </w:rPr>
        <w:t>abril</w:t>
      </w:r>
      <w:r w:rsidR="00936379" w:rsidRPr="00CC0184">
        <w:rPr>
          <w:rFonts w:ascii="Michelin Unit Text 1" w:hAnsi="Michelin Unit Text 1"/>
          <w:sz w:val="20"/>
          <w:szCs w:val="20"/>
          <w:lang w:val="pt-PT"/>
        </w:rPr>
        <w:t xml:space="preserve"> de </w:t>
      </w:r>
      <w:r w:rsidR="006D398C" w:rsidRPr="00CC0184">
        <w:rPr>
          <w:rFonts w:ascii="Michelin Unit Text 1" w:hAnsi="Michelin Unit Text 1"/>
          <w:sz w:val="20"/>
          <w:szCs w:val="20"/>
          <w:lang w:val="pt-PT"/>
        </w:rPr>
        <w:t>2021</w:t>
      </w:r>
    </w:p>
    <w:sdt>
      <w:sdtPr>
        <w:rPr>
          <w:rFonts w:ascii="Michelin Unit Text 1" w:hAnsi="Michelin Unit Text 1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CC0184" w:rsidRDefault="006D398C" w:rsidP="006D398C">
          <w:pPr>
            <w:jc w:val="center"/>
            <w:rPr>
              <w:rFonts w:ascii="Michelin Unit Text 1" w:hAnsi="Michelin Unit Text 1"/>
              <w:lang w:val="pt-PT"/>
            </w:rPr>
          </w:pPr>
        </w:p>
        <w:p w14:paraId="5B402CDD" w14:textId="77777777" w:rsidR="008F5893" w:rsidRPr="00CC0184" w:rsidRDefault="008F5893" w:rsidP="006D398C">
          <w:pPr>
            <w:jc w:val="center"/>
            <w:rPr>
              <w:rFonts w:ascii="Michelin Unit Text 1" w:hAnsi="Michelin Unit Text 1"/>
              <w:b/>
              <w:sz w:val="26"/>
              <w:lang w:val="pt-PT"/>
            </w:rPr>
          </w:pPr>
        </w:p>
        <w:p w14:paraId="6AD3B006" w14:textId="680D61DB" w:rsidR="006D398C" w:rsidRPr="00CC0184" w:rsidRDefault="00465100" w:rsidP="00465100">
          <w:pPr>
            <w:jc w:val="center"/>
            <w:rPr>
              <w:rFonts w:ascii="Michelin Unit Text 1" w:hAnsi="Michelin Unit Text 1"/>
              <w:b/>
              <w:sz w:val="28"/>
              <w:szCs w:val="28"/>
              <w:lang w:val="pt-PT"/>
            </w:rPr>
          </w:pPr>
          <w:r w:rsidRPr="00CC0184">
            <w:rPr>
              <w:rFonts w:ascii="Michelin Unit Text 1" w:hAnsi="Michelin Unit Text 1"/>
              <w:b/>
              <w:sz w:val="28"/>
              <w:szCs w:val="28"/>
              <w:lang w:val="pt-PT"/>
            </w:rPr>
            <w:t>Michelin comercializa</w:t>
          </w:r>
          <w:r w:rsidR="00936379" w:rsidRPr="00CC0184">
            <w:rPr>
              <w:rFonts w:ascii="Michelin Unit Text 1" w:hAnsi="Michelin Unit Text 1"/>
              <w:b/>
              <w:sz w:val="28"/>
              <w:szCs w:val="28"/>
              <w:lang w:val="pt-PT"/>
            </w:rPr>
            <w:t xml:space="preserve">ção do </w:t>
          </w:r>
          <w:r w:rsidRPr="00CC0184">
            <w:rPr>
              <w:rFonts w:ascii="Michelin Unit Text 1" w:hAnsi="Michelin Unit Text 1"/>
              <w:b/>
              <w:sz w:val="28"/>
              <w:szCs w:val="28"/>
              <w:lang w:val="pt-PT"/>
            </w:rPr>
            <w:t xml:space="preserve">MICHELIN </w:t>
          </w:r>
          <w:proofErr w:type="gramStart"/>
          <w:r w:rsidRPr="00CC0184">
            <w:rPr>
              <w:rFonts w:ascii="Michelin Unit Text 1" w:hAnsi="Michelin Unit Text 1"/>
              <w:b/>
              <w:sz w:val="28"/>
              <w:szCs w:val="28"/>
              <w:lang w:val="pt-PT"/>
            </w:rPr>
            <w:t>e.PRIMACY</w:t>
          </w:r>
          <w:proofErr w:type="gramEnd"/>
          <w:r w:rsidRPr="00CC0184">
            <w:rPr>
              <w:rFonts w:ascii="Michelin Unit Text 1" w:hAnsi="Michelin Unit Text 1"/>
              <w:b/>
              <w:sz w:val="28"/>
              <w:szCs w:val="28"/>
              <w:lang w:val="pt-PT"/>
            </w:rPr>
            <w:t xml:space="preserve">, </w:t>
          </w:r>
          <w:r w:rsidR="00936379" w:rsidRPr="00CC0184">
            <w:rPr>
              <w:rFonts w:ascii="Michelin Unit Text 1" w:hAnsi="Michelin Unit Text 1"/>
              <w:b/>
              <w:sz w:val="28"/>
              <w:szCs w:val="28"/>
              <w:lang w:val="pt-PT"/>
            </w:rPr>
            <w:br/>
            <w:t>o p</w:t>
          </w:r>
          <w:r w:rsidRPr="00CC0184">
            <w:rPr>
              <w:rFonts w:ascii="Michelin Unit Text 1" w:hAnsi="Michelin Unit Text 1"/>
              <w:b/>
              <w:sz w:val="28"/>
              <w:szCs w:val="28"/>
              <w:lang w:val="pt-PT"/>
            </w:rPr>
            <w:t>neu</w:t>
          </w:r>
          <w:r w:rsidR="00936379" w:rsidRPr="00CC0184">
            <w:rPr>
              <w:rFonts w:ascii="Michelin Unit Text 1" w:hAnsi="Michelin Unit Text 1"/>
              <w:b/>
              <w:sz w:val="28"/>
              <w:szCs w:val="28"/>
              <w:lang w:val="pt-PT"/>
            </w:rPr>
            <w:t xml:space="preserve"> </w:t>
          </w:r>
          <w:proofErr w:type="spellStart"/>
          <w:r w:rsidRPr="00CC0184">
            <w:rPr>
              <w:rFonts w:ascii="Michelin Unit Text 1" w:hAnsi="Michelin Unit Text 1"/>
              <w:b/>
              <w:sz w:val="28"/>
              <w:szCs w:val="28"/>
              <w:lang w:val="pt-PT"/>
            </w:rPr>
            <w:t>eco-respons</w:t>
          </w:r>
          <w:r w:rsidR="00936379" w:rsidRPr="00CC0184">
            <w:rPr>
              <w:rFonts w:ascii="Michelin Unit Text 1" w:hAnsi="Michelin Unit Text 1"/>
              <w:b/>
              <w:sz w:val="28"/>
              <w:szCs w:val="28"/>
              <w:lang w:val="pt-PT"/>
            </w:rPr>
            <w:t>ável</w:t>
          </w:r>
          <w:proofErr w:type="spellEnd"/>
          <w:r w:rsidR="00936379" w:rsidRPr="00CC0184">
            <w:rPr>
              <w:rFonts w:ascii="Michelin Unit Text 1" w:hAnsi="Michelin Unit Text 1"/>
              <w:b/>
              <w:sz w:val="28"/>
              <w:szCs w:val="28"/>
              <w:lang w:val="pt-PT"/>
            </w:rPr>
            <w:t xml:space="preserve"> concebido </w:t>
          </w:r>
          <w:r w:rsidRPr="00CC0184">
            <w:rPr>
              <w:rFonts w:ascii="Michelin Unit Text 1" w:hAnsi="Michelin Unit Text 1"/>
              <w:b/>
              <w:sz w:val="28"/>
              <w:szCs w:val="28"/>
              <w:lang w:val="pt-PT"/>
            </w:rPr>
            <w:t>para durar</w:t>
          </w:r>
        </w:p>
        <w:p w14:paraId="5614BB42" w14:textId="77777777" w:rsidR="006D398C" w:rsidRPr="00CC0184" w:rsidRDefault="006D398C" w:rsidP="006D398C">
          <w:pPr>
            <w:jc w:val="center"/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CC0184" w:rsidRDefault="006D398C" w:rsidP="006D398C">
          <w:pPr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pt-PT"/>
            </w:rPr>
          </w:pPr>
        </w:p>
        <w:p w14:paraId="058AA6AE" w14:textId="421CDAED" w:rsidR="00BE269E" w:rsidRPr="00CC0184" w:rsidRDefault="00465100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Michelin Unit Text 1" w:eastAsia="Calibri" w:hAnsi="Michelin Unit Text 1" w:cstheme="minorHAnsi"/>
              <w:lang w:val="pt-PT"/>
            </w:rPr>
          </w:pPr>
          <w:r w:rsidRPr="00CC0184">
            <w:rPr>
              <w:rFonts w:ascii="Michelin Unit Text 1" w:eastAsia="Calibri" w:hAnsi="Michelin Unit Text 1" w:cstheme="minorHAnsi"/>
              <w:lang w:val="pt-PT" w:eastAsia="en-US"/>
            </w:rPr>
            <w:t>Prime</w:t>
          </w:r>
          <w:r w:rsidR="00CC0184">
            <w:rPr>
              <w:rFonts w:ascii="Michelin Unit Text 1" w:eastAsia="Calibri" w:hAnsi="Michelin Unit Text 1" w:cstheme="minorHAnsi"/>
              <w:lang w:val="pt-PT" w:eastAsia="en-US"/>
            </w:rPr>
            <w:t>i</w:t>
          </w:r>
          <w:r w:rsidRPr="00CC0184">
            <w:rPr>
              <w:rFonts w:ascii="Michelin Unit Text 1" w:eastAsia="Calibri" w:hAnsi="Michelin Unit Text 1" w:cstheme="minorHAnsi"/>
              <w:lang w:val="pt-PT" w:eastAsia="en-US"/>
            </w:rPr>
            <w:t>r</w:t>
          </w:r>
          <w:r w:rsidR="00CC0184">
            <w:rPr>
              <w:rFonts w:ascii="Michelin Unit Text 1" w:eastAsia="Calibri" w:hAnsi="Michelin Unit Text 1" w:cstheme="minorHAnsi"/>
              <w:lang w:val="pt-PT" w:eastAsia="en-US"/>
            </w:rPr>
            <w:t>o</w:t>
          </w:r>
          <w:r w:rsidRPr="00CC0184">
            <w:rPr>
              <w:rFonts w:ascii="Michelin Unit Text 1" w:eastAsia="Calibri" w:hAnsi="Michelin Unit Text 1" w:cstheme="minorHAnsi"/>
              <w:lang w:val="pt-PT" w:eastAsia="en-US"/>
            </w:rPr>
            <w:t xml:space="preserve"> </w:t>
          </w:r>
          <w:r w:rsidR="00CC0184">
            <w:rPr>
              <w:rFonts w:ascii="Michelin Unit Text 1" w:eastAsia="Calibri" w:hAnsi="Michelin Unit Text 1" w:cstheme="minorHAnsi"/>
              <w:lang w:val="pt-PT" w:eastAsia="en-US"/>
            </w:rPr>
            <w:t>p</w:t>
          </w:r>
          <w:r w:rsidRPr="00CC0184">
            <w:rPr>
              <w:rFonts w:ascii="Michelin Unit Text 1" w:eastAsia="Calibri" w:hAnsi="Michelin Unit Text 1" w:cstheme="minorHAnsi"/>
              <w:lang w:val="pt-PT" w:eastAsia="en-US"/>
            </w:rPr>
            <w:t>neu</w:t>
          </w:r>
          <w:r w:rsidR="00CC0184">
            <w:rPr>
              <w:rFonts w:ascii="Michelin Unit Text 1" w:eastAsia="Calibri" w:hAnsi="Michelin Unit Text 1" w:cstheme="minorHAnsi"/>
              <w:lang w:val="pt-PT" w:eastAsia="en-US"/>
            </w:rPr>
            <w:t xml:space="preserve"> </w:t>
          </w:r>
          <w:proofErr w:type="spellStart"/>
          <w:r w:rsidRPr="00CC0184">
            <w:rPr>
              <w:rFonts w:ascii="Michelin Unit Text 1" w:eastAsia="Calibri" w:hAnsi="Michelin Unit Text 1" w:cstheme="minorHAnsi"/>
              <w:lang w:val="pt-PT" w:eastAsia="en-US"/>
            </w:rPr>
            <w:t>eco-respons</w:t>
          </w:r>
          <w:r w:rsidR="00CC0184">
            <w:rPr>
              <w:rFonts w:ascii="Michelin Unit Text 1" w:eastAsia="Calibri" w:hAnsi="Michelin Unit Text 1" w:cstheme="minorHAnsi"/>
              <w:lang w:val="pt-PT" w:eastAsia="en-US"/>
            </w:rPr>
            <w:t>ável</w:t>
          </w:r>
          <w:proofErr w:type="spellEnd"/>
          <w:r w:rsidR="00CC0184">
            <w:rPr>
              <w:rFonts w:ascii="Michelin Unit Text 1" w:eastAsia="Calibri" w:hAnsi="Michelin Unit Text 1" w:cstheme="minorHAnsi"/>
              <w:lang w:val="pt-PT" w:eastAsia="en-US"/>
            </w:rPr>
            <w:t xml:space="preserve"> da </w:t>
          </w:r>
          <w:r w:rsidRPr="00CC0184">
            <w:rPr>
              <w:rFonts w:ascii="Michelin Unit Text 1" w:eastAsia="Calibri" w:hAnsi="Michelin Unit Text 1" w:cstheme="minorHAnsi"/>
              <w:lang w:val="pt-PT" w:eastAsia="en-US"/>
            </w:rPr>
            <w:t xml:space="preserve">MICHELIN, </w:t>
          </w:r>
          <w:r w:rsidR="00CC0184">
            <w:rPr>
              <w:rFonts w:ascii="Michelin Unit Text 1" w:eastAsia="Calibri" w:hAnsi="Michelin Unit Text 1" w:cstheme="minorHAnsi"/>
              <w:lang w:val="pt-PT" w:eastAsia="en-US"/>
            </w:rPr>
            <w:t xml:space="preserve">concebido </w:t>
          </w:r>
          <w:r w:rsidRPr="00CC0184">
            <w:rPr>
              <w:rFonts w:ascii="Michelin Unit Text 1" w:eastAsia="Calibri" w:hAnsi="Michelin Unit Text 1" w:cstheme="minorHAnsi"/>
              <w:lang w:val="pt-PT" w:eastAsia="en-US"/>
            </w:rPr>
            <w:t xml:space="preserve">para minimizar </w:t>
          </w:r>
          <w:r w:rsidR="00CC0184">
            <w:rPr>
              <w:rFonts w:ascii="Michelin Unit Text 1" w:eastAsia="Calibri" w:hAnsi="Michelin Unit Text 1" w:cstheme="minorHAnsi"/>
              <w:lang w:val="pt-PT" w:eastAsia="en-US"/>
            </w:rPr>
            <w:t xml:space="preserve">o </w:t>
          </w:r>
          <w:r w:rsidRPr="00CC0184">
            <w:rPr>
              <w:rFonts w:ascii="Michelin Unit Text 1" w:eastAsia="Calibri" w:hAnsi="Michelin Unit Text 1" w:cstheme="minorHAnsi"/>
              <w:lang w:val="pt-PT" w:eastAsia="en-US"/>
            </w:rPr>
            <w:t>s</w:t>
          </w:r>
          <w:r w:rsidR="00CC0184">
            <w:rPr>
              <w:rFonts w:ascii="Michelin Unit Text 1" w:eastAsia="Calibri" w:hAnsi="Michelin Unit Text 1" w:cstheme="minorHAnsi"/>
              <w:lang w:val="pt-PT" w:eastAsia="en-US"/>
            </w:rPr>
            <w:t>e</w:t>
          </w:r>
          <w:r w:rsidRPr="00CC0184">
            <w:rPr>
              <w:rFonts w:ascii="Michelin Unit Text 1" w:eastAsia="Calibri" w:hAnsi="Michelin Unit Text 1" w:cstheme="minorHAnsi"/>
              <w:lang w:val="pt-PT" w:eastAsia="en-US"/>
            </w:rPr>
            <w:t>u impacto ambiental gra</w:t>
          </w:r>
          <w:r w:rsidR="00CC0184">
            <w:rPr>
              <w:rFonts w:ascii="Michelin Unit Text 1" w:eastAsia="Calibri" w:hAnsi="Michelin Unit Text 1" w:cstheme="minorHAnsi"/>
              <w:lang w:val="pt-PT" w:eastAsia="en-US"/>
            </w:rPr>
            <w:t>ças a uma a</w:t>
          </w:r>
          <w:r w:rsidRPr="00CC0184">
            <w:rPr>
              <w:rFonts w:ascii="Michelin Unit Text 1" w:eastAsia="Calibri" w:hAnsi="Michelin Unit Text 1" w:cstheme="minorHAnsi"/>
              <w:lang w:val="pt-PT" w:eastAsia="en-US"/>
            </w:rPr>
            <w:t>val</w:t>
          </w:r>
          <w:r w:rsidR="00CC0184">
            <w:rPr>
              <w:rFonts w:ascii="Michelin Unit Text 1" w:eastAsia="Calibri" w:hAnsi="Michelin Unit Text 1" w:cstheme="minorHAnsi"/>
              <w:lang w:val="pt-PT" w:eastAsia="en-US"/>
            </w:rPr>
            <w:t xml:space="preserve">iação do </w:t>
          </w:r>
          <w:r w:rsidRPr="00CC0184">
            <w:rPr>
              <w:rFonts w:ascii="Michelin Unit Text 1" w:eastAsia="Calibri" w:hAnsi="Michelin Unit Text 1" w:cstheme="minorHAnsi"/>
              <w:lang w:val="pt-PT" w:eastAsia="en-US"/>
            </w:rPr>
            <w:t xml:space="preserve">ciclo de </w:t>
          </w:r>
          <w:proofErr w:type="gramStart"/>
          <w:r w:rsidRPr="00CC0184">
            <w:rPr>
              <w:rFonts w:ascii="Michelin Unit Text 1" w:eastAsia="Calibri" w:hAnsi="Michelin Unit Text 1" w:cstheme="minorHAnsi"/>
              <w:lang w:val="pt-PT" w:eastAsia="en-US"/>
            </w:rPr>
            <w:t>vida</w:t>
          </w:r>
          <w:r w:rsidRPr="00CC0184">
            <w:rPr>
              <w:rFonts w:ascii="Michelin Unit Text 1" w:eastAsia="Calibri" w:hAnsi="Michelin Unit Text 1" w:cs="Calibri (Cuerpo)"/>
              <w:vertAlign w:val="superscript"/>
              <w:lang w:val="pt-PT" w:eastAsia="en-US"/>
            </w:rPr>
            <w:t>(</w:t>
          </w:r>
          <w:proofErr w:type="gramEnd"/>
          <w:r w:rsidRPr="00CC0184">
            <w:rPr>
              <w:rFonts w:ascii="Michelin Unit Text 1" w:eastAsia="Calibri" w:hAnsi="Michelin Unit Text 1" w:cs="Calibri (Cuerpo)"/>
              <w:vertAlign w:val="superscript"/>
              <w:lang w:val="pt-PT" w:eastAsia="en-US"/>
            </w:rPr>
            <w:t>1)</w:t>
          </w:r>
        </w:p>
        <w:p w14:paraId="3C065D45" w14:textId="3A07A6E6" w:rsidR="006D398C" w:rsidRPr="00CC0184" w:rsidRDefault="00CC0184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Michelin Unit Text 1" w:eastAsia="Calibri" w:hAnsi="Michelin Unit Text 1" w:cstheme="minorHAnsi"/>
              <w:lang w:val="pt-PT"/>
            </w:rPr>
          </w:pPr>
          <w:r>
            <w:rPr>
              <w:rFonts w:ascii="Michelin Unit Text 1" w:eastAsia="Calibri" w:hAnsi="Michelin Unit Text 1" w:cstheme="minorHAnsi"/>
              <w:lang w:val="pt-PT" w:eastAsia="en-US"/>
            </w:rPr>
            <w:t xml:space="preserve">A </w:t>
          </w:r>
          <w:r w:rsidR="00465100" w:rsidRPr="00CC0184">
            <w:rPr>
              <w:rFonts w:ascii="Michelin Unit Text 1" w:eastAsia="Calibri" w:hAnsi="Michelin Unit Text 1" w:cstheme="minorHAnsi"/>
              <w:lang w:val="pt-PT" w:eastAsia="en-US"/>
            </w:rPr>
            <w:t>resist</w:t>
          </w:r>
          <w:r>
            <w:rPr>
              <w:rFonts w:ascii="Michelin Unit Text 1" w:eastAsia="Calibri" w:hAnsi="Michelin Unit Text 1" w:cstheme="minorHAnsi"/>
              <w:lang w:val="pt-PT" w:eastAsia="en-US"/>
            </w:rPr>
            <w:t>ê</w:t>
          </w:r>
          <w:r w:rsidR="00465100" w:rsidRPr="00CC0184">
            <w:rPr>
              <w:rFonts w:ascii="Michelin Unit Text 1" w:eastAsia="Calibri" w:hAnsi="Michelin Unit Text 1" w:cstheme="minorHAnsi"/>
              <w:lang w:val="pt-PT" w:eastAsia="en-US"/>
            </w:rPr>
            <w:t>ncia a</w:t>
          </w:r>
          <w:r>
            <w:rPr>
              <w:rFonts w:ascii="Michelin Unit Text 1" w:eastAsia="Calibri" w:hAnsi="Michelin Unit Text 1" w:cstheme="minorHAnsi"/>
              <w:lang w:val="pt-PT" w:eastAsia="en-US"/>
            </w:rPr>
            <w:t xml:space="preserve">o rolamento mais baixa </w:t>
          </w:r>
          <w:r w:rsidR="00465100" w:rsidRPr="00CC0184">
            <w:rPr>
              <w:rFonts w:ascii="Michelin Unit Text 1" w:eastAsia="Calibri" w:hAnsi="Michelin Unit Text 1" w:cstheme="minorHAnsi"/>
              <w:lang w:val="pt-PT" w:eastAsia="en-US"/>
            </w:rPr>
            <w:t>d</w:t>
          </w:r>
          <w:r>
            <w:rPr>
              <w:rFonts w:ascii="Michelin Unit Text 1" w:eastAsia="Calibri" w:hAnsi="Michelin Unit Text 1" w:cstheme="minorHAnsi"/>
              <w:lang w:val="pt-PT" w:eastAsia="en-US"/>
            </w:rPr>
            <w:t>a</w:t>
          </w:r>
          <w:r w:rsidR="00465100" w:rsidRPr="00CC0184">
            <w:rPr>
              <w:rFonts w:ascii="Michelin Unit Text 1" w:eastAsia="Calibri" w:hAnsi="Michelin Unit Text 1" w:cstheme="minorHAnsi"/>
              <w:lang w:val="pt-PT" w:eastAsia="en-US"/>
            </w:rPr>
            <w:t xml:space="preserve"> su</w:t>
          </w:r>
          <w:r>
            <w:rPr>
              <w:rFonts w:ascii="Michelin Unit Text 1" w:eastAsia="Calibri" w:hAnsi="Michelin Unit Text 1" w:cstheme="minorHAnsi"/>
              <w:lang w:val="pt-PT" w:eastAsia="en-US"/>
            </w:rPr>
            <w:t>a</w:t>
          </w:r>
          <w:r w:rsidR="00465100" w:rsidRPr="00CC0184">
            <w:rPr>
              <w:rFonts w:ascii="Michelin Unit Text 1" w:eastAsia="Calibri" w:hAnsi="Michelin Unit Text 1" w:cstheme="minorHAnsi"/>
              <w:lang w:val="pt-PT" w:eastAsia="en-US"/>
            </w:rPr>
            <w:t xml:space="preserve"> </w:t>
          </w:r>
          <w:proofErr w:type="gramStart"/>
          <w:r>
            <w:rPr>
              <w:rFonts w:ascii="Michelin Unit Text 1" w:eastAsia="Calibri" w:hAnsi="Michelin Unit Text 1" w:cstheme="minorHAnsi"/>
              <w:lang w:val="pt-PT" w:eastAsia="en-US"/>
            </w:rPr>
            <w:t>categoria</w:t>
          </w:r>
          <w:r w:rsidR="00465100" w:rsidRPr="00CC0184">
            <w:rPr>
              <w:rFonts w:ascii="Michelin Unit Text 1" w:eastAsia="Calibri" w:hAnsi="Michelin Unit Text 1" w:cs="Calibri (Cuerpo)"/>
              <w:vertAlign w:val="superscript"/>
              <w:lang w:val="pt-PT" w:eastAsia="en-US"/>
            </w:rPr>
            <w:t>(</w:t>
          </w:r>
          <w:proofErr w:type="gramEnd"/>
          <w:r w:rsidR="00465100" w:rsidRPr="00CC0184">
            <w:rPr>
              <w:rFonts w:ascii="Michelin Unit Text 1" w:eastAsia="Calibri" w:hAnsi="Michelin Unit Text 1" w:cs="Calibri (Cuerpo)"/>
              <w:vertAlign w:val="superscript"/>
              <w:lang w:val="pt-PT" w:eastAsia="en-US"/>
            </w:rPr>
            <w:t>2)(3)</w:t>
          </w:r>
          <w:r w:rsidR="00465100" w:rsidRPr="00CC0184">
            <w:rPr>
              <w:rFonts w:ascii="Michelin Unit Text 1" w:eastAsia="Calibri" w:hAnsi="Michelin Unit Text 1" w:cstheme="minorHAnsi"/>
              <w:lang w:val="pt-PT" w:eastAsia="en-US"/>
            </w:rPr>
            <w:t xml:space="preserve">, o que permite </w:t>
          </w:r>
          <w:r>
            <w:rPr>
              <w:rFonts w:ascii="Michelin Unit Text 1" w:eastAsia="Calibri" w:hAnsi="Michelin Unit Text 1" w:cstheme="minorHAnsi"/>
              <w:lang w:val="pt-PT" w:eastAsia="en-US"/>
            </w:rPr>
            <w:t xml:space="preserve">poupar </w:t>
          </w:r>
          <w:r w:rsidR="00465100" w:rsidRPr="00CC0184">
            <w:rPr>
              <w:rFonts w:ascii="Michelin Unit Text 1" w:eastAsia="Calibri" w:hAnsi="Michelin Unit Text 1" w:cstheme="minorHAnsi"/>
              <w:lang w:val="pt-PT" w:eastAsia="en-US"/>
            </w:rPr>
            <w:t>c</w:t>
          </w:r>
          <w:r>
            <w:rPr>
              <w:rFonts w:ascii="Michelin Unit Text 1" w:eastAsia="Calibri" w:hAnsi="Michelin Unit Text 1" w:cstheme="minorHAnsi"/>
              <w:lang w:val="pt-PT" w:eastAsia="en-US"/>
            </w:rPr>
            <w:t>ombustível</w:t>
          </w:r>
          <w:r w:rsidR="00465100" w:rsidRPr="00CC0184">
            <w:rPr>
              <w:rFonts w:ascii="Michelin Unit Text 1" w:eastAsia="Calibri" w:hAnsi="Michelin Unit Text 1" w:cstheme="minorHAnsi"/>
              <w:lang w:val="pt-PT" w:eastAsia="en-US"/>
            </w:rPr>
            <w:t>, redu</w:t>
          </w:r>
          <w:r>
            <w:rPr>
              <w:rFonts w:ascii="Michelin Unit Text 1" w:eastAsia="Calibri" w:hAnsi="Michelin Unit Text 1" w:cstheme="minorHAnsi"/>
              <w:lang w:val="pt-PT" w:eastAsia="en-US"/>
            </w:rPr>
            <w:t>z</w:t>
          </w:r>
          <w:r w:rsidR="00465100" w:rsidRPr="00CC0184">
            <w:rPr>
              <w:rFonts w:ascii="Michelin Unit Text 1" w:eastAsia="Calibri" w:hAnsi="Michelin Unit Text 1" w:cstheme="minorHAnsi"/>
              <w:lang w:val="pt-PT" w:eastAsia="en-US"/>
            </w:rPr>
            <w:t>ir as emis</w:t>
          </w:r>
          <w:r>
            <w:rPr>
              <w:rFonts w:ascii="Michelin Unit Text 1" w:eastAsia="Calibri" w:hAnsi="Michelin Unit Text 1" w:cstheme="minorHAnsi"/>
              <w:lang w:val="pt-PT" w:eastAsia="en-US"/>
            </w:rPr>
            <w:t>sõe</w:t>
          </w:r>
          <w:r w:rsidR="00465100" w:rsidRPr="00CC0184">
            <w:rPr>
              <w:rFonts w:ascii="Michelin Unit Text 1" w:eastAsia="Calibri" w:hAnsi="Michelin Unit Text 1" w:cstheme="minorHAnsi"/>
              <w:lang w:val="pt-PT" w:eastAsia="en-US"/>
            </w:rPr>
            <w:t>s de CO</w:t>
          </w:r>
          <w:r w:rsidR="00465100" w:rsidRPr="00CC0184">
            <w:rPr>
              <w:rFonts w:ascii="Michelin Unit Text 1" w:eastAsia="Calibri" w:hAnsi="Michelin Unit Text 1" w:cs="Calibri (Cuerpo)"/>
              <w:vertAlign w:val="subscript"/>
              <w:lang w:val="pt-PT" w:eastAsia="en-US"/>
            </w:rPr>
            <w:t>2</w:t>
          </w:r>
          <w:r w:rsidR="00465100" w:rsidRPr="00CC0184">
            <w:rPr>
              <w:rFonts w:ascii="Michelin Unit Text 1" w:eastAsia="Calibri" w:hAnsi="Michelin Unit Text 1" w:cstheme="minorHAnsi"/>
              <w:lang w:val="pt-PT" w:eastAsia="en-US"/>
            </w:rPr>
            <w:t xml:space="preserve"> </w:t>
          </w:r>
          <w:r>
            <w:rPr>
              <w:rFonts w:ascii="Michelin Unit Text 1" w:eastAsia="Calibri" w:hAnsi="Michelin Unit Text 1" w:cstheme="minorHAnsi"/>
              <w:lang w:val="pt-PT" w:eastAsia="en-US"/>
            </w:rPr>
            <w:t>e</w:t>
          </w:r>
          <w:r w:rsidR="00465100" w:rsidRPr="00CC0184">
            <w:rPr>
              <w:rFonts w:ascii="Michelin Unit Text 1" w:eastAsia="Calibri" w:hAnsi="Michelin Unit Text 1" w:cstheme="minorHAnsi"/>
              <w:lang w:val="pt-PT" w:eastAsia="en-US"/>
            </w:rPr>
            <w:t xml:space="preserve"> aumentar a </w:t>
          </w:r>
          <w:r>
            <w:rPr>
              <w:rFonts w:ascii="Michelin Unit Text 1" w:eastAsia="Calibri" w:hAnsi="Michelin Unit Text 1" w:cstheme="minorHAnsi"/>
              <w:lang w:val="pt-PT" w:eastAsia="en-US"/>
            </w:rPr>
            <w:t xml:space="preserve">autonomia </w:t>
          </w:r>
          <w:r w:rsidR="00465100" w:rsidRPr="00CC0184">
            <w:rPr>
              <w:rFonts w:ascii="Michelin Unit Text 1" w:eastAsia="Calibri" w:hAnsi="Michelin Unit Text 1" w:cstheme="minorHAnsi"/>
              <w:lang w:val="pt-PT" w:eastAsia="en-US"/>
            </w:rPr>
            <w:t>dos veículos elétricos</w:t>
          </w:r>
          <w:r w:rsidR="00465100" w:rsidRPr="00CC0184">
            <w:rPr>
              <w:rFonts w:ascii="Michelin Unit Text 1" w:eastAsia="Calibri" w:hAnsi="Michelin Unit Text 1" w:cs="Calibri (Cuerpo)"/>
              <w:vertAlign w:val="superscript"/>
              <w:lang w:val="pt-PT" w:eastAsia="en-US"/>
            </w:rPr>
            <w:t>(4)(5)</w:t>
          </w:r>
          <w:r w:rsidR="00ED5DBE" w:rsidRPr="00CC0184">
            <w:rPr>
              <w:rFonts w:ascii="Michelin Unit Text 1" w:eastAsia="Calibri" w:hAnsi="Michelin Unit Text 1" w:cs="Calibri (Cuerpo)"/>
              <w:vertAlign w:val="superscript"/>
              <w:lang w:val="pt-PT" w:eastAsia="en-US"/>
            </w:rPr>
            <w:t xml:space="preserve"> </w:t>
          </w:r>
        </w:p>
        <w:p w14:paraId="1C1D0AB4" w14:textId="10B229DD" w:rsidR="00ED5DBE" w:rsidRPr="00CC0184" w:rsidRDefault="00CC0184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Michelin Unit Text 1" w:eastAsia="Calibri" w:hAnsi="Michelin Unit Text 1" w:cstheme="minorHAnsi"/>
              <w:lang w:val="pt-PT"/>
            </w:rPr>
          </w:pPr>
          <w:r>
            <w:rPr>
              <w:rFonts w:ascii="Michelin Unit Text 1" w:eastAsia="Calibri" w:hAnsi="Michelin Unit Text 1" w:cstheme="minorHAnsi"/>
              <w:lang w:val="pt-PT"/>
            </w:rPr>
            <w:t xml:space="preserve">Equilíbrio </w:t>
          </w:r>
          <w:r w:rsidR="00ED5DBE" w:rsidRPr="00CC0184">
            <w:rPr>
              <w:rFonts w:ascii="Michelin Unit Text 1" w:eastAsia="Calibri" w:hAnsi="Michelin Unit Text 1" w:cstheme="minorHAnsi"/>
              <w:lang w:val="pt-PT"/>
            </w:rPr>
            <w:t>neutro e</w:t>
          </w:r>
          <w:r>
            <w:rPr>
              <w:rFonts w:ascii="Michelin Unit Text 1" w:eastAsia="Calibri" w:hAnsi="Michelin Unit Text 1" w:cstheme="minorHAnsi"/>
              <w:lang w:val="pt-PT"/>
            </w:rPr>
            <w:t xml:space="preserve">m </w:t>
          </w:r>
          <w:r w:rsidR="00ED5DBE" w:rsidRPr="00CC0184">
            <w:rPr>
              <w:rFonts w:ascii="Michelin Unit Text 1" w:eastAsia="Calibri" w:hAnsi="Michelin Unit Text 1" w:cstheme="minorHAnsi"/>
              <w:lang w:val="pt-PT"/>
            </w:rPr>
            <w:t>emis</w:t>
          </w:r>
          <w:r>
            <w:rPr>
              <w:rFonts w:ascii="Michelin Unit Text 1" w:eastAsia="Calibri" w:hAnsi="Michelin Unit Text 1" w:cstheme="minorHAnsi"/>
              <w:lang w:val="pt-PT"/>
            </w:rPr>
            <w:t>sõ</w:t>
          </w:r>
          <w:r w:rsidR="00ED5DBE" w:rsidRPr="00CC0184">
            <w:rPr>
              <w:rFonts w:ascii="Michelin Unit Text 1" w:eastAsia="Calibri" w:hAnsi="Michelin Unit Text 1" w:cstheme="minorHAnsi"/>
              <w:lang w:val="pt-PT"/>
            </w:rPr>
            <w:t>es de</w:t>
          </w:r>
          <w:r w:rsidR="00ED5DBE" w:rsidRPr="00CC0184">
            <w:rPr>
              <w:rFonts w:ascii="Michelin Unit Text 1" w:eastAsia="Calibri" w:hAnsi="Michelin Unit Text 1" w:cstheme="minorHAnsi"/>
              <w:lang w:val="pt-PT" w:eastAsia="en-US"/>
            </w:rPr>
            <w:t xml:space="preserve"> CO</w:t>
          </w:r>
          <w:r w:rsidR="00ED5DBE" w:rsidRPr="00CC0184">
            <w:rPr>
              <w:rFonts w:ascii="Michelin Unit Text 1" w:eastAsia="Calibri" w:hAnsi="Michelin Unit Text 1" w:cs="Calibri (Cuerpo)"/>
              <w:vertAlign w:val="subscript"/>
              <w:lang w:val="pt-PT" w:eastAsia="en-US"/>
            </w:rPr>
            <w:t xml:space="preserve">2 </w:t>
          </w:r>
          <w:r>
            <w:rPr>
              <w:rFonts w:ascii="Michelin Unit Text 1" w:eastAsia="Calibri" w:hAnsi="Michelin Unit Text 1" w:cstheme="minorHAnsi"/>
              <w:lang w:val="pt-PT" w:eastAsia="en-US"/>
            </w:rPr>
            <w:t xml:space="preserve">no </w:t>
          </w:r>
          <w:r w:rsidR="00ED5DBE" w:rsidRPr="00CC0184">
            <w:rPr>
              <w:rFonts w:ascii="Michelin Unit Text 1" w:eastAsia="Calibri" w:hAnsi="Michelin Unit Text 1" w:cstheme="minorHAnsi"/>
              <w:lang w:val="pt-PT" w:eastAsia="en-US"/>
            </w:rPr>
            <w:t xml:space="preserve">momento da </w:t>
          </w:r>
          <w:proofErr w:type="gramStart"/>
          <w:r w:rsidR="00ED5DBE" w:rsidRPr="00CC0184">
            <w:rPr>
              <w:rFonts w:ascii="Michelin Unit Text 1" w:eastAsia="Calibri" w:hAnsi="Michelin Unit Text 1" w:cstheme="minorHAnsi"/>
              <w:lang w:val="pt-PT" w:eastAsia="en-US"/>
            </w:rPr>
            <w:t>compra</w:t>
          </w:r>
          <w:r w:rsidR="00ED5DBE" w:rsidRPr="00CC0184">
            <w:rPr>
              <w:rFonts w:ascii="Michelin Unit Text 1" w:eastAsia="Calibri" w:hAnsi="Michelin Unit Text 1" w:cs="Calibri (Cuerpo)"/>
              <w:vertAlign w:val="superscript"/>
              <w:lang w:val="pt-PT" w:eastAsia="en-US"/>
            </w:rPr>
            <w:t>(</w:t>
          </w:r>
          <w:proofErr w:type="gramEnd"/>
          <w:r w:rsidR="00ED5DBE" w:rsidRPr="00CC0184">
            <w:rPr>
              <w:rFonts w:ascii="Michelin Unit Text 1" w:eastAsia="Calibri" w:hAnsi="Michelin Unit Text 1" w:cs="Calibri (Cuerpo)"/>
              <w:vertAlign w:val="superscript"/>
              <w:lang w:val="pt-PT" w:eastAsia="en-US"/>
            </w:rPr>
            <w:t>1)</w:t>
          </w:r>
        </w:p>
        <w:p w14:paraId="0EBD35CE" w14:textId="1F6A8646" w:rsidR="00ED5DBE" w:rsidRPr="00CC0184" w:rsidRDefault="00CC0184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Michelin Unit Text 1" w:eastAsia="Calibri" w:hAnsi="Michelin Unit Text 1" w:cstheme="minorHAnsi"/>
              <w:lang w:val="pt-PT"/>
            </w:rPr>
          </w:pPr>
          <w:r>
            <w:rPr>
              <w:rFonts w:ascii="Michelin Unit Text 1" w:eastAsia="Calibri" w:hAnsi="Michelin Unit Text 1" w:cstheme="minorHAnsi"/>
              <w:lang w:val="pt-PT"/>
            </w:rPr>
            <w:t>Concebido</w:t>
          </w:r>
          <w:r w:rsidR="00ED5DBE" w:rsidRPr="00CC0184">
            <w:rPr>
              <w:rFonts w:ascii="Michelin Unit Text 1" w:eastAsia="Calibri" w:hAnsi="Michelin Unit Text 1" w:cstheme="minorHAnsi"/>
              <w:lang w:val="pt-PT"/>
            </w:rPr>
            <w:t xml:space="preserve"> </w:t>
          </w:r>
          <w:r w:rsidR="00ED5DBE" w:rsidRPr="00CC0184">
            <w:rPr>
              <w:rFonts w:ascii="Michelin Unit Text 1" w:eastAsia="Calibri" w:hAnsi="Michelin Unit Text 1" w:cstheme="minorHAnsi"/>
              <w:lang w:val="pt-PT" w:eastAsia="en-US"/>
            </w:rPr>
            <w:t>para of</w:t>
          </w:r>
          <w:r>
            <w:rPr>
              <w:rFonts w:ascii="Michelin Unit Text 1" w:eastAsia="Calibri" w:hAnsi="Michelin Unit Text 1" w:cstheme="minorHAnsi"/>
              <w:lang w:val="pt-PT" w:eastAsia="en-US"/>
            </w:rPr>
            <w:t>e</w:t>
          </w:r>
          <w:r w:rsidR="00ED5DBE" w:rsidRPr="00CC0184">
            <w:rPr>
              <w:rFonts w:ascii="Michelin Unit Text 1" w:eastAsia="Calibri" w:hAnsi="Michelin Unit Text 1" w:cstheme="minorHAnsi"/>
              <w:lang w:val="pt-PT" w:eastAsia="en-US"/>
            </w:rPr>
            <w:t>recer u</w:t>
          </w:r>
          <w:r>
            <w:rPr>
              <w:rFonts w:ascii="Michelin Unit Text 1" w:eastAsia="Calibri" w:hAnsi="Michelin Unit Text 1" w:cstheme="minorHAnsi"/>
              <w:lang w:val="pt-PT" w:eastAsia="en-US"/>
            </w:rPr>
            <w:t xml:space="preserve">m elevado nível </w:t>
          </w:r>
          <w:r w:rsidR="00ED5DBE" w:rsidRPr="00CC0184">
            <w:rPr>
              <w:rFonts w:ascii="Michelin Unit Text 1" w:eastAsia="Calibri" w:hAnsi="Michelin Unit Text 1" w:cstheme="minorHAnsi"/>
              <w:lang w:val="pt-PT" w:eastAsia="en-US"/>
            </w:rPr>
            <w:t>de p</w:t>
          </w:r>
          <w:r>
            <w:rPr>
              <w:rFonts w:ascii="Michelin Unit Text 1" w:eastAsia="Calibri" w:hAnsi="Michelin Unit Text 1" w:cstheme="minorHAnsi"/>
              <w:lang w:val="pt-PT" w:eastAsia="en-US"/>
            </w:rPr>
            <w:t xml:space="preserve">erformance do </w:t>
          </w:r>
          <w:r w:rsidR="00ED5DBE" w:rsidRPr="00CC0184">
            <w:rPr>
              <w:rFonts w:ascii="Michelin Unit Text 1" w:eastAsia="Calibri" w:hAnsi="Michelin Unit Text 1" w:cstheme="minorHAnsi"/>
              <w:lang w:val="pt-PT" w:eastAsia="en-US"/>
            </w:rPr>
            <w:t>prime</w:t>
          </w:r>
          <w:r>
            <w:rPr>
              <w:rFonts w:ascii="Michelin Unit Text 1" w:eastAsia="Calibri" w:hAnsi="Michelin Unit Text 1" w:cstheme="minorHAnsi"/>
              <w:lang w:val="pt-PT" w:eastAsia="en-US"/>
            </w:rPr>
            <w:t xml:space="preserve">iro ao </w:t>
          </w:r>
          <w:r w:rsidR="00ED5DBE" w:rsidRPr="00CC0184">
            <w:rPr>
              <w:rFonts w:ascii="Michelin Unit Text 1" w:eastAsia="Calibri" w:hAnsi="Michelin Unit Text 1" w:cstheme="minorHAnsi"/>
              <w:lang w:val="pt-PT" w:eastAsia="en-US"/>
            </w:rPr>
            <w:t xml:space="preserve">último </w:t>
          </w:r>
          <w:proofErr w:type="gramStart"/>
          <w:r>
            <w:rPr>
              <w:rFonts w:ascii="Michelin Unit Text 1" w:eastAsia="Calibri" w:hAnsi="Michelin Unit Text 1" w:cstheme="minorHAnsi"/>
              <w:lang w:val="pt-PT" w:eastAsia="en-US"/>
            </w:rPr>
            <w:t>qu</w:t>
          </w:r>
          <w:r w:rsidR="00ED5DBE" w:rsidRPr="00CC0184">
            <w:rPr>
              <w:rFonts w:ascii="Michelin Unit Text 1" w:eastAsia="Calibri" w:hAnsi="Michelin Unit Text 1" w:cstheme="minorHAnsi"/>
              <w:lang w:val="pt-PT" w:eastAsia="en-US"/>
            </w:rPr>
            <w:t>ilómetro</w:t>
          </w:r>
          <w:r w:rsidR="00ED5DBE" w:rsidRPr="00CC0184">
            <w:rPr>
              <w:rFonts w:ascii="Michelin Unit Text 1" w:eastAsia="Calibri" w:hAnsi="Michelin Unit Text 1" w:cs="Calibri (Cuerpo)"/>
              <w:vertAlign w:val="superscript"/>
              <w:lang w:val="pt-PT" w:eastAsia="en-US"/>
            </w:rPr>
            <w:t>(</w:t>
          </w:r>
          <w:proofErr w:type="gramEnd"/>
          <w:r w:rsidR="00ED5DBE" w:rsidRPr="00CC0184">
            <w:rPr>
              <w:rFonts w:ascii="Michelin Unit Text 1" w:eastAsia="Calibri" w:hAnsi="Michelin Unit Text 1" w:cs="Calibri (Cuerpo)"/>
              <w:vertAlign w:val="superscript"/>
              <w:lang w:val="pt-PT" w:eastAsia="en-US"/>
            </w:rPr>
            <w:t>3)(6)</w:t>
          </w:r>
        </w:p>
        <w:p w14:paraId="70A5FCCB" w14:textId="1EA1CAEA" w:rsidR="005A3D68" w:rsidRPr="00CC0184" w:rsidRDefault="005A3D68" w:rsidP="00BE269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3FF23ADD" w14:textId="77777777" w:rsidR="00ED5DBE" w:rsidRPr="00CC0184" w:rsidRDefault="00ED5DBE" w:rsidP="00BE269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5B49FD5A" w14:textId="784388AB" w:rsidR="00511304" w:rsidRPr="00CC0184" w:rsidRDefault="00465100" w:rsidP="00BE269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Desde 1 de mar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ç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de 2021, os condutores de 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automóveis citadinos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</w:t>
          </w:r>
          <w:proofErr w:type="spellStart"/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berlinas</w:t>
          </w:r>
          <w:proofErr w:type="spellEnd"/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SUV compactos p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de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="002D5C73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equipar 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os </w:t>
          </w:r>
          <w:r w:rsidR="002D5C73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2D5C73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us veículos co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m</w:t>
          </w:r>
          <w:r w:rsidR="002D5C73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motores </w:t>
          </w:r>
          <w:r w:rsidR="00556C91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térmicos</w:t>
          </w:r>
          <w:r w:rsidR="002D5C73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, híbridos o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u</w:t>
          </w:r>
          <w:r w:rsidR="002D5C73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elétricos co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="002D5C73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os n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2D5C73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vos MICHELIN </w:t>
          </w:r>
          <w:proofErr w:type="gramStart"/>
          <w:r w:rsidR="002D5C73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e.PRIMACY</w:t>
          </w:r>
          <w:proofErr w:type="gramEnd"/>
          <w:r w:rsidR="002D5C73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. Esta n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2D5C73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va 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geração </w:t>
          </w:r>
          <w:r w:rsidR="002D5C73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de 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p</w:t>
          </w:r>
          <w:r w:rsidR="002D5C73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é </w:t>
          </w:r>
          <w:r w:rsidR="002D5C73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caracteriza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da</w:t>
          </w:r>
          <w:r w:rsidR="002D5C73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por of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2D5C73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recer u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ma convincente </w:t>
          </w:r>
          <w:r w:rsidR="002D5C73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combina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ção </w:t>
          </w:r>
          <w:r w:rsidR="002D5C73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entre alta p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erformance</w:t>
          </w:r>
          <w:r w:rsidR="002D5C73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, efici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ê</w:t>
          </w:r>
          <w:r w:rsidR="002D5C73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ncia 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 </w:t>
          </w:r>
          <w:r w:rsidR="002D5C73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mo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b</w:t>
          </w:r>
          <w:r w:rsidR="002D5C73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ilidad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2D5C73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sustentável</w:t>
          </w:r>
          <w:r w:rsidR="002D5C73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. </w:t>
          </w:r>
        </w:p>
        <w:p w14:paraId="2097D154" w14:textId="77777777" w:rsidR="00BE269E" w:rsidRPr="00CC0184" w:rsidRDefault="00BE269E" w:rsidP="006D398C">
          <w:p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</w:pPr>
        </w:p>
        <w:p w14:paraId="63CD022A" w14:textId="1727333F" w:rsidR="006D398C" w:rsidRPr="00CC0184" w:rsidRDefault="00CC0184" w:rsidP="006D398C">
          <w:p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</w:pPr>
          <w:r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P</w:t>
          </w:r>
          <w:r w:rsidR="002D5C73" w:rsidRPr="00CC018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rime</w:t>
          </w:r>
          <w:r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iro p</w:t>
          </w:r>
          <w:r w:rsidR="002D5C73" w:rsidRPr="00CC018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neu</w:t>
          </w:r>
          <w:r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 </w:t>
          </w:r>
          <w:proofErr w:type="spellStart"/>
          <w:r w:rsidR="002D5C73" w:rsidRPr="00CC018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eco-respons</w:t>
          </w:r>
          <w:r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ável</w:t>
          </w:r>
          <w:proofErr w:type="spellEnd"/>
          <w:r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 da </w:t>
          </w:r>
          <w:r w:rsidR="002D5C73" w:rsidRPr="00CC018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Michelin</w:t>
          </w:r>
        </w:p>
        <w:p w14:paraId="4AD8F43A" w14:textId="77777777" w:rsidR="006D398C" w:rsidRPr="00CC0184" w:rsidRDefault="006D398C" w:rsidP="006D398C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276100F0" w14:textId="62063B6C" w:rsidR="003C3FC0" w:rsidRPr="00CC0184" w:rsidRDefault="002D5C73" w:rsidP="003C3FC0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Des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envolvido com 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base 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na 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anális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 do 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ciclo de vida, 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MICHELIN </w:t>
          </w:r>
          <w:proofErr w:type="gramStart"/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e.PRIMACY</w:t>
          </w:r>
          <w:proofErr w:type="gramEnd"/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of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rece 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aos condutores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u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elevado nível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de p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erformance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mesmo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tempo que redu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z o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u impacto ambiental. C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nta co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etiqueta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gem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 e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m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t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rmos de 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eficiência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energética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, e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B e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aderência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sobre 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piso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mo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lh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ado. Dado que menos de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1% dos 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p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combina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m,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de forma 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simultânea,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u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ma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etiqueta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gem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 e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resistência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rolamento, e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 o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u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B e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m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proofErr w:type="gramStart"/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aderência</w:t>
          </w:r>
          <w:r w:rsidR="00ED5DBE" w:rsidRPr="00CC0184">
            <w:rPr>
              <w:rFonts w:ascii="Michelin Unit Text 1" w:hAnsi="Michelin Unit Text 1" w:cs="Calibri (Cuerpo)"/>
              <w:sz w:val="20"/>
              <w:szCs w:val="20"/>
              <w:vertAlign w:val="superscript"/>
              <w:lang w:val="pt-PT"/>
            </w:rPr>
            <w:t>(</w:t>
          </w:r>
          <w:proofErr w:type="gramEnd"/>
          <w:r w:rsidR="00ED5DBE" w:rsidRPr="00CC0184">
            <w:rPr>
              <w:rFonts w:ascii="Michelin Unit Text 1" w:hAnsi="Michelin Unit Text 1" w:cs="Calibri (Cuerpo)"/>
              <w:sz w:val="20"/>
              <w:szCs w:val="20"/>
              <w:vertAlign w:val="superscript"/>
              <w:lang w:val="pt-PT"/>
            </w:rPr>
            <w:t>7)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tal torna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MICHELIN e.PRIMACY 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num d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os me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lh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ores 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p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d</w:t>
          </w:r>
          <w:r w:rsid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mercado. </w:t>
          </w:r>
        </w:p>
        <w:p w14:paraId="3D7ABC32" w14:textId="2892986E" w:rsidR="00ED5DBE" w:rsidRPr="00CC0184" w:rsidRDefault="00ED5DBE" w:rsidP="003C3FC0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1AEE86FC" w14:textId="511BAB99" w:rsidR="00ED5DBE" w:rsidRPr="00CC0184" w:rsidRDefault="00ED5DBE" w:rsidP="003C3FC0">
          <w:p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</w:pPr>
          <w:r w:rsidRPr="00CC018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Campe</w:t>
          </w:r>
          <w:r w:rsidR="00CC018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ão </w:t>
          </w:r>
          <w:r w:rsidRPr="00CC018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e</w:t>
          </w:r>
          <w:r w:rsidR="00CC018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m resistência </w:t>
          </w:r>
          <w:r w:rsidRPr="00CC018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a</w:t>
          </w:r>
          <w:r w:rsidR="00CC018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o </w:t>
          </w:r>
          <w:r w:rsidRPr="00CC018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ro</w:t>
          </w:r>
          <w:r w:rsidR="00CC018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lamento na </w:t>
          </w:r>
          <w:r w:rsidRPr="00CC018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su</w:t>
          </w:r>
          <w:r w:rsidR="00CC018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a</w:t>
          </w:r>
          <w:r w:rsidRPr="00CC018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 </w:t>
          </w:r>
          <w:proofErr w:type="gramStart"/>
          <w:r w:rsidR="00CC018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categoria</w:t>
          </w:r>
          <w:r w:rsidRPr="00CC0184">
            <w:rPr>
              <w:rFonts w:ascii="Michelin Unit Text 1" w:hAnsi="Michelin Unit Text 1" w:cs="Calibri (Cuerpo)"/>
              <w:b/>
              <w:bCs/>
              <w:sz w:val="20"/>
              <w:szCs w:val="20"/>
              <w:vertAlign w:val="superscript"/>
              <w:lang w:val="pt-PT"/>
            </w:rPr>
            <w:t>(</w:t>
          </w:r>
          <w:proofErr w:type="gramEnd"/>
          <w:r w:rsidRPr="00CC0184">
            <w:rPr>
              <w:rFonts w:ascii="Michelin Unit Text 1" w:hAnsi="Michelin Unit Text 1" w:cs="Calibri (Cuerpo)"/>
              <w:b/>
              <w:bCs/>
              <w:sz w:val="20"/>
              <w:szCs w:val="20"/>
              <w:vertAlign w:val="superscript"/>
              <w:lang w:val="pt-PT"/>
            </w:rPr>
            <w:t>2)(3)</w:t>
          </w:r>
        </w:p>
        <w:p w14:paraId="5C5BE401" w14:textId="4C46D16E" w:rsidR="00ED5DBE" w:rsidRPr="00CC0184" w:rsidRDefault="00ED5DBE" w:rsidP="003C3FC0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53DD4559" w14:textId="4EB4CDED" w:rsidR="00ED5DBE" w:rsidRPr="00CC0184" w:rsidRDefault="00CC0184" w:rsidP="003C3FC0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ba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ix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resistência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ro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lamento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of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rece múltipl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benefícios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aos 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tilizadores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fun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ção do </w:t>
          </w:r>
          <w:r w:rsidR="00ED5DBE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tipo de veículo:</w:t>
          </w:r>
        </w:p>
        <w:p w14:paraId="2CE62013" w14:textId="58BBE08B" w:rsidR="00ED5DBE" w:rsidRPr="00CC0184" w:rsidRDefault="00FC02F3" w:rsidP="00ED5DBE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Michelin Unit Text 1" w:hAnsi="Michelin Unit Text 1" w:cstheme="minorHAnsi"/>
              <w:lang w:val="pt-PT"/>
            </w:rPr>
          </w:pPr>
          <w:r>
            <w:rPr>
              <w:rFonts w:ascii="Michelin Unit Text 1" w:hAnsi="Michelin Unit Text 1" w:cstheme="minorHAnsi"/>
              <w:lang w:val="pt-PT"/>
            </w:rPr>
            <w:t xml:space="preserve">Para </w:t>
          </w:r>
          <w:r w:rsidR="00ED5DBE" w:rsidRPr="00CC0184">
            <w:rPr>
              <w:rFonts w:ascii="Michelin Unit Text 1" w:hAnsi="Michelin Unit Text 1" w:cstheme="minorHAnsi"/>
              <w:lang w:val="pt-PT"/>
            </w:rPr>
            <w:t>condutores de v</w:t>
          </w:r>
          <w:r>
            <w:rPr>
              <w:rFonts w:ascii="Michelin Unit Text 1" w:hAnsi="Michelin Unit Text 1" w:cstheme="minorHAnsi"/>
              <w:lang w:val="pt-PT"/>
            </w:rPr>
            <w:t>e</w:t>
          </w:r>
          <w:r w:rsidR="00ED5DBE" w:rsidRPr="00CC0184">
            <w:rPr>
              <w:rFonts w:ascii="Michelin Unit Text 1" w:hAnsi="Michelin Unit Text 1" w:cstheme="minorHAnsi"/>
              <w:lang w:val="pt-PT"/>
            </w:rPr>
            <w:t>ículos co</w:t>
          </w:r>
          <w:r w:rsidR="00CC0184">
            <w:rPr>
              <w:rFonts w:ascii="Michelin Unit Text 1" w:hAnsi="Michelin Unit Text 1" w:cstheme="minorHAnsi"/>
              <w:lang w:val="pt-PT"/>
            </w:rPr>
            <w:t xml:space="preserve">m </w:t>
          </w:r>
          <w:r w:rsidR="00ED5DBE" w:rsidRPr="00CC0184">
            <w:rPr>
              <w:rFonts w:ascii="Michelin Unit Text 1" w:hAnsi="Michelin Unit Text 1" w:cstheme="minorHAnsi"/>
              <w:lang w:val="pt-PT"/>
            </w:rPr>
            <w:t xml:space="preserve">motor </w:t>
          </w:r>
          <w:r w:rsidR="00556C91" w:rsidRPr="00CC0184">
            <w:rPr>
              <w:rFonts w:ascii="Michelin Unit Text 1" w:hAnsi="Michelin Unit Text 1" w:cstheme="minorHAnsi"/>
              <w:lang w:val="pt-PT"/>
            </w:rPr>
            <w:t>térmico</w:t>
          </w:r>
          <w:r w:rsidR="00CC0184">
            <w:rPr>
              <w:rFonts w:ascii="Michelin Unit Text 1" w:hAnsi="Michelin Unit Text 1" w:cstheme="minorHAnsi"/>
              <w:lang w:val="pt-PT"/>
            </w:rPr>
            <w:t xml:space="preserve">, </w:t>
          </w:r>
          <w:r w:rsidR="00ED5DBE" w:rsidRPr="00CC0184">
            <w:rPr>
              <w:rFonts w:ascii="Michelin Unit Text 1" w:hAnsi="Michelin Unit Text 1" w:cstheme="minorHAnsi"/>
              <w:lang w:val="pt-PT"/>
            </w:rPr>
            <w:t>p</w:t>
          </w:r>
          <w:r w:rsidR="00CC0184">
            <w:rPr>
              <w:rFonts w:ascii="Michelin Unit Text 1" w:hAnsi="Michelin Unit Text 1" w:cstheme="minorHAnsi"/>
              <w:lang w:val="pt-PT"/>
            </w:rPr>
            <w:t>o</w:t>
          </w:r>
          <w:r w:rsidR="00ED5DBE" w:rsidRPr="00CC0184">
            <w:rPr>
              <w:rFonts w:ascii="Michelin Unit Text 1" w:hAnsi="Michelin Unit Text 1" w:cstheme="minorHAnsi"/>
              <w:lang w:val="pt-PT"/>
            </w:rPr>
            <w:t>de redu</w:t>
          </w:r>
          <w:r w:rsidR="00CC0184">
            <w:rPr>
              <w:rFonts w:ascii="Michelin Unit Text 1" w:hAnsi="Michelin Unit Text 1" w:cstheme="minorHAnsi"/>
              <w:lang w:val="pt-PT"/>
            </w:rPr>
            <w:t>z</w:t>
          </w:r>
          <w:r w:rsidR="00ED5DBE" w:rsidRPr="00CC0184">
            <w:rPr>
              <w:rFonts w:ascii="Michelin Unit Text 1" w:hAnsi="Michelin Unit Text 1" w:cstheme="minorHAnsi"/>
              <w:lang w:val="pt-PT"/>
            </w:rPr>
            <w:t xml:space="preserve">ir </w:t>
          </w:r>
          <w:r w:rsidR="00CC0184">
            <w:rPr>
              <w:rFonts w:ascii="Michelin Unit Text 1" w:hAnsi="Michelin Unit Text 1" w:cstheme="minorHAnsi"/>
              <w:lang w:val="pt-PT"/>
            </w:rPr>
            <w:t xml:space="preserve">o </w:t>
          </w:r>
          <w:r w:rsidR="00ED5DBE" w:rsidRPr="00CC0184">
            <w:rPr>
              <w:rFonts w:ascii="Michelin Unit Text 1" w:hAnsi="Michelin Unit Text 1" w:cstheme="minorHAnsi"/>
              <w:lang w:val="pt-PT"/>
            </w:rPr>
            <w:t xml:space="preserve">consumo de </w:t>
          </w:r>
          <w:r w:rsidR="00CC0184">
            <w:rPr>
              <w:rFonts w:ascii="Michelin Unit Text 1" w:hAnsi="Michelin Unit Text 1" w:cstheme="minorHAnsi"/>
              <w:lang w:val="pt-PT"/>
            </w:rPr>
            <w:t xml:space="preserve">combustível </w:t>
          </w:r>
          <w:r w:rsidR="00ED5DBE" w:rsidRPr="00CC0184">
            <w:rPr>
              <w:rFonts w:ascii="Michelin Unit Text 1" w:hAnsi="Michelin Unit Text 1" w:cstheme="minorHAnsi"/>
              <w:lang w:val="pt-PT"/>
            </w:rPr>
            <w:t>e</w:t>
          </w:r>
          <w:r w:rsidR="00CC0184">
            <w:rPr>
              <w:rFonts w:ascii="Michelin Unit Text 1" w:hAnsi="Michelin Unit Text 1" w:cstheme="minorHAnsi"/>
              <w:lang w:val="pt-PT"/>
            </w:rPr>
            <w:t xml:space="preserve">m até </w:t>
          </w:r>
          <w:r w:rsidR="00ED5DBE" w:rsidRPr="00CC0184">
            <w:rPr>
              <w:rFonts w:ascii="Michelin Unit Text 1" w:hAnsi="Michelin Unit Text 1" w:cstheme="minorHAnsi"/>
              <w:lang w:val="pt-PT"/>
            </w:rPr>
            <w:t xml:space="preserve">0,21 l/100 </w:t>
          </w:r>
          <w:proofErr w:type="gramStart"/>
          <w:r w:rsidR="00ED5DBE" w:rsidRPr="00CC0184">
            <w:rPr>
              <w:rFonts w:ascii="Michelin Unit Text 1" w:hAnsi="Michelin Unit Text 1" w:cstheme="minorHAnsi"/>
              <w:lang w:val="pt-PT"/>
            </w:rPr>
            <w:t>km</w:t>
          </w:r>
          <w:r w:rsidR="00ED5DBE" w:rsidRPr="00CC0184">
            <w:rPr>
              <w:rFonts w:ascii="Michelin Unit Text 1" w:hAnsi="Michelin Unit Text 1" w:cs="Calibri (Cuerpo)"/>
              <w:vertAlign w:val="superscript"/>
              <w:lang w:val="pt-PT"/>
            </w:rPr>
            <w:t>(</w:t>
          </w:r>
          <w:proofErr w:type="gramEnd"/>
          <w:r w:rsidR="00ED5DBE" w:rsidRPr="00CC0184">
            <w:rPr>
              <w:rFonts w:ascii="Michelin Unit Text 1" w:hAnsi="Michelin Unit Text 1" w:cs="Calibri (Cuerpo)"/>
              <w:vertAlign w:val="superscript"/>
              <w:lang w:val="pt-PT"/>
            </w:rPr>
            <w:t>4)</w:t>
          </w:r>
          <w:r w:rsidR="00ED5DBE" w:rsidRPr="00CC0184">
            <w:rPr>
              <w:rFonts w:ascii="Michelin Unit Text 1" w:hAnsi="Michelin Unit Text 1" w:cstheme="minorHAnsi"/>
              <w:lang w:val="pt-PT"/>
            </w:rPr>
            <w:t xml:space="preserve">, o que representa </w:t>
          </w:r>
          <w:r w:rsidR="00CC0184">
            <w:rPr>
              <w:rFonts w:ascii="Michelin Unit Text 1" w:hAnsi="Michelin Unit Text 1" w:cstheme="minorHAnsi"/>
              <w:lang w:val="pt-PT"/>
            </w:rPr>
            <w:t xml:space="preserve">uma poupança </w:t>
          </w:r>
          <w:r w:rsidR="00ED5DBE" w:rsidRPr="00CC0184">
            <w:rPr>
              <w:rFonts w:ascii="Michelin Unit Text 1" w:hAnsi="Michelin Unit Text 1" w:cstheme="minorHAnsi"/>
              <w:lang w:val="pt-PT"/>
            </w:rPr>
            <w:t>de 80 euros</w:t>
          </w:r>
          <w:r w:rsidR="00ED5DBE" w:rsidRPr="00CC0184">
            <w:rPr>
              <w:rFonts w:ascii="Michelin Unit Text 1" w:hAnsi="Michelin Unit Text 1" w:cs="Calibri (Cuerpo)"/>
              <w:vertAlign w:val="superscript"/>
              <w:lang w:val="pt-PT"/>
            </w:rPr>
            <w:t>(5)</w:t>
          </w:r>
          <w:r w:rsidR="00ED5DBE" w:rsidRPr="00CC0184">
            <w:rPr>
              <w:rFonts w:ascii="Michelin Unit Text 1" w:hAnsi="Michelin Unit Text 1" w:cstheme="minorHAnsi"/>
              <w:lang w:val="pt-PT"/>
            </w:rPr>
            <w:t xml:space="preserve"> durante a vida útil d</w:t>
          </w:r>
          <w:r w:rsidR="00CC0184">
            <w:rPr>
              <w:rFonts w:ascii="Michelin Unit Text 1" w:hAnsi="Michelin Unit Text 1" w:cstheme="minorHAnsi"/>
              <w:lang w:val="pt-PT"/>
            </w:rPr>
            <w:t>o p</w:t>
          </w:r>
          <w:r w:rsidR="00ED5DBE" w:rsidRPr="00CC0184">
            <w:rPr>
              <w:rFonts w:ascii="Michelin Unit Text 1" w:hAnsi="Michelin Unit Text 1" w:cstheme="minorHAnsi"/>
              <w:lang w:val="pt-PT"/>
            </w:rPr>
            <w:t>neu.</w:t>
          </w:r>
        </w:p>
        <w:p w14:paraId="3EF32A1A" w14:textId="0DC3D9BC" w:rsidR="00ED5DBE" w:rsidRPr="00CC0184" w:rsidRDefault="00CC0184" w:rsidP="00ED5DBE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Michelin Unit Text 1" w:hAnsi="Michelin Unit Text 1" w:cstheme="minorHAnsi"/>
              <w:lang w:val="pt-PT"/>
            </w:rPr>
          </w:pPr>
          <w:r>
            <w:rPr>
              <w:rFonts w:ascii="Michelin Unit Text 1" w:hAnsi="Michelin Unit Text 1" w:cstheme="minorHAnsi"/>
              <w:lang w:val="pt-PT"/>
            </w:rPr>
            <w:t>E</w:t>
          </w:r>
          <w:r w:rsidR="00B82D8B" w:rsidRPr="00CC0184">
            <w:rPr>
              <w:rFonts w:ascii="Michelin Unit Text 1" w:hAnsi="Michelin Unit Text 1" w:cstheme="minorHAnsi"/>
              <w:lang w:val="pt-PT"/>
            </w:rPr>
            <w:t>stima</w:t>
          </w:r>
          <w:r>
            <w:rPr>
              <w:rFonts w:ascii="Michelin Unit Text 1" w:hAnsi="Michelin Unit Text 1" w:cstheme="minorHAnsi"/>
              <w:lang w:val="pt-PT"/>
            </w:rPr>
            <w:t xml:space="preserve">-se </w:t>
          </w:r>
          <w:r w:rsidR="003043AA" w:rsidRPr="00CC0184">
            <w:rPr>
              <w:rFonts w:ascii="Michelin Unit Text 1" w:hAnsi="Michelin Unit Text 1" w:cstheme="minorHAnsi"/>
              <w:lang w:val="pt-PT"/>
            </w:rPr>
            <w:t xml:space="preserve">que </w:t>
          </w:r>
          <w:r>
            <w:rPr>
              <w:rFonts w:ascii="Michelin Unit Text 1" w:hAnsi="Michelin Unit Text 1" w:cstheme="minorHAnsi"/>
              <w:lang w:val="pt-PT"/>
            </w:rPr>
            <w:t xml:space="preserve">o </w:t>
          </w:r>
          <w:r w:rsidR="00ED5DBE" w:rsidRPr="00CC0184">
            <w:rPr>
              <w:rFonts w:ascii="Michelin Unit Text 1" w:hAnsi="Michelin Unit Text 1" w:cstheme="minorHAnsi"/>
              <w:lang w:val="pt-PT"/>
            </w:rPr>
            <w:t>benef</w:t>
          </w:r>
          <w:r w:rsidR="00FC02F3">
            <w:rPr>
              <w:rFonts w:ascii="Michelin Unit Text 1" w:hAnsi="Michelin Unit Text 1" w:cstheme="minorHAnsi"/>
              <w:lang w:val="pt-PT"/>
            </w:rPr>
            <w:t>í</w:t>
          </w:r>
          <w:r w:rsidR="00ED5DBE" w:rsidRPr="00CC0184">
            <w:rPr>
              <w:rFonts w:ascii="Michelin Unit Text 1" w:hAnsi="Michelin Unit Text 1" w:cstheme="minorHAnsi"/>
              <w:lang w:val="pt-PT"/>
            </w:rPr>
            <w:t xml:space="preserve">cio para </w:t>
          </w:r>
          <w:r w:rsidR="00FC02F3">
            <w:rPr>
              <w:rFonts w:ascii="Michelin Unit Text 1" w:hAnsi="Michelin Unit Text 1" w:cstheme="minorHAnsi"/>
              <w:lang w:val="pt-PT"/>
            </w:rPr>
            <w:t xml:space="preserve">o </w:t>
          </w:r>
          <w:r w:rsidR="00ED5DBE" w:rsidRPr="00CC0184">
            <w:rPr>
              <w:rFonts w:ascii="Michelin Unit Text 1" w:hAnsi="Michelin Unit Text 1" w:cstheme="minorHAnsi"/>
              <w:lang w:val="pt-PT"/>
            </w:rPr>
            <w:t>planeta</w:t>
          </w:r>
          <w:r w:rsidR="00FC02F3">
            <w:rPr>
              <w:rFonts w:ascii="Michelin Unit Text 1" w:hAnsi="Michelin Unit Text 1" w:cstheme="minorHAnsi"/>
              <w:lang w:val="pt-PT"/>
            </w:rPr>
            <w:t xml:space="preserve">, </w:t>
          </w:r>
          <w:r w:rsidR="00B82D8B" w:rsidRPr="00CC0184">
            <w:rPr>
              <w:rFonts w:ascii="Michelin Unit Text 1" w:hAnsi="Michelin Unit Text 1" w:cstheme="minorHAnsi"/>
              <w:lang w:val="pt-PT"/>
            </w:rPr>
            <w:t>durante a vida d</w:t>
          </w:r>
          <w:r w:rsidR="00FC02F3">
            <w:rPr>
              <w:rFonts w:ascii="Michelin Unit Text 1" w:hAnsi="Michelin Unit Text 1" w:cstheme="minorHAnsi"/>
              <w:lang w:val="pt-PT"/>
            </w:rPr>
            <w:t>o p</w:t>
          </w:r>
          <w:r w:rsidR="00B82D8B" w:rsidRPr="00CC0184">
            <w:rPr>
              <w:rFonts w:ascii="Michelin Unit Text 1" w:hAnsi="Michelin Unit Text 1" w:cstheme="minorHAnsi"/>
              <w:lang w:val="pt-PT"/>
            </w:rPr>
            <w:t>neu</w:t>
          </w:r>
          <w:r w:rsidR="00FC02F3" w:rsidRPr="00CC0184">
            <w:rPr>
              <w:rFonts w:ascii="Michelin Unit Text 1" w:hAnsi="Michelin Unit Text 1" w:cs="Calibri (Cuerpo)"/>
              <w:vertAlign w:val="superscript"/>
              <w:lang w:val="pt-PT"/>
            </w:rPr>
            <w:t xml:space="preserve"> </w:t>
          </w:r>
          <w:r w:rsidR="00B82D8B" w:rsidRPr="00CC0184">
            <w:rPr>
              <w:rFonts w:ascii="Michelin Unit Text 1" w:hAnsi="Michelin Unit Text 1" w:cs="Calibri (Cuerpo)"/>
              <w:vertAlign w:val="superscript"/>
              <w:lang w:val="pt-PT"/>
            </w:rPr>
            <w:t xml:space="preserve">(5) </w:t>
          </w:r>
          <w:r w:rsidR="00FC02F3">
            <w:rPr>
              <w:rFonts w:ascii="Michelin Unit Text 1" w:hAnsi="Michelin Unit Text 1" w:cstheme="minorHAnsi"/>
              <w:lang w:val="pt-PT"/>
            </w:rPr>
            <w:t xml:space="preserve">seja </w:t>
          </w:r>
          <w:r w:rsidR="00B82D8B" w:rsidRPr="00CC0184">
            <w:rPr>
              <w:rFonts w:ascii="Michelin Unit Text 1" w:hAnsi="Michelin Unit Text 1" w:cstheme="minorHAnsi"/>
              <w:lang w:val="pt-PT"/>
            </w:rPr>
            <w:t>de u</w:t>
          </w:r>
          <w:r w:rsidR="00FC02F3">
            <w:rPr>
              <w:rFonts w:ascii="Michelin Unit Text 1" w:hAnsi="Michelin Unit Text 1" w:cstheme="minorHAnsi"/>
              <w:lang w:val="pt-PT"/>
            </w:rPr>
            <w:t xml:space="preserve">ma </w:t>
          </w:r>
          <w:r w:rsidR="00B82D8B" w:rsidRPr="00CC0184">
            <w:rPr>
              <w:rFonts w:ascii="Michelin Unit Text 1" w:hAnsi="Michelin Unit Text 1" w:cstheme="minorHAnsi"/>
              <w:lang w:val="pt-PT"/>
            </w:rPr>
            <w:t>redu</w:t>
          </w:r>
          <w:r w:rsidR="00FC02F3">
            <w:rPr>
              <w:rFonts w:ascii="Michelin Unit Text 1" w:hAnsi="Michelin Unit Text 1" w:cstheme="minorHAnsi"/>
              <w:lang w:val="pt-PT"/>
            </w:rPr>
            <w:t xml:space="preserve">ção das </w:t>
          </w:r>
          <w:r w:rsidR="00B82D8B" w:rsidRPr="00CC0184">
            <w:rPr>
              <w:rFonts w:ascii="Michelin Unit Text 1" w:hAnsi="Michelin Unit Text 1" w:cstheme="minorHAnsi"/>
              <w:lang w:val="pt-PT"/>
            </w:rPr>
            <w:t>emis</w:t>
          </w:r>
          <w:r w:rsidR="00FC02F3">
            <w:rPr>
              <w:rFonts w:ascii="Michelin Unit Text 1" w:hAnsi="Michelin Unit Text 1" w:cstheme="minorHAnsi"/>
              <w:lang w:val="pt-PT"/>
            </w:rPr>
            <w:t>sõ</w:t>
          </w:r>
          <w:r w:rsidR="00B82D8B" w:rsidRPr="00CC0184">
            <w:rPr>
              <w:rFonts w:ascii="Michelin Unit Text 1" w:hAnsi="Michelin Unit Text 1" w:cstheme="minorHAnsi"/>
              <w:lang w:val="pt-PT"/>
            </w:rPr>
            <w:t xml:space="preserve">es de </w:t>
          </w:r>
          <w:r w:rsidR="00B82D8B" w:rsidRPr="00CC0184">
            <w:rPr>
              <w:rFonts w:ascii="Michelin Unit Text 1" w:eastAsia="Calibri" w:hAnsi="Michelin Unit Text 1" w:cstheme="minorHAnsi"/>
              <w:lang w:val="pt-PT" w:eastAsia="en-US"/>
            </w:rPr>
            <w:t>CO</w:t>
          </w:r>
          <w:r w:rsidR="00B82D8B" w:rsidRPr="00CC0184">
            <w:rPr>
              <w:rFonts w:ascii="Michelin Unit Text 1" w:eastAsia="Calibri" w:hAnsi="Michelin Unit Text 1" w:cs="Calibri (Cuerpo)"/>
              <w:vertAlign w:val="subscript"/>
              <w:lang w:val="pt-PT" w:eastAsia="en-US"/>
            </w:rPr>
            <w:t xml:space="preserve">2 </w:t>
          </w:r>
          <w:r w:rsidR="00B82D8B" w:rsidRPr="00CC0184">
            <w:rPr>
              <w:rFonts w:ascii="Michelin Unit Text 1" w:hAnsi="Michelin Unit Text 1" w:cstheme="minorHAnsi"/>
              <w:lang w:val="pt-PT"/>
            </w:rPr>
            <w:t>de 174 kg</w:t>
          </w:r>
          <w:r w:rsidR="00ED5DBE" w:rsidRPr="00CC0184">
            <w:rPr>
              <w:rFonts w:ascii="Michelin Unit Text 1" w:hAnsi="Michelin Unit Text 1" w:cstheme="minorHAnsi"/>
              <w:lang w:val="pt-PT"/>
            </w:rPr>
            <w:t xml:space="preserve">, </w:t>
          </w:r>
          <w:r w:rsidR="00B82D8B" w:rsidRPr="00CC0184">
            <w:rPr>
              <w:rFonts w:ascii="Michelin Unit Text 1" w:hAnsi="Michelin Unit Text 1" w:cstheme="minorHAnsi"/>
              <w:lang w:val="pt-PT"/>
            </w:rPr>
            <w:t xml:space="preserve">equivalente </w:t>
          </w:r>
          <w:r w:rsidR="00FC02F3">
            <w:rPr>
              <w:rFonts w:ascii="Michelin Unit Text 1" w:hAnsi="Michelin Unit Text 1" w:cstheme="minorHAnsi"/>
              <w:lang w:val="pt-PT"/>
            </w:rPr>
            <w:t xml:space="preserve">às </w:t>
          </w:r>
          <w:r w:rsidR="00B82D8B" w:rsidRPr="00CC0184">
            <w:rPr>
              <w:rFonts w:ascii="Michelin Unit Text 1" w:hAnsi="Michelin Unit Text 1" w:cstheme="minorHAnsi"/>
              <w:lang w:val="pt-PT"/>
            </w:rPr>
            <w:t>emitidas por u</w:t>
          </w:r>
          <w:r w:rsidR="00FC02F3">
            <w:rPr>
              <w:rFonts w:ascii="Michelin Unit Text 1" w:hAnsi="Michelin Unit Text 1" w:cstheme="minorHAnsi"/>
              <w:lang w:val="pt-PT"/>
            </w:rPr>
            <w:t xml:space="preserve">m </w:t>
          </w:r>
          <w:r w:rsidR="00B82D8B" w:rsidRPr="00CC0184">
            <w:rPr>
              <w:rFonts w:ascii="Michelin Unit Text 1" w:hAnsi="Michelin Unit Text 1" w:cstheme="minorHAnsi"/>
              <w:lang w:val="pt-PT"/>
            </w:rPr>
            <w:t>veículo a</w:t>
          </w:r>
          <w:r w:rsidR="00FC02F3">
            <w:rPr>
              <w:rFonts w:ascii="Michelin Unit Text 1" w:hAnsi="Michelin Unit Text 1" w:cstheme="minorHAnsi"/>
              <w:lang w:val="pt-PT"/>
            </w:rPr>
            <w:t>o per</w:t>
          </w:r>
          <w:r w:rsidR="00B82D8B" w:rsidRPr="00CC0184">
            <w:rPr>
              <w:rFonts w:ascii="Michelin Unit Text 1" w:hAnsi="Michelin Unit Text 1" w:cstheme="minorHAnsi"/>
              <w:lang w:val="pt-PT"/>
            </w:rPr>
            <w:t>correr u</w:t>
          </w:r>
          <w:r w:rsidR="00FC02F3">
            <w:rPr>
              <w:rFonts w:ascii="Michelin Unit Text 1" w:hAnsi="Michelin Unit Text 1" w:cstheme="minorHAnsi"/>
              <w:lang w:val="pt-PT"/>
            </w:rPr>
            <w:t xml:space="preserve">ma </w:t>
          </w:r>
          <w:r w:rsidR="00B82D8B" w:rsidRPr="00CC0184">
            <w:rPr>
              <w:rFonts w:ascii="Michelin Unit Text 1" w:hAnsi="Michelin Unit Text 1" w:cstheme="minorHAnsi"/>
              <w:lang w:val="pt-PT"/>
            </w:rPr>
            <w:t>dist</w:t>
          </w:r>
          <w:r w:rsidR="00FC02F3">
            <w:rPr>
              <w:rFonts w:ascii="Michelin Unit Text 1" w:hAnsi="Michelin Unit Text 1" w:cstheme="minorHAnsi"/>
              <w:lang w:val="pt-PT"/>
            </w:rPr>
            <w:t>ê</w:t>
          </w:r>
          <w:r w:rsidR="00B82D8B" w:rsidRPr="00CC0184">
            <w:rPr>
              <w:rFonts w:ascii="Michelin Unit Text 1" w:hAnsi="Michelin Unit Text 1" w:cstheme="minorHAnsi"/>
              <w:lang w:val="pt-PT"/>
            </w:rPr>
            <w:t xml:space="preserve">ncia de 1600 </w:t>
          </w:r>
          <w:proofErr w:type="gramStart"/>
          <w:r w:rsidR="00B82D8B" w:rsidRPr="00CC0184">
            <w:rPr>
              <w:rFonts w:ascii="Michelin Unit Text 1" w:hAnsi="Michelin Unit Text 1" w:cstheme="minorHAnsi"/>
              <w:lang w:val="pt-PT"/>
            </w:rPr>
            <w:t>km</w:t>
          </w:r>
          <w:r w:rsidR="00B82D8B" w:rsidRPr="00CC0184">
            <w:rPr>
              <w:rFonts w:ascii="Michelin Unit Text 1" w:hAnsi="Michelin Unit Text 1" w:cs="Calibri (Cuerpo)"/>
              <w:vertAlign w:val="superscript"/>
              <w:lang w:val="pt-PT"/>
            </w:rPr>
            <w:t>(</w:t>
          </w:r>
          <w:proofErr w:type="gramEnd"/>
          <w:r w:rsidR="00B82D8B" w:rsidRPr="00CC0184">
            <w:rPr>
              <w:rFonts w:ascii="Michelin Unit Text 1" w:hAnsi="Michelin Unit Text 1" w:cs="Calibri (Cuerpo)"/>
              <w:vertAlign w:val="superscript"/>
              <w:lang w:val="pt-PT"/>
            </w:rPr>
            <w:t>8)</w:t>
          </w:r>
          <w:r w:rsidR="00B82D8B" w:rsidRPr="00CC0184">
            <w:rPr>
              <w:rFonts w:ascii="Michelin Unit Text 1" w:hAnsi="Michelin Unit Text 1" w:cstheme="minorHAnsi"/>
              <w:lang w:val="pt-PT"/>
            </w:rPr>
            <w:t>.</w:t>
          </w:r>
        </w:p>
        <w:p w14:paraId="64041EA2" w14:textId="31884CC5" w:rsidR="00B82D8B" w:rsidRPr="00CC0184" w:rsidRDefault="00FC02F3" w:rsidP="00ED5DBE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Michelin Unit Text 1" w:hAnsi="Michelin Unit Text 1" w:cstheme="minorHAnsi"/>
              <w:lang w:val="pt-PT"/>
            </w:rPr>
          </w:pPr>
          <w:r>
            <w:rPr>
              <w:rFonts w:ascii="Michelin Unit Text 1" w:hAnsi="Michelin Unit Text 1" w:cstheme="minorHAnsi"/>
              <w:lang w:val="pt-PT"/>
            </w:rPr>
            <w:t xml:space="preserve">No </w:t>
          </w:r>
          <w:r w:rsidR="00B82D8B" w:rsidRPr="00CC0184">
            <w:rPr>
              <w:rFonts w:ascii="Michelin Unit Text 1" w:hAnsi="Michelin Unit Text 1" w:cstheme="minorHAnsi"/>
              <w:lang w:val="pt-PT"/>
            </w:rPr>
            <w:t>caso dos veículos el</w:t>
          </w:r>
          <w:r w:rsidR="000C4401">
            <w:rPr>
              <w:rFonts w:ascii="Michelin Unit Text 1" w:hAnsi="Michelin Unit Text 1" w:cstheme="minorHAnsi"/>
              <w:lang w:val="pt-PT"/>
            </w:rPr>
            <w:t>é</w:t>
          </w:r>
          <w:r w:rsidR="00B82D8B" w:rsidRPr="00CC0184">
            <w:rPr>
              <w:rFonts w:ascii="Michelin Unit Text 1" w:hAnsi="Michelin Unit Text 1" w:cstheme="minorHAnsi"/>
              <w:lang w:val="pt-PT"/>
            </w:rPr>
            <w:t xml:space="preserve">tricos, </w:t>
          </w:r>
          <w:r>
            <w:rPr>
              <w:rFonts w:ascii="Michelin Unit Text 1" w:hAnsi="Michelin Unit Text 1" w:cstheme="minorHAnsi"/>
              <w:lang w:val="pt-PT"/>
            </w:rPr>
            <w:t xml:space="preserve">o </w:t>
          </w:r>
          <w:r w:rsidR="00B82D8B" w:rsidRPr="00CC0184">
            <w:rPr>
              <w:rFonts w:ascii="Michelin Unit Text 1" w:hAnsi="Michelin Unit Text 1" w:cstheme="minorHAnsi"/>
              <w:lang w:val="pt-PT"/>
            </w:rPr>
            <w:t xml:space="preserve">MICHELIN </w:t>
          </w:r>
          <w:proofErr w:type="gramStart"/>
          <w:r w:rsidR="00B82D8B" w:rsidRPr="00CC0184">
            <w:rPr>
              <w:rFonts w:ascii="Michelin Unit Text 1" w:hAnsi="Michelin Unit Text 1" w:cstheme="minorHAnsi"/>
              <w:lang w:val="pt-PT"/>
            </w:rPr>
            <w:t>e.PRIMACY</w:t>
          </w:r>
          <w:proofErr w:type="gramEnd"/>
          <w:r w:rsidR="00B82D8B" w:rsidRPr="00CC0184">
            <w:rPr>
              <w:rFonts w:ascii="Michelin Unit Text 1" w:hAnsi="Michelin Unit Text 1" w:cstheme="minorHAnsi"/>
              <w:lang w:val="pt-PT"/>
            </w:rPr>
            <w:t xml:space="preserve"> p</w:t>
          </w:r>
          <w:r>
            <w:rPr>
              <w:rFonts w:ascii="Michelin Unit Text 1" w:hAnsi="Michelin Unit Text 1" w:cstheme="minorHAnsi"/>
              <w:lang w:val="pt-PT"/>
            </w:rPr>
            <w:t>o</w:t>
          </w:r>
          <w:r w:rsidR="00B82D8B" w:rsidRPr="00CC0184">
            <w:rPr>
              <w:rFonts w:ascii="Michelin Unit Text 1" w:hAnsi="Michelin Unit Text 1" w:cstheme="minorHAnsi"/>
              <w:lang w:val="pt-PT"/>
            </w:rPr>
            <w:t xml:space="preserve">de aumentar a </w:t>
          </w:r>
          <w:r>
            <w:rPr>
              <w:rFonts w:ascii="Michelin Unit Text 1" w:hAnsi="Michelin Unit Text 1" w:cstheme="minorHAnsi"/>
              <w:lang w:val="pt-PT"/>
            </w:rPr>
            <w:t xml:space="preserve">autonomia em até </w:t>
          </w:r>
          <w:r w:rsidR="00B82D8B" w:rsidRPr="00CC0184">
            <w:rPr>
              <w:rFonts w:ascii="Michelin Unit Text 1" w:hAnsi="Michelin Unit Text 1" w:cstheme="minorHAnsi"/>
              <w:lang w:val="pt-PT"/>
            </w:rPr>
            <w:t>7%</w:t>
          </w:r>
          <w:r w:rsidR="00B82D8B" w:rsidRPr="00CC0184">
            <w:rPr>
              <w:rFonts w:ascii="Michelin Unit Text 1" w:hAnsi="Michelin Unit Text 1" w:cs="Calibri (Cuerpo)"/>
              <w:vertAlign w:val="superscript"/>
              <w:lang w:val="pt-PT"/>
            </w:rPr>
            <w:t>(4)</w:t>
          </w:r>
        </w:p>
        <w:p w14:paraId="3A319A38" w14:textId="60C4E0C2" w:rsidR="00ED5DBE" w:rsidRPr="00CC0184" w:rsidRDefault="00ED5DBE" w:rsidP="003C3FC0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7BEF4F3C" w14:textId="26BFAC0E" w:rsidR="00B82D8B" w:rsidRPr="00CC0184" w:rsidRDefault="00B82D8B" w:rsidP="003C3FC0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22386749" w14:textId="77777777" w:rsidR="00B82D8B" w:rsidRPr="00CC0184" w:rsidRDefault="00B82D8B" w:rsidP="003C3FC0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37981453" w14:textId="12BFB877" w:rsidR="00B82D8B" w:rsidRPr="00CC0184" w:rsidRDefault="00FC02F3" w:rsidP="003C3FC0">
          <w:p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</w:pPr>
          <w:r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lastRenderedPageBreak/>
            <w:t>Equilíbrio</w:t>
          </w:r>
          <w:r w:rsidR="00B82D8B" w:rsidRPr="00CC018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 neutro e</w:t>
          </w:r>
          <w:r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m </w:t>
          </w:r>
          <w:r w:rsidR="00B82D8B" w:rsidRPr="00CC018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emis</w:t>
          </w:r>
          <w:r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sõ</w:t>
          </w:r>
          <w:r w:rsidR="00B82D8B" w:rsidRPr="00CC018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es de CO</w:t>
          </w:r>
          <w:r w:rsidR="00B82D8B" w:rsidRPr="00CC0184">
            <w:rPr>
              <w:rFonts w:ascii="Michelin Unit Text 1" w:hAnsi="Michelin Unit Text 1" w:cs="Calibri (Cuerpo)"/>
              <w:b/>
              <w:bCs/>
              <w:sz w:val="20"/>
              <w:szCs w:val="20"/>
              <w:vertAlign w:val="subscript"/>
              <w:lang w:val="pt-PT"/>
            </w:rPr>
            <w:t>2</w:t>
          </w:r>
          <w:r w:rsidR="00B82D8B" w:rsidRPr="00CC018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no </w:t>
          </w:r>
          <w:r w:rsidR="00B82D8B" w:rsidRPr="00CC018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momento da </w:t>
          </w:r>
          <w:proofErr w:type="gramStart"/>
          <w:r w:rsidR="00B82D8B" w:rsidRPr="00CC018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compra</w:t>
          </w:r>
          <w:r w:rsidR="00B82D8B" w:rsidRPr="00CC0184">
            <w:rPr>
              <w:rFonts w:ascii="Michelin Unit Text 1" w:hAnsi="Michelin Unit Text 1" w:cs="Calibri (Cuerpo)"/>
              <w:b/>
              <w:bCs/>
              <w:sz w:val="20"/>
              <w:szCs w:val="20"/>
              <w:vertAlign w:val="superscript"/>
              <w:lang w:val="pt-PT"/>
            </w:rPr>
            <w:t>(</w:t>
          </w:r>
          <w:proofErr w:type="gramEnd"/>
          <w:r w:rsidR="00B82D8B" w:rsidRPr="00CC0184">
            <w:rPr>
              <w:rFonts w:ascii="Michelin Unit Text 1" w:hAnsi="Michelin Unit Text 1" w:cs="Calibri (Cuerpo)"/>
              <w:b/>
              <w:bCs/>
              <w:sz w:val="20"/>
              <w:szCs w:val="20"/>
              <w:vertAlign w:val="superscript"/>
              <w:lang w:val="pt-PT"/>
            </w:rPr>
            <w:t>1)</w:t>
          </w:r>
        </w:p>
        <w:p w14:paraId="0CF1201F" w14:textId="77777777" w:rsidR="00B82D8B" w:rsidRPr="00CC0184" w:rsidRDefault="00B82D8B" w:rsidP="003C3FC0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3EFDCF5F" w14:textId="0AB90C8E" w:rsidR="00ED5DBE" w:rsidRPr="00CC0184" w:rsidRDefault="00FC02F3" w:rsidP="00556C91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 w:rsidR="00556C91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Michelin també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="00556C91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decidi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u </w:t>
          </w:r>
          <w:r w:rsidR="00556C91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compensar as emis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sõ</w:t>
          </w:r>
          <w:r w:rsidR="00556C91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es de CO</w:t>
          </w:r>
          <w:r w:rsidR="00556C91" w:rsidRPr="00CC0184">
            <w:rPr>
              <w:rFonts w:ascii="Michelin Unit Text 1" w:hAnsi="Michelin Unit Text 1" w:cs="Calibri (Cuerpo)"/>
              <w:sz w:val="20"/>
              <w:szCs w:val="20"/>
              <w:vertAlign w:val="subscript"/>
              <w:lang w:val="pt-PT"/>
            </w:rPr>
            <w:t>2</w:t>
          </w:r>
          <w:r w:rsidR="00556C91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 w:rsidR="00556C91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sociadas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à </w:t>
          </w:r>
          <w:r w:rsidR="00556C91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produ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ção d</w:t>
          </w:r>
          <w:r w:rsidR="00556C91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os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p</w:t>
          </w:r>
          <w:r w:rsidR="00556C91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</w:t>
          </w:r>
          <w:r w:rsidR="00556C91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MICHELIN </w:t>
          </w:r>
          <w:proofErr w:type="gramStart"/>
          <w:r w:rsidR="00556C91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e.PRIMACY</w:t>
          </w:r>
          <w:proofErr w:type="gramEnd"/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e </w:t>
          </w:r>
          <w:r w:rsidR="00556C91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o respetivo</w:t>
          </w:r>
          <w:r w:rsidR="00556C91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transporte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até ao </w:t>
          </w:r>
          <w:r w:rsidR="00556C91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p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556C91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nto de ven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d</w:t>
          </w:r>
          <w:r w:rsidR="00556C91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,</w:t>
          </w:r>
          <w:r w:rsidR="00556C91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mediante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pro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je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tos de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parceria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co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a </w:t>
          </w:r>
          <w:proofErr w:type="spellStart"/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Livelihoods</w:t>
          </w:r>
          <w:proofErr w:type="spellEnd"/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proofErr w:type="spellStart"/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Carbon</w:t>
          </w:r>
          <w:proofErr w:type="spellEnd"/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proofErr w:type="spellStart"/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Funds</w:t>
          </w:r>
          <w:proofErr w:type="spellEnd"/>
          <w:r w:rsidR="003D530F" w:rsidRPr="00CC0184">
            <w:rPr>
              <w:rFonts w:ascii="Michelin Unit Text 1" w:hAnsi="Michelin Unit Text 1" w:cs="Calibri (Cuerpo)"/>
              <w:sz w:val="20"/>
              <w:szCs w:val="20"/>
              <w:vertAlign w:val="superscript"/>
              <w:lang w:val="pt-PT"/>
            </w:rPr>
            <w:t>(1)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.</w:t>
          </w:r>
        </w:p>
        <w:p w14:paraId="24A97314" w14:textId="77777777" w:rsidR="00ED5DBE" w:rsidRPr="00CC0184" w:rsidRDefault="00ED5DBE" w:rsidP="00ED5D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529298AD" w14:textId="74AA1A03" w:rsidR="00ED5DBE" w:rsidRPr="00CC0184" w:rsidRDefault="003D530F" w:rsidP="00ED5DBE">
          <w:p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</w:pPr>
          <w:r w:rsidRPr="00CC018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P</w:t>
          </w:r>
          <w:r w:rsidR="00FC02F3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erformance concebida </w:t>
          </w:r>
          <w:r w:rsidRPr="00CC018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para durar</w:t>
          </w:r>
        </w:p>
        <w:p w14:paraId="70F67072" w14:textId="3944B3C9" w:rsidR="003D530F" w:rsidRPr="00CC0184" w:rsidRDefault="003D530F" w:rsidP="00ED5D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3419DFEC" w14:textId="059F8D92" w:rsidR="00967367" w:rsidRPr="00CC0184" w:rsidRDefault="00FC02F3" w:rsidP="00967367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MICHELIN </w:t>
          </w:r>
          <w:proofErr w:type="gramStart"/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e.PRIMACY</w:t>
          </w:r>
          <w:proofErr w:type="gramEnd"/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mant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ém o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u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elevado nível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de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performance do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prime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i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r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ao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último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qu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ilómetro</w:t>
          </w:r>
          <w:r w:rsidR="003D530F" w:rsidRPr="00CC0184">
            <w:rPr>
              <w:rFonts w:ascii="Michelin Unit Text 1" w:hAnsi="Michelin Unit Text 1" w:cs="Calibri (Cuerpo)"/>
              <w:sz w:val="20"/>
              <w:szCs w:val="20"/>
              <w:vertAlign w:val="superscript"/>
              <w:lang w:val="pt-PT"/>
            </w:rPr>
            <w:t>(3)(6)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.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vida útil d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o desenho d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 banda de ro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lamento é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prolonga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da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gra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ç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as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à tecnologia </w:t>
          </w:r>
          <w:proofErr w:type="spellStart"/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Maxtouch</w:t>
          </w:r>
          <w:proofErr w:type="spellEnd"/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proofErr w:type="spellStart"/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Construction</w:t>
          </w:r>
          <w:proofErr w:type="spellEnd"/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TM, que maximiza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contacto d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o p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com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estrada, e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distribu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i de forma mais uniforme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as f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orç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as durante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a travagem e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a acelera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ção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.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desempenho em termos de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segur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ança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també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se mant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ém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durante toda a vida útil d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o p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neu.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Mesmo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de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pois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de 30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000 km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percorridos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MICHELIN </w:t>
          </w:r>
          <w:proofErr w:type="gramStart"/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e.PRIMACY</w:t>
          </w:r>
          <w:proofErr w:type="gramEnd"/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continua a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supera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r o teste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d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certificação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europe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ia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de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travagem sobre piso 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mo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lh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ado</w:t>
          </w:r>
          <w:r w:rsidR="003D530F" w:rsidRPr="00CC0184">
            <w:rPr>
              <w:rFonts w:ascii="Michelin Unit Text 1" w:hAnsi="Michelin Unit Text 1" w:cs="Calibri (Cuerpo)"/>
              <w:sz w:val="20"/>
              <w:szCs w:val="20"/>
              <w:vertAlign w:val="superscript"/>
              <w:lang w:val="pt-PT"/>
            </w:rPr>
            <w:t>(6)</w:t>
          </w:r>
          <w:r w:rsidR="003D530F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. </w:t>
          </w:r>
        </w:p>
        <w:p w14:paraId="79D070B5" w14:textId="4C80D93F" w:rsidR="003D530F" w:rsidRPr="00CC0184" w:rsidRDefault="003D530F" w:rsidP="00967367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061B2BB8" w14:textId="1EB883BF" w:rsidR="003D530F" w:rsidRPr="00CC0184" w:rsidRDefault="003D530F" w:rsidP="00967367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Dispon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ível 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56 refer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>ê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ncias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para 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jantes 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de 15 a 20 p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>ole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gadas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>, e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para todo 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tipo de veículos, inclui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>n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do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híbridos 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elétricos, 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MICHELIN </w:t>
          </w:r>
          <w:proofErr w:type="gramStart"/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e.PRIMACY</w:t>
          </w:r>
          <w:proofErr w:type="gramEnd"/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encabe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ça 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u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ma 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va gera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ção 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de 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>p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MICHELIN de 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design </w:t>
          </w:r>
          <w:proofErr w:type="spellStart"/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eco-respons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>ável</w:t>
          </w:r>
          <w:proofErr w:type="spellEnd"/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. Especialmente ade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>q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uado para a transi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ção para 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 mo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>b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ilidad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elétrica o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>u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híbrida, 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MICHELIN </w:t>
          </w:r>
          <w:proofErr w:type="gramStart"/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e.PRIMACY</w:t>
          </w:r>
          <w:proofErr w:type="gramEnd"/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é 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fabrica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>do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na 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Europa para 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mercado europe</w:t>
          </w:r>
          <w:r w:rsidR="00FC02F3">
            <w:rPr>
              <w:rFonts w:ascii="Michelin Unit Text 1" w:hAnsi="Michelin Unit Text 1" w:cstheme="minorHAnsi"/>
              <w:sz w:val="20"/>
              <w:szCs w:val="20"/>
              <w:lang w:val="pt-PT"/>
            </w:rPr>
            <w:t>u</w:t>
          </w:r>
          <w:r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. </w:t>
          </w:r>
        </w:p>
        <w:p w14:paraId="58EA8810" w14:textId="3872B8E3" w:rsidR="00BD398B" w:rsidRPr="00CC0184" w:rsidRDefault="00BD398B" w:rsidP="00967367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242BA599" w14:textId="6B5F0AD9" w:rsidR="00BD398B" w:rsidRPr="00CC0184" w:rsidRDefault="00FC02F3" w:rsidP="00967367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Nos </w:t>
          </w:r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últimos meses,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vários </w:t>
          </w:r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fabricantes de automóv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ei</w:t>
          </w:r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s opta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ram </w:t>
          </w:r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por equipar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os </w:t>
          </w:r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us veículos co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os n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vos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p</w:t>
          </w:r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</w:t>
          </w:r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MICHELIN </w:t>
          </w:r>
          <w:proofErr w:type="gramStart"/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e.PRIMACY</w:t>
          </w:r>
          <w:proofErr w:type="gramEnd"/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. E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particular, estará dispon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ível no </w:t>
          </w:r>
          <w:proofErr w:type="spellStart"/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Citroën</w:t>
          </w:r>
          <w:proofErr w:type="spellEnd"/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C4,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no </w:t>
          </w:r>
          <w:proofErr w:type="spellStart"/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Citroën</w:t>
          </w:r>
          <w:proofErr w:type="spellEnd"/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C5 Aircross,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no. </w:t>
          </w:r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DS4 </w:t>
          </w:r>
          <w:proofErr w:type="spellStart"/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Crossback</w:t>
          </w:r>
          <w:proofErr w:type="spellEnd"/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 no </w:t>
          </w:r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Toyota </w:t>
          </w:r>
          <w:proofErr w:type="spellStart"/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Aygo</w:t>
          </w:r>
          <w:proofErr w:type="spellEnd"/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. </w:t>
          </w:r>
        </w:p>
        <w:p w14:paraId="55766151" w14:textId="39804D13" w:rsidR="003D530F" w:rsidRPr="00CC0184" w:rsidRDefault="003D530F" w:rsidP="00967367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4B50C257" w14:textId="564A2247" w:rsidR="00967367" w:rsidRPr="00CC0184" w:rsidRDefault="00FC02F3" w:rsidP="00967367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="00967367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MICHELIN </w:t>
          </w:r>
          <w:proofErr w:type="gramStart"/>
          <w:r w:rsidR="00967367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e.PRIMACY</w:t>
          </w:r>
          <w:proofErr w:type="gramEnd"/>
          <w:r w:rsidR="00967367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é a escolha </w:t>
          </w:r>
          <w:r w:rsidR="00967367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perfe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i</w:t>
          </w:r>
          <w:r w:rsidR="00967367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ta para </w:t>
          </w:r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os condutores que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procuram </w:t>
          </w:r>
          <w:r w:rsidR="00967367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m p</w:t>
          </w:r>
          <w:r w:rsidR="00967367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sustentável e</w:t>
          </w:r>
          <w:r w:rsidR="00967367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económico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em termos de </w:t>
          </w:r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consumo de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combu</w:t>
          </w:r>
          <w:r w:rsidR="000C4401"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tível, </w:t>
          </w:r>
          <w:r w:rsidR="00967367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que of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ereça a performance nos domínios da </w:t>
          </w:r>
          <w:r w:rsidR="00967367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segur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ança</w:t>
          </w:r>
          <w:r w:rsidR="00967367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da aderência e da duração por </w:t>
          </w:r>
          <w:r w:rsidR="00967367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que </w:t>
          </w:r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ã</w:t>
          </w:r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o recon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he</w:t>
          </w:r>
          <w:r w:rsidR="00BD398B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cidos </w:t>
          </w:r>
          <w:r w:rsidR="00967367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os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p</w:t>
          </w:r>
          <w:r w:rsidR="00967367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</w:t>
          </w:r>
          <w:r w:rsidR="00967367" w:rsidRPr="00CC0184">
            <w:rPr>
              <w:rFonts w:ascii="Michelin Unit Text 1" w:hAnsi="Michelin Unit Text 1" w:cstheme="minorHAnsi"/>
              <w:sz w:val="20"/>
              <w:szCs w:val="20"/>
              <w:lang w:val="pt-PT"/>
            </w:rPr>
            <w:t>MICHELIN.</w:t>
          </w:r>
        </w:p>
        <w:p w14:paraId="679B27E0" w14:textId="4655BA8E" w:rsidR="00465100" w:rsidRPr="00CC0184" w:rsidRDefault="00465100" w:rsidP="003C3FC0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1132DA15" w14:textId="77777777" w:rsidR="00A1543F" w:rsidRPr="00CC0184" w:rsidRDefault="00A1543F" w:rsidP="00A1543F">
          <w:pPr>
            <w:jc w:val="both"/>
            <w:rPr>
              <w:rFonts w:ascii="Frutiger LT 55 Roman" w:eastAsia="MS Mincho" w:hAnsi="Frutiger LT 55 Roman" w:cs="Times New Roman"/>
              <w:color w:val="A6A6A6" w:themeColor="background1" w:themeShade="A6"/>
              <w:sz w:val="12"/>
              <w:szCs w:val="12"/>
              <w:lang w:val="pt-PT" w:eastAsia="es-ES"/>
            </w:rPr>
          </w:pPr>
        </w:p>
        <w:p w14:paraId="66E50BC7" w14:textId="4FFD7648" w:rsidR="00A1543F" w:rsidRPr="00CC0184" w:rsidRDefault="00A1543F" w:rsidP="00A1543F">
          <w:pPr>
            <w:jc w:val="both"/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</w:pP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(1) 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Equilíbrio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neutro de CO</w:t>
          </w:r>
          <w:r w:rsidRPr="00CC0184">
            <w:rPr>
              <w:rFonts w:ascii="Michelin Unit Text 1" w:eastAsia="MS Mincho" w:hAnsi="Michelin Unit Text 1" w:cs="Times New Roman (Cuerpo en alfa"/>
              <w:color w:val="A6A6A6" w:themeColor="background1" w:themeShade="A6"/>
              <w:sz w:val="11"/>
              <w:szCs w:val="11"/>
              <w:vertAlign w:val="subscript"/>
              <w:lang w:val="pt-PT" w:eastAsia="es-ES"/>
            </w:rPr>
            <w:t xml:space="preserve">2 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no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momento da compra 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–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Michelin redu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ziu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as emis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sõ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es de CO</w:t>
          </w:r>
          <w:r w:rsidRPr="00CC0184">
            <w:rPr>
              <w:rFonts w:ascii="Michelin Unit Text 1" w:eastAsia="MS Mincho" w:hAnsi="Michelin Unit Text 1" w:cs="Times New Roman (Cuerpo en alfa"/>
              <w:color w:val="A6A6A6" w:themeColor="background1" w:themeShade="A6"/>
              <w:sz w:val="11"/>
              <w:szCs w:val="11"/>
              <w:vertAlign w:val="subscript"/>
              <w:lang w:val="pt-PT" w:eastAsia="es-ES"/>
            </w:rPr>
            <w:t xml:space="preserve">2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d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os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s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us centros de produ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ção em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25% desde 2010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,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t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em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como objetivo alcan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ç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ar 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o equilíbrio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neutro e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carbono 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no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a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n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o 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de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2050. 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Michelin participa 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no financiamento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de pro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je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tos destinados a absor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v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er o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u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evitar as emis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sõ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es de CO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vertAlign w:val="subscript"/>
              <w:lang w:val="pt-PT" w:eastAsia="es-ES"/>
            </w:rPr>
            <w:t>2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,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e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rec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o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rre aos créditos de carbono gerados por est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s pro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je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tos hasta 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n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í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vel das emis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sõ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es residua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i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s vinculadas 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à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produ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ção d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os 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p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neu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s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MICHELIN </w:t>
          </w:r>
          <w:proofErr w:type="gramStart"/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e.PRIMACY</w:t>
          </w:r>
          <w:proofErr w:type="gramEnd"/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(desde 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extra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ção d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as 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matérias-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primas 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transporte 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até ao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cliente). Programa realizado e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 parceria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co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 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f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u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ndo de carbono </w:t>
          </w:r>
          <w:proofErr w:type="spellStart"/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Livelihoods</w:t>
          </w:r>
          <w:proofErr w:type="spellEnd"/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, que financia pro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je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tos de replanta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ção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de ár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vores,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o</w:t>
          </w:r>
          <w:r w:rsidR="00FC02F3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u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a instala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ção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de estufas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energeticamente </w:t>
          </w:r>
          <w:r w:rsidR="00F87EA6"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m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ai</w:t>
          </w:r>
          <w:r w:rsidR="00F87EA6"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s eficientes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,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 vários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países d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mundo.</w:t>
          </w:r>
        </w:p>
        <w:p w14:paraId="7C01BB50" w14:textId="77777777" w:rsidR="00A1543F" w:rsidRPr="00CC0184" w:rsidRDefault="00A1543F" w:rsidP="00A1543F">
          <w:pPr>
            <w:jc w:val="both"/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</w:pPr>
        </w:p>
        <w:p w14:paraId="697BED16" w14:textId="3725C058" w:rsidR="00A1543F" w:rsidRPr="00CC0184" w:rsidRDefault="00A1543F" w:rsidP="00A1543F">
          <w:pPr>
            <w:jc w:val="both"/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</w:pP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(2)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 categoria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de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p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neu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s 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que pertence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MICHELIN </w:t>
          </w:r>
          <w:proofErr w:type="gramStart"/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e.Primacy</w:t>
          </w:r>
          <w:proofErr w:type="gramEnd"/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é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defin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ida pe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las gamas de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p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neu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s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de ver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ã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o de marcas premium como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CONTINENTAL,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GOODYEAR,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BRIDGESTONE,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PIRELLI o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u 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DUNLOP, que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podem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ser adquiridos por u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 utilizador numa oficina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o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u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distribuidor. Esta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categoria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n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ão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inclu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i pneus concebidos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para alcan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ç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ar objetivos específicos de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fabricantes de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automóveis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.</w:t>
          </w:r>
        </w:p>
        <w:p w14:paraId="52435D1A" w14:textId="77777777" w:rsidR="00A1543F" w:rsidRPr="00CC0184" w:rsidRDefault="00A1543F" w:rsidP="00A1543F">
          <w:pPr>
            <w:jc w:val="both"/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</w:pPr>
        </w:p>
        <w:p w14:paraId="7D578ECD" w14:textId="2FE262C0" w:rsidR="00A1543F" w:rsidRPr="00CC0184" w:rsidRDefault="00A1543F" w:rsidP="00A1543F">
          <w:pPr>
            <w:jc w:val="both"/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</w:pP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(3)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Teste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s de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resistência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a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ro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lamento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realizados e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máquina p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ela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Applus Idiada, a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pedido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d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a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Michelin, e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m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jun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h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o de 2020 (co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m p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neu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s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n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o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vos)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e em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agosto de 2020 (co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m p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neu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s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desgastados mediante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escovagem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até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2 mm),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na medida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205/55 R16 91V, comparando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MICHELIN e.PRIMACY (n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o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vo: 5,58 kg/t; desgastado: 5,13 kg/t)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com os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MICHELIN PRIMACY 4 (7,74 kg/t;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6,25 kg/t); BRIDGESTONE TURANZA T005 (7,17 kg/t; 5,81 kg/t); CONTINENTAL ECOCONTACT 6 (6,39 kg/t; 5,49 kg/t); CONTINENTAL PREMIUM CONTACT 6 (8,93 kg/t;6,94kg/t); DUNLOP BLURESPONSE (7,97kg/t; 5,54kg/t); GOODYEAR EFFICIENT GRIP 2 (7,01kg/t;5,38 kg/t); PIRELLI CINTURATO P7 AZUL (6,96 kg/t; 6,30 kg/t);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e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PIRELLI CINTURATO P7 (8,79 kg/t; 6,97 kg/t).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 poupança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real p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o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de variar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em função d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os hábitos de condu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ção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,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do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tipo de veículo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 d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a pres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são d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os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p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neu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s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.</w:t>
          </w:r>
        </w:p>
        <w:p w14:paraId="230E3EF1" w14:textId="77777777" w:rsidR="00A1543F" w:rsidRPr="00CC0184" w:rsidRDefault="00A1543F" w:rsidP="00A1543F">
          <w:pPr>
            <w:jc w:val="both"/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</w:pPr>
        </w:p>
        <w:p w14:paraId="74916FC0" w14:textId="2F4FF2C4" w:rsidR="00A1543F" w:rsidRPr="00CC0184" w:rsidRDefault="00A1543F" w:rsidP="00A1543F">
          <w:pPr>
            <w:jc w:val="both"/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</w:pP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(4)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Q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uando n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o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vo,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o p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neu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MICHELIN </w:t>
          </w:r>
          <w:proofErr w:type="gramStart"/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e.Primacy</w:t>
          </w:r>
          <w:proofErr w:type="gramEnd"/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gera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,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m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é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dio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, menos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2 kg/t de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resistência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a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o rolamento do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que a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concorrência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, o que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representa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u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redu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ção do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consumo de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combustível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de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até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0,21 l/100km, equivalente a u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m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a d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i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minu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ição n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as emis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sõ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es de C0</w:t>
          </w:r>
          <w:r w:rsidRPr="00CC0184">
            <w:rPr>
              <w:rFonts w:ascii="Michelin Unit Text 1" w:eastAsia="MS Mincho" w:hAnsi="Michelin Unit Text 1" w:cs="Times New Roman (Cuerpo en alfa"/>
              <w:color w:val="A6A6A6" w:themeColor="background1" w:themeShade="A6"/>
              <w:sz w:val="11"/>
              <w:szCs w:val="11"/>
              <w:vertAlign w:val="subscript"/>
              <w:lang w:val="pt-PT" w:eastAsia="es-ES"/>
            </w:rPr>
            <w:t>2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de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até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5 g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para u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VW Golf 7 1.5 TSI, o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u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equivalente a u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me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lh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or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i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 da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autonomia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de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até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7% para u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VW e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-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Golf.</w:t>
          </w:r>
        </w:p>
        <w:p w14:paraId="0A790E8A" w14:textId="77777777" w:rsidR="00A1543F" w:rsidRPr="00CC0184" w:rsidRDefault="00A1543F" w:rsidP="00A1543F">
          <w:pPr>
            <w:jc w:val="both"/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</w:pPr>
        </w:p>
        <w:p w14:paraId="612F8C49" w14:textId="620799A1" w:rsidR="00A1543F" w:rsidRPr="00CC0184" w:rsidRDefault="00A1543F" w:rsidP="00A1543F">
          <w:pPr>
            <w:jc w:val="both"/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</w:pP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(5) Ao l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on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go d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a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su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a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vida útil,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MICHELIN </w:t>
          </w:r>
          <w:proofErr w:type="gramStart"/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e.Primacy</w:t>
          </w:r>
          <w:proofErr w:type="gramEnd"/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of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rece u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ma resistência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a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o rolamento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1,5 kg/t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inferior, em média, à dos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s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us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concorrentes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, o que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representa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u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m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a diminu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ição do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consumo de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combustível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equivalente a 80 euros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, e uma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redu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ção d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as emis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sõ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es de CO</w:t>
          </w:r>
          <w:r w:rsidRPr="00CC0184">
            <w:rPr>
              <w:rFonts w:ascii="Michelin Unit Text 1" w:eastAsia="MS Mincho" w:hAnsi="Michelin Unit Text 1" w:cs="Times New Roman (Cuerpo en alfa"/>
              <w:color w:val="A6A6A6" w:themeColor="background1" w:themeShade="A6"/>
              <w:sz w:val="11"/>
              <w:szCs w:val="11"/>
              <w:vertAlign w:val="subscript"/>
              <w:lang w:val="pt-PT" w:eastAsia="es-ES"/>
            </w:rPr>
            <w:t xml:space="preserve">2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de 174 kg.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A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s me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lh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ora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i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s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são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estima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das com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base 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em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da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d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os m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é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d</w:t>
          </w:r>
          <w:r w:rsidR="00F87EA6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i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os entre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p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neu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s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n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o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vos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e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desgastados co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2 mm de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rasto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, para ter e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c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o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nta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 performance em conduções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rea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is de utilização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,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com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base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em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35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000 km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percorridos e um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pre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ç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o d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o combustível de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1,46 euros por litro (</w:t>
          </w:r>
          <w:hyperlink r:id="rId8" w:history="1">
            <w:r w:rsidRPr="00CC0184">
              <w:rPr>
                <w:rFonts w:ascii="Michelin Unit Text 1" w:eastAsia="MS Mincho" w:hAnsi="Michelin Unit Text 1" w:cs="Times New Roman"/>
                <w:color w:val="A6A6A6" w:themeColor="background1" w:themeShade="A6"/>
                <w:sz w:val="11"/>
                <w:szCs w:val="11"/>
                <w:u w:val="single"/>
                <w:lang w:val="pt-PT" w:eastAsia="es-ES"/>
              </w:rPr>
              <w:t>https://ec.europa.eu/energy/data-analysis/weekly-oil-bulletin_en</w:t>
            </w:r>
          </w:hyperlink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,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data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6/1/2020, calculado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s nos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10 principa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i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s países para movimentos de veículos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motor e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m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território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nacional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e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s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tran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geiro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– </w:t>
          </w:r>
          <w:hyperlink r:id="rId9" w:history="1">
            <w:r w:rsidRPr="00CC0184">
              <w:rPr>
                <w:rFonts w:ascii="Michelin Unit Text 1" w:eastAsia="MS Mincho" w:hAnsi="Michelin Unit Text 1" w:cs="Times New Roman"/>
                <w:color w:val="A6A6A6" w:themeColor="background1" w:themeShade="A6"/>
                <w:sz w:val="11"/>
                <w:szCs w:val="11"/>
                <w:u w:val="single"/>
                <w:lang w:val="pt-PT" w:eastAsia="es-ES"/>
              </w:rPr>
              <w:t>https://ec.europa.eu/eurostat/web/transport/data/database</w:t>
            </w:r>
          </w:hyperlink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).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 poupança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real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de combustível pode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variar dependendo d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estilo de condu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ção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,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do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tipo de veículo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da pres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são d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os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p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neu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s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.</w:t>
          </w:r>
        </w:p>
        <w:p w14:paraId="7825C9A6" w14:textId="77777777" w:rsidR="00A1543F" w:rsidRPr="00CC0184" w:rsidRDefault="00A1543F" w:rsidP="00A1543F">
          <w:pPr>
            <w:jc w:val="both"/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</w:pPr>
        </w:p>
        <w:p w14:paraId="5CB5CC2E" w14:textId="7FE1086E" w:rsidR="00A1543F" w:rsidRPr="00CC0184" w:rsidRDefault="00A1543F" w:rsidP="00A1543F">
          <w:pPr>
            <w:jc w:val="both"/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</w:pP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(6)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O p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neu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MICHELIN </w:t>
          </w:r>
          <w:proofErr w:type="gramStart"/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e.Primacy</w:t>
          </w:r>
          <w:proofErr w:type="gramEnd"/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, na medida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205/55 R16 91V, tanto n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o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vo como desgastado (por “desgastado” entende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-se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u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m p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neu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s desbastado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máquina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até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que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o rasto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restante alcan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ce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 altura dos indicadores de desgaste máximo,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segundo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a norma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europe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i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relativa a indicadores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de desgaste ECE R30r03f), está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a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cima d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o limite d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a norma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europe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i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 R117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nos testes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de certifica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ção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de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travagem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m piso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mo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lh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ado, tomando como base para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test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u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desgaste equivalente a 30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000 km de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utilização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. </w:t>
          </w:r>
        </w:p>
        <w:p w14:paraId="4566E9AF" w14:textId="77777777" w:rsidR="00A1543F" w:rsidRPr="00CC0184" w:rsidRDefault="00A1543F" w:rsidP="00A1543F">
          <w:pPr>
            <w:jc w:val="both"/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</w:pPr>
        </w:p>
        <w:p w14:paraId="181FCAC6" w14:textId="655DA1BE" w:rsidR="00A1543F" w:rsidRPr="00CC0184" w:rsidRDefault="00A1543F" w:rsidP="00A1543F">
          <w:pPr>
            <w:jc w:val="both"/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</w:pP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(7) Anális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d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a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s etiqueta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gens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de ac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o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rdo a base de da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d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os </w:t>
          </w:r>
          <w:proofErr w:type="spellStart"/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Lizeo</w:t>
          </w:r>
          <w:proofErr w:type="spellEnd"/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,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e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jun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h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o de 2020, para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pneus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de ver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ão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para veículos de pas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s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a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geir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os. </w:t>
          </w:r>
        </w:p>
        <w:p w14:paraId="16B2CC7F" w14:textId="77777777" w:rsidR="00A1543F" w:rsidRPr="00CC0184" w:rsidRDefault="00A1543F" w:rsidP="00A1543F">
          <w:pPr>
            <w:jc w:val="both"/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</w:pPr>
        </w:p>
        <w:p w14:paraId="645BF150" w14:textId="3983E124" w:rsidR="00A1543F" w:rsidRPr="00CC0184" w:rsidRDefault="00A1543F" w:rsidP="00A1543F">
          <w:pPr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</w:pP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(8) 174 kg de CO</w:t>
          </w:r>
          <w:r w:rsidRPr="00CC0184">
            <w:rPr>
              <w:rFonts w:ascii="Michelin Unit Text 1" w:eastAsia="MS Mincho" w:hAnsi="Michelin Unit Text 1" w:cs="Times New Roman (Cuerpo en alfa"/>
              <w:color w:val="A6A6A6" w:themeColor="background1" w:themeShade="A6"/>
              <w:sz w:val="11"/>
              <w:szCs w:val="11"/>
              <w:vertAlign w:val="subscript"/>
              <w:lang w:val="pt-PT" w:eastAsia="es-ES"/>
            </w:rPr>
            <w:t>2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corresponde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m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a u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ma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dist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â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ncia de 1611 km 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per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corrida por u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m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VW Golf VII (2)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MY2020 1.5 TSI EVO 130 BLUEMOTION TECHNOLOGY 7CV CARAT BV6 5P (</w:t>
          </w:r>
          <w:hyperlink r:id="rId10" w:history="1">
            <w:r w:rsidRPr="00CC0184">
              <w:rPr>
                <w:rFonts w:ascii="Michelin Unit Text 1" w:eastAsia="MS Mincho" w:hAnsi="Michelin Unit Text 1" w:cs="Times New Roman"/>
                <w:color w:val="A6A6A6" w:themeColor="background1" w:themeShade="A6"/>
                <w:sz w:val="11"/>
                <w:szCs w:val="11"/>
                <w:u w:val="single"/>
                <w:lang w:val="pt-PT" w:eastAsia="es-ES"/>
              </w:rPr>
              <w:t>https://www.lacentrale.fr/fiche-technique-voiture-volkswagen-golf-vii+(2)+1.5+tsi+evo+130+bluemotion+technology+7cv+confortline+bv6+5p-2020.html</w:t>
            </w:r>
          </w:hyperlink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). F</w:t>
          </w:r>
          <w:r w:rsidR="001E223C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>o</w:t>
          </w:r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nte: </w:t>
          </w:r>
          <w:hyperlink r:id="rId11" w:history="1">
            <w:r w:rsidRPr="00CC0184">
              <w:rPr>
                <w:rFonts w:ascii="Michelin Unit Text 1" w:eastAsia="MS Mincho" w:hAnsi="Michelin Unit Text 1" w:cs="Times New Roman"/>
                <w:color w:val="A6A6A6" w:themeColor="background1" w:themeShade="A6"/>
                <w:sz w:val="11"/>
                <w:szCs w:val="11"/>
                <w:u w:val="single"/>
                <w:lang w:val="pt-PT" w:eastAsia="es-ES"/>
              </w:rPr>
              <w:t>https://www.iea.org/areas-of-work/programmes-and-partnerships/the-iea-mobility-model</w:t>
            </w:r>
          </w:hyperlink>
          <w:r w:rsidRPr="00CC0184">
            <w:rPr>
              <w:rFonts w:ascii="Michelin Unit Text 1" w:eastAsia="MS Mincho" w:hAnsi="Michelin Unit Text 1" w:cs="Times New Roman"/>
              <w:color w:val="A6A6A6" w:themeColor="background1" w:themeShade="A6"/>
              <w:sz w:val="11"/>
              <w:szCs w:val="11"/>
              <w:lang w:val="pt-PT" w:eastAsia="es-ES"/>
            </w:rPr>
            <w:t xml:space="preserve"> </w:t>
          </w:r>
        </w:p>
        <w:p w14:paraId="648342B4" w14:textId="77777777" w:rsidR="003C3FC0" w:rsidRPr="00CC0184" w:rsidRDefault="00E04515" w:rsidP="003C3FC0">
          <w:pPr>
            <w:spacing w:line="276" w:lineRule="auto"/>
            <w:jc w:val="both"/>
            <w:rPr>
              <w:rFonts w:ascii="Michelin Unit Text 1" w:hAnsi="Michelin Unit Text 1"/>
              <w:lang w:val="pt-PT"/>
            </w:rPr>
          </w:pPr>
        </w:p>
      </w:sdtContent>
    </w:sdt>
    <w:p w14:paraId="31F4A8C3" w14:textId="77777777" w:rsidR="000C4401" w:rsidRPr="00382346" w:rsidRDefault="000C4401" w:rsidP="000C4401">
      <w:pPr>
        <w:jc w:val="both"/>
        <w:rPr>
          <w:rFonts w:ascii="Michelin Unit Text 1" w:hAnsi="Michelin Unit Text 1" w:cs="Arial"/>
          <w:iCs/>
          <w:sz w:val="16"/>
          <w:szCs w:val="16"/>
          <w:lang w:val="pt-PT"/>
        </w:rPr>
      </w:pPr>
      <w:r w:rsidRPr="00382346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382346">
        <w:rPr>
          <w:rFonts w:ascii="Michelin Unit Text 1" w:hAnsi="Michelin Unit Text 1" w:cs="Arial"/>
          <w:iCs/>
          <w:sz w:val="16"/>
          <w:szCs w:val="16"/>
          <w:lang w:val="pt-PT"/>
        </w:rPr>
        <w:t>Clermont-Ferrand</w:t>
      </w:r>
      <w:proofErr w:type="spellEnd"/>
      <w:r w:rsidRPr="00382346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12" w:history="1">
        <w:r w:rsidRPr="00382346">
          <w:rPr>
            <w:rStyle w:val="Hipervnculo"/>
            <w:rFonts w:ascii="Frutiger LT 55 Roman" w:eastAsia="Times" w:hAnsi="Frutiger LT 55 Roman" w:cs="Arial"/>
            <w:iCs/>
            <w:sz w:val="16"/>
            <w:szCs w:val="16"/>
            <w:lang w:val="pt-PT"/>
          </w:rPr>
          <w:t>www.michelin.pt</w:t>
        </w:r>
      </w:hyperlink>
      <w:r w:rsidRPr="00382346">
        <w:rPr>
          <w:rFonts w:ascii="Michelin Unit Text 1" w:hAnsi="Michelin Unit Text 1" w:cs="Arial"/>
          <w:iCs/>
          <w:sz w:val="16"/>
          <w:szCs w:val="16"/>
          <w:lang w:val="pt-PT"/>
        </w:rPr>
        <w:t>).</w:t>
      </w:r>
    </w:p>
    <w:p w14:paraId="11FB2014" w14:textId="77777777" w:rsidR="000C4401" w:rsidRPr="006F25F9" w:rsidRDefault="000C4401" w:rsidP="000C4401">
      <w:pPr>
        <w:jc w:val="both"/>
        <w:rPr>
          <w:rFonts w:ascii="Michelin Unit Text 1" w:hAnsi="Michelin Unit Text 1" w:cs="Arial"/>
          <w:sz w:val="16"/>
          <w:szCs w:val="16"/>
          <w:lang w:val="pt-PT"/>
        </w:rPr>
      </w:pPr>
    </w:p>
    <w:p w14:paraId="6A0A4D92" w14:textId="77777777" w:rsidR="000C4401" w:rsidRPr="006F25F9" w:rsidRDefault="000C4401" w:rsidP="000C4401">
      <w:pPr>
        <w:tabs>
          <w:tab w:val="left" w:pos="2192"/>
        </w:tabs>
        <w:jc w:val="both"/>
        <w:rPr>
          <w:rFonts w:ascii="Michelin Unit Text 1" w:hAnsi="Michelin Unit Text 1" w:cs="Arial"/>
          <w:sz w:val="16"/>
          <w:szCs w:val="16"/>
          <w:lang w:val="pt-PT"/>
        </w:rPr>
      </w:pPr>
      <w:r w:rsidRPr="006F25F9">
        <w:rPr>
          <w:rFonts w:ascii="Michelin Unit Text 1" w:hAnsi="Michelin Unit Text 1" w:cs="Arial"/>
          <w:sz w:val="16"/>
          <w:szCs w:val="16"/>
          <w:lang w:val="pt-PT"/>
        </w:rPr>
        <w:tab/>
      </w:r>
    </w:p>
    <w:p w14:paraId="284EBD9F" w14:textId="77777777" w:rsidR="000C4401" w:rsidRPr="006F25F9" w:rsidRDefault="000C4401" w:rsidP="000C4401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6FCD3F98" w14:textId="77777777" w:rsidR="000C4401" w:rsidRPr="006F25F9" w:rsidRDefault="000C4401" w:rsidP="000C4401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300DAB52" w14:textId="77777777" w:rsidR="000C4401" w:rsidRPr="006F25F9" w:rsidRDefault="000C4401" w:rsidP="000C4401">
      <w:pPr>
        <w:tabs>
          <w:tab w:val="left" w:pos="3451"/>
        </w:tabs>
        <w:jc w:val="both"/>
        <w:rPr>
          <w:rFonts w:ascii="Michelin Unit Text 1" w:hAnsi="Michelin Unit Text 1" w:cs="Arial"/>
          <w:sz w:val="20"/>
          <w:szCs w:val="20"/>
          <w:lang w:val="pt-PT"/>
        </w:rPr>
      </w:pPr>
      <w:r>
        <w:rPr>
          <w:rFonts w:ascii="Michelin Unit Text 1" w:hAnsi="Michelin Unit Text 1" w:cs="Arial"/>
          <w:sz w:val="20"/>
          <w:szCs w:val="20"/>
          <w:lang w:val="pt-PT"/>
        </w:rPr>
        <w:tab/>
      </w:r>
    </w:p>
    <w:p w14:paraId="1772416F" w14:textId="77777777" w:rsidR="000C4401" w:rsidRPr="006F25F9" w:rsidRDefault="000C4401" w:rsidP="000C4401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1544EE3B" w14:textId="77777777" w:rsidR="000C4401" w:rsidRPr="006F25F9" w:rsidRDefault="000C4401" w:rsidP="000C4401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10741C09" w14:textId="77777777" w:rsidR="000C4401" w:rsidRPr="006F25F9" w:rsidRDefault="000C4401" w:rsidP="000C4401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51644D80" w14:textId="77777777" w:rsidR="000C4401" w:rsidRPr="006F25F9" w:rsidRDefault="000C4401" w:rsidP="000C4401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pt-PT"/>
        </w:rPr>
      </w:pPr>
      <w:r w:rsidRPr="006F25F9">
        <w:rPr>
          <w:rFonts w:ascii="Michelin Unit Text 1" w:hAnsi="Michelin Unit Text 1" w:cs="Arial"/>
          <w:sz w:val="28"/>
          <w:szCs w:val="28"/>
          <w:lang w:val="pt-PT"/>
        </w:rPr>
        <w:t>DEPARTAMENTO DE COMUNICAÇÃO COMERCIAL</w:t>
      </w:r>
    </w:p>
    <w:p w14:paraId="0FFE053D" w14:textId="77777777" w:rsidR="000C4401" w:rsidRPr="006F25F9" w:rsidRDefault="000C4401" w:rsidP="000C4401">
      <w:pPr>
        <w:tabs>
          <w:tab w:val="left" w:pos="2780"/>
          <w:tab w:val="center" w:pos="4513"/>
        </w:tabs>
        <w:spacing w:line="276" w:lineRule="auto"/>
        <w:jc w:val="center"/>
        <w:rPr>
          <w:rFonts w:ascii="Michelin Unit Text 1" w:hAnsi="Michelin Unit Text 1" w:cs="Arial"/>
          <w:b/>
          <w:bCs/>
          <w:sz w:val="28"/>
          <w:szCs w:val="28"/>
          <w:lang w:val="pt-PT"/>
        </w:rPr>
      </w:pPr>
      <w:r w:rsidRPr="006F25F9">
        <w:rPr>
          <w:rFonts w:ascii="Michelin Unit Text 1" w:hAnsi="Michelin Unit Text 1" w:cs="Arial"/>
          <w:b/>
          <w:bCs/>
          <w:sz w:val="28"/>
          <w:szCs w:val="28"/>
          <w:lang w:val="pt-PT"/>
        </w:rPr>
        <w:t>+34 609 452 532</w:t>
      </w:r>
    </w:p>
    <w:p w14:paraId="1F1BB18E" w14:textId="77777777" w:rsidR="000C4401" w:rsidRPr="006F25F9" w:rsidRDefault="000C4401" w:rsidP="000C4401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pt-PT"/>
        </w:rPr>
      </w:pPr>
      <w:r w:rsidRPr="006F25F9">
        <w:rPr>
          <w:rFonts w:ascii="Michelin Unit Text 1" w:hAnsi="Michelin Unit Text 1" w:cs="Arial"/>
          <w:sz w:val="28"/>
          <w:szCs w:val="28"/>
          <w:lang w:val="pt-PT"/>
        </w:rPr>
        <w:t>angel.pardo-castro@michelin.com</w:t>
      </w:r>
    </w:p>
    <w:p w14:paraId="04775780" w14:textId="77777777" w:rsidR="000C4401" w:rsidRPr="006F25F9" w:rsidRDefault="000C4401" w:rsidP="000C4401">
      <w:pPr>
        <w:jc w:val="center"/>
        <w:rPr>
          <w:rFonts w:ascii="Michelin Unit Text 1" w:hAnsi="Michelin Unit Text 1" w:cs="Arial"/>
          <w:lang w:val="pt-PT"/>
        </w:rPr>
      </w:pPr>
      <w:r w:rsidRPr="006F25F9">
        <w:rPr>
          <w:rFonts w:ascii="Michelin Unit Text 1" w:hAnsi="Michelin Unit Text 1"/>
          <w:noProof/>
          <w:sz w:val="36"/>
          <w:szCs w:val="36"/>
          <w:lang w:val="pt-PT"/>
        </w:rPr>
        <w:drawing>
          <wp:inline distT="0" distB="0" distL="0" distR="0" wp14:anchorId="0C340440" wp14:editId="4293C3BF">
            <wp:extent cx="1612265" cy="177730"/>
            <wp:effectExtent l="0" t="0" r="635" b="635"/>
            <wp:docPr id="1" name="Image 7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C4401" w:rsidRPr="006F25F9" w14:paraId="384926EA" w14:textId="77777777" w:rsidTr="008B396A">
        <w:tc>
          <w:tcPr>
            <w:tcW w:w="9016" w:type="dxa"/>
          </w:tcPr>
          <w:p w14:paraId="716484D7" w14:textId="77777777" w:rsidR="000C4401" w:rsidRPr="006F25F9" w:rsidRDefault="00E04515" w:rsidP="008B396A">
            <w:pPr>
              <w:jc w:val="center"/>
              <w:rPr>
                <w:rFonts w:ascii="Michelin Unit Text 1" w:hAnsi="Michelin Unit Text 1" w:cs="Arial"/>
                <w:color w:val="08519D"/>
                <w:lang w:val="pt-PT"/>
              </w:rPr>
            </w:pPr>
            <w:hyperlink r:id="rId15" w:history="1">
              <w:r w:rsidR="000C4401" w:rsidRPr="006F25F9">
                <w:rPr>
                  <w:rStyle w:val="Hipervnculo"/>
                  <w:rFonts w:ascii="Michelin Unit Text 1" w:hAnsi="Michelin Unit Text 1" w:cs="Arial"/>
                  <w:lang w:val="pt-PT"/>
                </w:rPr>
                <w:t>www.michelin.es</w:t>
              </w:r>
            </w:hyperlink>
          </w:p>
        </w:tc>
      </w:tr>
      <w:tr w:rsidR="000C4401" w:rsidRPr="006F25F9" w14:paraId="2324C1A5" w14:textId="77777777" w:rsidTr="008B396A">
        <w:tc>
          <w:tcPr>
            <w:tcW w:w="9016" w:type="dxa"/>
          </w:tcPr>
          <w:p w14:paraId="6966ADC1" w14:textId="77777777" w:rsidR="000C4401" w:rsidRPr="006F25F9" w:rsidRDefault="000C4401" w:rsidP="008B396A">
            <w:pPr>
              <w:jc w:val="center"/>
              <w:rPr>
                <w:rFonts w:ascii="Michelin Unit Text 1" w:hAnsi="Michelin Unit Text 1" w:cs="Arial"/>
                <w:color w:val="08519D"/>
                <w:lang w:val="pt-PT"/>
              </w:rPr>
            </w:pPr>
            <w:r w:rsidRPr="006F25F9">
              <w:rPr>
                <w:rFonts w:ascii="Michelin Unit Text 1" w:hAnsi="Michelin Unit Text 1"/>
                <w:noProof/>
                <w:sz w:val="36"/>
                <w:szCs w:val="36"/>
                <w:lang w:val="pt-PT"/>
              </w:rPr>
              <w:drawing>
                <wp:inline distT="0" distB="0" distL="0" distR="0" wp14:anchorId="39C94E94" wp14:editId="7AD85596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F25F9">
              <w:rPr>
                <w:rFonts w:ascii="Michelin Unit Text 1" w:hAnsi="Michelin Unit Text 1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5425AC6F" w14:textId="77777777" w:rsidR="000C4401" w:rsidRPr="006F25F9" w:rsidRDefault="000C4401" w:rsidP="000C4401">
      <w:pPr>
        <w:jc w:val="center"/>
        <w:rPr>
          <w:rFonts w:ascii="Michelin Unit Text 1" w:hAnsi="Michelin Unit Text 1" w:cs="Arial"/>
          <w:lang w:val="pt-PT"/>
        </w:rPr>
      </w:pPr>
    </w:p>
    <w:p w14:paraId="7A1305EC" w14:textId="4F6681CD" w:rsidR="00BD1E82" w:rsidRPr="000C4401" w:rsidRDefault="000C4401" w:rsidP="000C4401">
      <w:pPr>
        <w:jc w:val="both"/>
        <w:rPr>
          <w:rFonts w:ascii="Michelin Unit Text 1" w:hAnsi="Michelin Unit Text 1"/>
          <w:lang w:val="es-ES"/>
        </w:rPr>
      </w:pPr>
      <w:r w:rsidRPr="006F25F9">
        <w:rPr>
          <w:rFonts w:ascii="Michelin Unit Text 1" w:hAnsi="Michelin Unit Text 1" w:cs="Arial"/>
          <w:lang w:val="pt-PT"/>
        </w:rPr>
        <w:t xml:space="preserve">Avenida de los </w:t>
      </w:r>
      <w:proofErr w:type="spellStart"/>
      <w:r w:rsidRPr="006F25F9">
        <w:rPr>
          <w:rFonts w:ascii="Michelin Unit Text 1" w:hAnsi="Michelin Unit Text 1" w:cs="Arial"/>
          <w:lang w:val="pt-PT"/>
        </w:rPr>
        <w:t>Encuartes</w:t>
      </w:r>
      <w:proofErr w:type="spellEnd"/>
      <w:r w:rsidRPr="006F25F9">
        <w:rPr>
          <w:rFonts w:ascii="Michelin Unit Text 1" w:hAnsi="Michelin Unit Text 1" w:cs="Arial"/>
          <w:lang w:val="pt-PT"/>
        </w:rPr>
        <w:t xml:space="preserve">, 19 – 28760 </w:t>
      </w:r>
      <w:proofErr w:type="spellStart"/>
      <w:r w:rsidRPr="006F25F9">
        <w:rPr>
          <w:rFonts w:ascii="Michelin Unit Text 1" w:hAnsi="Michelin Unit Text 1" w:cs="Arial"/>
          <w:lang w:val="pt-PT"/>
        </w:rPr>
        <w:t>Tres</w:t>
      </w:r>
      <w:proofErr w:type="spellEnd"/>
      <w:r w:rsidRPr="006F25F9">
        <w:rPr>
          <w:rFonts w:ascii="Michelin Unit Text 1" w:hAnsi="Michelin Unit Text 1" w:cs="Arial"/>
          <w:lang w:val="pt-PT"/>
        </w:rPr>
        <w:t xml:space="preserve"> Cantos – Madrid. ESPANHA</w:t>
      </w:r>
    </w:p>
    <w:sectPr w:rsidR="00BD1E82" w:rsidRPr="000C4401" w:rsidSect="006C381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BDA66" w14:textId="77777777" w:rsidR="00E04515" w:rsidRDefault="00E04515" w:rsidP="00F24D98">
      <w:r>
        <w:separator/>
      </w:r>
    </w:p>
  </w:endnote>
  <w:endnote w:type="continuationSeparator" w:id="0">
    <w:p w14:paraId="123C6796" w14:textId="77777777" w:rsidR="00E04515" w:rsidRDefault="00E04515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helin Unit Text 1">
    <w:altName w:val="﷽﷽﷽﷽﷽﷽﷽﷽ Unit Text 1"/>
    <w:panose1 w:val="02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Calibri (Cuerpo)">
    <w:panose1 w:val="020B0604020202020204"/>
    <w:charset w:val="00"/>
    <w:family w:val="roman"/>
    <w:pitch w:val="default"/>
  </w:font>
  <w:font w:name="Frutiger LT 55 Roman">
    <w:altName w:val="Frutiger LT 55 Roman"/>
    <w:panose1 w:val="02000503040000020004"/>
    <w:charset w:val="00"/>
    <w:family w:val="auto"/>
    <w:pitch w:val="variable"/>
    <w:sig w:usb0="00000003" w:usb1="00000000" w:usb2="00000000" w:usb3="00000000" w:csb0="00000001" w:csb1="00000000"/>
    <w:embedRegular r:id="rId1" w:subsetted="1" w:fontKey="{F3595F13-17D4-A84B-9D84-51F8A17142C3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Cuerpo en alfa">
    <w:panose1 w:val="020B0604020202020204"/>
    <w:charset w:val="00"/>
    <w:family w:val="roman"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﷽﷽﷽﷽﷽﷽﷽﷽ Unit Titling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FC02F3" w:rsidRPr="0044379B" w:rsidRDefault="00FC02F3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FC02F3" w:rsidRPr="0044379B" w:rsidRDefault="00FC02F3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1FE8A" w14:textId="77777777" w:rsidR="00E04515" w:rsidRDefault="00E04515" w:rsidP="00F24D98">
      <w:r>
        <w:separator/>
      </w:r>
    </w:p>
  </w:footnote>
  <w:footnote w:type="continuationSeparator" w:id="0">
    <w:p w14:paraId="597B0512" w14:textId="77777777" w:rsidR="00E04515" w:rsidRDefault="00E04515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6DE44913" w:rsidR="00FC02F3" w:rsidRDefault="00FC02F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FC02F3" w:rsidRPr="00C53F0C" w:rsidRDefault="00FC02F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4F5A" w14:textId="6AC2B6B3" w:rsidR="00FC02F3" w:rsidRDefault="00FC02F3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562F0497">
              <wp:simplePos x="0" y="0"/>
              <wp:positionH relativeFrom="page">
                <wp:posOffset>2398428</wp:posOffset>
              </wp:positionH>
              <wp:positionV relativeFrom="paragraph">
                <wp:posOffset>795655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5197894D" w:rsidR="00FC02F3" w:rsidRPr="00BE269E" w:rsidRDefault="00FC02F3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proofErr w:type="spellStart"/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</w:t>
                          </w:r>
                          <w:r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ção</w:t>
                          </w:r>
                          <w:proofErr w:type="spellEnd"/>
                          <w:r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 xml:space="preserve"> </w:t>
                          </w: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 xml:space="preserve">de </w:t>
                          </w:r>
                          <w:proofErr w:type="spellStart"/>
                          <w:r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im</w:t>
                          </w: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prensa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62.6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" fillcolor="white [3201]" stroked="f" strokeweight=".5pt">
              <v:textbox>
                <w:txbxContent>
                  <w:p w14:paraId="5ECC90E7" w14:textId="5197894D" w:rsidR="00FC02F3" w:rsidRPr="00BE269E" w:rsidRDefault="00FC02F3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proofErr w:type="spellStart"/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</w:t>
                    </w:r>
                    <w:r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ção</w:t>
                    </w:r>
                    <w:proofErr w:type="spellEnd"/>
                    <w:r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 xml:space="preserve"> </w:t>
                    </w: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 xml:space="preserve">de </w:t>
                    </w:r>
                    <w:proofErr w:type="spellStart"/>
                    <w:r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im</w:t>
                    </w: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prensa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3D7B3CBE" w:rsidR="00FC02F3" w:rsidRPr="00AC0E74" w:rsidRDefault="00FC02F3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239CAE9F" w14:textId="3D7B3CBE" w:rsidR="00FC02F3" w:rsidRPr="00AC0E74" w:rsidRDefault="00FC02F3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00C2A"/>
    <w:multiLevelType w:val="hybridMultilevel"/>
    <w:tmpl w:val="9C1C7E74"/>
    <w:lvl w:ilvl="0" w:tplc="FB9054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TrueTypeFonts/>
  <w:saveSubset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0C438A"/>
    <w:rsid w:val="000C4401"/>
    <w:rsid w:val="00112957"/>
    <w:rsid w:val="001162A2"/>
    <w:rsid w:val="00116A1A"/>
    <w:rsid w:val="00154400"/>
    <w:rsid w:val="00170CB5"/>
    <w:rsid w:val="001712BA"/>
    <w:rsid w:val="001869EA"/>
    <w:rsid w:val="00186CCB"/>
    <w:rsid w:val="001963B1"/>
    <w:rsid w:val="0019650E"/>
    <w:rsid w:val="001C2F2B"/>
    <w:rsid w:val="001E223C"/>
    <w:rsid w:val="001E520E"/>
    <w:rsid w:val="0021595A"/>
    <w:rsid w:val="00220220"/>
    <w:rsid w:val="00262F8B"/>
    <w:rsid w:val="00267994"/>
    <w:rsid w:val="00274DC8"/>
    <w:rsid w:val="002D5C73"/>
    <w:rsid w:val="003043AA"/>
    <w:rsid w:val="00387E23"/>
    <w:rsid w:val="003930CA"/>
    <w:rsid w:val="00395651"/>
    <w:rsid w:val="003B2C71"/>
    <w:rsid w:val="003C3FC0"/>
    <w:rsid w:val="003C419D"/>
    <w:rsid w:val="003D530F"/>
    <w:rsid w:val="003F197B"/>
    <w:rsid w:val="00414F37"/>
    <w:rsid w:val="00422E33"/>
    <w:rsid w:val="00422FAA"/>
    <w:rsid w:val="004237CD"/>
    <w:rsid w:val="00436F57"/>
    <w:rsid w:val="0044379B"/>
    <w:rsid w:val="004446A9"/>
    <w:rsid w:val="0045418F"/>
    <w:rsid w:val="00465100"/>
    <w:rsid w:val="00471963"/>
    <w:rsid w:val="00493386"/>
    <w:rsid w:val="004A7A65"/>
    <w:rsid w:val="004C6A8C"/>
    <w:rsid w:val="004E0439"/>
    <w:rsid w:val="004E3294"/>
    <w:rsid w:val="004E4143"/>
    <w:rsid w:val="00511304"/>
    <w:rsid w:val="0052344F"/>
    <w:rsid w:val="00523D3C"/>
    <w:rsid w:val="00556C91"/>
    <w:rsid w:val="00572127"/>
    <w:rsid w:val="00587282"/>
    <w:rsid w:val="00594F5C"/>
    <w:rsid w:val="005A3D68"/>
    <w:rsid w:val="005B00AE"/>
    <w:rsid w:val="00613A00"/>
    <w:rsid w:val="00621821"/>
    <w:rsid w:val="0066428F"/>
    <w:rsid w:val="006920B7"/>
    <w:rsid w:val="006C3818"/>
    <w:rsid w:val="006C44F0"/>
    <w:rsid w:val="006D398C"/>
    <w:rsid w:val="0079198B"/>
    <w:rsid w:val="007F37A6"/>
    <w:rsid w:val="00816BB1"/>
    <w:rsid w:val="008275D6"/>
    <w:rsid w:val="00834943"/>
    <w:rsid w:val="0083779A"/>
    <w:rsid w:val="0085450A"/>
    <w:rsid w:val="008B072F"/>
    <w:rsid w:val="008D329C"/>
    <w:rsid w:val="008F5893"/>
    <w:rsid w:val="0093532F"/>
    <w:rsid w:val="00936379"/>
    <w:rsid w:val="00967367"/>
    <w:rsid w:val="00977E95"/>
    <w:rsid w:val="009969D4"/>
    <w:rsid w:val="009B7C19"/>
    <w:rsid w:val="00A05352"/>
    <w:rsid w:val="00A0766D"/>
    <w:rsid w:val="00A133C9"/>
    <w:rsid w:val="00A1543F"/>
    <w:rsid w:val="00A72ECA"/>
    <w:rsid w:val="00A75B5C"/>
    <w:rsid w:val="00AC0E74"/>
    <w:rsid w:val="00B05B19"/>
    <w:rsid w:val="00B13DD6"/>
    <w:rsid w:val="00B32BCE"/>
    <w:rsid w:val="00B36FEE"/>
    <w:rsid w:val="00B45C21"/>
    <w:rsid w:val="00B82D8B"/>
    <w:rsid w:val="00B97B28"/>
    <w:rsid w:val="00BC2889"/>
    <w:rsid w:val="00BD1E82"/>
    <w:rsid w:val="00BD398B"/>
    <w:rsid w:val="00BD7DE1"/>
    <w:rsid w:val="00BE269E"/>
    <w:rsid w:val="00C53F0C"/>
    <w:rsid w:val="00CA4996"/>
    <w:rsid w:val="00CC0184"/>
    <w:rsid w:val="00CC6BAF"/>
    <w:rsid w:val="00CE5E82"/>
    <w:rsid w:val="00D01366"/>
    <w:rsid w:val="00D11771"/>
    <w:rsid w:val="00D26D15"/>
    <w:rsid w:val="00D55011"/>
    <w:rsid w:val="00D729F5"/>
    <w:rsid w:val="00DB7FA5"/>
    <w:rsid w:val="00E04515"/>
    <w:rsid w:val="00E46580"/>
    <w:rsid w:val="00E57483"/>
    <w:rsid w:val="00E926C4"/>
    <w:rsid w:val="00EA512D"/>
    <w:rsid w:val="00ED5957"/>
    <w:rsid w:val="00ED5DBE"/>
    <w:rsid w:val="00ED7136"/>
    <w:rsid w:val="00F05D3E"/>
    <w:rsid w:val="00F1127B"/>
    <w:rsid w:val="00F24D98"/>
    <w:rsid w:val="00F6785B"/>
    <w:rsid w:val="00F87EA6"/>
    <w:rsid w:val="00F9569F"/>
    <w:rsid w:val="00F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nergy/data-analysis/weekly-oil-bulletin_en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a.org/areas-of-work/programmes-and-partnerships/the-iea-mobility-mod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chelin.es" TargetMode="External"/><Relationship Id="rId10" Type="http://schemas.openxmlformats.org/officeDocument/2006/relationships/hyperlink" Target="https://www.lacentrale.fr/fiche-technique-voiture-volkswagen-golf-vii+(2)+1.5+tsi+evo+130+bluemotion+technology+7cv+confortline+bv6+5p-2020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/web/transport/data/database" TargetMode="External"/><Relationship Id="rId14" Type="http://schemas.openxmlformats.org/officeDocument/2006/relationships/image" Target="cid:ii_kl7q6gpk1" TargetMode="Externa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1472</Words>
  <Characters>8100</Characters>
  <Application>Microsoft Office Word</Application>
  <DocSecurity>0</DocSecurity>
  <Lines>67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6</cp:revision>
  <dcterms:created xsi:type="dcterms:W3CDTF">2021-04-06T13:49:00Z</dcterms:created>
  <dcterms:modified xsi:type="dcterms:W3CDTF">2021-04-16T08:29:00Z</dcterms:modified>
</cp:coreProperties>
</file>