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E612C7" w:rsidRDefault="00395651" w:rsidP="00395651">
      <w:pPr>
        <w:rPr>
          <w:rFonts w:ascii="Michelin Unit Text 1" w:hAnsi="Michelin Unit Text 1"/>
          <w:sz w:val="20"/>
          <w:szCs w:val="20"/>
          <w:lang w:val="pt-PT"/>
        </w:rPr>
      </w:pPr>
      <w:r w:rsidRPr="00E612C7">
        <w:rPr>
          <w:rFonts w:ascii="Michelin Unit Text 1" w:hAnsi="Michelin Unit Text 1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E612C7">
        <w:rPr>
          <w:rFonts w:ascii="Michelin Unit Text 1" w:hAnsi="Michelin Unit Text 1"/>
          <w:sz w:val="20"/>
          <w:szCs w:val="20"/>
          <w:lang w:val="pt-PT"/>
        </w:rPr>
        <w:t xml:space="preserve">                </w:t>
      </w:r>
      <w:r w:rsidRPr="00E612C7">
        <w:rPr>
          <w:rFonts w:ascii="Michelin Unit Text 1" w:hAnsi="Michelin Unit Text 1"/>
          <w:sz w:val="20"/>
          <w:szCs w:val="20"/>
          <w:lang w:val="pt-PT"/>
        </w:rPr>
        <w:t xml:space="preserve">    </w:t>
      </w:r>
    </w:p>
    <w:p w14:paraId="62CD8697" w14:textId="77777777" w:rsidR="00B36FEE" w:rsidRPr="00E612C7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3920A83" w14:textId="77777777" w:rsidR="00B36FEE" w:rsidRPr="00E612C7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139D66BB" w14:textId="1BAB1117" w:rsidR="006D398C" w:rsidRPr="00E612C7" w:rsidRDefault="00B36FEE" w:rsidP="00B36FEE">
      <w:pPr>
        <w:ind w:left="5760"/>
        <w:rPr>
          <w:rFonts w:ascii="Michelin Unit Text" w:hAnsi="Michelin Unit Text"/>
          <w:sz w:val="20"/>
          <w:szCs w:val="20"/>
          <w:lang w:val="pt-PT"/>
        </w:rPr>
      </w:pPr>
      <w:r w:rsidRPr="00E612C7">
        <w:rPr>
          <w:rFonts w:ascii="Michelin Unit Text 1" w:hAnsi="Michelin Unit Text 1"/>
          <w:sz w:val="20"/>
          <w:szCs w:val="20"/>
          <w:lang w:val="pt-PT"/>
        </w:rPr>
        <w:t xml:space="preserve"> </w:t>
      </w:r>
      <w:r w:rsidRPr="00E612C7">
        <w:rPr>
          <w:rFonts w:ascii="Michelin Unit Text" w:hAnsi="Michelin Unit Text"/>
          <w:sz w:val="20"/>
          <w:szCs w:val="20"/>
          <w:lang w:val="pt-PT"/>
        </w:rPr>
        <w:t xml:space="preserve">  </w:t>
      </w:r>
      <w:r w:rsidR="00935CF1">
        <w:rPr>
          <w:rFonts w:ascii="Michelin Unit Text" w:hAnsi="Michelin Unit Text"/>
          <w:sz w:val="20"/>
          <w:szCs w:val="20"/>
          <w:lang w:val="pt-PT"/>
        </w:rPr>
        <w:t>Lisboa</w:t>
      </w:r>
      <w:r w:rsidR="00BE269E" w:rsidRPr="00E612C7">
        <w:rPr>
          <w:rFonts w:ascii="Michelin Unit Text" w:hAnsi="Michelin Unit Text"/>
          <w:sz w:val="20"/>
          <w:szCs w:val="20"/>
          <w:lang w:val="pt-PT"/>
        </w:rPr>
        <w:t xml:space="preserve">, </w:t>
      </w:r>
      <w:r w:rsidR="004E6D73" w:rsidRPr="00E612C7">
        <w:rPr>
          <w:rFonts w:ascii="Michelin Unit Text" w:hAnsi="Michelin Unit Text"/>
          <w:sz w:val="20"/>
          <w:szCs w:val="20"/>
          <w:lang w:val="pt-PT"/>
        </w:rPr>
        <w:t>1</w:t>
      </w:r>
      <w:r w:rsidR="007613E0" w:rsidRPr="00E612C7">
        <w:rPr>
          <w:rFonts w:ascii="Michelin Unit Text" w:hAnsi="Michelin Unit Text"/>
          <w:sz w:val="20"/>
          <w:szCs w:val="20"/>
          <w:lang w:val="pt-PT"/>
        </w:rPr>
        <w:t>3</w:t>
      </w:r>
      <w:r w:rsidR="00BE269E" w:rsidRPr="00E612C7">
        <w:rPr>
          <w:rFonts w:ascii="Michelin Unit Text" w:hAnsi="Michelin Unit Text"/>
          <w:sz w:val="20"/>
          <w:szCs w:val="20"/>
          <w:lang w:val="pt-PT"/>
        </w:rPr>
        <w:t xml:space="preserve"> de </w:t>
      </w:r>
      <w:r w:rsidR="007613E0" w:rsidRPr="00E612C7">
        <w:rPr>
          <w:rFonts w:ascii="Michelin Unit Text" w:hAnsi="Michelin Unit Text"/>
          <w:sz w:val="20"/>
          <w:szCs w:val="20"/>
          <w:lang w:val="pt-PT"/>
        </w:rPr>
        <w:t>abril</w:t>
      </w:r>
      <w:r w:rsidR="00935CF1">
        <w:rPr>
          <w:rFonts w:ascii="Michelin Unit Text" w:hAnsi="Michelin Unit Text"/>
          <w:sz w:val="20"/>
          <w:szCs w:val="20"/>
          <w:lang w:val="pt-PT"/>
        </w:rPr>
        <w:t xml:space="preserve"> de </w:t>
      </w:r>
      <w:r w:rsidR="006D398C" w:rsidRPr="00E612C7">
        <w:rPr>
          <w:rFonts w:ascii="Michelin Unit Text" w:hAnsi="Michelin Unit Text"/>
          <w:sz w:val="20"/>
          <w:szCs w:val="20"/>
          <w:lang w:val="pt-PT"/>
        </w:rPr>
        <w:t>2021</w:t>
      </w:r>
    </w:p>
    <w:sdt>
      <w:sdtPr>
        <w:rPr>
          <w:rFonts w:ascii="Michelin Unit Text" w:hAnsi="Michelin Unit Text"/>
          <w:lang w:val="pt-PT"/>
        </w:rPr>
        <w:id w:val="1987273284"/>
        <w:docPartObj>
          <w:docPartGallery w:val="Cover Pages"/>
          <w:docPartUnique/>
        </w:docPartObj>
      </w:sdtPr>
      <w:sdtEndPr>
        <w:rPr>
          <w:rFonts w:ascii="Michelin Unit Text 1" w:hAnsi="Michelin Unit Text 1"/>
        </w:rPr>
      </w:sdtEndPr>
      <w:sdtContent>
        <w:p w14:paraId="6E0CC5AE" w14:textId="6241CBBB" w:rsidR="006B0479" w:rsidRDefault="006B0479" w:rsidP="007613E0">
          <w:pPr>
            <w:jc w:val="center"/>
            <w:rPr>
              <w:rFonts w:ascii="Michelin Unit Text" w:hAnsi="Michelin Unit Text"/>
              <w:lang w:val="pt-PT"/>
            </w:rPr>
          </w:pPr>
        </w:p>
        <w:p w14:paraId="1131BF5F" w14:textId="77777777" w:rsidR="00B637CD" w:rsidRDefault="00B637CD" w:rsidP="007613E0">
          <w:pPr>
            <w:jc w:val="center"/>
            <w:rPr>
              <w:rFonts w:ascii="Michelin Unit Text" w:hAnsi="Michelin Unit Text"/>
              <w:b/>
              <w:sz w:val="28"/>
              <w:szCs w:val="28"/>
              <w:lang w:val="pt-PT"/>
            </w:rPr>
          </w:pPr>
        </w:p>
        <w:p w14:paraId="6265D72F" w14:textId="0CBDF280" w:rsidR="007613E0" w:rsidRPr="00E612C7" w:rsidRDefault="007613E0" w:rsidP="007613E0">
          <w:pPr>
            <w:jc w:val="center"/>
            <w:rPr>
              <w:rFonts w:ascii="Michelin Unit Text" w:hAnsi="Michelin Unit Text"/>
              <w:b/>
              <w:sz w:val="28"/>
              <w:szCs w:val="28"/>
              <w:lang w:val="pt-PT"/>
            </w:rPr>
          </w:pPr>
          <w:r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 xml:space="preserve">Michelin </w:t>
          </w:r>
          <w:r w:rsidR="007832A9"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>a</w:t>
          </w:r>
          <w:r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>presenta estrat</w:t>
          </w:r>
          <w:r w:rsidR="007832A9"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>é</w:t>
          </w:r>
          <w:r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>gia “</w:t>
          </w:r>
          <w:r w:rsidR="003C5084"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>T</w:t>
          </w:r>
          <w:r w:rsidR="007832A9"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>u</w:t>
          </w:r>
          <w:r w:rsidR="003C5084"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>do s</w:t>
          </w:r>
          <w:r w:rsidR="007832A9"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>ustentável</w:t>
          </w:r>
          <w:r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 xml:space="preserve">” 2030: Michelin </w:t>
          </w:r>
          <w:r w:rsidR="003C5084"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>I</w:t>
          </w:r>
          <w:r w:rsidRPr="00E612C7">
            <w:rPr>
              <w:rFonts w:ascii="Michelin Unit Text" w:hAnsi="Michelin Unit Text"/>
              <w:b/>
              <w:sz w:val="28"/>
              <w:szCs w:val="28"/>
              <w:lang w:val="pt-PT"/>
            </w:rPr>
            <w:t>n Motion</w:t>
          </w:r>
        </w:p>
        <w:p w14:paraId="7460AE29" w14:textId="221D7CD4" w:rsidR="006D398C" w:rsidRPr="00E612C7" w:rsidRDefault="003E4201" w:rsidP="006D398C">
          <w:pPr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pt-PT"/>
            </w:rPr>
          </w:pPr>
          <w:r w:rsidRPr="00E612C7"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pt-PT"/>
            </w:rPr>
            <w:br/>
          </w:r>
        </w:p>
        <w:p w14:paraId="4865E2CD" w14:textId="17406C4F" w:rsidR="007613E0" w:rsidRPr="00E612C7" w:rsidRDefault="00866340" w:rsidP="00601D7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" w:eastAsia="Calibri" w:hAnsi="Michelin Unit Text" w:cstheme="minorHAnsi"/>
              <w:lang w:val="pt-PT"/>
            </w:rPr>
          </w:pPr>
          <w:r w:rsidRPr="00E612C7">
            <w:rPr>
              <w:rFonts w:ascii="Michelin Unit Text" w:eastAsia="Calibri" w:hAnsi="Michelin Unit Text" w:cstheme="minorHAnsi"/>
              <w:lang w:val="pt-PT" w:eastAsia="en-US"/>
            </w:rPr>
            <w:t>Objetivos</w:t>
          </w:r>
          <w:r w:rsidR="007613E0" w:rsidRPr="00E612C7">
            <w:rPr>
              <w:rFonts w:ascii="Michelin Unit Text" w:eastAsia="Calibri" w:hAnsi="Michelin Unit Text" w:cstheme="minorHAnsi"/>
              <w:lang w:val="pt-PT" w:eastAsia="en-US"/>
            </w:rPr>
            <w:t xml:space="preserve"> concret</w:t>
          </w:r>
          <w:r w:rsidRPr="00E612C7">
            <w:rPr>
              <w:rFonts w:ascii="Michelin Unit Text" w:eastAsia="Calibri" w:hAnsi="Michelin Unit Text" w:cstheme="minorHAnsi"/>
              <w:lang w:val="pt-PT" w:eastAsia="en-US"/>
            </w:rPr>
            <w:t>o</w:t>
          </w:r>
          <w:r w:rsidR="007613E0" w:rsidRPr="00E612C7">
            <w:rPr>
              <w:rFonts w:ascii="Michelin Unit Text" w:eastAsia="Calibri" w:hAnsi="Michelin Unit Text" w:cstheme="minorHAnsi"/>
              <w:lang w:val="pt-PT" w:eastAsia="en-US"/>
            </w:rPr>
            <w:t>s para u</w:t>
          </w:r>
          <w:r w:rsidR="007832A9" w:rsidRPr="00E612C7">
            <w:rPr>
              <w:rFonts w:ascii="Michelin Unit Text" w:eastAsia="Calibri" w:hAnsi="Michelin Unit Text" w:cstheme="minorHAnsi"/>
              <w:lang w:val="pt-PT" w:eastAsia="en-US"/>
            </w:rPr>
            <w:t xml:space="preserve">m </w:t>
          </w:r>
          <w:r w:rsidR="007613E0" w:rsidRPr="00E612C7">
            <w:rPr>
              <w:rFonts w:ascii="Michelin Unit Text" w:eastAsia="Calibri" w:hAnsi="Michelin Unit Text" w:cstheme="minorHAnsi"/>
              <w:lang w:val="pt-PT" w:eastAsia="en-US"/>
            </w:rPr>
            <w:t>cre</w:t>
          </w:r>
          <w:r w:rsidR="007832A9" w:rsidRPr="00E612C7">
            <w:rPr>
              <w:rFonts w:ascii="Michelin Unit Text" w:eastAsia="Calibri" w:hAnsi="Michelin Unit Text" w:cstheme="minorHAnsi"/>
              <w:lang w:val="pt-PT" w:eastAsia="en-US"/>
            </w:rPr>
            <w:t>s</w:t>
          </w:r>
          <w:r w:rsidR="007613E0" w:rsidRPr="00E612C7">
            <w:rPr>
              <w:rFonts w:ascii="Michelin Unit Text" w:eastAsia="Calibri" w:hAnsi="Michelin Unit Text" w:cstheme="minorHAnsi"/>
              <w:lang w:val="pt-PT" w:eastAsia="en-US"/>
            </w:rPr>
            <w:t>cimento s</w:t>
          </w:r>
          <w:r w:rsidR="007832A9" w:rsidRPr="00E612C7">
            <w:rPr>
              <w:rFonts w:ascii="Michelin Unit Text" w:eastAsia="Calibri" w:hAnsi="Michelin Unit Text" w:cstheme="minorHAnsi"/>
              <w:lang w:val="pt-PT" w:eastAsia="en-US"/>
            </w:rPr>
            <w:t>ustentável</w:t>
          </w:r>
        </w:p>
        <w:p w14:paraId="07BAA0DA" w14:textId="451FB710" w:rsidR="007613E0" w:rsidRPr="00E612C7" w:rsidRDefault="007613E0" w:rsidP="00601D7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" w:eastAsia="Calibri" w:hAnsi="Michelin Unit Text" w:cstheme="minorHAnsi"/>
              <w:lang w:val="pt-PT"/>
            </w:rPr>
          </w:pPr>
          <w:r w:rsidRPr="00E612C7">
            <w:rPr>
              <w:rFonts w:ascii="Michelin Unit Text" w:eastAsia="Calibri" w:hAnsi="Michelin Unit Text" w:cstheme="minorHAnsi"/>
              <w:lang w:val="pt-PT" w:eastAsia="en-US"/>
            </w:rPr>
            <w:t>N</w:t>
          </w:r>
          <w:r w:rsidR="007832A9" w:rsidRPr="00E612C7">
            <w:rPr>
              <w:rFonts w:ascii="Michelin Unit Text" w:eastAsia="Calibri" w:hAnsi="Michelin Unit Text" w:cstheme="minorHAnsi"/>
              <w:lang w:val="pt-PT" w:eastAsia="en-US"/>
            </w:rPr>
            <w:t>o</w:t>
          </w:r>
          <w:r w:rsidRPr="00E612C7">
            <w:rPr>
              <w:rFonts w:ascii="Michelin Unit Text" w:eastAsia="Calibri" w:hAnsi="Michelin Unit Text" w:cstheme="minorHAnsi"/>
              <w:lang w:val="pt-PT" w:eastAsia="en-US"/>
            </w:rPr>
            <w:t>vas áreas de cre</w:t>
          </w:r>
          <w:r w:rsidR="007832A9" w:rsidRPr="00E612C7">
            <w:rPr>
              <w:rFonts w:ascii="Michelin Unit Text" w:eastAsia="Calibri" w:hAnsi="Michelin Unit Text" w:cstheme="minorHAnsi"/>
              <w:lang w:val="pt-PT" w:eastAsia="en-US"/>
            </w:rPr>
            <w:t>s</w:t>
          </w:r>
          <w:r w:rsidRPr="00E612C7">
            <w:rPr>
              <w:rFonts w:ascii="Michelin Unit Text" w:eastAsia="Calibri" w:hAnsi="Michelin Unit Text" w:cstheme="minorHAnsi"/>
              <w:lang w:val="pt-PT" w:eastAsia="en-US"/>
            </w:rPr>
            <w:t xml:space="preserve">cimento </w:t>
          </w:r>
          <w:r w:rsidR="007832A9" w:rsidRPr="00E612C7">
            <w:rPr>
              <w:rFonts w:ascii="Michelin Unit Text" w:eastAsia="Calibri" w:hAnsi="Michelin Unit Text" w:cstheme="minorHAnsi"/>
              <w:lang w:val="pt-PT" w:eastAsia="en-US"/>
            </w:rPr>
            <w:t xml:space="preserve">para além </w:t>
          </w:r>
          <w:r w:rsidRPr="00E612C7">
            <w:rPr>
              <w:rFonts w:ascii="Michelin Unit Text" w:eastAsia="Calibri" w:hAnsi="Michelin Unit Text" w:cstheme="minorHAnsi"/>
              <w:lang w:val="pt-PT" w:eastAsia="en-US"/>
            </w:rPr>
            <w:t>d</w:t>
          </w:r>
          <w:r w:rsidR="007832A9" w:rsidRPr="00E612C7">
            <w:rPr>
              <w:rFonts w:ascii="Michelin Unit Text" w:eastAsia="Calibri" w:hAnsi="Michelin Unit Text" w:cstheme="minorHAnsi"/>
              <w:lang w:val="pt-PT" w:eastAsia="en-US"/>
            </w:rPr>
            <w:t>o p</w:t>
          </w:r>
          <w:r w:rsidRPr="00E612C7">
            <w:rPr>
              <w:rFonts w:ascii="Michelin Unit Text" w:eastAsia="Calibri" w:hAnsi="Michelin Unit Text" w:cstheme="minorHAnsi"/>
              <w:lang w:val="pt-PT" w:eastAsia="en-US"/>
            </w:rPr>
            <w:t>neu</w:t>
          </w:r>
        </w:p>
        <w:p w14:paraId="59F2885B" w14:textId="3E3B4217" w:rsidR="007613E0" w:rsidRPr="00E612C7" w:rsidRDefault="007613E0" w:rsidP="00601D7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Michelin Unit Text" w:eastAsiaTheme="majorEastAsia" w:hAnsi="Michelin Unit Text" w:cstheme="minorHAnsi"/>
              <w:lang w:val="pt-PT"/>
            </w:rPr>
          </w:pPr>
          <w:r w:rsidRPr="00E612C7">
            <w:rPr>
              <w:rFonts w:ascii="Michelin Unit Text" w:eastAsia="Calibri" w:hAnsi="Michelin Unit Text" w:cstheme="minorHAnsi"/>
              <w:lang w:val="pt-PT" w:eastAsia="en-US"/>
            </w:rPr>
            <w:t>Prime</w:t>
          </w:r>
          <w:r w:rsidR="007832A9" w:rsidRPr="00E612C7">
            <w:rPr>
              <w:rFonts w:ascii="Michelin Unit Text" w:eastAsia="Calibri" w:hAnsi="Michelin Unit Text" w:cstheme="minorHAnsi"/>
              <w:lang w:val="pt-PT" w:eastAsia="en-US"/>
            </w:rPr>
            <w:t>i</w:t>
          </w:r>
          <w:r w:rsidRPr="00E612C7">
            <w:rPr>
              <w:rFonts w:ascii="Michelin Unit Text" w:eastAsia="Calibri" w:hAnsi="Michelin Unit Text" w:cstheme="minorHAnsi"/>
              <w:lang w:val="pt-PT" w:eastAsia="en-US"/>
            </w:rPr>
            <w:t>ra etapa e</w:t>
          </w:r>
          <w:r w:rsidR="007832A9" w:rsidRPr="00E612C7">
            <w:rPr>
              <w:rFonts w:ascii="Michelin Unit Text" w:eastAsia="Calibri" w:hAnsi="Michelin Unit Text" w:cstheme="minorHAnsi"/>
              <w:lang w:val="pt-PT" w:eastAsia="en-US"/>
            </w:rPr>
            <w:t>m</w:t>
          </w:r>
          <w:r w:rsidRPr="00E612C7">
            <w:rPr>
              <w:rFonts w:ascii="Michelin Unit Text" w:eastAsia="Calibri" w:hAnsi="Michelin Unit Text" w:cstheme="minorHAnsi"/>
              <w:lang w:val="pt-PT" w:eastAsia="en-US"/>
            </w:rPr>
            <w:t xml:space="preserve"> 2023</w:t>
          </w:r>
        </w:p>
        <w:p w14:paraId="333A504D" w14:textId="3296356D" w:rsidR="000909FF" w:rsidRPr="00E612C7" w:rsidRDefault="004E6D73" w:rsidP="006D398C">
          <w:pPr>
            <w:jc w:val="both"/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pt-PT"/>
            </w:rPr>
          </w:pPr>
          <w:r w:rsidRPr="00E612C7">
            <w:rPr>
              <w:rStyle w:val="normaltextrun"/>
              <w:rFonts w:ascii="Michelin Unit Text" w:eastAsiaTheme="majorEastAsia" w:hAnsi="Michelin Unit Text" w:cstheme="minorHAnsi"/>
              <w:b/>
              <w:bCs/>
              <w:sz w:val="22"/>
              <w:szCs w:val="22"/>
              <w:lang w:val="pt-PT"/>
            </w:rPr>
            <w:br/>
          </w:r>
        </w:p>
        <w:p w14:paraId="4D9FDBA3" w14:textId="19159FBA" w:rsidR="007613E0" w:rsidRPr="00E612C7" w:rsidRDefault="000424E4" w:rsidP="007613E0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Por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ocasi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ão do </w:t>
          </w:r>
          <w:r w:rsidR="007613E0" w:rsidRPr="00E612C7">
            <w:rPr>
              <w:rFonts w:ascii="Michelin Unit Text" w:hAnsi="Michelin Unit Text" w:cstheme="minorHAnsi"/>
              <w:i/>
              <w:iCs/>
              <w:sz w:val="20"/>
              <w:szCs w:val="20"/>
              <w:lang w:val="pt-PT"/>
            </w:rPr>
            <w:t xml:space="preserve">Capital Markets </w:t>
          </w:r>
          <w:proofErr w:type="spellStart"/>
          <w:r w:rsidR="007613E0" w:rsidRPr="00E612C7">
            <w:rPr>
              <w:rFonts w:ascii="Michelin Unit Text" w:hAnsi="Michelin Unit Text" w:cstheme="minorHAnsi"/>
              <w:i/>
              <w:iCs/>
              <w:sz w:val="20"/>
              <w:szCs w:val="20"/>
              <w:lang w:val="pt-PT"/>
            </w:rPr>
            <w:t>Day</w:t>
          </w:r>
          <w:proofErr w:type="spellEnd"/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Grupo, Florent Menegaux, Presidente, Yves Chapot, Gerente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Diretor Financ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ei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ro, 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junt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amente 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co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todos os membros d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Comité E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x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ecutivo,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present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aram a </w:t>
          </w:r>
          <w:r w:rsidR="007613E0" w:rsidRPr="00E612C7">
            <w:rPr>
              <w:rFonts w:ascii="Michelin Unit Text" w:hAnsi="Michelin Unit Text" w:cstheme="minorHAnsi"/>
              <w:i/>
              <w:iCs/>
              <w:sz w:val="20"/>
              <w:szCs w:val="20"/>
              <w:lang w:val="pt-PT"/>
            </w:rPr>
            <w:t xml:space="preserve">Michelin </w:t>
          </w:r>
          <w:r w:rsidR="003C5084" w:rsidRPr="00E612C7">
            <w:rPr>
              <w:rFonts w:ascii="Michelin Unit Text" w:hAnsi="Michelin Unit Text" w:cstheme="minorHAnsi"/>
              <w:i/>
              <w:iCs/>
              <w:sz w:val="20"/>
              <w:szCs w:val="20"/>
              <w:lang w:val="pt-PT"/>
            </w:rPr>
            <w:t>I</w:t>
          </w:r>
          <w:r w:rsidR="007613E0" w:rsidRPr="00E612C7">
            <w:rPr>
              <w:rFonts w:ascii="Michelin Unit Text" w:hAnsi="Michelin Unit Text" w:cstheme="minorHAnsi"/>
              <w:i/>
              <w:iCs/>
              <w:sz w:val="20"/>
              <w:szCs w:val="20"/>
              <w:lang w:val="pt-PT"/>
            </w:rPr>
            <w:t>n Motion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a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estratégia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“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T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u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do </w:t>
          </w:r>
          <w:r w:rsidR="007D17DE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ustentável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”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Michelin para 2030.</w:t>
          </w:r>
        </w:p>
        <w:p w14:paraId="08B9DBAD" w14:textId="77777777" w:rsidR="007613E0" w:rsidRPr="00E612C7" w:rsidRDefault="007613E0" w:rsidP="007613E0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7CEDF2D7" w14:textId="03F3B407" w:rsidR="00F433D8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Florent Menegaux explic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ou a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vis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ão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“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T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u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do S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usten</w:t>
          </w:r>
          <w:r w:rsidR="00A565AF">
            <w:rPr>
              <w:rFonts w:ascii="Michelin Unit Text" w:hAnsi="Michelin Unit Text" w:cstheme="minorHAnsi"/>
              <w:sz w:val="20"/>
              <w:szCs w:val="20"/>
              <w:lang w:val="pt-PT"/>
            </w:rPr>
            <w:t>t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ável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”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G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rupo, 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bas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ada 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na procura perma</w:t>
          </w:r>
          <w:r w:rsidR="00A544B8">
            <w:rPr>
              <w:rFonts w:ascii="Michelin Unit Text" w:hAnsi="Michelin Unit Text" w:cstheme="minorHAnsi"/>
              <w:sz w:val="20"/>
              <w:szCs w:val="20"/>
              <w:lang w:val="pt-PT"/>
            </w:rPr>
            <w:t>n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ente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 equilíbrio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ade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q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uado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entre as pe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soas, 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planeta 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os </w:t>
          </w:r>
          <w:r w:rsidR="003C508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resultados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económicos (</w:t>
          </w:r>
          <w:proofErr w:type="spellStart"/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People</w:t>
          </w:r>
          <w:proofErr w:type="spellEnd"/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proofErr w:type="spellStart"/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Planet</w:t>
          </w:r>
          <w:proofErr w:type="spellEnd"/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proofErr w:type="spellStart"/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Profit</w:t>
          </w:r>
          <w:proofErr w:type="spellEnd"/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)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presentando o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 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objetivos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Grupo para 2030 e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torno 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 doze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indicadores 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que abarca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os 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domínios do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meio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ambient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social 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financ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ei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ro. Est</w:t>
          </w:r>
          <w:r w:rsidR="00A544B8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 objetivos 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são 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detal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h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ados na página </w:t>
          </w:r>
          <w:r w:rsidR="00196219">
            <w:rPr>
              <w:rFonts w:ascii="Michelin Unit Text" w:hAnsi="Michelin Unit Text" w:cstheme="minorHAnsi"/>
              <w:sz w:val="20"/>
              <w:szCs w:val="20"/>
              <w:lang w:val="pt-PT"/>
            </w:rPr>
            <w:t>4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. 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Florent 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Menegaux destac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ou, em 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particular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o 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compromis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Grupo 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relativamente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a:</w:t>
          </w:r>
        </w:p>
        <w:p w14:paraId="561BB531" w14:textId="21471064" w:rsidR="009328D4" w:rsidRPr="00E612C7" w:rsidRDefault="009328D4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27CC31E1" w14:textId="5651EF46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0424E4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="0086634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soas</w:t>
          </w:r>
        </w:p>
        <w:p w14:paraId="5FA255CF" w14:textId="7A6B17E1" w:rsidR="007613E0" w:rsidRPr="00E612C7" w:rsidRDefault="00866340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 w:rsidRPr="00E612C7">
            <w:rPr>
              <w:rFonts w:ascii="Michelin Unit Text" w:hAnsi="Michelin Unit Text" w:cstheme="minorHAnsi"/>
              <w:lang w:val="pt-PT"/>
            </w:rPr>
            <w:t>Alcan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ç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ar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u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m nível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de compromis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s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o d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os funcionários </w:t>
          </w:r>
          <w:r w:rsidRPr="00E612C7">
            <w:rPr>
              <w:rFonts w:ascii="Michelin Unit Text" w:hAnsi="Michelin Unit Text" w:cstheme="minorHAnsi"/>
              <w:lang w:val="pt-PT"/>
            </w:rPr>
            <w:t>superior a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85%</w:t>
          </w:r>
        </w:p>
        <w:p w14:paraId="71C2D491" w14:textId="501CCA01" w:rsidR="007613E0" w:rsidRPr="00E612C7" w:rsidRDefault="00866340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 w:rsidRPr="00E612C7">
            <w:rPr>
              <w:rFonts w:ascii="Michelin Unit Text" w:hAnsi="Michelin Unit Text" w:cstheme="minorHAnsi"/>
              <w:lang w:val="pt-PT"/>
            </w:rPr>
            <w:t>Aumentar a propor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ção </w:t>
          </w:r>
          <w:r w:rsidRPr="00E612C7">
            <w:rPr>
              <w:rFonts w:ascii="Michelin Unit Text" w:hAnsi="Michelin Unit Text" w:cstheme="minorHAnsi"/>
              <w:lang w:val="pt-PT"/>
            </w:rPr>
            <w:t>de mu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lh</w:t>
          </w:r>
          <w:r w:rsidRPr="00E612C7">
            <w:rPr>
              <w:rFonts w:ascii="Michelin Unit Text" w:hAnsi="Michelin Unit Text" w:cstheme="minorHAnsi"/>
              <w:lang w:val="pt-PT"/>
            </w:rPr>
            <w:t>eres e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m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cargos diretivos 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até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35%</w:t>
          </w:r>
        </w:p>
        <w:p w14:paraId="5A61ADDE" w14:textId="49D09A14" w:rsidR="007613E0" w:rsidRPr="00E612C7" w:rsidRDefault="007613E0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 w:rsidRPr="00E612C7">
            <w:rPr>
              <w:rFonts w:ascii="Michelin Unit Text" w:hAnsi="Michelin Unit Text" w:cstheme="minorHAnsi"/>
              <w:lang w:val="pt-PT"/>
            </w:rPr>
            <w:t xml:space="preserve">Ser 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a </w:t>
          </w:r>
          <w:r w:rsidRPr="00E612C7">
            <w:rPr>
              <w:rFonts w:ascii="Michelin Unit Text" w:hAnsi="Michelin Unit Text" w:cstheme="minorHAnsi"/>
              <w:lang w:val="pt-PT"/>
            </w:rPr>
            <w:t>refer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ê</w:t>
          </w:r>
          <w:r w:rsidRPr="00E612C7">
            <w:rPr>
              <w:rFonts w:ascii="Michelin Unit Text" w:hAnsi="Michelin Unit Text" w:cstheme="minorHAnsi"/>
              <w:lang w:val="pt-PT"/>
            </w:rPr>
            <w:t>ncia mundial e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m segurança no trabalho</w:t>
          </w:r>
          <w:r w:rsidR="00866340" w:rsidRPr="00E612C7">
            <w:rPr>
              <w:rFonts w:ascii="Michelin Unit Text" w:hAnsi="Michelin Unit Text" w:cstheme="minorHAnsi"/>
              <w:lang w:val="pt-PT"/>
            </w:rPr>
            <w:t>,</w:t>
          </w:r>
          <w:r w:rsidR="00C12D82" w:rsidRPr="00E612C7">
            <w:rPr>
              <w:rFonts w:ascii="Michelin Unit Text" w:hAnsi="Michelin Unit Text" w:cstheme="minorHAnsi"/>
              <w:lang w:val="pt-PT"/>
            </w:rPr>
            <w:t xml:space="preserve"> co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m um </w:t>
          </w:r>
          <w:r w:rsidR="00C12D82" w:rsidRPr="00E612C7">
            <w:rPr>
              <w:rFonts w:ascii="Michelin Unit Text" w:hAnsi="Michelin Unit Text" w:cstheme="minorHAnsi"/>
              <w:lang w:val="pt-PT"/>
            </w:rPr>
            <w:t>índice TCIR</w:t>
          </w:r>
          <w:r w:rsidR="00C12D82" w:rsidRPr="00E612C7">
            <w:rPr>
              <w:rStyle w:val="Refdenotaalpie"/>
              <w:rFonts w:ascii="Michelin Unit Text" w:hAnsi="Michelin Unit Text" w:cstheme="minorHAnsi"/>
              <w:lang w:val="pt-PT"/>
            </w:rPr>
            <w:footnoteReference w:id="1"/>
          </w:r>
          <w:r w:rsidR="00C12D82"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r w:rsidR="00866340" w:rsidRPr="00E612C7">
            <w:rPr>
              <w:rFonts w:ascii="Michelin Unit Text" w:hAnsi="Michelin Unit Text" w:cstheme="minorHAnsi"/>
              <w:lang w:val="pt-PT"/>
            </w:rPr>
            <w:t>inferior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a 0,5</w:t>
          </w:r>
        </w:p>
        <w:p w14:paraId="70580CC4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</w:p>
        <w:p w14:paraId="7CEEA35A" w14:textId="6ED6F457" w:rsidR="007613E0" w:rsidRPr="00E612C7" w:rsidRDefault="00866340" w:rsidP="00601D7E">
          <w:p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Planeta</w:t>
          </w:r>
        </w:p>
        <w:p w14:paraId="69FDA01D" w14:textId="086BB08D" w:rsidR="007613E0" w:rsidRPr="00E612C7" w:rsidRDefault="007613E0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 w:rsidRPr="00E612C7">
            <w:rPr>
              <w:rFonts w:ascii="Michelin Unit Text" w:hAnsi="Michelin Unit Text" w:cstheme="minorHAnsi"/>
              <w:lang w:val="pt-PT"/>
            </w:rPr>
            <w:t>Redu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z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ir </w:t>
          </w:r>
          <w:r w:rsidR="00866340" w:rsidRPr="00E612C7">
            <w:rPr>
              <w:rFonts w:ascii="Michelin Unit Text" w:hAnsi="Michelin Unit Text" w:cstheme="minorHAnsi"/>
              <w:lang w:val="pt-PT"/>
            </w:rPr>
            <w:t>de forma significativa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as emis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sõ</w:t>
          </w:r>
          <w:r w:rsidRPr="00E612C7">
            <w:rPr>
              <w:rFonts w:ascii="Michelin Unit Text" w:hAnsi="Michelin Unit Text" w:cstheme="minorHAnsi"/>
              <w:lang w:val="pt-PT"/>
            </w:rPr>
            <w:t>es de CO</w:t>
          </w:r>
          <w:r w:rsidRPr="00E612C7">
            <w:rPr>
              <w:rFonts w:ascii="Michelin Unit Text" w:hAnsi="Michelin Unit Text" w:cs="Calibri (Cuerpo)"/>
              <w:vertAlign w:val="subscript"/>
              <w:lang w:val="pt-PT"/>
            </w:rPr>
            <w:t>2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, 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nos 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â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mbitos 1 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2 (-50% 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relativamente </w:t>
          </w:r>
          <w:r w:rsidRPr="00E612C7">
            <w:rPr>
              <w:rFonts w:ascii="Michelin Unit Text" w:hAnsi="Michelin Unit Text" w:cstheme="minorHAnsi"/>
              <w:lang w:val="pt-PT"/>
            </w:rPr>
            <w:t>a 2010)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, </w:t>
          </w:r>
          <w:r w:rsidR="00A544B8">
            <w:rPr>
              <w:rFonts w:ascii="Michelin Unit Text" w:hAnsi="Michelin Unit Text" w:cstheme="minorHAnsi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r w:rsidR="00770962">
            <w:rPr>
              <w:rFonts w:ascii="Michelin Unit Text" w:hAnsi="Michelin Unit Text" w:cstheme="minorHAnsi"/>
              <w:lang w:val="pt-PT"/>
            </w:rPr>
            <w:t>n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a </w:t>
          </w:r>
          <w:r w:rsidRPr="00E612C7">
            <w:rPr>
              <w:rFonts w:ascii="Michelin Unit Text" w:hAnsi="Michelin Unit Text" w:cstheme="minorHAnsi"/>
              <w:lang w:val="pt-PT"/>
            </w:rPr>
            <w:t>part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e </w:t>
          </w:r>
          <w:r w:rsidRPr="00E612C7">
            <w:rPr>
              <w:rFonts w:ascii="Michelin Unit Text" w:hAnsi="Michelin Unit Text" w:cstheme="minorHAnsi"/>
              <w:lang w:val="pt-PT"/>
            </w:rPr>
            <w:t>transporte d</w:t>
          </w:r>
          <w:r w:rsidR="00A544B8">
            <w:rPr>
              <w:rFonts w:ascii="Michelin Unit Text" w:hAnsi="Michelin Unit Text" w:cstheme="minorHAnsi"/>
              <w:lang w:val="pt-PT"/>
            </w:rPr>
            <w:t>o â</w:t>
          </w:r>
          <w:r w:rsidRPr="00E612C7">
            <w:rPr>
              <w:rFonts w:ascii="Michelin Unit Text" w:hAnsi="Michelin Unit Text" w:cstheme="minorHAnsi"/>
              <w:lang w:val="pt-PT"/>
            </w:rPr>
            <w:t>mbito 3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, 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para 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alcançar </w:t>
          </w:r>
          <w:r w:rsidR="00770962">
            <w:rPr>
              <w:rFonts w:ascii="Michelin Unit Text" w:hAnsi="Michelin Unit Text" w:cstheme="minorHAnsi"/>
              <w:lang w:val="pt-PT"/>
            </w:rPr>
            <w:t xml:space="preserve">em 2050 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 xml:space="preserve">a </w:t>
          </w:r>
          <w:r w:rsidRPr="00E612C7">
            <w:rPr>
              <w:rFonts w:ascii="Michelin Unit Text" w:hAnsi="Michelin Unit Text" w:cstheme="minorHAnsi"/>
              <w:lang w:val="pt-PT"/>
            </w:rPr>
            <w:t>neutralidad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r w:rsidR="000424E4" w:rsidRPr="00E612C7">
            <w:rPr>
              <w:rFonts w:ascii="Michelin Unit Text" w:hAnsi="Michelin Unit Text" w:cstheme="minorHAnsi"/>
              <w:lang w:val="pt-PT"/>
            </w:rPr>
            <w:t>carbónica neste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 perímetro </w:t>
          </w:r>
          <w:r w:rsidRPr="00E612C7">
            <w:rPr>
              <w:rFonts w:ascii="Michelin Unit Text" w:hAnsi="Michelin Unit Text" w:cstheme="minorHAnsi"/>
              <w:lang w:val="pt-PT"/>
            </w:rPr>
            <w:t>(</w:t>
          </w:r>
          <w:r w:rsidR="00A544B8">
            <w:rPr>
              <w:rFonts w:ascii="Michelin Unit Text" w:hAnsi="Michelin Unit Text" w:cstheme="minorHAnsi"/>
              <w:lang w:val="pt-PT"/>
            </w:rPr>
            <w:t>â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mbitos 1, 2 </w:t>
          </w:r>
          <w:r w:rsidR="00A544B8">
            <w:rPr>
              <w:rFonts w:ascii="Michelin Unit Text" w:hAnsi="Michelin Unit Text" w:cstheme="minorHAnsi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transporte)</w:t>
          </w:r>
        </w:p>
        <w:p w14:paraId="41F47272" w14:textId="5622BCFC" w:rsidR="007613E0" w:rsidRPr="00E612C7" w:rsidRDefault="007613E0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 w:rsidRPr="00E612C7">
            <w:rPr>
              <w:rFonts w:ascii="Michelin Unit Text" w:hAnsi="Michelin Unit Text" w:cstheme="minorHAnsi"/>
              <w:lang w:val="pt-PT"/>
            </w:rPr>
            <w:t xml:space="preserve">Aumentar 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a </w:t>
          </w:r>
          <w:r w:rsidR="00631317" w:rsidRPr="00E612C7">
            <w:rPr>
              <w:rFonts w:ascii="Michelin Unit Text" w:hAnsi="Michelin Unit Text" w:cstheme="minorHAnsi"/>
              <w:lang w:val="pt-PT"/>
            </w:rPr>
            <w:t>ta</w:t>
          </w:r>
          <w:r w:rsidR="00A544B8">
            <w:rPr>
              <w:rFonts w:ascii="Michelin Unit Text" w:hAnsi="Michelin Unit Text" w:cstheme="minorHAnsi"/>
              <w:lang w:val="pt-PT"/>
            </w:rPr>
            <w:t>x</w:t>
          </w:r>
          <w:r w:rsidR="00631317" w:rsidRPr="00E612C7">
            <w:rPr>
              <w:rFonts w:ascii="Michelin Unit Text" w:hAnsi="Michelin Unit Text" w:cstheme="minorHAnsi"/>
              <w:lang w:val="pt-PT"/>
            </w:rPr>
            <w:t xml:space="preserve">a de </w:t>
          </w:r>
          <w:r w:rsidR="00A544B8">
            <w:rPr>
              <w:rFonts w:ascii="Michelin Unit Text" w:hAnsi="Michelin Unit Text" w:cstheme="minorHAnsi"/>
              <w:lang w:val="pt-PT"/>
            </w:rPr>
            <w:t>matérias-</w:t>
          </w:r>
          <w:r w:rsidR="00631317" w:rsidRPr="00E612C7">
            <w:rPr>
              <w:rFonts w:ascii="Michelin Unit Text" w:hAnsi="Michelin Unit Text" w:cstheme="minorHAnsi"/>
              <w:lang w:val="pt-PT"/>
            </w:rPr>
            <w:t>primas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sustentáveis </w:t>
          </w:r>
          <w:r w:rsidRPr="00E612C7">
            <w:rPr>
              <w:rFonts w:ascii="Michelin Unit Text" w:hAnsi="Michelin Unit Text" w:cstheme="minorHAnsi"/>
              <w:lang w:val="pt-PT"/>
            </w:rPr>
            <w:t>e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m </w:t>
          </w:r>
          <w:r w:rsidR="00866340" w:rsidRPr="00E612C7">
            <w:rPr>
              <w:rFonts w:ascii="Michelin Unit Text" w:hAnsi="Michelin Unit Text" w:cstheme="minorHAnsi"/>
              <w:lang w:val="pt-PT"/>
            </w:rPr>
            <w:t xml:space="preserve">todos 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os </w:t>
          </w:r>
          <w:r w:rsidR="00866340" w:rsidRPr="00E612C7">
            <w:rPr>
              <w:rFonts w:ascii="Michelin Unit Text" w:hAnsi="Michelin Unit Text" w:cstheme="minorHAnsi"/>
              <w:lang w:val="pt-PT"/>
            </w:rPr>
            <w:t>s</w:t>
          </w:r>
          <w:r w:rsidR="00A544B8">
            <w:rPr>
              <w:rFonts w:ascii="Michelin Unit Text" w:hAnsi="Michelin Unit Text" w:cstheme="minorHAnsi"/>
              <w:lang w:val="pt-PT"/>
            </w:rPr>
            <w:t>e</w:t>
          </w:r>
          <w:r w:rsidR="00866340" w:rsidRPr="00E612C7">
            <w:rPr>
              <w:rFonts w:ascii="Michelin Unit Text" w:hAnsi="Michelin Unit Text" w:cstheme="minorHAnsi"/>
              <w:lang w:val="pt-PT"/>
            </w:rPr>
            <w:t>us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produtos: 40% 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no 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horizonte de 2030, 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em linha com o </w:t>
          </w:r>
          <w:r w:rsidRPr="00E612C7">
            <w:rPr>
              <w:rFonts w:ascii="Michelin Unit Text" w:hAnsi="Michelin Unit Text" w:cstheme="minorHAnsi"/>
              <w:lang w:val="pt-PT"/>
            </w:rPr>
            <w:t>objetivo de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 </w:t>
          </w:r>
          <w:r w:rsidRPr="00E612C7">
            <w:rPr>
              <w:rFonts w:ascii="Michelin Unit Text" w:hAnsi="Michelin Unit Text" w:cstheme="minorHAnsi"/>
              <w:lang w:val="pt-PT"/>
            </w:rPr>
            <w:t>100% e</w:t>
          </w:r>
          <w:r w:rsidR="00A544B8">
            <w:rPr>
              <w:rFonts w:ascii="Michelin Unit Text" w:hAnsi="Michelin Unit Text" w:cstheme="minorHAnsi"/>
              <w:lang w:val="pt-PT"/>
            </w:rPr>
            <w:t>m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2050.</w:t>
          </w:r>
        </w:p>
        <w:p w14:paraId="59D74732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</w:p>
        <w:p w14:paraId="6903EE42" w14:textId="582A66A3" w:rsidR="007613E0" w:rsidRPr="00E612C7" w:rsidRDefault="0086634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Resultados económicos</w:t>
          </w:r>
        </w:p>
        <w:p w14:paraId="3F480F92" w14:textId="1A624CE2" w:rsidR="007613E0" w:rsidRPr="00E612C7" w:rsidRDefault="00866340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 w:rsidRPr="00E612C7">
            <w:rPr>
              <w:rFonts w:ascii="Michelin Unit Text" w:hAnsi="Michelin Unit Text" w:cstheme="minorHAnsi"/>
              <w:lang w:val="pt-PT"/>
            </w:rPr>
            <w:t>Cre</w:t>
          </w:r>
          <w:r w:rsidR="00A544B8">
            <w:rPr>
              <w:rFonts w:ascii="Michelin Unit Text" w:hAnsi="Michelin Unit Text" w:cstheme="minorHAnsi"/>
              <w:lang w:val="pt-PT"/>
            </w:rPr>
            <w:t>s</w:t>
          </w:r>
          <w:r w:rsidRPr="00E612C7">
            <w:rPr>
              <w:rFonts w:ascii="Michelin Unit Text" w:hAnsi="Michelin Unit Text" w:cstheme="minorHAnsi"/>
              <w:lang w:val="pt-PT"/>
            </w:rPr>
            <w:t>cer de forma s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ustentada,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co</w:t>
          </w:r>
          <w:r w:rsidR="00A544B8">
            <w:rPr>
              <w:rFonts w:ascii="Michelin Unit Text" w:hAnsi="Michelin Unit Text" w:cstheme="minorHAnsi"/>
              <w:lang w:val="pt-PT"/>
            </w:rPr>
            <w:t xml:space="preserve">m uma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progres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são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anual de ven</w:t>
          </w:r>
          <w:r w:rsidR="006B0479">
            <w:rPr>
              <w:rFonts w:ascii="Michelin Unit Text" w:hAnsi="Michelin Unit Text" w:cstheme="minorHAnsi"/>
              <w:lang w:val="pt-PT"/>
            </w:rPr>
            <w:t>d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as 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média de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5% entre 2023 </w:t>
          </w:r>
          <w:r w:rsidR="006B0479">
            <w:rPr>
              <w:rFonts w:ascii="Michelin Unit Text" w:hAnsi="Michelin Unit Text" w:cstheme="minorHAnsi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 2030, u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ma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vez 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terminada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a atual cris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e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de</w:t>
          </w:r>
          <w:r w:rsidR="006B0479">
            <w:rPr>
              <w:rFonts w:ascii="Michelin Unit Text" w:hAnsi="Michelin Unit Text" w:cstheme="minorHAnsi"/>
              <w:lang w:val="pt-PT"/>
            </w:rPr>
            <w:t>v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ida 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às consequências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d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a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C</w:t>
          </w:r>
          <w:r w:rsidR="00631317" w:rsidRPr="00E612C7">
            <w:rPr>
              <w:rFonts w:ascii="Michelin Unit Text" w:hAnsi="Michelin Unit Text" w:cstheme="minorHAnsi"/>
              <w:lang w:val="pt-PT"/>
            </w:rPr>
            <w:t>OVID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-19.</w:t>
          </w:r>
        </w:p>
        <w:p w14:paraId="3A31710F" w14:textId="09C87D80" w:rsidR="007613E0" w:rsidRPr="00E612C7" w:rsidRDefault="006B0479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>
            <w:rPr>
              <w:rFonts w:ascii="Michelin Unit Text" w:hAnsi="Michelin Unit Text" w:cstheme="minorHAnsi"/>
              <w:lang w:val="pt-PT"/>
            </w:rPr>
            <w:t xml:space="preserve">Realizar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entre 20</w:t>
          </w:r>
          <w:r w:rsidR="003E4201" w:rsidRPr="00E612C7">
            <w:rPr>
              <w:rFonts w:ascii="Michelin Unit Text" w:hAnsi="Michelin Unit Text" w:cstheme="minorHAnsi"/>
              <w:lang w:val="pt-PT"/>
            </w:rPr>
            <w:t>%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lang w:val="pt-PT"/>
            </w:rPr>
            <w:t xml:space="preserve">e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30% das ven</w:t>
          </w:r>
          <w:r>
            <w:rPr>
              <w:rFonts w:ascii="Michelin Unit Text" w:hAnsi="Michelin Unit Text" w:cstheme="minorHAnsi"/>
              <w:lang w:val="pt-PT"/>
            </w:rPr>
            <w:t>d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as e</w:t>
          </w:r>
          <w:r>
            <w:rPr>
              <w:rFonts w:ascii="Michelin Unit Text" w:hAnsi="Michelin Unit Text" w:cstheme="minorHAnsi"/>
              <w:lang w:val="pt-PT"/>
            </w:rPr>
            <w:t xml:space="preserve">m negócios </w:t>
          </w:r>
          <w:r w:rsidR="003E4201" w:rsidRPr="00E612C7">
            <w:rPr>
              <w:rFonts w:ascii="Michelin Unit Text" w:hAnsi="Michelin Unit Text" w:cstheme="minorHAnsi"/>
              <w:lang w:val="pt-PT"/>
            </w:rPr>
            <w:t>n</w:t>
          </w:r>
          <w:r>
            <w:rPr>
              <w:rFonts w:ascii="Michelin Unit Text" w:hAnsi="Michelin Unit Text" w:cstheme="minorHAnsi"/>
              <w:lang w:val="pt-PT"/>
            </w:rPr>
            <w:t>ã</w:t>
          </w:r>
          <w:r w:rsidR="003E4201" w:rsidRPr="00E612C7">
            <w:rPr>
              <w:rFonts w:ascii="Michelin Unit Text" w:hAnsi="Michelin Unit Text" w:cstheme="minorHAnsi"/>
              <w:lang w:val="pt-PT"/>
            </w:rPr>
            <w:t>o relacionados co</w:t>
          </w:r>
          <w:r>
            <w:rPr>
              <w:rFonts w:ascii="Michelin Unit Text" w:hAnsi="Michelin Unit Text" w:cstheme="minorHAnsi"/>
              <w:lang w:val="pt-PT"/>
            </w:rPr>
            <w:t xml:space="preserve">m </w:t>
          </w:r>
          <w:r w:rsidR="003E4201" w:rsidRPr="00E612C7">
            <w:rPr>
              <w:rFonts w:ascii="Michelin Unit Text" w:hAnsi="Michelin Unit Text" w:cstheme="minorHAnsi"/>
              <w:lang w:val="pt-PT"/>
            </w:rPr>
            <w:t xml:space="preserve">os </w:t>
          </w:r>
          <w:r>
            <w:rPr>
              <w:rFonts w:ascii="Michelin Unit Text" w:hAnsi="Michelin Unit Text" w:cstheme="minorHAnsi"/>
              <w:lang w:val="pt-PT"/>
            </w:rPr>
            <w:t>p</w:t>
          </w:r>
          <w:r w:rsidR="003E4201" w:rsidRPr="00E612C7">
            <w:rPr>
              <w:rFonts w:ascii="Michelin Unit Text" w:hAnsi="Michelin Unit Text" w:cstheme="minorHAnsi"/>
              <w:lang w:val="pt-PT"/>
            </w:rPr>
            <w:t>neu</w:t>
          </w:r>
          <w:r>
            <w:rPr>
              <w:rFonts w:ascii="Michelin Unit Text" w:hAnsi="Michelin Unit Text" w:cstheme="minorHAnsi"/>
              <w:lang w:val="pt-PT"/>
            </w:rPr>
            <w:t>s</w:t>
          </w:r>
        </w:p>
        <w:p w14:paraId="15CB31D5" w14:textId="2660C8F9" w:rsidR="007613E0" w:rsidRPr="00E612C7" w:rsidRDefault="007613E0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 w:rsidRPr="00E612C7">
            <w:rPr>
              <w:rFonts w:ascii="Michelin Unit Text" w:hAnsi="Michelin Unit Text" w:cstheme="minorHAnsi"/>
              <w:lang w:val="pt-PT"/>
            </w:rPr>
            <w:t>Garanti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r </w:t>
          </w:r>
          <w:r w:rsidRPr="00E612C7">
            <w:rPr>
              <w:rFonts w:ascii="Michelin Unit Text" w:hAnsi="Michelin Unit Text" w:cstheme="minorHAnsi"/>
              <w:lang w:val="pt-PT"/>
            </w:rPr>
            <w:t>u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ma </w:t>
          </w:r>
          <w:r w:rsidRPr="00E612C7">
            <w:rPr>
              <w:rFonts w:ascii="Michelin Unit Text" w:hAnsi="Michelin Unit Text" w:cstheme="minorHAnsi"/>
              <w:lang w:val="pt-PT"/>
            </w:rPr>
            <w:t>cr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iação </w:t>
          </w:r>
          <w:r w:rsidR="003E4201" w:rsidRPr="00E612C7">
            <w:rPr>
              <w:rFonts w:ascii="Michelin Unit Text" w:hAnsi="Michelin Unit Text" w:cstheme="minorHAnsi"/>
              <w:lang w:val="pt-PT"/>
            </w:rPr>
            <w:t xml:space="preserve">de valor </w:t>
          </w:r>
          <w:r w:rsidRPr="00E612C7">
            <w:rPr>
              <w:rFonts w:ascii="Michelin Unit Text" w:hAnsi="Michelin Unit Text" w:cstheme="minorHAnsi"/>
              <w:lang w:val="pt-PT"/>
            </w:rPr>
            <w:t>significativa</w:t>
          </w:r>
          <w:r w:rsidR="003E4201" w:rsidRPr="00E612C7">
            <w:rPr>
              <w:rFonts w:ascii="Michelin Unit Text" w:hAnsi="Michelin Unit Text" w:cstheme="minorHAnsi"/>
              <w:lang w:val="pt-PT"/>
            </w:rPr>
            <w:t>,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co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m um </w:t>
          </w:r>
          <w:r w:rsidRPr="00E612C7">
            <w:rPr>
              <w:rFonts w:ascii="Michelin Unit Text" w:hAnsi="Michelin Unit Text" w:cstheme="minorHAnsi"/>
              <w:lang w:val="pt-PT"/>
            </w:rPr>
            <w:t>ROCE superior a</w:t>
          </w:r>
          <w:r w:rsidR="006B0479">
            <w:rPr>
              <w:rFonts w:ascii="Michelin Unit Text" w:hAnsi="Michelin Unit Text" w:cstheme="minorHAnsi"/>
              <w:lang w:val="pt-PT"/>
            </w:rPr>
            <w:t xml:space="preserve"> 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10,5% entre 2023 </w:t>
          </w:r>
          <w:r w:rsidR="006B0479">
            <w:rPr>
              <w:rFonts w:ascii="Michelin Unit Text" w:hAnsi="Michelin Unit Text" w:cstheme="minorHAnsi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lang w:val="pt-PT"/>
            </w:rPr>
            <w:t xml:space="preserve"> 2030.</w:t>
          </w:r>
        </w:p>
        <w:p w14:paraId="2F4362A4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7BF50A45" w14:textId="668347BE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</w:pPr>
          <w:r w:rsidRPr="00E612C7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N</w:t>
          </w:r>
          <w:r w:rsidR="006B0479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o</w:t>
          </w:r>
          <w:r w:rsidRPr="00E612C7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vas áreas de cre</w:t>
          </w:r>
          <w:r w:rsidR="006B0479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s</w:t>
          </w:r>
          <w:r w:rsidRPr="00E612C7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cimento </w:t>
          </w:r>
          <w:r w:rsidR="006B0479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para além </w:t>
          </w:r>
          <w:r w:rsidR="005E3895" w:rsidRPr="00E612C7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do </w:t>
          </w:r>
          <w:r w:rsidR="006B0479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p</w:t>
          </w:r>
          <w:r w:rsidR="005E3895" w:rsidRPr="00E612C7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neu</w:t>
          </w:r>
        </w:p>
        <w:p w14:paraId="0297E5F1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42B65D22" w14:textId="720012D1" w:rsidR="007613E0" w:rsidRPr="00E612C7" w:rsidRDefault="006B0479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Michelin continuará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cre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er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, inv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esti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ndo e inovando</w:t>
          </w:r>
          <w:r w:rsidR="00435D29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nas </w:t>
          </w:r>
          <w:r w:rsidR="005E3895" w:rsidRPr="00E612C7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atividades 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e</w:t>
          </w:r>
          <w:r w:rsidR="005E3895" w:rsidRPr="00E612C7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negócios </w:t>
          </w:r>
          <w:r w:rsidR="005E3895" w:rsidRPr="00E612C7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relacionados co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m </w:t>
          </w:r>
          <w:r w:rsidR="005E3895" w:rsidRPr="00E612C7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 xml:space="preserve">os 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p</w:t>
          </w:r>
          <w:r w:rsidR="005E3895" w:rsidRPr="00E612C7"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neu</w:t>
          </w:r>
          <w:r>
            <w:rPr>
              <w:rFonts w:ascii="Michelin Unit Text" w:hAnsi="Michelin Unit Text" w:cstheme="minorHAnsi"/>
              <w:b/>
              <w:bCs/>
              <w:sz w:val="20"/>
              <w:szCs w:val="20"/>
              <w:lang w:val="pt-PT"/>
            </w:rPr>
            <w:t>s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.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evoluções d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 mo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b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ilidad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p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ó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s-C</w:t>
          </w:r>
          <w:r w:rsidR="0042060A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OVID-19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e 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acelera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ção do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mercado de veículos elétricos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constitu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em uma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lastRenderedPageBreak/>
            <w:t xml:space="preserve">verdadeira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oportunidad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de cre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cimento para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Grupo.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De facto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Michelin des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envolveu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ma liderança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tecnológic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únic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na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conce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ção e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fabric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p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adaptados aos requ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isitos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específicos dos veículos elétricos.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No domínio do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transporte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rodoviário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Grupo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dará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priori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dade à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seletividad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 e à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cr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iação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de valor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enquanto 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que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, em matéria de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p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para especialidades (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m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iner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ação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engenharia 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ivil, 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gricultura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via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ção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),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Michelin prop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õe-se continuar a ser 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refer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ê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ncia, capitalizando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nomeadamente, na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diferencia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ção dos seus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produtos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servi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ç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os.</w:t>
          </w:r>
        </w:p>
        <w:p w14:paraId="7F774E53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48914144" w14:textId="47279B59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Gra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ç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as 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à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su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capacidad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de 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inovação e ao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u con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he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cimento dos materia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i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s, 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Michelin 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tam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b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é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está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determina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da em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des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envolver-se 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f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ortemente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cinco sectores </w:t>
          </w:r>
          <w:r w:rsidR="006B0479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em </w:t>
          </w:r>
          <w:r w:rsidRPr="00E612C7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torno </w:t>
          </w:r>
          <w:r w:rsidR="006B0479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d</w:t>
          </w:r>
          <w:r w:rsidR="005E3895" w:rsidRPr="00E612C7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os </w:t>
          </w:r>
          <w:r w:rsidR="006B0479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p</w:t>
          </w:r>
          <w:r w:rsidR="005E3895" w:rsidRPr="00E612C7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neu</w:t>
          </w:r>
          <w:r w:rsidR="006B0479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s e para além dos mesmos</w:t>
          </w:r>
          <w:r w:rsidR="005E3895" w:rsidRPr="00E612C7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: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Servi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ç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os 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solu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çõe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s, materia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i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 comp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o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stos 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flexíveis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, sector médico, impres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são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3D e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metal 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mo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b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ilidad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bas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5E3895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ada </w:t>
          </w:r>
          <w:r w:rsidR="006B0479">
            <w:rPr>
              <w:rFonts w:ascii="Michelin Unit Text" w:hAnsi="Michelin Unit Text" w:cstheme="minorHAnsi"/>
              <w:sz w:val="20"/>
              <w:szCs w:val="20"/>
              <w:lang w:val="pt-PT"/>
            </w:rPr>
            <w:t>no hidrogénio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.</w:t>
          </w:r>
        </w:p>
        <w:p w14:paraId="0781988F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11C66B09" w14:textId="4BA8A1EB" w:rsidR="007613E0" w:rsidRPr="00E612C7" w:rsidRDefault="006B0479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>
            <w:rPr>
              <w:rFonts w:ascii="Michelin Unit Text" w:hAnsi="Michelin Unit Text" w:cstheme="minorHAnsi"/>
              <w:lang w:val="pt-PT"/>
            </w:rPr>
            <w:t>N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as atividades de </w:t>
          </w:r>
          <w:r w:rsidR="00435D29" w:rsidRPr="00E612C7">
            <w:rPr>
              <w:rFonts w:ascii="Michelin Unit Text" w:hAnsi="Michelin Unit Text" w:cstheme="minorHAnsi"/>
              <w:b/>
              <w:lang w:val="pt-PT"/>
            </w:rPr>
            <w:t>s</w:t>
          </w:r>
          <w:r w:rsidR="007613E0" w:rsidRPr="00E612C7">
            <w:rPr>
              <w:rFonts w:ascii="Michelin Unit Text" w:hAnsi="Michelin Unit Text" w:cstheme="minorHAnsi"/>
              <w:b/>
              <w:lang w:val="pt-PT"/>
            </w:rPr>
            <w:t>ervi</w:t>
          </w:r>
          <w:r>
            <w:rPr>
              <w:rFonts w:ascii="Michelin Unit Text" w:hAnsi="Michelin Unit Text" w:cstheme="minorHAnsi"/>
              <w:b/>
              <w:lang w:val="pt-PT"/>
            </w:rPr>
            <w:t>ç</w:t>
          </w:r>
          <w:r w:rsidR="007613E0" w:rsidRPr="00E612C7">
            <w:rPr>
              <w:rFonts w:ascii="Michelin Unit Text" w:hAnsi="Michelin Unit Text" w:cstheme="minorHAnsi"/>
              <w:b/>
              <w:lang w:val="pt-PT"/>
            </w:rPr>
            <w:t xml:space="preserve">os </w:t>
          </w:r>
          <w:r>
            <w:rPr>
              <w:rFonts w:ascii="Michelin Unit Text" w:hAnsi="Michelin Unit Text" w:cstheme="minorHAnsi"/>
              <w:b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b/>
              <w:lang w:val="pt-PT"/>
            </w:rPr>
            <w:t xml:space="preserve"> solu</w:t>
          </w:r>
          <w:r>
            <w:rPr>
              <w:rFonts w:ascii="Michelin Unit Text" w:hAnsi="Michelin Unit Text" w:cstheme="minorHAnsi"/>
              <w:b/>
              <w:lang w:val="pt-PT"/>
            </w:rPr>
            <w:t>ções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Grupo va</w:t>
          </w:r>
          <w:r>
            <w:rPr>
              <w:rFonts w:ascii="Michelin Unit Text" w:hAnsi="Michelin Unit Text" w:cstheme="minorHAnsi"/>
              <w:lang w:val="pt-PT"/>
            </w:rPr>
            <w:t xml:space="preserve">i desenvolver e 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ampliar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lang w:val="pt-PT"/>
            </w:rPr>
            <w:t xml:space="preserve">a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su</w:t>
          </w:r>
          <w:r>
            <w:rPr>
              <w:rFonts w:ascii="Michelin Unit Text" w:hAnsi="Michelin Unit Text" w:cstheme="minorHAnsi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 oferta de solu</w:t>
          </w:r>
          <w:r>
            <w:rPr>
              <w:rFonts w:ascii="Michelin Unit Text" w:hAnsi="Michelin Unit Text" w:cstheme="minorHAnsi"/>
              <w:lang w:val="pt-PT"/>
            </w:rPr>
            <w:t xml:space="preserve">ções para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as f</w:t>
          </w:r>
          <w:r>
            <w:rPr>
              <w:rFonts w:ascii="Michelin Unit Text" w:hAnsi="Michelin Unit Text" w:cstheme="minorHAnsi"/>
              <w:lang w:val="pt-PT"/>
            </w:rPr>
            <w:t>r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otas, </w:t>
          </w:r>
          <w:r>
            <w:rPr>
              <w:rFonts w:ascii="Michelin Unit Text" w:hAnsi="Michelin Unit Text" w:cstheme="minorHAnsi"/>
              <w:lang w:val="pt-PT"/>
            </w:rPr>
            <w:t xml:space="preserve">com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bas</w:t>
          </w:r>
          <w:r>
            <w:rPr>
              <w:rFonts w:ascii="Michelin Unit Text" w:hAnsi="Michelin Unit Text" w:cstheme="minorHAnsi"/>
              <w:lang w:val="pt-PT"/>
            </w:rPr>
            <w:t>e, especialmente,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lang w:val="pt-PT"/>
            </w:rPr>
            <w:t xml:space="preserve">na 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conectividad</w:t>
          </w:r>
          <w:r>
            <w:rPr>
              <w:rFonts w:ascii="Michelin Unit Text" w:hAnsi="Michelin Unit Text" w:cstheme="minorHAnsi"/>
              <w:lang w:val="pt-PT"/>
            </w:rPr>
            <w:t>e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lang w:val="pt-PT"/>
            </w:rPr>
            <w:t xml:space="preserve">e na 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anál</w:t>
          </w:r>
          <w:r>
            <w:rPr>
              <w:rFonts w:ascii="Michelin Unit Text" w:hAnsi="Michelin Unit Text" w:cstheme="minorHAnsi"/>
              <w:lang w:val="pt-PT"/>
            </w:rPr>
            <w:t xml:space="preserve">ise 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de da</w:t>
          </w:r>
          <w:r>
            <w:rPr>
              <w:rFonts w:ascii="Michelin Unit Text" w:hAnsi="Michelin Unit Text" w:cstheme="minorHAnsi"/>
              <w:lang w:val="pt-PT"/>
            </w:rPr>
            <w:t>d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os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.</w:t>
          </w:r>
        </w:p>
        <w:p w14:paraId="0404FDE2" w14:textId="6CDA0FFA" w:rsidR="007613E0" w:rsidRPr="00E612C7" w:rsidRDefault="00071BB6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>
            <w:rPr>
              <w:rFonts w:ascii="Michelin Unit Text" w:hAnsi="Michelin Unit Text" w:cstheme="minorHAnsi"/>
              <w:lang w:val="pt-PT"/>
            </w:rPr>
            <w:t xml:space="preserve">A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Michelin plane</w:t>
          </w:r>
          <w:r>
            <w:rPr>
              <w:rFonts w:ascii="Michelin Unit Text" w:hAnsi="Michelin Unit Text" w:cstheme="minorHAnsi"/>
              <w:lang w:val="pt-PT"/>
            </w:rPr>
            <w:t>i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a cre</w:t>
          </w:r>
          <w:r>
            <w:rPr>
              <w:rFonts w:ascii="Michelin Unit Text" w:hAnsi="Michelin Unit Text" w:cstheme="minorHAnsi"/>
              <w:lang w:val="pt-PT"/>
            </w:rPr>
            <w:t>s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cer significativamente </w:t>
          </w:r>
          <w:r>
            <w:rPr>
              <w:rFonts w:ascii="Michelin Unit Text" w:hAnsi="Michelin Unit Text" w:cstheme="minorHAnsi"/>
              <w:lang w:val="pt-PT"/>
            </w:rPr>
            <w:t xml:space="preserve">no muito dinâmico 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mercado</w:t>
          </w:r>
          <w:r w:rsidR="00435D29" w:rsidRPr="00E612C7">
            <w:rPr>
              <w:rStyle w:val="Refdenotaalpie"/>
              <w:rFonts w:ascii="Michelin Unit Text" w:hAnsi="Michelin Unit Text" w:cstheme="minorHAnsi"/>
              <w:lang w:val="pt-PT"/>
            </w:rPr>
            <w:footnoteReference w:id="2"/>
          </w:r>
          <w:r w:rsidR="00435D29"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dos </w:t>
          </w:r>
          <w:r w:rsidR="00435D29" w:rsidRPr="00E612C7">
            <w:rPr>
              <w:rFonts w:ascii="Michelin Unit Text" w:hAnsi="Michelin Unit Text" w:cstheme="minorHAnsi"/>
              <w:b/>
              <w:lang w:val="pt-PT"/>
            </w:rPr>
            <w:t>comp</w:t>
          </w:r>
          <w:r>
            <w:rPr>
              <w:rFonts w:ascii="Michelin Unit Text" w:hAnsi="Michelin Unit Text" w:cstheme="minorHAnsi"/>
              <w:b/>
              <w:lang w:val="pt-PT"/>
            </w:rPr>
            <w:t>o</w:t>
          </w:r>
          <w:r w:rsidR="00435D29" w:rsidRPr="00E612C7">
            <w:rPr>
              <w:rFonts w:ascii="Michelin Unit Text" w:hAnsi="Michelin Unit Text" w:cstheme="minorHAnsi"/>
              <w:b/>
              <w:lang w:val="pt-PT"/>
            </w:rPr>
            <w:t>stos</w:t>
          </w:r>
          <w:r w:rsidR="007613E0" w:rsidRPr="00E612C7">
            <w:rPr>
              <w:rFonts w:ascii="Michelin Unit Text" w:hAnsi="Michelin Unit Text" w:cstheme="minorHAnsi"/>
              <w:b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b/>
              <w:lang w:val="pt-PT"/>
            </w:rPr>
            <w:t xml:space="preserve">flexíveis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(cintas transportadoras, corre</w:t>
          </w:r>
          <w:r>
            <w:rPr>
              <w:rFonts w:ascii="Michelin Unit Text" w:hAnsi="Michelin Unit Text" w:cstheme="minorHAnsi"/>
              <w:lang w:val="pt-PT"/>
            </w:rPr>
            <w:t>i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as, 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revestimento de te</w:t>
          </w:r>
          <w:r>
            <w:rPr>
              <w:rFonts w:ascii="Michelin Unit Text" w:hAnsi="Michelin Unit Text" w:cstheme="minorHAnsi"/>
              <w:lang w:val="pt-PT"/>
            </w:rPr>
            <w:t>c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idos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, juntas…) </w:t>
          </w:r>
          <w:r>
            <w:rPr>
              <w:rFonts w:ascii="Michelin Unit Text" w:hAnsi="Michelin Unit Text" w:cstheme="minorHAnsi"/>
              <w:lang w:val="pt-PT"/>
            </w:rPr>
            <w:t>atr</w:t>
          </w:r>
          <w:r w:rsidR="0077392C">
            <w:rPr>
              <w:rFonts w:ascii="Michelin Unit Text" w:hAnsi="Michelin Unit Text" w:cstheme="minorHAnsi"/>
              <w:lang w:val="pt-PT"/>
            </w:rPr>
            <w:t>a</w:t>
          </w:r>
          <w:r>
            <w:rPr>
              <w:rFonts w:ascii="Michelin Unit Text" w:hAnsi="Michelin Unit Text" w:cstheme="minorHAnsi"/>
              <w:lang w:val="pt-PT"/>
            </w:rPr>
            <w:t xml:space="preserve">vés de uma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política de fus</w:t>
          </w:r>
          <w:r>
            <w:rPr>
              <w:rFonts w:ascii="Michelin Unit Text" w:hAnsi="Michelin Unit Text" w:cstheme="minorHAnsi"/>
              <w:lang w:val="pt-PT"/>
            </w:rPr>
            <w:t>õ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es-aquisi</w:t>
          </w:r>
          <w:r>
            <w:rPr>
              <w:rFonts w:ascii="Michelin Unit Text" w:hAnsi="Michelin Unit Text" w:cstheme="minorHAnsi"/>
              <w:lang w:val="pt-PT"/>
            </w:rPr>
            <w:t>çõ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es 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que cr</w:t>
          </w:r>
          <w:r>
            <w:rPr>
              <w:rFonts w:ascii="Michelin Unit Text" w:hAnsi="Michelin Unit Text" w:cstheme="minorHAnsi"/>
              <w:lang w:val="pt-PT"/>
            </w:rPr>
            <w:t xml:space="preserve">iem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valor, as</w:t>
          </w:r>
          <w:r>
            <w:rPr>
              <w:rFonts w:ascii="Michelin Unit Text" w:hAnsi="Michelin Unit Text" w:cstheme="minorHAnsi"/>
              <w:lang w:val="pt-PT"/>
            </w:rPr>
            <w:t xml:space="preserve">sim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como </w:t>
          </w:r>
          <w:r>
            <w:rPr>
              <w:rFonts w:ascii="Michelin Unit Text" w:hAnsi="Michelin Unit Text" w:cstheme="minorHAnsi"/>
              <w:lang w:val="pt-PT"/>
            </w:rPr>
            <w:t>d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a incuba</w:t>
          </w:r>
          <w:r>
            <w:rPr>
              <w:rFonts w:ascii="Michelin Unit Text" w:hAnsi="Michelin Unit Text" w:cstheme="minorHAnsi"/>
              <w:lang w:val="pt-PT"/>
            </w:rPr>
            <w:t xml:space="preserve">ção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de n</w:t>
          </w:r>
          <w:r>
            <w:rPr>
              <w:rFonts w:ascii="Michelin Unit Text" w:hAnsi="Michelin Unit Text" w:cstheme="minorHAnsi"/>
              <w:lang w:val="pt-PT"/>
            </w:rPr>
            <w:t>o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vos </w:t>
          </w:r>
          <w:r>
            <w:rPr>
              <w:rFonts w:ascii="Michelin Unit Text" w:hAnsi="Michelin Unit Text" w:cstheme="minorHAnsi"/>
              <w:lang w:val="pt-PT"/>
            </w:rPr>
            <w:t>negócios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.</w:t>
          </w:r>
        </w:p>
        <w:p w14:paraId="4E8C70C3" w14:textId="21DDED21" w:rsidR="007613E0" w:rsidRPr="00E612C7" w:rsidRDefault="00071BB6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>
            <w:rPr>
              <w:rFonts w:ascii="Michelin Unit Text" w:hAnsi="Michelin Unit Text" w:cstheme="minorHAnsi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b/>
              <w:lang w:val="pt-PT"/>
            </w:rPr>
            <w:t xml:space="preserve">sector médico </w:t>
          </w:r>
          <w:r w:rsidR="00D9176A" w:rsidRPr="00E612C7">
            <w:rPr>
              <w:rFonts w:ascii="Michelin Unit Text" w:hAnsi="Michelin Unit Text" w:cstheme="minorHAnsi"/>
              <w:b/>
              <w:lang w:val="pt-PT"/>
            </w:rPr>
            <w:t>també</w:t>
          </w:r>
          <w:r>
            <w:rPr>
              <w:rFonts w:ascii="Michelin Unit Text" w:hAnsi="Michelin Unit Text" w:cstheme="minorHAnsi"/>
              <w:b/>
              <w:lang w:val="pt-PT"/>
            </w:rPr>
            <w:t xml:space="preserve">m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constitu</w:t>
          </w:r>
          <w:r>
            <w:rPr>
              <w:rFonts w:ascii="Michelin Unit Text" w:hAnsi="Michelin Unit Text" w:cstheme="minorHAnsi"/>
              <w:lang w:val="pt-PT"/>
            </w:rPr>
            <w:t xml:space="preserve">i uma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oportunidad</w:t>
          </w:r>
          <w:r>
            <w:rPr>
              <w:rFonts w:ascii="Michelin Unit Text" w:hAnsi="Michelin Unit Text" w:cstheme="minorHAnsi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 de cre</w:t>
          </w:r>
          <w:r>
            <w:rPr>
              <w:rFonts w:ascii="Michelin Unit Text" w:hAnsi="Michelin Unit Text" w:cstheme="minorHAnsi"/>
              <w:lang w:val="pt-PT"/>
            </w:rPr>
            <w:t>s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cimento para os próximos a</w:t>
          </w:r>
          <w:r>
            <w:rPr>
              <w:rFonts w:ascii="Michelin Unit Text" w:hAnsi="Michelin Unit Text" w:cstheme="minorHAnsi"/>
              <w:lang w:val="pt-PT"/>
            </w:rPr>
            <w:t>n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os.</w:t>
          </w:r>
        </w:p>
        <w:p w14:paraId="43A4469A" w14:textId="7D9F8C66" w:rsidR="00435D29" w:rsidRPr="00E612C7" w:rsidRDefault="00071BB6" w:rsidP="00435D29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>
            <w:rPr>
              <w:rFonts w:ascii="Michelin Unit Text" w:hAnsi="Michelin Unit Text" w:cstheme="minorHAnsi"/>
              <w:lang w:val="pt-PT"/>
            </w:rPr>
            <w:t>No â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mbito d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 xml:space="preserve">a </w:t>
          </w:r>
          <w:r w:rsidR="00435D29" w:rsidRPr="00E612C7">
            <w:rPr>
              <w:rFonts w:ascii="Michelin Unit Text" w:hAnsi="Michelin Unit Text" w:cstheme="minorHAnsi"/>
              <w:b/>
              <w:lang w:val="pt-PT"/>
            </w:rPr>
            <w:t>impres</w:t>
          </w:r>
          <w:r>
            <w:rPr>
              <w:rFonts w:ascii="Michelin Unit Text" w:hAnsi="Michelin Unit Text" w:cstheme="minorHAnsi"/>
              <w:b/>
              <w:lang w:val="pt-PT"/>
            </w:rPr>
            <w:t xml:space="preserve">são </w:t>
          </w:r>
          <w:r w:rsidR="00435D29" w:rsidRPr="00E612C7">
            <w:rPr>
              <w:rFonts w:ascii="Michelin Unit Text" w:hAnsi="Michelin Unit Text" w:cstheme="minorHAnsi"/>
              <w:b/>
              <w:lang w:val="pt-PT"/>
            </w:rPr>
            <w:t xml:space="preserve">3D </w:t>
          </w:r>
          <w:r w:rsidR="00D9176A" w:rsidRPr="00E612C7">
            <w:rPr>
              <w:rFonts w:ascii="Michelin Unit Text" w:hAnsi="Michelin Unit Text" w:cstheme="minorHAnsi"/>
              <w:b/>
              <w:lang w:val="pt-PT"/>
            </w:rPr>
            <w:t>e</w:t>
          </w:r>
          <w:r>
            <w:rPr>
              <w:rFonts w:ascii="Michelin Unit Text" w:hAnsi="Michelin Unit Text" w:cstheme="minorHAnsi"/>
              <w:b/>
              <w:lang w:val="pt-PT"/>
            </w:rPr>
            <w:t xml:space="preserve">m </w:t>
          </w:r>
          <w:r w:rsidR="00D9176A" w:rsidRPr="00E612C7">
            <w:rPr>
              <w:rFonts w:ascii="Michelin Unit Text" w:hAnsi="Michelin Unit Text" w:cstheme="minorHAnsi"/>
              <w:b/>
              <w:lang w:val="pt-PT"/>
            </w:rPr>
            <w:t>metal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lang w:val="pt-PT"/>
            </w:rPr>
            <w:t xml:space="preserve">o 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>Grupo des</w:t>
          </w:r>
          <w:r>
            <w:rPr>
              <w:rFonts w:ascii="Michelin Unit Text" w:hAnsi="Michelin Unit Text" w:cstheme="minorHAnsi"/>
              <w:lang w:val="pt-PT"/>
            </w:rPr>
            <w:t xml:space="preserve">envolveu uma 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experi</w:t>
          </w:r>
          <w:r>
            <w:rPr>
              <w:rFonts w:ascii="Michelin Unit Text" w:hAnsi="Michelin Unit Text" w:cstheme="minorHAnsi"/>
              <w:lang w:val="pt-PT"/>
            </w:rPr>
            <w:t>ê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ncia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 xml:space="preserve"> única</w:t>
          </w:r>
          <w:r>
            <w:rPr>
              <w:rFonts w:ascii="Michelin Unit Text" w:hAnsi="Michelin Unit Text" w:cstheme="minorHAnsi"/>
              <w:lang w:val="pt-PT"/>
            </w:rPr>
            <w:t xml:space="preserve">, 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 xml:space="preserve">que </w:t>
          </w:r>
          <w:r>
            <w:rPr>
              <w:rFonts w:ascii="Michelin Unit Text" w:hAnsi="Michelin Unit Text" w:cstheme="minorHAnsi"/>
              <w:lang w:val="pt-PT"/>
            </w:rPr>
            <w:t xml:space="preserve">suporta 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>a capacidad</w:t>
          </w:r>
          <w:r>
            <w:rPr>
              <w:rFonts w:ascii="Michelin Unit Text" w:hAnsi="Michelin Unit Text" w:cstheme="minorHAnsi"/>
              <w:lang w:val="pt-PT"/>
            </w:rPr>
            <w:t>e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 xml:space="preserve"> d</w:t>
          </w:r>
          <w:r>
            <w:rPr>
              <w:rFonts w:ascii="Michelin Unit Text" w:hAnsi="Michelin Unit Text" w:cstheme="minorHAnsi"/>
              <w:lang w:val="pt-PT"/>
            </w:rPr>
            <w:t>a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proofErr w:type="spellStart"/>
          <w:r w:rsidR="00435D29" w:rsidRPr="00E612C7">
            <w:rPr>
              <w:rFonts w:ascii="Michelin Unit Text" w:hAnsi="Michelin Unit Text" w:cstheme="minorHAnsi"/>
              <w:lang w:val="pt-PT"/>
            </w:rPr>
            <w:t>AddUp</w:t>
          </w:r>
          <w:proofErr w:type="spellEnd"/>
          <w:r w:rsidR="00435D29" w:rsidRPr="00E612C7">
            <w:rPr>
              <w:rFonts w:ascii="Michelin Unit Text" w:hAnsi="Michelin Unit Text" w:cstheme="minorHAnsi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lang w:val="pt-PT"/>
            </w:rPr>
            <w:t xml:space="preserve">a sua joint-venture com a </w:t>
          </w:r>
          <w:proofErr w:type="spellStart"/>
          <w:r w:rsidR="00435D29" w:rsidRPr="00E612C7">
            <w:rPr>
              <w:rFonts w:ascii="Michelin Unit Text" w:hAnsi="Michelin Unit Text" w:cstheme="minorHAnsi"/>
              <w:lang w:val="pt-PT"/>
            </w:rPr>
            <w:t>Fives</w:t>
          </w:r>
          <w:proofErr w:type="spellEnd"/>
          <w:r w:rsidR="00435D29" w:rsidRPr="00E612C7">
            <w:rPr>
              <w:rFonts w:ascii="Michelin Unit Text" w:hAnsi="Michelin Unit Text" w:cstheme="minorHAnsi"/>
              <w:lang w:val="pt-PT"/>
            </w:rPr>
            <w:t>, para comercializar u</w:t>
          </w:r>
          <w:r>
            <w:rPr>
              <w:rFonts w:ascii="Michelin Unit Text" w:hAnsi="Michelin Unit Text" w:cstheme="minorHAnsi"/>
              <w:lang w:val="pt-PT"/>
            </w:rPr>
            <w:t xml:space="preserve">ma 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>ampla gama de solu</w:t>
          </w:r>
          <w:r>
            <w:rPr>
              <w:rFonts w:ascii="Michelin Unit Text" w:hAnsi="Michelin Unit Text" w:cstheme="minorHAnsi"/>
              <w:lang w:val="pt-PT"/>
            </w:rPr>
            <w:t xml:space="preserve">ções sob 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 xml:space="preserve">medida para </w:t>
          </w:r>
          <w:r>
            <w:rPr>
              <w:rFonts w:ascii="Michelin Unit Text" w:hAnsi="Michelin Unit Text" w:cstheme="minorHAnsi"/>
              <w:lang w:val="pt-PT"/>
            </w:rPr>
            <w:t xml:space="preserve">a 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ind</w:t>
          </w:r>
          <w:r w:rsidR="0077392C">
            <w:rPr>
              <w:rFonts w:ascii="Michelin Unit Text" w:hAnsi="Michelin Unit Text" w:cstheme="minorHAnsi"/>
              <w:lang w:val="pt-PT"/>
            </w:rPr>
            <w:t>ú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stria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 xml:space="preserve">. </w:t>
          </w:r>
        </w:p>
        <w:p w14:paraId="0B9F8421" w14:textId="193BAB83" w:rsidR="007613E0" w:rsidRPr="00E612C7" w:rsidRDefault="00071BB6" w:rsidP="00601D7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" w:hAnsi="Michelin Unit Text" w:cstheme="minorHAnsi"/>
              <w:lang w:val="pt-PT"/>
            </w:rPr>
          </w:pPr>
          <w:r>
            <w:rPr>
              <w:rFonts w:ascii="Michelin Unit Text" w:hAnsi="Michelin Unit Text" w:cstheme="minorHAnsi"/>
              <w:lang w:val="pt-PT"/>
            </w:rPr>
            <w:t xml:space="preserve">No que se refere à </w:t>
          </w:r>
          <w:r w:rsidR="007613E0" w:rsidRPr="00E612C7">
            <w:rPr>
              <w:rFonts w:ascii="Michelin Unit Text" w:hAnsi="Michelin Unit Text" w:cstheme="minorHAnsi"/>
              <w:b/>
              <w:lang w:val="pt-PT"/>
            </w:rPr>
            <w:t>mo</w:t>
          </w:r>
          <w:r>
            <w:rPr>
              <w:rFonts w:ascii="Michelin Unit Text" w:hAnsi="Michelin Unit Text" w:cstheme="minorHAnsi"/>
              <w:b/>
              <w:lang w:val="pt-PT"/>
            </w:rPr>
            <w:t>b</w:t>
          </w:r>
          <w:r w:rsidR="007613E0" w:rsidRPr="00E612C7">
            <w:rPr>
              <w:rFonts w:ascii="Michelin Unit Text" w:hAnsi="Michelin Unit Text" w:cstheme="minorHAnsi"/>
              <w:b/>
              <w:lang w:val="pt-PT"/>
            </w:rPr>
            <w:t>ilidad</w:t>
          </w:r>
          <w:r>
            <w:rPr>
              <w:rFonts w:ascii="Michelin Unit Text" w:hAnsi="Michelin Unit Text" w:cstheme="minorHAnsi"/>
              <w:b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b/>
              <w:lang w:val="pt-PT"/>
            </w:rPr>
            <w:t xml:space="preserve"> </w:t>
          </w:r>
          <w:r w:rsidR="00D9176A" w:rsidRPr="00E612C7">
            <w:rPr>
              <w:rFonts w:ascii="Michelin Unit Text" w:hAnsi="Michelin Unit Text" w:cstheme="minorHAnsi"/>
              <w:b/>
              <w:lang w:val="pt-PT"/>
            </w:rPr>
            <w:t>bas</w:t>
          </w:r>
          <w:r>
            <w:rPr>
              <w:rFonts w:ascii="Michelin Unit Text" w:hAnsi="Michelin Unit Text" w:cstheme="minorHAnsi"/>
              <w:b/>
              <w:lang w:val="pt-PT"/>
            </w:rPr>
            <w:t>e</w:t>
          </w:r>
          <w:r w:rsidR="00D9176A" w:rsidRPr="00E612C7">
            <w:rPr>
              <w:rFonts w:ascii="Michelin Unit Text" w:hAnsi="Michelin Unit Text" w:cstheme="minorHAnsi"/>
              <w:b/>
              <w:lang w:val="pt-PT"/>
            </w:rPr>
            <w:t xml:space="preserve">ada </w:t>
          </w:r>
          <w:r>
            <w:rPr>
              <w:rFonts w:ascii="Michelin Unit Text" w:hAnsi="Michelin Unit Text" w:cstheme="minorHAnsi"/>
              <w:b/>
              <w:lang w:val="pt-PT"/>
            </w:rPr>
            <w:t>no hidrogénio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Grupo </w:t>
          </w:r>
          <w:r>
            <w:rPr>
              <w:rFonts w:ascii="Michelin Unit Text" w:hAnsi="Michelin Unit Text" w:cstheme="minorHAnsi"/>
              <w:lang w:val="pt-PT"/>
            </w:rPr>
            <w:t xml:space="preserve">procura tornar-se um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líder mundial </w:t>
          </w:r>
          <w:r>
            <w:rPr>
              <w:rFonts w:ascii="Michelin Unit Text" w:hAnsi="Michelin Unit Text" w:cstheme="minorHAnsi"/>
              <w:lang w:val="pt-PT"/>
            </w:rPr>
            <w:t xml:space="preserve">em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sistemas de 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>pil</w:t>
          </w:r>
          <w:r>
            <w:rPr>
              <w:rFonts w:ascii="Michelin Unit Text" w:hAnsi="Michelin Unit Text" w:cstheme="minorHAnsi"/>
              <w:lang w:val="pt-PT"/>
            </w:rPr>
            <w:t>h</w:t>
          </w:r>
          <w:r w:rsidR="00D9176A" w:rsidRPr="00E612C7">
            <w:rPr>
              <w:rFonts w:ascii="Michelin Unit Text" w:hAnsi="Michelin Unit Text" w:cstheme="minorHAnsi"/>
              <w:lang w:val="pt-PT"/>
            </w:rPr>
            <w:t xml:space="preserve">as de </w:t>
          </w:r>
          <w:r>
            <w:rPr>
              <w:rFonts w:ascii="Michelin Unit Text" w:hAnsi="Michelin Unit Text" w:cstheme="minorHAnsi"/>
              <w:lang w:val="pt-PT"/>
            </w:rPr>
            <w:t xml:space="preserve">combustível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de </w:t>
          </w:r>
          <w:r>
            <w:rPr>
              <w:rFonts w:ascii="Michelin Unit Text" w:hAnsi="Michelin Unit Text" w:cstheme="minorHAnsi"/>
              <w:lang w:val="pt-PT"/>
            </w:rPr>
            <w:t xml:space="preserve">hidrogénio 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>através d</w:t>
          </w:r>
          <w:r>
            <w:rPr>
              <w:rFonts w:ascii="Michelin Unit Text" w:hAnsi="Michelin Unit Text" w:cstheme="minorHAnsi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proofErr w:type="spellStart"/>
          <w:r w:rsidR="007613E0" w:rsidRPr="00E612C7">
            <w:rPr>
              <w:rFonts w:ascii="Michelin Unit Text" w:hAnsi="Michelin Unit Text" w:cstheme="minorHAnsi"/>
              <w:lang w:val="pt-PT"/>
            </w:rPr>
            <w:t>Symbio</w:t>
          </w:r>
          <w:proofErr w:type="spellEnd"/>
          <w:r w:rsidR="007613E0" w:rsidRPr="00E612C7">
            <w:rPr>
              <w:rFonts w:ascii="Michelin Unit Text" w:hAnsi="Michelin Unit Text" w:cstheme="minorHAnsi"/>
              <w:lang w:val="pt-PT"/>
            </w:rPr>
            <w:t>,</w:t>
          </w:r>
          <w:r w:rsidR="00435D29" w:rsidRPr="00E612C7">
            <w:rPr>
              <w:rFonts w:ascii="Michelin Unit Text" w:hAnsi="Michelin Unit Text" w:cstheme="minorHAnsi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lang w:val="pt-PT"/>
            </w:rPr>
            <w:t xml:space="preserve">a sua joint-venture com a </w:t>
          </w:r>
          <w:proofErr w:type="spellStart"/>
          <w:r w:rsidR="007613E0" w:rsidRPr="00E612C7">
            <w:rPr>
              <w:rFonts w:ascii="Michelin Unit Text" w:hAnsi="Michelin Unit Text" w:cstheme="minorHAnsi"/>
              <w:lang w:val="pt-PT"/>
            </w:rPr>
            <w:t>Faurecia</w:t>
          </w:r>
          <w:proofErr w:type="spellEnd"/>
          <w:r w:rsidR="007613E0" w:rsidRPr="00E612C7">
            <w:rPr>
              <w:rFonts w:ascii="Michelin Unit Text" w:hAnsi="Michelin Unit Text" w:cstheme="minorHAnsi"/>
              <w:lang w:val="pt-PT"/>
            </w:rPr>
            <w:t>.</w:t>
          </w:r>
        </w:p>
        <w:p w14:paraId="7E85E289" w14:textId="77777777" w:rsidR="00D9176A" w:rsidRPr="00E612C7" w:rsidRDefault="00D9176A" w:rsidP="00D9176A">
          <w:pPr>
            <w:rPr>
              <w:rFonts w:ascii="Michelin Unit Text" w:hAnsi="Michelin Unit Text" w:cstheme="minorHAnsi"/>
              <w:lang w:val="pt-PT"/>
            </w:rPr>
          </w:pPr>
        </w:p>
        <w:p w14:paraId="2F5664BB" w14:textId="27D1CA59" w:rsidR="007613E0" w:rsidRPr="00E612C7" w:rsidRDefault="007613E0" w:rsidP="00D9176A">
          <w:pPr>
            <w:rPr>
              <w:rFonts w:ascii="Michelin Unit Text" w:hAnsi="Michelin Unit Text" w:cstheme="minorHAnsi"/>
              <w:lang w:val="pt-PT"/>
            </w:rPr>
          </w:pPr>
          <w:r w:rsidRPr="00E612C7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Prime</w:t>
          </w:r>
          <w:r w:rsidR="00071BB6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i</w:t>
          </w:r>
          <w:r w:rsidRPr="00E612C7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ra etapa e</w:t>
          </w:r>
          <w:r w:rsidR="00071BB6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 xml:space="preserve">m </w:t>
          </w:r>
          <w:r w:rsidRPr="00E612C7">
            <w:rPr>
              <w:rFonts w:ascii="Michelin Unit Text" w:hAnsi="Michelin Unit Text" w:cstheme="minorHAnsi"/>
              <w:b/>
              <w:sz w:val="20"/>
              <w:szCs w:val="20"/>
              <w:lang w:val="pt-PT"/>
            </w:rPr>
            <w:t>2023</w:t>
          </w:r>
        </w:p>
        <w:p w14:paraId="206313DB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13FD7BB3" w14:textId="3741B82F" w:rsidR="007613E0" w:rsidRPr="00E612C7" w:rsidRDefault="00C7253D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Por </w:t>
          </w:r>
          <w:r w:rsidR="00D9176A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ocas</w:t>
          </w:r>
          <w:r w:rsidR="00770962">
            <w:rPr>
              <w:rFonts w:ascii="Michelin Unit Text" w:hAnsi="Michelin Unit Text" w:cstheme="minorHAnsi"/>
              <w:sz w:val="20"/>
              <w:szCs w:val="20"/>
              <w:lang w:val="pt-PT"/>
            </w:rPr>
            <w:t>i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ão do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Capital Markets </w:t>
          </w:r>
          <w:proofErr w:type="spellStart"/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Day</w:t>
          </w:r>
          <w:proofErr w:type="spellEnd"/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Grupo </w:t>
          </w:r>
          <w:r w:rsidR="00D9176A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també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m a</w:t>
          </w:r>
          <w:r w:rsidR="00D9176A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present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ou as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 diferentes iniciativas de competitividad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industrial para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alcançar uma poupança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anual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líquida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, s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em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contar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com 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infla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ção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, de 80 mil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hões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 euros entre 2020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2023.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Adicionalmente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Michelin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anunci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ou uma poupança nos custos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ge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rais e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administra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tivos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(SG&amp;A)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, n</w:t>
          </w:r>
          <w:r w:rsidR="0042060A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atividades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relacionadas co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o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neg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ó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cio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dos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p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s,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de 65 mil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hões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de euros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líquidos até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2023,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de 125 mil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hões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para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2025.</w:t>
          </w:r>
        </w:p>
        <w:p w14:paraId="7E7F2BE9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6FC47816" w14:textId="10048DA6" w:rsidR="007613E0" w:rsidRPr="00E612C7" w:rsidRDefault="00C7253D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Seguidamente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Yves Chapot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anunci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ou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os objetivos financ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ei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ros para 2023.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Nessa data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Grupo prev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ê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alcan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ç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ar 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número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ven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d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as e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torno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24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500 mil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hões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 euros,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co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um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resultado opera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cional</w:t>
          </w:r>
          <w:r w:rsidR="00297EB3" w:rsidRPr="00E612C7">
            <w:rPr>
              <w:rFonts w:ascii="Michelin Unit Text" w:hAnsi="Michelin Unit Text" w:cs="Calibri (Cuerpo)"/>
              <w:sz w:val="20"/>
              <w:szCs w:val="20"/>
              <w:vertAlign w:val="superscript"/>
              <w:lang w:val="pt-PT"/>
            </w:rPr>
            <w:t>3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dos sectores superior a 3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300 mil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hões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de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euros</w:t>
          </w:r>
          <w:r w:rsidR="00601D7E" w:rsidRPr="00E612C7">
            <w:rPr>
              <w:rStyle w:val="Refdenotaalpie"/>
              <w:rFonts w:ascii="Michelin Unit Text" w:hAnsi="Michelin Unit Text" w:cstheme="minorHAnsi"/>
              <w:sz w:val="20"/>
              <w:szCs w:val="20"/>
              <w:lang w:val="pt-PT"/>
            </w:rPr>
            <w:footnoteReference w:id="3"/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, e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cash-flow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li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v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re estrutural de 3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300 mil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hões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de euros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acumulados e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m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2022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2023,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alcan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ç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ando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ROCE de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10,5%.</w:t>
          </w:r>
        </w:p>
        <w:p w14:paraId="5F3FDA4D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2FA6B4FC" w14:textId="79A71DB8" w:rsidR="007613E0" w:rsidRPr="00E612C7" w:rsidRDefault="00C7253D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Grupo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també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se compromete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levar a cabo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esf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orço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de valor</w:t>
          </w:r>
          <w:r w:rsidR="0042060A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iz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ção das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s </w:t>
          </w:r>
          <w:r w:rsidR="00770962">
            <w:rPr>
              <w:rFonts w:ascii="Michelin Unit Text" w:hAnsi="Michelin Unit Text" w:cstheme="minorHAnsi"/>
              <w:sz w:val="20"/>
              <w:szCs w:val="20"/>
              <w:lang w:val="pt-PT"/>
            </w:rPr>
            <w:t>externalidades negativas (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emis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="00770962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ões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de CO</w:t>
          </w:r>
          <w:r w:rsidR="007613E0" w:rsidRPr="00E612C7">
            <w:rPr>
              <w:rFonts w:ascii="Michelin Unit Text" w:hAnsi="Michelin Unit Text" w:cs="Calibri (Cuerpo)"/>
              <w:sz w:val="20"/>
              <w:szCs w:val="20"/>
              <w:vertAlign w:val="subscript"/>
              <w:lang w:val="pt-PT"/>
            </w:rPr>
            <w:t>2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consumo de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á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gua 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de di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s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solventes)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e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imp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õe-se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objetivos de redu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ção de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cerca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de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10% </w:t>
          </w:r>
          <w:r w:rsidR="00297EB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para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2023.</w:t>
          </w:r>
        </w:p>
        <w:p w14:paraId="2979E870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44D6CFB4" w14:textId="36025735" w:rsidR="007613E0" w:rsidRPr="00E612C7" w:rsidRDefault="00297EB3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Por último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 w:rsidR="00C7253D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Grupo decidi</w:t>
          </w:r>
          <w:r w:rsidR="00C7253D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u rever a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su</w:t>
          </w:r>
          <w:r w:rsidR="00C7253D">
            <w:rPr>
              <w:rFonts w:ascii="Michelin Unit Text" w:hAnsi="Michelin Unit Text" w:cstheme="minorHAnsi"/>
              <w:sz w:val="20"/>
              <w:szCs w:val="20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política de </w:t>
          </w:r>
          <w:r w:rsidR="002D62F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distribu</w:t>
          </w:r>
          <w:r w:rsidR="00C7253D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ição </w:t>
          </w:r>
          <w:r w:rsidR="002D62F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de dividendos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co</w:t>
          </w:r>
          <w:r w:rsidR="00C7253D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o 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objetivo de alcan</w:t>
          </w:r>
          <w:r w:rsidR="00C7253D">
            <w:rPr>
              <w:rFonts w:ascii="Michelin Unit Text" w:hAnsi="Michelin Unit Text" w:cstheme="minorHAnsi"/>
              <w:sz w:val="20"/>
              <w:szCs w:val="20"/>
              <w:lang w:val="pt-PT"/>
            </w:rPr>
            <w:t>ç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ar u</w:t>
          </w:r>
          <w:r w:rsidR="00C7253D">
            <w:rPr>
              <w:rFonts w:ascii="Michelin Unit Text" w:hAnsi="Michelin Unit Text" w:cstheme="minorHAnsi"/>
              <w:sz w:val="20"/>
              <w:szCs w:val="20"/>
              <w:lang w:val="pt-PT"/>
            </w:rPr>
            <w:t>m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 ta</w:t>
          </w:r>
          <w:r w:rsidR="00C7253D">
            <w:rPr>
              <w:rFonts w:ascii="Michelin Unit Text" w:hAnsi="Michelin Unit Text" w:cstheme="minorHAnsi"/>
              <w:sz w:val="20"/>
              <w:szCs w:val="20"/>
              <w:lang w:val="pt-PT"/>
            </w:rPr>
            <w:t>x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 </w:t>
          </w:r>
          <w:r w:rsidR="0042060A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</w:t>
          </w:r>
          <w:r w:rsidR="002D62F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os </w:t>
          </w:r>
          <w:r w:rsidR="00A565AF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benefícios distribuídos </w:t>
          </w:r>
          <w:r w:rsidR="002D62F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</w:t>
          </w:r>
          <w:r w:rsidR="00A565AF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m </w:t>
          </w:r>
          <w:r w:rsidR="002D62F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dividendos, 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exclu</w:t>
          </w:r>
          <w:r w:rsidR="00A565AF">
            <w:rPr>
              <w:rFonts w:ascii="Michelin Unit Text" w:hAnsi="Michelin Unit Text" w:cstheme="minorHAnsi"/>
              <w:sz w:val="20"/>
              <w:szCs w:val="20"/>
              <w:lang w:val="pt-PT"/>
            </w:rPr>
            <w:t>i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ndo elementos n</w:t>
          </w:r>
          <w:r w:rsidR="00A565AF">
            <w:rPr>
              <w:rFonts w:ascii="Michelin Unit Text" w:hAnsi="Michelin Unit Text" w:cstheme="minorHAnsi"/>
              <w:sz w:val="20"/>
              <w:szCs w:val="20"/>
              <w:lang w:val="pt-PT"/>
            </w:rPr>
            <w:t>ã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o rec</w:t>
          </w:r>
          <w:r w:rsidR="00A565AF">
            <w:rPr>
              <w:rFonts w:ascii="Michelin Unit Text" w:hAnsi="Michelin Unit Text" w:cstheme="minorHAnsi"/>
              <w:sz w:val="20"/>
              <w:szCs w:val="20"/>
              <w:lang w:val="pt-PT"/>
            </w:rPr>
            <w:t>o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rrentes</w:t>
          </w:r>
          <w:r w:rsidR="002D62F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,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de</w:t>
          </w:r>
          <w:r w:rsidR="00A565AF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 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50% 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a partir de 2021.</w:t>
          </w:r>
        </w:p>
        <w:p w14:paraId="7FEAFD03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p w14:paraId="74F94702" w14:textId="6317F7A0" w:rsidR="007613E0" w:rsidRPr="00E612C7" w:rsidRDefault="00A565AF" w:rsidP="00601D7E">
          <w:pPr>
            <w:spacing w:line="276" w:lineRule="auto"/>
            <w:jc w:val="both"/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</w:pP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Na sua 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interven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ção no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Capital Markets </w:t>
          </w:r>
          <w:proofErr w:type="spellStart"/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Day</w:t>
          </w:r>
          <w:proofErr w:type="spellEnd"/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, Florent Menegaux </w:t>
          </w:r>
          <w:r w:rsidR="003613A3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declar</w:t>
          </w:r>
          <w:r>
            <w:rPr>
              <w:rFonts w:ascii="Michelin Unit Text" w:hAnsi="Michelin Unit Text" w:cstheme="minorHAnsi"/>
              <w:sz w:val="20"/>
              <w:szCs w:val="20"/>
              <w:lang w:val="pt-PT"/>
            </w:rPr>
            <w:t>ou</w:t>
          </w:r>
          <w:r w:rsidR="007613E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: “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Co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m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este n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o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vo plan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estratégico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‘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Michelin in Motion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’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Grupo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fi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xou um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ambicios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o plan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o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de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cre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cimento para os próximos dez a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n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os. Esto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u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conv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icto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lastRenderedPageBreak/>
            <w:t xml:space="preserve">de que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compromi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so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 capacidad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de inova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ção das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equip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 d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Michelin nos permitir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ão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combinar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,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de forma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h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armoniosa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, uma performance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económic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 sustentável com 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des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envolvimento permanente dos nossos funcionários e 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respe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i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to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p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el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planeta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su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comunidades. De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hoje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 2030,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permanecendo fiel a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o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s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u ADN,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perfil d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Grupo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terá evoluído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co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m o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aumento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significativo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de n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o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vas atividades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de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elevado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valor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acrescentado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,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tanto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em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torno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do p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neu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como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para além mesmo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. Esta capacidad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de reinventar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-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se de forma permanente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é a principal força da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Michelin desde h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á mais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de 130 a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n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os,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 que nos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faz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confiar 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no </w:t>
          </w:r>
          <w:r w:rsidR="007613E0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futuro”</w:t>
          </w:r>
          <w:r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.</w:t>
          </w:r>
        </w:p>
        <w:p w14:paraId="1A261FB9" w14:textId="77777777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</w:pPr>
        </w:p>
        <w:p w14:paraId="439BC9C2" w14:textId="08F311CC" w:rsidR="007613E0" w:rsidRPr="00E612C7" w:rsidRDefault="007613E0" w:rsidP="00601D7E">
          <w:pPr>
            <w:spacing w:line="276" w:lineRule="auto"/>
            <w:jc w:val="both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Yves C</w:t>
          </w:r>
          <w:r w:rsidR="002D62F0"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>h</w:t>
          </w:r>
          <w:r w:rsidRPr="00E612C7">
            <w:rPr>
              <w:rFonts w:ascii="Michelin Unit Text" w:hAnsi="Michelin Unit Text" w:cstheme="minorHAnsi"/>
              <w:sz w:val="20"/>
              <w:szCs w:val="20"/>
              <w:lang w:val="pt-PT"/>
            </w:rPr>
            <w:t xml:space="preserve">apot </w:t>
          </w:r>
          <w:r w:rsidR="00A565AF">
            <w:rPr>
              <w:rFonts w:ascii="Michelin Unit Text" w:hAnsi="Michelin Unit Text" w:cstheme="minorHAnsi"/>
              <w:sz w:val="20"/>
              <w:szCs w:val="20"/>
              <w:lang w:val="pt-PT"/>
            </w:rPr>
            <w:t>acrescentou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: “Pese 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embora a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cri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se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que atrave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samo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s, e o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contexto económico 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ainda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incerto, 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Michelin 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deu mostras da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su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resiliência e da pertinência do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s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u modelo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de 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negócio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. Este n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o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vo plan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estratégico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‘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Michelin in Motion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’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dotará 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Grupo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 d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os meios para cre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cer 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para redu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z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ir 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o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impacto d</w:t>
          </w:r>
          <w:r w:rsidR="00A565AF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as nossas 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externalidades negativas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. 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Michelin continuará 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 desenvolver as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su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s atividades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relacionadas co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m o p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neu, 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ao mesmo tempo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que integrará n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o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vos 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negócios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, t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u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do 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com um </w:t>
          </w:r>
          <w:r w:rsidR="000A6116"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fo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co permanente em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preservar a solidez financ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ei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ra 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 xml:space="preserve">e 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a rentabilidad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e</w:t>
          </w:r>
          <w:r w:rsidRPr="00E612C7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”</w:t>
          </w:r>
          <w:r w:rsidR="0077392C">
            <w:rPr>
              <w:rFonts w:ascii="Michelin Unit Text" w:hAnsi="Michelin Unit Text" w:cstheme="minorHAnsi"/>
              <w:i/>
              <w:sz w:val="20"/>
              <w:szCs w:val="20"/>
              <w:lang w:val="pt-PT"/>
            </w:rPr>
            <w:t>.</w:t>
          </w:r>
        </w:p>
        <w:p w14:paraId="46726895" w14:textId="77777777" w:rsidR="007613E0" w:rsidRPr="00E612C7" w:rsidRDefault="007613E0" w:rsidP="007613E0">
          <w:pPr>
            <w:spacing w:line="276" w:lineRule="auto"/>
            <w:ind w:right="1394"/>
            <w:jc w:val="both"/>
            <w:rPr>
              <w:rFonts w:ascii="Michelin Unit Text 1" w:hAnsi="Michelin Unit Text 1" w:cstheme="minorHAnsi"/>
              <w:sz w:val="18"/>
              <w:szCs w:val="18"/>
              <w:lang w:val="pt-PT"/>
            </w:rPr>
          </w:pPr>
        </w:p>
        <w:p w14:paraId="4CE538AF" w14:textId="77777777" w:rsidR="00196219" w:rsidRDefault="00196219" w:rsidP="0089589E">
          <w:pPr>
            <w:spacing w:line="276" w:lineRule="auto"/>
            <w:jc w:val="center"/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</w:pPr>
        </w:p>
        <w:p w14:paraId="2979DBC6" w14:textId="77777777" w:rsidR="00196219" w:rsidRDefault="00196219">
          <w:pPr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</w:pPr>
          <w:r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  <w:br w:type="page"/>
          </w:r>
        </w:p>
        <w:p w14:paraId="3C033EBA" w14:textId="10BC78FA" w:rsidR="007613E0" w:rsidRPr="00E612C7" w:rsidRDefault="0089589E" w:rsidP="0089589E">
          <w:pPr>
            <w:spacing w:line="276" w:lineRule="auto"/>
            <w:jc w:val="center"/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</w:pPr>
          <w:r w:rsidRPr="00E612C7"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  <w:lastRenderedPageBreak/>
            <w:t>Resum</w:t>
          </w:r>
          <w:r w:rsidR="00071BB6"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  <w:t xml:space="preserve">o </w:t>
          </w:r>
          <w:r w:rsidRPr="00E612C7"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  <w:t xml:space="preserve">de </w:t>
          </w:r>
          <w:r w:rsidR="00084E69" w:rsidRPr="00E612C7"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  <w:t>objetivos</w:t>
          </w:r>
          <w:r w:rsidRPr="00E612C7"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  <w:t xml:space="preserve"> </w:t>
          </w:r>
          <w:r w:rsidR="00084E69" w:rsidRPr="00E612C7"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  <w:t>comunicados</w:t>
          </w:r>
          <w:r w:rsidRPr="00E612C7"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  <w:t xml:space="preserve"> para 2030</w:t>
          </w:r>
        </w:p>
        <w:p w14:paraId="32E8DA13" w14:textId="77777777" w:rsidR="0089589E" w:rsidRPr="00E612C7" w:rsidRDefault="0089589E" w:rsidP="0089589E">
          <w:pPr>
            <w:spacing w:line="276" w:lineRule="auto"/>
            <w:ind w:right="1394"/>
            <w:jc w:val="center"/>
            <w:rPr>
              <w:rFonts w:ascii="Michelin Unit Text" w:hAnsi="Michelin Unit Text" w:cstheme="minorHAnsi"/>
              <w:b/>
              <w:sz w:val="20"/>
              <w:szCs w:val="20"/>
              <w:u w:val="single"/>
              <w:lang w:val="pt-PT"/>
            </w:rPr>
          </w:pPr>
        </w:p>
        <w:p w14:paraId="439CC7AE" w14:textId="77777777" w:rsidR="0089589E" w:rsidRPr="00E612C7" w:rsidRDefault="0089589E" w:rsidP="0089589E">
          <w:pPr>
            <w:spacing w:line="276" w:lineRule="auto"/>
            <w:ind w:right="1394"/>
            <w:rPr>
              <w:rFonts w:ascii="Michelin Unit Text" w:hAnsi="Michelin Unit Text" w:cstheme="minorHAnsi"/>
              <w:sz w:val="20"/>
              <w:szCs w:val="20"/>
              <w:lang w:val="pt-PT"/>
            </w:rPr>
          </w:pPr>
        </w:p>
        <w:tbl>
          <w:tblPr>
            <w:tblStyle w:val="Tablaconcuadrcula"/>
            <w:tblW w:w="9067" w:type="dxa"/>
            <w:jc w:val="center"/>
            <w:tblLook w:val="04A0" w:firstRow="1" w:lastRow="0" w:firstColumn="1" w:lastColumn="0" w:noHBand="0" w:noVBand="1"/>
          </w:tblPr>
          <w:tblGrid>
            <w:gridCol w:w="3980"/>
            <w:gridCol w:w="3245"/>
            <w:gridCol w:w="1842"/>
          </w:tblGrid>
          <w:tr w:rsidR="0089589E" w:rsidRPr="00E612C7" w14:paraId="3DDC5F63" w14:textId="77777777" w:rsidTr="00E1103B">
            <w:trPr>
              <w:trHeight w:val="455"/>
              <w:jc w:val="center"/>
            </w:trPr>
            <w:tc>
              <w:tcPr>
                <w:tcW w:w="3980" w:type="dxa"/>
              </w:tcPr>
              <w:p w14:paraId="5C698612" w14:textId="49D85BA6" w:rsidR="0089589E" w:rsidRPr="00E612C7" w:rsidRDefault="00084E69" w:rsidP="004E2E0E">
                <w:pPr>
                  <w:jc w:val="center"/>
                  <w:rPr>
                    <w:rFonts w:ascii="Michelin Unit Text" w:hAnsi="Michelin Unit Text"/>
                    <w:b/>
                    <w:sz w:val="20"/>
                    <w:u w:val="single"/>
                    <w:lang w:val="pt-PT"/>
                  </w:rPr>
                </w:pPr>
                <w:r w:rsidRPr="00E612C7">
                  <w:rPr>
                    <w:rFonts w:ascii="Michelin Unit Text" w:hAnsi="Michelin Unit Text"/>
                    <w:b/>
                    <w:sz w:val="20"/>
                    <w:u w:val="single"/>
                    <w:lang w:val="pt-PT"/>
                  </w:rPr>
                  <w:t>OBJETIVOS</w:t>
                </w:r>
              </w:p>
            </w:tc>
            <w:tc>
              <w:tcPr>
                <w:tcW w:w="3245" w:type="dxa"/>
              </w:tcPr>
              <w:p w14:paraId="57494E02" w14:textId="77777777" w:rsidR="0089589E" w:rsidRPr="00E612C7" w:rsidRDefault="0089589E" w:rsidP="004E2E0E">
                <w:pPr>
                  <w:jc w:val="center"/>
                  <w:rPr>
                    <w:rFonts w:ascii="Michelin Unit Text" w:hAnsi="Michelin Unit Text"/>
                    <w:b/>
                    <w:sz w:val="20"/>
                    <w:u w:val="single"/>
                    <w:lang w:val="pt-PT"/>
                  </w:rPr>
                </w:pPr>
                <w:r w:rsidRPr="00E612C7">
                  <w:rPr>
                    <w:rFonts w:ascii="Michelin Unit Text" w:hAnsi="Michelin Unit Text"/>
                    <w:b/>
                    <w:sz w:val="20"/>
                    <w:u w:val="single"/>
                    <w:lang w:val="pt-PT"/>
                  </w:rPr>
                  <w:t>INDICADORES</w:t>
                </w:r>
              </w:p>
            </w:tc>
            <w:tc>
              <w:tcPr>
                <w:tcW w:w="1842" w:type="dxa"/>
              </w:tcPr>
              <w:p w14:paraId="32428B07" w14:textId="076BD25E" w:rsidR="0089589E" w:rsidRPr="00E612C7" w:rsidRDefault="0089589E" w:rsidP="004E2E0E">
                <w:pPr>
                  <w:jc w:val="center"/>
                  <w:rPr>
                    <w:rFonts w:ascii="Michelin Unit Text" w:hAnsi="Michelin Unit Text"/>
                    <w:b/>
                    <w:sz w:val="20"/>
                    <w:u w:val="single"/>
                    <w:lang w:val="pt-PT"/>
                  </w:rPr>
                </w:pPr>
                <w:r w:rsidRPr="00E612C7">
                  <w:rPr>
                    <w:rFonts w:ascii="Michelin Unit Text" w:hAnsi="Michelin Unit Text"/>
                    <w:b/>
                    <w:sz w:val="20"/>
                    <w:u w:val="single"/>
                    <w:lang w:val="pt-PT"/>
                  </w:rPr>
                  <w:t>2030</w:t>
                </w:r>
              </w:p>
            </w:tc>
          </w:tr>
          <w:tr w:rsidR="0089589E" w:rsidRPr="00E612C7" w14:paraId="490A3430" w14:textId="77777777" w:rsidTr="00E1103B">
            <w:trPr>
              <w:trHeight w:val="559"/>
              <w:jc w:val="center"/>
            </w:trPr>
            <w:tc>
              <w:tcPr>
                <w:tcW w:w="3980" w:type="dxa"/>
              </w:tcPr>
              <w:p w14:paraId="4A443C9F" w14:textId="7C7DD98C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Ser ref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erê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ncia mundial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no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compromis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o d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os funcionários</w:t>
                </w:r>
              </w:p>
            </w:tc>
            <w:tc>
              <w:tcPr>
                <w:tcW w:w="3245" w:type="dxa"/>
              </w:tcPr>
              <w:p w14:paraId="36D66991" w14:textId="01462460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Ta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x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 de compromis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o</w:t>
                </w:r>
              </w:p>
            </w:tc>
            <w:tc>
              <w:tcPr>
                <w:tcW w:w="1842" w:type="dxa"/>
              </w:tcPr>
              <w:p w14:paraId="5A9CB64B" w14:textId="77777777" w:rsidR="0089589E" w:rsidRPr="00E612C7" w:rsidRDefault="0089589E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&gt;85%</w:t>
                </w:r>
              </w:p>
            </w:tc>
          </w:tr>
          <w:tr w:rsidR="0089589E" w:rsidRPr="00E612C7" w14:paraId="4B3B673B" w14:textId="77777777" w:rsidTr="00E1103B">
            <w:trPr>
              <w:trHeight w:val="412"/>
              <w:jc w:val="center"/>
            </w:trPr>
            <w:tc>
              <w:tcPr>
                <w:tcW w:w="3980" w:type="dxa"/>
              </w:tcPr>
              <w:p w14:paraId="2780E038" w14:textId="7E2C6F64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Ser refer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ê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ncia mundial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em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segur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ança no trabalho</w:t>
                </w:r>
              </w:p>
            </w:tc>
            <w:tc>
              <w:tcPr>
                <w:tcW w:w="3245" w:type="dxa"/>
              </w:tcPr>
              <w:p w14:paraId="16268276" w14:textId="77777777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proofErr w:type="gram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TCIR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(</w:t>
                </w:r>
                <w:proofErr w:type="gramEnd"/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1)</w:t>
                </w:r>
              </w:p>
            </w:tc>
            <w:tc>
              <w:tcPr>
                <w:tcW w:w="1842" w:type="dxa"/>
              </w:tcPr>
              <w:p w14:paraId="5E67B298" w14:textId="77777777" w:rsidR="0089589E" w:rsidRPr="00E612C7" w:rsidRDefault="0089589E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&lt;0,5</w:t>
                </w:r>
              </w:p>
            </w:tc>
          </w:tr>
          <w:tr w:rsidR="0089589E" w:rsidRPr="00E612C7" w14:paraId="37C3BAB7" w14:textId="77777777" w:rsidTr="00E1103B">
            <w:trPr>
              <w:trHeight w:val="418"/>
              <w:jc w:val="center"/>
            </w:trPr>
            <w:tc>
              <w:tcPr>
                <w:tcW w:w="3980" w:type="dxa"/>
              </w:tcPr>
              <w:p w14:paraId="40F41F7F" w14:textId="2CF5769C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Ser ref</w:t>
                </w:r>
                <w:r w:rsidR="00935CF1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erê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ncia</w:t>
                </w:r>
                <w:r w:rsidR="00935CF1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m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diversidad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e inclus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ão d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os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funcionários</w:t>
                </w:r>
              </w:p>
              <w:p w14:paraId="7069158A" w14:textId="77777777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</w:p>
            </w:tc>
            <w:tc>
              <w:tcPr>
                <w:tcW w:w="3245" w:type="dxa"/>
              </w:tcPr>
              <w:p w14:paraId="0A6C3723" w14:textId="77777777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proofErr w:type="gram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IMDI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(</w:t>
                </w:r>
                <w:proofErr w:type="gramEnd"/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2)</w:t>
                </w:r>
              </w:p>
            </w:tc>
            <w:tc>
              <w:tcPr>
                <w:tcW w:w="1842" w:type="dxa"/>
              </w:tcPr>
              <w:p w14:paraId="748BF1AF" w14:textId="704BFCDA" w:rsidR="0089589E" w:rsidRPr="00E612C7" w:rsidRDefault="0089589E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80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/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100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pontos</w:t>
                </w:r>
              </w:p>
            </w:tc>
          </w:tr>
          <w:tr w:rsidR="0089589E" w:rsidRPr="00E612C7" w14:paraId="2674D8EC" w14:textId="77777777" w:rsidTr="00E1103B">
            <w:trPr>
              <w:trHeight w:val="539"/>
              <w:jc w:val="center"/>
            </w:trPr>
            <w:tc>
              <w:tcPr>
                <w:tcW w:w="3980" w:type="dxa"/>
              </w:tcPr>
              <w:p w14:paraId="6ADEC6EF" w14:textId="39CA63F8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Ser l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íder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d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o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sector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na criação de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valor para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o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cliente</w:t>
                </w:r>
              </w:p>
            </w:tc>
            <w:tc>
              <w:tcPr>
                <w:tcW w:w="3245" w:type="dxa"/>
              </w:tcPr>
              <w:p w14:paraId="7F82B176" w14:textId="5423EEC9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NPS </w:t>
                </w:r>
                <w:proofErr w:type="gramStart"/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Parceir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os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(</w:t>
                </w:r>
                <w:proofErr w:type="gramEnd"/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3)</w:t>
                </w:r>
              </w:p>
              <w:p w14:paraId="53DEF8C6" w14:textId="1733B22A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NPS </w:t>
                </w:r>
                <w:r w:rsidR="0042060A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C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liente </w:t>
                </w:r>
                <w:proofErr w:type="gram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final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(</w:t>
                </w:r>
                <w:proofErr w:type="gramEnd"/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3)</w:t>
                </w:r>
              </w:p>
            </w:tc>
            <w:tc>
              <w:tcPr>
                <w:tcW w:w="1842" w:type="dxa"/>
              </w:tcPr>
              <w:p w14:paraId="2BFA95FA" w14:textId="0482B438" w:rsidR="0089589E" w:rsidRPr="00E612C7" w:rsidRDefault="00770064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+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10 p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o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ntos </w:t>
                </w:r>
                <w:proofErr w:type="spell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vs</w:t>
                </w:r>
                <w:proofErr w:type="spellEnd"/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2020</w:t>
                </w:r>
              </w:p>
              <w:p w14:paraId="47586DB0" w14:textId="6616E33C" w:rsidR="0089589E" w:rsidRPr="00E612C7" w:rsidRDefault="00770064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+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5 p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o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ntos </w:t>
                </w:r>
                <w:proofErr w:type="spell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vs</w:t>
                </w:r>
                <w:proofErr w:type="spellEnd"/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2020</w:t>
                </w:r>
              </w:p>
            </w:tc>
          </w:tr>
          <w:tr w:rsidR="0089589E" w:rsidRPr="00E612C7" w14:paraId="3F43EF93" w14:textId="77777777" w:rsidTr="00E1103B">
            <w:trPr>
              <w:trHeight w:val="848"/>
              <w:jc w:val="center"/>
            </w:trPr>
            <w:tc>
              <w:tcPr>
                <w:tcW w:w="3980" w:type="dxa"/>
              </w:tcPr>
              <w:p w14:paraId="6BB2A35C" w14:textId="404C8814" w:rsidR="0089589E" w:rsidRPr="00E612C7" w:rsidRDefault="00E612C7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Alcançar 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u</w:t>
                </w: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m 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cre</w:t>
                </w: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cimento significativo de ven</w:t>
                </w:r>
                <w:r w:rsidR="00C7253D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da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s, especialmente </w:t>
                </w: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nas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atividades </w:t>
                </w: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que não os p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neu</w:t>
                </w: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 e a distribuição associada</w:t>
                </w:r>
              </w:p>
            </w:tc>
            <w:tc>
              <w:tcPr>
                <w:tcW w:w="3245" w:type="dxa"/>
              </w:tcPr>
              <w:p w14:paraId="3F31E128" w14:textId="387C551C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Cre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cimento 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m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é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dio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anual d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as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ven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d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as entre 2020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2030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br/>
                </w:r>
              </w:p>
              <w:p w14:paraId="77978230" w14:textId="0CE56716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P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ercentagem das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ven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d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as tota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is a cargo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de atividades n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ão 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relacionadas co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m 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os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p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neu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s e 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 distribu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ição 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sociada</w:t>
                </w:r>
              </w:p>
            </w:tc>
            <w:tc>
              <w:tcPr>
                <w:tcW w:w="1842" w:type="dxa"/>
              </w:tcPr>
              <w:p w14:paraId="0A6A504B" w14:textId="77777777" w:rsidR="0089589E" w:rsidRPr="00E612C7" w:rsidRDefault="0089589E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5 %</w:t>
                </w:r>
              </w:p>
              <w:p w14:paraId="2B97139B" w14:textId="77777777" w:rsidR="0089589E" w:rsidRPr="00E612C7" w:rsidRDefault="0089589E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</w:p>
              <w:p w14:paraId="5DD7EA4A" w14:textId="0A77209D" w:rsidR="0089589E" w:rsidRPr="00E612C7" w:rsidRDefault="00770064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br/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Entre 20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30%</w:t>
                </w:r>
              </w:p>
            </w:tc>
          </w:tr>
          <w:tr w:rsidR="0089589E" w:rsidRPr="00E612C7" w14:paraId="12B2913D" w14:textId="77777777" w:rsidTr="00E1103B">
            <w:trPr>
              <w:trHeight w:val="346"/>
              <w:jc w:val="center"/>
            </w:trPr>
            <w:tc>
              <w:tcPr>
                <w:tcW w:w="3980" w:type="dxa"/>
              </w:tcPr>
              <w:p w14:paraId="2C4ABA50" w14:textId="600DBFAE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Manter u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ma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cr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iação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de valor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permanente</w:t>
                </w:r>
              </w:p>
            </w:tc>
            <w:tc>
              <w:tcPr>
                <w:tcW w:w="3245" w:type="dxa"/>
              </w:tcPr>
              <w:p w14:paraId="49DA55B8" w14:textId="77777777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proofErr w:type="gram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ROCE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(</w:t>
                </w:r>
                <w:proofErr w:type="gramEnd"/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4)</w:t>
                </w:r>
              </w:p>
            </w:tc>
            <w:tc>
              <w:tcPr>
                <w:tcW w:w="1842" w:type="dxa"/>
              </w:tcPr>
              <w:p w14:paraId="581758B2" w14:textId="77777777" w:rsidR="0089589E" w:rsidRPr="00E612C7" w:rsidRDefault="0089589E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&gt;10,5%</w:t>
                </w:r>
              </w:p>
            </w:tc>
          </w:tr>
          <w:tr w:rsidR="0089589E" w:rsidRPr="00E612C7" w14:paraId="56A5CF43" w14:textId="77777777" w:rsidTr="00E1103B">
            <w:trPr>
              <w:trHeight w:val="325"/>
              <w:jc w:val="center"/>
            </w:trPr>
            <w:tc>
              <w:tcPr>
                <w:tcW w:w="3980" w:type="dxa"/>
              </w:tcPr>
              <w:p w14:paraId="677A8C34" w14:textId="4351111B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Manter a f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orça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da marca Michelin</w:t>
                </w:r>
              </w:p>
            </w:tc>
            <w:tc>
              <w:tcPr>
                <w:tcW w:w="3245" w:type="dxa"/>
              </w:tcPr>
              <w:p w14:paraId="636185D3" w14:textId="64E91E9E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Indicador de vitalidad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d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</w:t>
                </w:r>
                <w:proofErr w:type="gram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marca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(</w:t>
                </w:r>
                <w:proofErr w:type="gramEnd"/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5)</w:t>
                </w:r>
              </w:p>
            </w:tc>
            <w:tc>
              <w:tcPr>
                <w:tcW w:w="1842" w:type="dxa"/>
              </w:tcPr>
              <w:p w14:paraId="2F57CED0" w14:textId="7FECE46C" w:rsidR="0089589E" w:rsidRPr="00E612C7" w:rsidRDefault="00770064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+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5 p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o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ntos </w:t>
                </w:r>
                <w:proofErr w:type="spell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vs</w:t>
                </w:r>
                <w:proofErr w:type="spellEnd"/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2021</w:t>
                </w:r>
              </w:p>
            </w:tc>
          </w:tr>
          <w:tr w:rsidR="0089589E" w:rsidRPr="00E612C7" w14:paraId="2F9A9503" w14:textId="77777777" w:rsidTr="00E1103B">
            <w:trPr>
              <w:trHeight w:val="286"/>
              <w:jc w:val="center"/>
            </w:trPr>
            <w:tc>
              <w:tcPr>
                <w:tcW w:w="3980" w:type="dxa"/>
              </w:tcPr>
              <w:p w14:paraId="320D250B" w14:textId="3930C88D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Ritmo s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ustentado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de inova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ção de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produtos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servi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ç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os</w:t>
                </w:r>
              </w:p>
            </w:tc>
            <w:tc>
              <w:tcPr>
                <w:tcW w:w="3245" w:type="dxa"/>
              </w:tcPr>
              <w:p w14:paraId="3D52D975" w14:textId="244272A0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Indicador de vitalidad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d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a </w:t>
                </w:r>
                <w:proofErr w:type="gram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oferta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(</w:t>
                </w:r>
                <w:proofErr w:type="gramEnd"/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6)</w:t>
                </w:r>
              </w:p>
            </w:tc>
            <w:tc>
              <w:tcPr>
                <w:tcW w:w="1842" w:type="dxa"/>
              </w:tcPr>
              <w:p w14:paraId="2E6D3BC4" w14:textId="77777777" w:rsidR="0089589E" w:rsidRPr="00E612C7" w:rsidRDefault="0089589E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&gt;30%</w:t>
                </w:r>
              </w:p>
            </w:tc>
          </w:tr>
          <w:tr w:rsidR="0089589E" w:rsidRPr="00E612C7" w14:paraId="327E3CF4" w14:textId="77777777" w:rsidTr="00E1103B">
            <w:trPr>
              <w:trHeight w:val="564"/>
              <w:jc w:val="center"/>
            </w:trPr>
            <w:tc>
              <w:tcPr>
                <w:tcW w:w="3980" w:type="dxa"/>
              </w:tcPr>
              <w:p w14:paraId="58536084" w14:textId="6773DEF5" w:rsidR="0089589E" w:rsidRPr="00E612C7" w:rsidRDefault="00770064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Alcan</w:t>
                </w:r>
                <w:r w:rsidR="00935CF1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ç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ar 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 neutralidad</w:t>
                </w:r>
                <w:r w:rsidR="00935CF1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</w:t>
                </w:r>
                <w:r w:rsidR="00935CF1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carbónica em 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2050 </w:t>
                </w:r>
                <w:r w:rsidR="00935CF1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n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 produ</w:t>
                </w:r>
                <w:r w:rsidR="00935CF1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ção e na energia </w:t>
                </w:r>
              </w:p>
            </w:tc>
            <w:tc>
              <w:tcPr>
                <w:tcW w:w="3245" w:type="dxa"/>
              </w:tcPr>
              <w:p w14:paraId="11AA8C49" w14:textId="1020F72B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Emis</w:t>
                </w:r>
                <w:r w:rsidR="00935CF1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sõe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s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de </w:t>
                </w:r>
                <w:r w:rsidR="00770064" w:rsidRPr="00E612C7">
                  <w:rPr>
                    <w:rFonts w:ascii="Helvetica" w:eastAsia="Times New Roman" w:hAnsi="Helvetica" w:cs="Arial"/>
                    <w:sz w:val="17"/>
                    <w:szCs w:val="17"/>
                    <w:lang w:val="pt-PT"/>
                  </w:rPr>
                  <w:t>CO</w:t>
                </w:r>
                <w:r w:rsidR="00770064" w:rsidRPr="00E612C7">
                  <w:rPr>
                    <w:rFonts w:ascii="Helvetica" w:eastAsia="Times New Roman" w:hAnsi="Helvetica" w:cs="Arial"/>
                    <w:sz w:val="17"/>
                    <w:szCs w:val="17"/>
                    <w:vertAlign w:val="subscript"/>
                    <w:lang w:val="pt-PT"/>
                  </w:rPr>
                  <w:t>2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, </w:t>
                </w:r>
                <w:r w:rsidR="00935CF1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â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mbitos 1 </w:t>
                </w:r>
                <w:r w:rsidR="00935CF1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2</w:t>
                </w:r>
              </w:p>
            </w:tc>
            <w:tc>
              <w:tcPr>
                <w:tcW w:w="1842" w:type="dxa"/>
              </w:tcPr>
              <w:p w14:paraId="56D48850" w14:textId="3E7FEC9D" w:rsidR="0089589E" w:rsidRPr="00E612C7" w:rsidRDefault="00770064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-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50% </w:t>
                </w:r>
                <w:proofErr w:type="spell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vs</w:t>
                </w:r>
                <w:proofErr w:type="spellEnd"/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2010</w:t>
                </w:r>
              </w:p>
            </w:tc>
          </w:tr>
          <w:tr w:rsidR="0089589E" w:rsidRPr="00E612C7" w14:paraId="70BEBAD7" w14:textId="77777777" w:rsidTr="00E1103B">
            <w:trPr>
              <w:trHeight w:val="544"/>
              <w:jc w:val="center"/>
            </w:trPr>
            <w:tc>
              <w:tcPr>
                <w:tcW w:w="3980" w:type="dxa"/>
              </w:tcPr>
              <w:p w14:paraId="2FF538F4" w14:textId="05EF7388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Contribuir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para 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a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neutralidad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carbónica 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(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u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tiliza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ção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)</w:t>
                </w:r>
              </w:p>
            </w:tc>
            <w:tc>
              <w:tcPr>
                <w:tcW w:w="3245" w:type="dxa"/>
              </w:tcPr>
              <w:p w14:paraId="6D96BA16" w14:textId="7DB27094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Efici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ê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ncia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energética d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os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produtos (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â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mbito 3)</w:t>
                </w:r>
              </w:p>
            </w:tc>
            <w:tc>
              <w:tcPr>
                <w:tcW w:w="1842" w:type="dxa"/>
              </w:tcPr>
              <w:p w14:paraId="4A6DC8D7" w14:textId="5640F07B" w:rsidR="0089589E" w:rsidRPr="00E612C7" w:rsidRDefault="00770064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+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10% </w:t>
                </w:r>
                <w:proofErr w:type="spell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vs</w:t>
                </w:r>
                <w:proofErr w:type="spellEnd"/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2020</w:t>
                </w:r>
              </w:p>
            </w:tc>
          </w:tr>
          <w:tr w:rsidR="0089589E" w:rsidRPr="00E612C7" w14:paraId="7C316779" w14:textId="77777777" w:rsidTr="00E1103B">
            <w:trPr>
              <w:trHeight w:val="566"/>
              <w:jc w:val="center"/>
            </w:trPr>
            <w:tc>
              <w:tcPr>
                <w:tcW w:w="3980" w:type="dxa"/>
              </w:tcPr>
              <w:p w14:paraId="6012C908" w14:textId="216ADB42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Ser refer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ê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ncia mundial 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na pegada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ambiental das instala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ções 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industria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i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</w:t>
                </w:r>
              </w:p>
            </w:tc>
            <w:tc>
              <w:tcPr>
                <w:tcW w:w="3245" w:type="dxa"/>
              </w:tcPr>
              <w:p w14:paraId="4BB72CB8" w14:textId="451E2617" w:rsidR="0089589E" w:rsidRPr="00E612C7" w:rsidRDefault="0089589E" w:rsidP="0089589E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i-</w:t>
                </w:r>
                <w:proofErr w:type="gram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MEP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(</w:t>
                </w:r>
                <w:proofErr w:type="gramEnd"/>
                <w:r w:rsidRPr="00E612C7">
                  <w:rPr>
                    <w:rFonts w:ascii="Michelin Unit Text 1" w:hAnsi="Michelin Unit Text 1"/>
                    <w:sz w:val="16"/>
                    <w:szCs w:val="16"/>
                    <w:vertAlign w:val="superscript"/>
                    <w:lang w:val="pt-PT"/>
                  </w:rPr>
                  <w:t>7)</w:t>
                </w:r>
              </w:p>
            </w:tc>
            <w:tc>
              <w:tcPr>
                <w:tcW w:w="1842" w:type="dxa"/>
              </w:tcPr>
              <w:p w14:paraId="4D3B6F80" w14:textId="4DD7AC13" w:rsidR="0089589E" w:rsidRPr="00E612C7" w:rsidRDefault="00770064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-1/3 </w:t>
                </w:r>
                <w:proofErr w:type="spellStart"/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vs</w:t>
                </w:r>
                <w:proofErr w:type="spellEnd"/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2020</w:t>
                </w:r>
              </w:p>
            </w:tc>
          </w:tr>
          <w:tr w:rsidR="0089589E" w:rsidRPr="00E612C7" w14:paraId="50882B80" w14:textId="77777777" w:rsidTr="00E1103B">
            <w:trPr>
              <w:trHeight w:val="548"/>
              <w:jc w:val="center"/>
            </w:trPr>
            <w:tc>
              <w:tcPr>
                <w:tcW w:w="3980" w:type="dxa"/>
              </w:tcPr>
              <w:p w14:paraId="0E5B9554" w14:textId="1CA8253E" w:rsidR="0089589E" w:rsidRPr="00E612C7" w:rsidRDefault="00E612C7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Ch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egar a</w:t>
                </w: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100% de </w:t>
                </w: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matérias-</w:t>
                </w:r>
                <w:r w:rsidR="0042060A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primas 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</w:t>
                </w: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ustentáveis no 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fabric</w:t>
                </w: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o </w:t>
                </w:r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de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</w:t>
                </w: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p</w:t>
                </w:r>
                <w:r w:rsidR="0089589E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neu</w:t>
                </w:r>
                <w: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</w:t>
                </w:r>
              </w:p>
            </w:tc>
            <w:tc>
              <w:tcPr>
                <w:tcW w:w="3245" w:type="dxa"/>
              </w:tcPr>
              <w:p w14:paraId="6A7C8178" w14:textId="389E4CE3" w:rsidR="0089589E" w:rsidRPr="00E612C7" w:rsidRDefault="0089589E" w:rsidP="00E612C7">
                <w:pPr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Ta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x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a de mat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é</w:t>
                </w:r>
                <w:r w:rsidR="0042060A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rias primas</w:t>
                </w: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 xml:space="preserve"> </w:t>
                </w:r>
                <w:proofErr w:type="spellStart"/>
                <w:r w:rsidR="00770064"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s</w:t>
                </w:r>
                <w:r w:rsid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ustenbtáveis</w:t>
                </w:r>
                <w:proofErr w:type="spellEnd"/>
              </w:p>
            </w:tc>
            <w:tc>
              <w:tcPr>
                <w:tcW w:w="1842" w:type="dxa"/>
              </w:tcPr>
              <w:p w14:paraId="457FBD26" w14:textId="77777777" w:rsidR="0089589E" w:rsidRPr="00E612C7" w:rsidRDefault="0089589E" w:rsidP="00E612C7">
                <w:pPr>
                  <w:jc w:val="center"/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</w:pPr>
                <w:r w:rsidRPr="00E612C7">
                  <w:rPr>
                    <w:rFonts w:ascii="Michelin Unit Text 1" w:hAnsi="Michelin Unit Text 1"/>
                    <w:sz w:val="16"/>
                    <w:szCs w:val="16"/>
                    <w:lang w:val="pt-PT"/>
                  </w:rPr>
                  <w:t>40%</w:t>
                </w:r>
              </w:p>
            </w:tc>
          </w:tr>
        </w:tbl>
        <w:p w14:paraId="2B3C159C" w14:textId="4150C746" w:rsidR="0089589E" w:rsidRDefault="0089589E" w:rsidP="0089589E">
          <w:pPr>
            <w:spacing w:line="276" w:lineRule="auto"/>
            <w:ind w:right="1394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52F9AB2F" w14:textId="4F291359" w:rsidR="00B637CD" w:rsidRDefault="00B637CD" w:rsidP="0089589E">
          <w:pPr>
            <w:spacing w:line="276" w:lineRule="auto"/>
            <w:ind w:right="1394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5D81F09" w14:textId="7F2B9713" w:rsidR="00B637CD" w:rsidRDefault="00B637CD" w:rsidP="0089589E">
          <w:pPr>
            <w:spacing w:line="276" w:lineRule="auto"/>
            <w:ind w:right="1394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68E1DFE6" w14:textId="77777777" w:rsidR="00196219" w:rsidRPr="00B637CD" w:rsidRDefault="00196219" w:rsidP="00196219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Total Case </w:t>
          </w:r>
          <w:proofErr w:type="spellStart"/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Incident</w:t>
          </w:r>
          <w:proofErr w:type="spellEnd"/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Rate: Número de acidentes de trabalho e baixas laborais por 200 000 horas trabalhadas.</w:t>
          </w:r>
        </w:p>
        <w:p w14:paraId="3C5761CE" w14:textId="77777777" w:rsidR="00196219" w:rsidRPr="00B637CD" w:rsidRDefault="00196219" w:rsidP="00196219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Indicador de Management de Diversidade e Inclusão</w:t>
          </w:r>
        </w:p>
        <w:p w14:paraId="7F500136" w14:textId="77777777" w:rsidR="00196219" w:rsidRPr="00B637CD" w:rsidRDefault="00196219" w:rsidP="00196219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Serão criados dois indicadores compostos em 2021:</w:t>
          </w:r>
        </w:p>
        <w:p w14:paraId="3B4B6B9B" w14:textId="77777777" w:rsidR="00196219" w:rsidRPr="00B637CD" w:rsidRDefault="00196219" w:rsidP="00196219">
          <w:pPr>
            <w:spacing w:line="276" w:lineRule="auto"/>
            <w:ind w:left="720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NPS Cliente Final: média ponderada dos dois segmentos de utilizadores: consumidores e clientes profissionais.</w:t>
          </w:r>
        </w:p>
        <w:p w14:paraId="576BDDDE" w14:textId="77777777" w:rsidR="00196219" w:rsidRPr="00B637CD" w:rsidRDefault="00196219" w:rsidP="00196219">
          <w:pPr>
            <w:spacing w:line="276" w:lineRule="auto"/>
            <w:ind w:left="720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NPS Parceiros, média ponderada dos dois segmentos OEM (clientes construtores) e distribuidores.</w:t>
          </w:r>
        </w:p>
        <w:p w14:paraId="602B6F34" w14:textId="77777777" w:rsidR="00196219" w:rsidRPr="00B637CD" w:rsidRDefault="00196219" w:rsidP="00196219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No cálculo do ROCE consolidado do Grupo, os ativos intangíveis adquiridos, assim como as ações cotadas de sociedades, são integrados nos ativos económicos. O resultado operacional líquido inclui a amortização de ativos intangíveis adquiridos, assim como o resultado de empresa cotadas (ver secção 3.6 do Guia de Resultados 2020, na página da Internet do Grupo, em </w:t>
          </w:r>
          <w:hyperlink r:id="rId8" w:history="1">
            <w:r w:rsidRPr="00B637CD">
              <w:rPr>
                <w:rStyle w:val="Hipervnculo"/>
                <w:rFonts w:ascii="Michelin Unit Text 1" w:hAnsi="Michelin Unit Text 1" w:cstheme="minorHAnsi"/>
                <w:sz w:val="16"/>
                <w:szCs w:val="16"/>
                <w:lang w:val="pt-PT"/>
              </w:rPr>
              <w:t>www.michelin.com</w:t>
            </w:r>
          </w:hyperlink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) </w:t>
          </w:r>
        </w:p>
        <w:p w14:paraId="7D560AC2" w14:textId="77777777" w:rsidR="00196219" w:rsidRPr="00B637CD" w:rsidRDefault="00196219" w:rsidP="00196219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Indicador composto para medir a vitalidade da marca.</w:t>
          </w:r>
        </w:p>
        <w:p w14:paraId="68E7B1C1" w14:textId="77777777" w:rsidR="00196219" w:rsidRPr="00B637CD" w:rsidRDefault="00196219" w:rsidP="00196219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Percentagem sobre vendas totais dos serviços e produtos lançados nos três últimos anos.</w:t>
          </w:r>
        </w:p>
        <w:p w14:paraId="1B9B2DEE" w14:textId="77777777" w:rsidR="00196219" w:rsidRPr="00B637CD" w:rsidRDefault="00196219" w:rsidP="00196219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I-MEP (Industrial Michelin </w:t>
          </w:r>
          <w:proofErr w:type="spellStart"/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Environmental</w:t>
          </w:r>
          <w:proofErr w:type="spellEnd"/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Performance). Este indicador será a ferramenta de controlo do impacto ambiental das atividades industriais do Grupo para os próximos dez anos. Permitirá uma melhor compreensão dos impactos, com base em cinco eixos prioritários: consumo de energia, emissões de CO</w:t>
          </w:r>
          <w:r w:rsidRPr="00B637CD">
            <w:rPr>
              <w:rFonts w:ascii="Michelin Unit Text 1" w:hAnsi="Michelin Unit Text 1" w:cs="Calibri (Cuerpo)"/>
              <w:sz w:val="16"/>
              <w:szCs w:val="16"/>
              <w:vertAlign w:val="subscript"/>
              <w:lang w:val="pt-PT"/>
            </w:rPr>
            <w:t>2</w:t>
          </w:r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, consumo de dissolventes orgânicos, consumo de água e resíduos gerados. Este indicador é descrito com maior detalhe na nota metodológica do capítulo 4 do URD (</w:t>
          </w:r>
          <w:proofErr w:type="spellStart"/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User</w:t>
          </w:r>
          <w:proofErr w:type="spellEnd"/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</w:t>
          </w:r>
          <w:proofErr w:type="spellStart"/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Requirement</w:t>
          </w:r>
          <w:proofErr w:type="spellEnd"/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 xml:space="preserve"> </w:t>
          </w:r>
          <w:proofErr w:type="spellStart"/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Document</w:t>
          </w:r>
          <w:proofErr w:type="spellEnd"/>
          <w:r w:rsidRPr="00B637CD">
            <w:rPr>
              <w:rFonts w:ascii="Michelin Unit Text 1" w:hAnsi="Michelin Unit Text 1" w:cstheme="minorHAnsi"/>
              <w:sz w:val="16"/>
              <w:szCs w:val="16"/>
              <w:lang w:val="pt-PT"/>
            </w:rPr>
            <w:t>) 2020.</w:t>
          </w:r>
        </w:p>
        <w:p w14:paraId="464FA904" w14:textId="7913D4B1" w:rsidR="00B637CD" w:rsidRDefault="00B637CD" w:rsidP="0089589E">
          <w:pPr>
            <w:spacing w:line="276" w:lineRule="auto"/>
            <w:ind w:right="1394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08D38D21" w14:textId="36D9E429" w:rsidR="00B637CD" w:rsidRDefault="00B637CD" w:rsidP="0089589E">
          <w:pPr>
            <w:spacing w:line="276" w:lineRule="auto"/>
            <w:ind w:right="1394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6012C312" w14:textId="4AD282FF" w:rsidR="00B637CD" w:rsidRDefault="00B637CD" w:rsidP="0089589E">
          <w:pPr>
            <w:spacing w:line="276" w:lineRule="auto"/>
            <w:ind w:right="1394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970035D" w14:textId="77777777" w:rsidR="00196219" w:rsidRDefault="00196219" w:rsidP="00770064">
          <w:pPr>
            <w:jc w:val="center"/>
            <w:rPr>
              <w:rFonts w:ascii="Michelin Unit Text" w:hAnsi="Michelin Unit Text" w:cstheme="minorHAnsi"/>
              <w:b/>
              <w:bCs/>
              <w:sz w:val="20"/>
              <w:u w:val="single"/>
              <w:lang w:val="pt-PT"/>
            </w:rPr>
          </w:pPr>
        </w:p>
        <w:p w14:paraId="380F5487" w14:textId="7AA57B16" w:rsidR="007613E0" w:rsidRPr="00E612C7" w:rsidRDefault="00586E76" w:rsidP="00770064">
          <w:pPr>
            <w:jc w:val="center"/>
            <w:rPr>
              <w:rFonts w:ascii="Michelin Unit Text" w:hAnsi="Michelin Unit Text" w:cstheme="minorHAnsi"/>
              <w:b/>
              <w:bCs/>
              <w:sz w:val="20"/>
              <w:u w:val="single"/>
              <w:lang w:val="pt-PT"/>
            </w:rPr>
          </w:pPr>
          <w:r w:rsidRPr="00E612C7">
            <w:rPr>
              <w:rFonts w:ascii="Michelin Unit Text" w:hAnsi="Michelin Unit Text" w:cstheme="minorHAnsi"/>
              <w:b/>
              <w:bCs/>
              <w:sz w:val="20"/>
              <w:u w:val="single"/>
              <w:lang w:val="pt-PT"/>
            </w:rPr>
            <w:t>Resum</w:t>
          </w:r>
          <w:r w:rsidR="00274798" w:rsidRPr="00E612C7">
            <w:rPr>
              <w:rFonts w:ascii="Michelin Unit Text" w:hAnsi="Michelin Unit Text" w:cstheme="minorHAnsi"/>
              <w:b/>
              <w:bCs/>
              <w:sz w:val="20"/>
              <w:u w:val="single"/>
              <w:lang w:val="pt-PT"/>
            </w:rPr>
            <w:t xml:space="preserve">o </w:t>
          </w:r>
          <w:r w:rsidRPr="00E612C7">
            <w:rPr>
              <w:rFonts w:ascii="Michelin Unit Text" w:hAnsi="Michelin Unit Text" w:cstheme="minorHAnsi"/>
              <w:b/>
              <w:bCs/>
              <w:sz w:val="20"/>
              <w:u w:val="single"/>
              <w:lang w:val="pt-PT"/>
            </w:rPr>
            <w:t>de objetivos 2023</w:t>
          </w:r>
          <w:r w:rsidRPr="00E612C7">
            <w:rPr>
              <w:rStyle w:val="Refdenotaalpie"/>
              <w:rFonts w:ascii="Michelin Unit Text" w:hAnsi="Michelin Unit Text" w:cstheme="minorHAnsi"/>
              <w:b/>
              <w:bCs/>
              <w:sz w:val="20"/>
              <w:u w:val="single"/>
              <w:lang w:val="pt-PT"/>
            </w:rPr>
            <w:footnoteReference w:id="4"/>
          </w:r>
        </w:p>
        <w:p w14:paraId="0457B131" w14:textId="77777777" w:rsidR="00586E76" w:rsidRPr="00E612C7" w:rsidRDefault="00586E76" w:rsidP="007613E0">
          <w:pPr>
            <w:spacing w:line="276" w:lineRule="auto"/>
            <w:ind w:right="1394"/>
            <w:jc w:val="both"/>
            <w:rPr>
              <w:rFonts w:ascii="Michelin Unit Text 1" w:hAnsi="Michelin Unit Text 1" w:cstheme="minorHAnsi"/>
              <w:lang w:val="pt-PT"/>
            </w:rPr>
          </w:pPr>
        </w:p>
        <w:tbl>
          <w:tblPr>
            <w:tblStyle w:val="Tablaconcuadrcula"/>
            <w:tblW w:w="8359" w:type="dxa"/>
            <w:tblLook w:val="04A0" w:firstRow="1" w:lastRow="0" w:firstColumn="1" w:lastColumn="0" w:noHBand="0" w:noVBand="1"/>
          </w:tblPr>
          <w:tblGrid>
            <w:gridCol w:w="3964"/>
            <w:gridCol w:w="4395"/>
          </w:tblGrid>
          <w:tr w:rsidR="00586E76" w:rsidRPr="00E612C7" w14:paraId="65AB434B" w14:textId="77777777" w:rsidTr="00E1103B">
            <w:trPr>
              <w:trHeight w:val="367"/>
            </w:trPr>
            <w:tc>
              <w:tcPr>
                <w:tcW w:w="3964" w:type="dxa"/>
              </w:tcPr>
              <w:p w14:paraId="4C929066" w14:textId="7350DB8E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Ven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d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as 2023</w:t>
                </w:r>
              </w:p>
            </w:tc>
            <w:tc>
              <w:tcPr>
                <w:tcW w:w="4395" w:type="dxa"/>
              </w:tcPr>
              <w:p w14:paraId="2DBA7871" w14:textId="1E455452" w:rsidR="00586E76" w:rsidRPr="00E612C7" w:rsidRDefault="00274798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Cerca de </w:t>
                </w:r>
                <w:r w:rsidR="00586E76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24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</w:t>
                </w:r>
                <w:r w:rsidR="0008198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500 mil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hões </w:t>
                </w:r>
                <w:r w:rsidR="0008198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de</w:t>
                </w:r>
                <w:r w:rsidR="00586E76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€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à taxa </w:t>
                </w:r>
                <w:r w:rsidR="00794760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c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â</w:t>
                </w:r>
                <w:r w:rsidR="00794760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mbio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de janeiro de </w:t>
                </w:r>
                <w:r w:rsidR="00586E76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2021</w:t>
                </w:r>
              </w:p>
            </w:tc>
          </w:tr>
          <w:tr w:rsidR="00586E76" w:rsidRPr="00E612C7" w14:paraId="3DE7AFD2" w14:textId="77777777" w:rsidTr="00E1103B">
            <w:trPr>
              <w:trHeight w:val="557"/>
            </w:trPr>
            <w:tc>
              <w:tcPr>
                <w:tcW w:w="3964" w:type="dxa"/>
              </w:tcPr>
              <w:p w14:paraId="76416F95" w14:textId="7E7A0452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Resultado opera</w:t>
                </w:r>
                <w:r w:rsidR="002C324F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cional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dos sectores 2023</w:t>
                </w:r>
              </w:p>
              <w:p w14:paraId="47629114" w14:textId="3674B315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Marge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m 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operacional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dos sectores</w:t>
                </w:r>
              </w:p>
            </w:tc>
            <w:tc>
              <w:tcPr>
                <w:tcW w:w="4395" w:type="dxa"/>
              </w:tcPr>
              <w:p w14:paraId="2B64801D" w14:textId="12405429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M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ais de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3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</w:t>
                </w:r>
                <w:r w:rsidR="0008198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300 mil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hões </w:t>
                </w:r>
                <w:r w:rsidR="0008198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de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€ 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à taxa câmbio de janeiro de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2021</w:t>
                </w:r>
              </w:p>
              <w:p w14:paraId="499395D4" w14:textId="77777777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13,5%</w:t>
                </w:r>
              </w:p>
            </w:tc>
          </w:tr>
          <w:tr w:rsidR="00586E76" w:rsidRPr="00E612C7" w14:paraId="3D4D0790" w14:textId="77777777" w:rsidTr="00E1103B">
            <w:trPr>
              <w:trHeight w:val="550"/>
            </w:trPr>
            <w:tc>
              <w:tcPr>
                <w:tcW w:w="3964" w:type="dxa"/>
              </w:tcPr>
              <w:p w14:paraId="7C50E1E7" w14:textId="0FBFEE52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Marge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m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operacional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d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o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sector Automóv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e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l 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e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distribu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ição </w:t>
                </w:r>
                <w:r w:rsidR="002252D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as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s</w:t>
                </w:r>
                <w:r w:rsidR="002252D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ociada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2023</w:t>
                </w:r>
              </w:p>
            </w:tc>
            <w:tc>
              <w:tcPr>
                <w:tcW w:w="4395" w:type="dxa"/>
              </w:tcPr>
              <w:p w14:paraId="45F75A39" w14:textId="77777777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&gt;12%</w:t>
                </w:r>
              </w:p>
            </w:tc>
          </w:tr>
          <w:tr w:rsidR="00586E76" w:rsidRPr="00E612C7" w14:paraId="541163C8" w14:textId="77777777" w:rsidTr="00E1103B">
            <w:trPr>
              <w:trHeight w:val="572"/>
            </w:trPr>
            <w:tc>
              <w:tcPr>
                <w:tcW w:w="3964" w:type="dxa"/>
              </w:tcPr>
              <w:p w14:paraId="4F27E465" w14:textId="37A0DE44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Marge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m 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operacional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d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o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sector Transporte 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rodoviário e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distribu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ição 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a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s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sociada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2023</w:t>
                </w:r>
              </w:p>
            </w:tc>
            <w:tc>
              <w:tcPr>
                <w:tcW w:w="4395" w:type="dxa"/>
              </w:tcPr>
              <w:p w14:paraId="4871E2AA" w14:textId="77777777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&gt;10%</w:t>
                </w:r>
              </w:p>
            </w:tc>
          </w:tr>
          <w:tr w:rsidR="00586E76" w:rsidRPr="00E612C7" w14:paraId="6931DD06" w14:textId="77777777" w:rsidTr="00E1103B">
            <w:trPr>
              <w:trHeight w:val="552"/>
            </w:trPr>
            <w:tc>
              <w:tcPr>
                <w:tcW w:w="3964" w:type="dxa"/>
              </w:tcPr>
              <w:p w14:paraId="3A2DC932" w14:textId="1567E8CE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Marge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m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operacional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d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o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sector </w:t>
                </w:r>
                <w:r w:rsidR="002252D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E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specialidades 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e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distribu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ição 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a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s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sociada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2023</w:t>
                </w:r>
              </w:p>
            </w:tc>
            <w:tc>
              <w:tcPr>
                <w:tcW w:w="4395" w:type="dxa"/>
              </w:tcPr>
              <w:p w14:paraId="098C5F54" w14:textId="77777777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&gt;17%</w:t>
                </w:r>
              </w:p>
            </w:tc>
          </w:tr>
          <w:tr w:rsidR="00586E76" w:rsidRPr="00E612C7" w14:paraId="6B71B7F3" w14:textId="77777777" w:rsidTr="00E1103B">
            <w:trPr>
              <w:trHeight w:val="404"/>
            </w:trPr>
            <w:tc>
              <w:tcPr>
                <w:tcW w:w="3964" w:type="dxa"/>
              </w:tcPr>
              <w:p w14:paraId="38F92245" w14:textId="6F4B939F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Cash-flow l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iv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re estrutural </w:t>
                </w:r>
                <w:proofErr w:type="gramStart"/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acumulado</w:t>
                </w:r>
                <w:r w:rsidRPr="00E612C7">
                  <w:rPr>
                    <w:rFonts w:ascii="Michelin Unit Text" w:hAnsi="Michelin Unit Text" w:cstheme="minorHAnsi"/>
                    <w:sz w:val="16"/>
                    <w:vertAlign w:val="superscript"/>
                    <w:lang w:val="pt-PT"/>
                  </w:rPr>
                  <w:t>(</w:t>
                </w:r>
                <w:proofErr w:type="gramEnd"/>
                <w:r w:rsidRPr="00E612C7">
                  <w:rPr>
                    <w:rFonts w:ascii="Michelin Unit Text" w:hAnsi="Michelin Unit Text" w:cstheme="minorHAnsi"/>
                    <w:sz w:val="16"/>
                    <w:vertAlign w:val="superscript"/>
                    <w:lang w:val="pt-PT"/>
                  </w:rPr>
                  <w:t>8)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2022-2023</w:t>
                </w:r>
              </w:p>
            </w:tc>
            <w:tc>
              <w:tcPr>
                <w:tcW w:w="4395" w:type="dxa"/>
              </w:tcPr>
              <w:p w14:paraId="48A48AE8" w14:textId="22B518B7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3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</w:t>
                </w:r>
                <w:r w:rsidR="0008198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300 mil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hões </w:t>
                </w:r>
                <w:r w:rsidR="0008198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de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€</w:t>
                </w:r>
              </w:p>
            </w:tc>
          </w:tr>
          <w:tr w:rsidR="00586E76" w:rsidRPr="00E612C7" w14:paraId="33A957AD" w14:textId="77777777" w:rsidTr="00E1103B">
            <w:tc>
              <w:tcPr>
                <w:tcW w:w="3964" w:type="dxa"/>
              </w:tcPr>
              <w:p w14:paraId="04AAE509" w14:textId="69929FED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ROCE</w:t>
                </w:r>
                <w:r w:rsidR="0053370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2023</w:t>
                </w:r>
              </w:p>
              <w:p w14:paraId="2B213235" w14:textId="77777777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</w:p>
            </w:tc>
            <w:tc>
              <w:tcPr>
                <w:tcW w:w="4395" w:type="dxa"/>
              </w:tcPr>
              <w:p w14:paraId="338FEDFA" w14:textId="77777777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&gt;10.5%</w:t>
                </w:r>
              </w:p>
            </w:tc>
          </w:tr>
          <w:tr w:rsidR="00586E76" w:rsidRPr="00E612C7" w14:paraId="1DC8233E" w14:textId="77777777" w:rsidTr="00E1103B">
            <w:trPr>
              <w:trHeight w:val="600"/>
            </w:trPr>
            <w:tc>
              <w:tcPr>
                <w:tcW w:w="3964" w:type="dxa"/>
              </w:tcPr>
              <w:p w14:paraId="0295691C" w14:textId="372BA9DE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Cre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s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cimento m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é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dio anual de ven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d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as 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exclu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indo p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n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eu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s e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distribu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ição 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a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s</w:t>
                </w:r>
                <w:r w:rsidR="00146F8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sociada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2019-2023</w:t>
                </w:r>
              </w:p>
            </w:tc>
            <w:tc>
              <w:tcPr>
                <w:tcW w:w="4395" w:type="dxa"/>
              </w:tcPr>
              <w:p w14:paraId="38EE01CF" w14:textId="77777777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5%</w:t>
                </w:r>
              </w:p>
            </w:tc>
          </w:tr>
          <w:tr w:rsidR="00586E76" w:rsidRPr="00E612C7" w14:paraId="4901811D" w14:textId="77777777" w:rsidTr="00E1103B">
            <w:trPr>
              <w:trHeight w:val="411"/>
            </w:trPr>
            <w:tc>
              <w:tcPr>
                <w:tcW w:w="3964" w:type="dxa"/>
              </w:tcPr>
              <w:p w14:paraId="21FCBF1E" w14:textId="5B984144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Efici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ê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ncia</w:t>
                </w:r>
                <w:r w:rsidR="0027479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industrial 2020-2023</w:t>
                </w:r>
              </w:p>
            </w:tc>
            <w:tc>
              <w:tcPr>
                <w:tcW w:w="4395" w:type="dxa"/>
              </w:tcPr>
              <w:p w14:paraId="783CA136" w14:textId="498CDD5C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80</w:t>
                </w:r>
                <w:r w:rsidR="002D62F0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mil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hões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de </w:t>
                </w:r>
                <w:r w:rsidR="0008198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€</w:t>
                </w:r>
                <w:r w:rsidR="002D62F0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de 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poupança, líquida </w:t>
                </w:r>
                <w:r w:rsidR="002D62F0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de infla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ção</w:t>
                </w:r>
              </w:p>
            </w:tc>
          </w:tr>
          <w:tr w:rsidR="00586E76" w:rsidRPr="00E612C7" w14:paraId="1D28CE60" w14:textId="77777777" w:rsidTr="00E1103B">
            <w:trPr>
              <w:trHeight w:val="416"/>
            </w:trPr>
            <w:tc>
              <w:tcPr>
                <w:tcW w:w="3964" w:type="dxa"/>
              </w:tcPr>
              <w:p w14:paraId="59C30FF9" w14:textId="4324EC5E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Redu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ção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de </w:t>
                </w:r>
                <w:r w:rsidR="002D62F0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SG&amp;A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p</w:t>
                </w:r>
                <w:r w:rsidR="002D62F0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n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eu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s até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2023</w:t>
                </w:r>
              </w:p>
            </w:tc>
            <w:tc>
              <w:tcPr>
                <w:tcW w:w="4395" w:type="dxa"/>
              </w:tcPr>
              <w:p w14:paraId="2B48A684" w14:textId="16072EB7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65 mil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hões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de </w:t>
                </w:r>
                <w:r w:rsidR="0008198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€</w:t>
                </w:r>
                <w:r w:rsidR="002D62F0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de 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poupança, líquida de inflação</w:t>
                </w:r>
              </w:p>
            </w:tc>
          </w:tr>
          <w:tr w:rsidR="00586E76" w:rsidRPr="00E612C7" w14:paraId="512C77AA" w14:textId="77777777" w:rsidTr="00E1103B">
            <w:trPr>
              <w:trHeight w:val="550"/>
            </w:trPr>
            <w:tc>
              <w:tcPr>
                <w:tcW w:w="3964" w:type="dxa"/>
              </w:tcPr>
              <w:p w14:paraId="41820A19" w14:textId="33AFCB02" w:rsidR="00586E76" w:rsidRPr="00E612C7" w:rsidRDefault="002D62F0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Valoriza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ção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de </w:t>
                </w:r>
                <w:r w:rsidR="00770962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externalidades negativas </w:t>
                </w:r>
                <w:r w:rsidR="00586E76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2019</w:t>
                </w:r>
              </w:p>
              <w:p w14:paraId="7186930E" w14:textId="0C4047CE" w:rsidR="002D62F0" w:rsidRPr="00E612C7" w:rsidRDefault="002D62F0" w:rsidP="002D62F0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Valoriza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ção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de </w:t>
                </w:r>
                <w:r w:rsidR="00770962">
                  <w:rPr>
                    <w:rFonts w:ascii="Michelin Unit Text" w:hAnsi="Michelin Unit Text" w:cstheme="minorHAnsi"/>
                    <w:sz w:val="16"/>
                    <w:lang w:val="pt-PT"/>
                  </w:rPr>
                  <w:t>externalidades negativas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2020</w:t>
                </w:r>
              </w:p>
              <w:p w14:paraId="34CA3707" w14:textId="252E051B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</w:p>
            </w:tc>
            <w:tc>
              <w:tcPr>
                <w:tcW w:w="4395" w:type="dxa"/>
              </w:tcPr>
              <w:p w14:paraId="4CADC821" w14:textId="0090D3EC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330 mil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hões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de </w:t>
                </w:r>
                <w:r w:rsidR="0008198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€</w:t>
                </w:r>
              </w:p>
              <w:p w14:paraId="41E389DB" w14:textId="62EF7676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300 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milhões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de </w:t>
                </w:r>
                <w:r w:rsidR="00081988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€</w:t>
                </w:r>
              </w:p>
            </w:tc>
          </w:tr>
          <w:tr w:rsidR="00586E76" w:rsidRPr="00E612C7" w14:paraId="4FD78143" w14:textId="77777777" w:rsidTr="00E1103B">
            <w:trPr>
              <w:trHeight w:val="416"/>
            </w:trPr>
            <w:tc>
              <w:tcPr>
                <w:tcW w:w="3964" w:type="dxa"/>
              </w:tcPr>
              <w:p w14:paraId="31F79E2F" w14:textId="4F97DC62" w:rsidR="00586E76" w:rsidRPr="00E612C7" w:rsidRDefault="002D62F0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Ta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x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a de distribu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ição 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de dividendos</w:t>
                </w:r>
                <w:r w:rsidR="00586E76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 xml:space="preserve"> a partir de 2021</w:t>
                </w:r>
              </w:p>
            </w:tc>
            <w:tc>
              <w:tcPr>
                <w:tcW w:w="4395" w:type="dxa"/>
              </w:tcPr>
              <w:p w14:paraId="037C3A5C" w14:textId="332AD0F8" w:rsidR="00586E76" w:rsidRPr="00E612C7" w:rsidRDefault="00586E76" w:rsidP="00586E76">
                <w:pPr>
                  <w:rPr>
                    <w:rFonts w:ascii="Michelin Unit Text" w:hAnsi="Michelin Unit Text" w:cstheme="minorHAnsi"/>
                    <w:sz w:val="16"/>
                    <w:lang w:val="pt-PT"/>
                  </w:rPr>
                </w:pP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50% antes de elementos n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ã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o rec</w:t>
                </w:r>
                <w:r w:rsidR="00E612C7"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o</w:t>
                </w:r>
                <w:r w:rsidRPr="00E612C7">
                  <w:rPr>
                    <w:rFonts w:ascii="Michelin Unit Text" w:hAnsi="Michelin Unit Text" w:cstheme="minorHAnsi"/>
                    <w:sz w:val="16"/>
                    <w:lang w:val="pt-PT"/>
                  </w:rPr>
                  <w:t>rrentes</w:t>
                </w:r>
              </w:p>
            </w:tc>
          </w:tr>
        </w:tbl>
        <w:p w14:paraId="2D7CAFD1" w14:textId="77777777" w:rsidR="007613E0" w:rsidRPr="00E612C7" w:rsidRDefault="007613E0" w:rsidP="007613E0">
          <w:pPr>
            <w:spacing w:line="276" w:lineRule="auto"/>
            <w:ind w:right="1394"/>
            <w:jc w:val="both"/>
            <w:rPr>
              <w:rFonts w:ascii="Michelin Unit Text 1" w:hAnsi="Michelin Unit Text 1" w:cstheme="minorHAnsi"/>
              <w:lang w:val="pt-PT"/>
            </w:rPr>
          </w:pPr>
        </w:p>
        <w:p w14:paraId="76ECDBD5" w14:textId="77777777" w:rsidR="00B637CD" w:rsidRPr="00E612C7" w:rsidRDefault="00B637CD" w:rsidP="00B637CD">
          <w:pPr>
            <w:spacing w:line="276" w:lineRule="auto"/>
            <w:ind w:right="1394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7BA61C7" w14:textId="77777777" w:rsidR="00B637CD" w:rsidRPr="00E612C7" w:rsidRDefault="00B637CD" w:rsidP="00B637CD">
          <w:pPr>
            <w:spacing w:line="276" w:lineRule="auto"/>
            <w:ind w:right="1394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87B8FDD" w14:textId="6B702768" w:rsidR="00586E76" w:rsidRPr="00B637CD" w:rsidRDefault="00586E76" w:rsidP="00586E76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Michelin Unit Text 1" w:hAnsi="Michelin Unit Text 1" w:cstheme="minorHAnsi"/>
              <w:sz w:val="16"/>
              <w:szCs w:val="16"/>
              <w:lang w:val="pt-PT"/>
            </w:rPr>
          </w:pPr>
          <w:r w:rsidRPr="00B637CD">
            <w:rPr>
              <w:rFonts w:ascii="Michelin Unit Text 1" w:hAnsi="Michelin Unit Text 1" w:cs="Arial"/>
              <w:i/>
              <w:iCs/>
              <w:sz w:val="16"/>
              <w:szCs w:val="16"/>
              <w:lang w:val="pt-PT"/>
            </w:rPr>
            <w:t>Cash-flow</w:t>
          </w:r>
          <w:r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 xml:space="preserve"> li</w:t>
          </w:r>
          <w:r w:rsidR="00E612C7"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>v</w:t>
          </w:r>
          <w:r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>re estrutural: cash-flow li</w:t>
          </w:r>
          <w:r w:rsidR="00E612C7"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>v</w:t>
          </w:r>
          <w:r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>re antes de aquisi</w:t>
          </w:r>
          <w:r w:rsidR="00E612C7"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>ções</w:t>
          </w:r>
          <w:r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 xml:space="preserve">, ajustado </w:t>
          </w:r>
          <w:r w:rsidR="00E612C7"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>à variação de preço das matérias-</w:t>
          </w:r>
          <w:r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 xml:space="preserve">primas </w:t>
          </w:r>
          <w:r w:rsidR="00E612C7"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 xml:space="preserve">sobre as </w:t>
          </w:r>
          <w:r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>c</w:t>
          </w:r>
          <w:r w:rsidR="00E612C7"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>o</w:t>
          </w:r>
          <w:r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 xml:space="preserve">ntas </w:t>
          </w:r>
          <w:r w:rsidR="00E612C7"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 xml:space="preserve">de </w:t>
          </w:r>
          <w:r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 xml:space="preserve">clientes, </w:t>
          </w:r>
          <w:r w:rsidR="00E612C7"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>fornec</w:t>
          </w:r>
          <w:r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 xml:space="preserve">edores </w:t>
          </w:r>
          <w:r w:rsidR="00E612C7"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>e</w:t>
          </w:r>
          <w:r w:rsidRPr="00B637CD">
            <w:rPr>
              <w:rFonts w:ascii="Michelin Unit Text 1" w:hAnsi="Michelin Unit Text 1" w:cs="Arial"/>
              <w:iCs/>
              <w:sz w:val="16"/>
              <w:szCs w:val="16"/>
              <w:lang w:val="pt-PT"/>
            </w:rPr>
            <w:t xml:space="preserve"> stocks</w:t>
          </w:r>
        </w:p>
        <w:p w14:paraId="723C69B3" w14:textId="12AFF3E3" w:rsidR="006C3818" w:rsidRPr="00E612C7" w:rsidRDefault="006C3818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032C08AF" w14:textId="004EDCF5" w:rsidR="00586E76" w:rsidRPr="00E612C7" w:rsidRDefault="00586E76">
          <w:pPr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E612C7">
            <w:rPr>
              <w:rFonts w:ascii="Michelin Unit Text 1" w:hAnsi="Michelin Unit Text 1" w:cstheme="minorHAnsi"/>
              <w:sz w:val="20"/>
              <w:szCs w:val="20"/>
              <w:lang w:val="pt-PT"/>
            </w:rPr>
            <w:br w:type="page"/>
          </w:r>
        </w:p>
        <w:p w14:paraId="648342B4" w14:textId="0BCFFB68" w:rsidR="003C3FC0" w:rsidRPr="00E612C7" w:rsidRDefault="00960025" w:rsidP="005A6FE2">
          <w:pPr>
            <w:jc w:val="both"/>
            <w:rPr>
              <w:rFonts w:ascii="Michelin Unit Text 1" w:hAnsi="Michelin Unit Text 1"/>
              <w:lang w:val="pt-PT"/>
            </w:rPr>
          </w:pPr>
        </w:p>
      </w:sdtContent>
    </w:sdt>
    <w:p w14:paraId="7A268CD2" w14:textId="77777777" w:rsidR="000424E4" w:rsidRPr="00E612C7" w:rsidRDefault="000424E4" w:rsidP="000424E4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  <w:r w:rsidRPr="00E612C7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E612C7">
        <w:rPr>
          <w:rFonts w:ascii="Michelin Unit Text 1" w:hAnsi="Michelin Unit Text 1" w:cs="Arial"/>
          <w:iCs/>
          <w:sz w:val="16"/>
          <w:szCs w:val="16"/>
          <w:lang w:val="pt-PT"/>
        </w:rPr>
        <w:t>Clermont-Ferrand</w:t>
      </w:r>
      <w:proofErr w:type="spellEnd"/>
      <w:r w:rsidRPr="00E612C7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9" w:history="1">
        <w:r w:rsidRPr="00E612C7">
          <w:rPr>
            <w:rStyle w:val="Hipervnculo"/>
            <w:rFonts w:ascii="Frutiger LT 55 Roman" w:eastAsia="Times" w:hAnsi="Frutiger LT 55 Roman" w:cs="Arial"/>
            <w:iCs/>
            <w:sz w:val="16"/>
            <w:szCs w:val="16"/>
            <w:lang w:val="pt-PT"/>
          </w:rPr>
          <w:t>www.michelin.pt</w:t>
        </w:r>
      </w:hyperlink>
      <w:r w:rsidRPr="00E612C7">
        <w:rPr>
          <w:rFonts w:ascii="Michelin Unit Text 1" w:hAnsi="Michelin Unit Text 1" w:cs="Arial"/>
          <w:iCs/>
          <w:sz w:val="16"/>
          <w:szCs w:val="16"/>
          <w:lang w:val="pt-PT"/>
        </w:rPr>
        <w:t>).</w:t>
      </w:r>
    </w:p>
    <w:p w14:paraId="33F54FEC" w14:textId="77777777" w:rsidR="000424E4" w:rsidRPr="00E612C7" w:rsidRDefault="000424E4" w:rsidP="000424E4">
      <w:pPr>
        <w:jc w:val="both"/>
        <w:rPr>
          <w:rFonts w:ascii="Michelin Unit Text 1" w:hAnsi="Michelin Unit Text 1" w:cs="Arial"/>
          <w:sz w:val="16"/>
          <w:szCs w:val="16"/>
          <w:lang w:val="pt-PT"/>
        </w:rPr>
      </w:pPr>
    </w:p>
    <w:p w14:paraId="6507DF7B" w14:textId="77777777" w:rsidR="000424E4" w:rsidRPr="00E612C7" w:rsidRDefault="000424E4" w:rsidP="000424E4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pt-PT"/>
        </w:rPr>
      </w:pPr>
      <w:r w:rsidRPr="00E612C7">
        <w:rPr>
          <w:rFonts w:ascii="Michelin Unit Text 1" w:hAnsi="Michelin Unit Text 1" w:cs="Arial"/>
          <w:sz w:val="16"/>
          <w:szCs w:val="16"/>
          <w:lang w:val="pt-PT"/>
        </w:rPr>
        <w:tab/>
      </w:r>
    </w:p>
    <w:p w14:paraId="7A156E36" w14:textId="77777777" w:rsidR="000424E4" w:rsidRPr="00E612C7" w:rsidRDefault="000424E4" w:rsidP="000424E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2332097A" w14:textId="77777777" w:rsidR="000424E4" w:rsidRPr="00E612C7" w:rsidRDefault="000424E4" w:rsidP="000424E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1A24A89" w14:textId="77777777" w:rsidR="000424E4" w:rsidRPr="00E612C7" w:rsidRDefault="000424E4" w:rsidP="000424E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A1252F8" w14:textId="77777777" w:rsidR="000424E4" w:rsidRPr="00E612C7" w:rsidRDefault="000424E4" w:rsidP="000424E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0C05CED6" w14:textId="77777777" w:rsidR="000424E4" w:rsidRPr="00E612C7" w:rsidRDefault="000424E4" w:rsidP="000424E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5DC99F1" w14:textId="77777777" w:rsidR="000424E4" w:rsidRPr="00E612C7" w:rsidRDefault="000424E4" w:rsidP="000424E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0B0AA738" w14:textId="77777777" w:rsidR="000424E4" w:rsidRPr="00E612C7" w:rsidRDefault="000424E4" w:rsidP="000424E4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E612C7">
        <w:rPr>
          <w:rFonts w:ascii="Michelin Unit Text 1" w:hAnsi="Michelin Unit Text 1" w:cs="Arial"/>
          <w:sz w:val="28"/>
          <w:szCs w:val="28"/>
          <w:lang w:val="pt-PT"/>
        </w:rPr>
        <w:t>DEPARTAMENTO DE COMUNICAÇÃO CORPORATIVA</w:t>
      </w:r>
    </w:p>
    <w:p w14:paraId="32BDBBB4" w14:textId="77777777" w:rsidR="000424E4" w:rsidRPr="00E612C7" w:rsidRDefault="000424E4" w:rsidP="000424E4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pt-PT"/>
        </w:rPr>
      </w:pPr>
      <w:r w:rsidRPr="00E612C7">
        <w:rPr>
          <w:rFonts w:ascii="Michelin Unit Text 1" w:hAnsi="Michelin Unit Text 1" w:cs="Arial"/>
          <w:b/>
          <w:bCs/>
          <w:sz w:val="28"/>
          <w:szCs w:val="28"/>
          <w:lang w:val="pt-PT"/>
        </w:rPr>
        <w:t>+34 629 865 612</w:t>
      </w:r>
    </w:p>
    <w:p w14:paraId="33D6B03F" w14:textId="77777777" w:rsidR="000424E4" w:rsidRPr="00E612C7" w:rsidRDefault="000424E4" w:rsidP="000424E4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E612C7">
        <w:rPr>
          <w:rFonts w:ascii="Michelin Unit Text 1" w:hAnsi="Michelin Unit Text 1" w:cs="Arial"/>
          <w:sz w:val="28"/>
          <w:szCs w:val="28"/>
          <w:lang w:val="pt-PT"/>
        </w:rPr>
        <w:t>hugo.ureta-alonso@michelin.com</w:t>
      </w:r>
    </w:p>
    <w:p w14:paraId="4E344225" w14:textId="77777777" w:rsidR="000424E4" w:rsidRPr="00E612C7" w:rsidRDefault="000424E4" w:rsidP="000424E4">
      <w:pPr>
        <w:jc w:val="center"/>
        <w:rPr>
          <w:rFonts w:ascii="Michelin Unit Text 1" w:hAnsi="Michelin Unit Text 1" w:cs="Arial"/>
          <w:lang w:val="pt-PT"/>
        </w:rPr>
      </w:pPr>
      <w:r w:rsidRPr="00E612C7">
        <w:rPr>
          <w:rFonts w:ascii="Michelin Unit Text 1" w:hAnsi="Michelin Unit Text 1"/>
          <w:noProof/>
          <w:sz w:val="36"/>
          <w:szCs w:val="36"/>
          <w:lang w:val="pt-PT"/>
        </w:rPr>
        <w:drawing>
          <wp:inline distT="0" distB="0" distL="0" distR="0" wp14:anchorId="1068440E" wp14:editId="0B078164">
            <wp:extent cx="1612265" cy="177730"/>
            <wp:effectExtent l="0" t="0" r="635" b="635"/>
            <wp:docPr id="1" name="Image 7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24E4" w:rsidRPr="00E612C7" w14:paraId="6432EE16" w14:textId="77777777" w:rsidTr="00E612C7">
        <w:tc>
          <w:tcPr>
            <w:tcW w:w="9016" w:type="dxa"/>
          </w:tcPr>
          <w:p w14:paraId="45DA5670" w14:textId="77777777" w:rsidR="000424E4" w:rsidRPr="00E612C7" w:rsidRDefault="00960025" w:rsidP="00E612C7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hyperlink r:id="rId12" w:history="1">
              <w:r w:rsidR="000424E4" w:rsidRPr="00E612C7">
                <w:rPr>
                  <w:rStyle w:val="Hipervnculo"/>
                  <w:rFonts w:ascii="Michelin Unit Text 1" w:hAnsi="Michelin Unit Text 1" w:cs="Arial"/>
                  <w:lang w:val="pt-PT"/>
                </w:rPr>
                <w:t>www.michelin.es</w:t>
              </w:r>
            </w:hyperlink>
          </w:p>
        </w:tc>
      </w:tr>
      <w:tr w:rsidR="000424E4" w:rsidRPr="00E612C7" w14:paraId="310C6015" w14:textId="77777777" w:rsidTr="00E612C7">
        <w:tc>
          <w:tcPr>
            <w:tcW w:w="9016" w:type="dxa"/>
          </w:tcPr>
          <w:p w14:paraId="10E4B54F" w14:textId="77777777" w:rsidR="000424E4" w:rsidRPr="00E612C7" w:rsidRDefault="000424E4" w:rsidP="00E612C7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r w:rsidRPr="00E612C7">
              <w:rPr>
                <w:rFonts w:ascii="Michelin Unit Text 1" w:hAnsi="Michelin Unit Text 1"/>
                <w:noProof/>
                <w:sz w:val="36"/>
                <w:szCs w:val="36"/>
                <w:lang w:val="pt-PT"/>
              </w:rPr>
              <w:drawing>
                <wp:inline distT="0" distB="0" distL="0" distR="0" wp14:anchorId="39FB8490" wp14:editId="01195ABD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612C7">
              <w:rPr>
                <w:rFonts w:ascii="Michelin Unit Text 1" w:hAnsi="Michelin Unit Text 1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42CECAF0" w14:textId="77777777" w:rsidR="000424E4" w:rsidRPr="00E612C7" w:rsidRDefault="000424E4" w:rsidP="000424E4">
      <w:pPr>
        <w:jc w:val="center"/>
        <w:rPr>
          <w:rFonts w:ascii="Michelin Unit Text 1" w:hAnsi="Michelin Unit Text 1" w:cs="Arial"/>
          <w:lang w:val="pt-PT"/>
        </w:rPr>
      </w:pPr>
    </w:p>
    <w:p w14:paraId="124C33B4" w14:textId="77777777" w:rsidR="000424E4" w:rsidRPr="00E612C7" w:rsidRDefault="000424E4" w:rsidP="000424E4">
      <w:pPr>
        <w:jc w:val="center"/>
        <w:rPr>
          <w:rFonts w:ascii="Michelin Unit Text 1" w:hAnsi="Michelin Unit Text 1"/>
          <w:lang w:val="pt-PT"/>
        </w:rPr>
      </w:pPr>
      <w:r w:rsidRPr="00E612C7">
        <w:rPr>
          <w:rFonts w:ascii="Michelin Unit Text 1" w:hAnsi="Michelin Unit Text 1" w:cs="Arial"/>
          <w:lang w:val="pt-PT"/>
        </w:rPr>
        <w:t xml:space="preserve">Avenida de los </w:t>
      </w:r>
      <w:proofErr w:type="spellStart"/>
      <w:r w:rsidRPr="00E612C7">
        <w:rPr>
          <w:rFonts w:ascii="Michelin Unit Text 1" w:hAnsi="Michelin Unit Text 1" w:cs="Arial"/>
          <w:lang w:val="pt-PT"/>
        </w:rPr>
        <w:t>Encuartes</w:t>
      </w:r>
      <w:proofErr w:type="spellEnd"/>
      <w:r w:rsidRPr="00E612C7">
        <w:rPr>
          <w:rFonts w:ascii="Michelin Unit Text 1" w:hAnsi="Michelin Unit Text 1" w:cs="Arial"/>
          <w:lang w:val="pt-PT"/>
        </w:rPr>
        <w:t xml:space="preserve">, 19 – 28760 </w:t>
      </w:r>
      <w:proofErr w:type="spellStart"/>
      <w:r w:rsidRPr="00E612C7">
        <w:rPr>
          <w:rFonts w:ascii="Michelin Unit Text 1" w:hAnsi="Michelin Unit Text 1" w:cs="Arial"/>
          <w:lang w:val="pt-PT"/>
        </w:rPr>
        <w:t>Tres</w:t>
      </w:r>
      <w:proofErr w:type="spellEnd"/>
      <w:r w:rsidRPr="00E612C7">
        <w:rPr>
          <w:rFonts w:ascii="Michelin Unit Text 1" w:hAnsi="Michelin Unit Text 1" w:cs="Arial"/>
          <w:lang w:val="pt-PT"/>
        </w:rPr>
        <w:t xml:space="preserve"> Cantos – Madrid. ESPAÑA</w:t>
      </w:r>
    </w:p>
    <w:p w14:paraId="35E7F4EF" w14:textId="70E21887" w:rsidR="00387E23" w:rsidRPr="00E612C7" w:rsidRDefault="003C3FC0" w:rsidP="00CC6BAF">
      <w:pPr>
        <w:jc w:val="center"/>
        <w:rPr>
          <w:rFonts w:ascii="Michelin Unit Text" w:hAnsi="Michelin Unit Text"/>
          <w:lang w:val="pt-PT"/>
        </w:rPr>
      </w:pPr>
      <w:r w:rsidRPr="00E612C7">
        <w:rPr>
          <w:rFonts w:ascii="Michelin Unit Text" w:hAnsi="Michelin Unit Text" w:cs="Arial"/>
          <w:lang w:val="pt-PT"/>
        </w:rPr>
        <w:t xml:space="preserve"> </w:t>
      </w:r>
    </w:p>
    <w:sectPr w:rsidR="00387E23" w:rsidRPr="00E612C7" w:rsidSect="003E420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91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2FDF" w14:textId="77777777" w:rsidR="00960025" w:rsidRDefault="00960025" w:rsidP="00F24D98">
      <w:r>
        <w:separator/>
      </w:r>
    </w:p>
  </w:endnote>
  <w:endnote w:type="continuationSeparator" w:id="0">
    <w:p w14:paraId="5CBC2763" w14:textId="77777777" w:rsidR="00960025" w:rsidRDefault="0096002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helin Unit Text 1">
    <w:altName w:val="﷽﷽﷽﷽﷽﷽﷽﷽w Roman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Michelin Unit Text">
    <w:altName w:val="Calibri"/>
    <w:panose1 w:val="02000000000000000000"/>
    <w:charset w:val="00"/>
    <w:family w:val="modern"/>
    <w:notTrueType/>
    <w:pitch w:val="variable"/>
    <w:sig w:usb0="00000287" w:usb1="00000000" w:usb2="00000000" w:usb3="00000000" w:csb0="0000000F" w:csb1="00000000"/>
  </w:font>
  <w:font w:name="Calibri (Cuerpo)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ichelin Unit Titling">
    <w:altName w:val="﷽﷽﷽﷽﷽﷽﷽﷽怀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7D3E3CE1" w:rsidR="00A565AF" w:rsidRPr="007613E0" w:rsidRDefault="00A565AF" w:rsidP="007613E0">
    <w:pPr>
      <w:spacing w:line="276" w:lineRule="auto"/>
      <w:ind w:right="1394"/>
      <w:jc w:val="both"/>
      <w:rPr>
        <w:rFonts w:ascii="Michelin Unit Text 1" w:hAnsi="Michelin Unit Text 1" w:cstheme="minorHAnsi"/>
        <w:sz w:val="18"/>
        <w:szCs w:val="1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4C0A789F" w:rsidR="00A565AF" w:rsidRPr="007613E0" w:rsidRDefault="00A565AF" w:rsidP="007613E0">
    <w:pPr>
      <w:spacing w:line="276" w:lineRule="auto"/>
      <w:ind w:right="1394"/>
      <w:jc w:val="both"/>
      <w:rPr>
        <w:rFonts w:ascii="Michelin Unit Text 1" w:hAnsi="Michelin Unit Text 1" w:cstheme="minorHAns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53AAE" w14:textId="77777777" w:rsidR="00960025" w:rsidRDefault="00960025" w:rsidP="00F24D98">
      <w:r>
        <w:separator/>
      </w:r>
    </w:p>
  </w:footnote>
  <w:footnote w:type="continuationSeparator" w:id="0">
    <w:p w14:paraId="16775AC5" w14:textId="77777777" w:rsidR="00960025" w:rsidRDefault="00960025" w:rsidP="00F24D98">
      <w:r>
        <w:continuationSeparator/>
      </w:r>
    </w:p>
  </w:footnote>
  <w:footnote w:id="1">
    <w:p w14:paraId="0658E0F5" w14:textId="7D324640" w:rsidR="00A565AF" w:rsidRPr="00E612C7" w:rsidRDefault="00A565AF">
      <w:pPr>
        <w:pStyle w:val="Textonotapie"/>
        <w:rPr>
          <w:rFonts w:ascii="Michelin Unit Text" w:hAnsi="Michelin Unit Text"/>
          <w:sz w:val="16"/>
          <w:lang w:val="pt-PT"/>
        </w:rPr>
      </w:pPr>
      <w:r w:rsidRPr="00E612C7">
        <w:rPr>
          <w:rStyle w:val="Refdenotaalpie"/>
          <w:rFonts w:ascii="Michelin Unit Text" w:hAnsi="Michelin Unit Text"/>
          <w:sz w:val="16"/>
          <w:lang w:val="pt-PT"/>
        </w:rPr>
        <w:footnoteRef/>
      </w:r>
      <w:r w:rsidRPr="00E612C7">
        <w:rPr>
          <w:rFonts w:ascii="Michelin Unit Text" w:hAnsi="Michelin Unit Text"/>
          <w:sz w:val="16"/>
          <w:lang w:val="pt-PT"/>
        </w:rPr>
        <w:t xml:space="preserve"> Indicador descrito </w:t>
      </w:r>
      <w:r>
        <w:rPr>
          <w:rFonts w:ascii="Michelin Unit Text" w:hAnsi="Michelin Unit Text"/>
          <w:sz w:val="16"/>
          <w:lang w:val="pt-PT"/>
        </w:rPr>
        <w:t>no q</w:t>
      </w:r>
      <w:r w:rsidRPr="00E612C7">
        <w:rPr>
          <w:rFonts w:ascii="Michelin Unit Text" w:hAnsi="Michelin Unit Text"/>
          <w:sz w:val="16"/>
          <w:lang w:val="pt-PT"/>
        </w:rPr>
        <w:t>uadro Resum</w:t>
      </w:r>
      <w:r>
        <w:rPr>
          <w:rFonts w:ascii="Michelin Unit Text" w:hAnsi="Michelin Unit Text"/>
          <w:sz w:val="16"/>
          <w:lang w:val="pt-PT"/>
        </w:rPr>
        <w:t xml:space="preserve">o </w:t>
      </w:r>
      <w:r w:rsidRPr="00E612C7">
        <w:rPr>
          <w:rFonts w:ascii="Michelin Unit Text" w:hAnsi="Michelin Unit Text"/>
          <w:sz w:val="16"/>
          <w:lang w:val="pt-PT"/>
        </w:rPr>
        <w:t>de Objetivos para 2030</w:t>
      </w:r>
    </w:p>
  </w:footnote>
  <w:footnote w:id="2">
    <w:p w14:paraId="0D3BE3F6" w14:textId="5C135D09" w:rsidR="00A565AF" w:rsidRPr="00E612C7" w:rsidRDefault="00A565AF" w:rsidP="00435D29">
      <w:pPr>
        <w:pStyle w:val="Textonotapie"/>
        <w:rPr>
          <w:rFonts w:ascii="Michelin Unit Text" w:hAnsi="Michelin Unit Text"/>
          <w:sz w:val="16"/>
          <w:lang w:val="pt-PT"/>
        </w:rPr>
      </w:pPr>
      <w:r w:rsidRPr="00E612C7">
        <w:rPr>
          <w:rStyle w:val="Refdenotaalpie"/>
          <w:rFonts w:ascii="Michelin Unit Text" w:hAnsi="Michelin Unit Text"/>
          <w:sz w:val="16"/>
          <w:lang w:val="pt-PT"/>
        </w:rPr>
        <w:footnoteRef/>
      </w:r>
      <w:r w:rsidRPr="00E612C7">
        <w:rPr>
          <w:rFonts w:ascii="Michelin Unit Text" w:hAnsi="Michelin Unit Text"/>
          <w:sz w:val="16"/>
          <w:lang w:val="pt-PT"/>
        </w:rPr>
        <w:t xml:space="preserve"> Ta</w:t>
      </w:r>
      <w:r>
        <w:rPr>
          <w:rFonts w:ascii="Michelin Unit Text" w:hAnsi="Michelin Unit Text"/>
          <w:sz w:val="16"/>
          <w:lang w:val="pt-PT"/>
        </w:rPr>
        <w:t>x</w:t>
      </w:r>
      <w:r w:rsidRPr="00E612C7">
        <w:rPr>
          <w:rFonts w:ascii="Michelin Unit Text" w:hAnsi="Michelin Unit Text"/>
          <w:sz w:val="16"/>
          <w:lang w:val="pt-PT"/>
        </w:rPr>
        <w:t>a de cre</w:t>
      </w:r>
      <w:r>
        <w:rPr>
          <w:rFonts w:ascii="Michelin Unit Text" w:hAnsi="Michelin Unit Text"/>
          <w:sz w:val="16"/>
          <w:lang w:val="pt-PT"/>
        </w:rPr>
        <w:t>s</w:t>
      </w:r>
      <w:r w:rsidRPr="00E612C7">
        <w:rPr>
          <w:rFonts w:ascii="Michelin Unit Text" w:hAnsi="Michelin Unit Text"/>
          <w:sz w:val="16"/>
          <w:lang w:val="pt-PT"/>
        </w:rPr>
        <w:t>cimento m</w:t>
      </w:r>
      <w:r>
        <w:rPr>
          <w:rFonts w:ascii="Michelin Unit Text" w:hAnsi="Michelin Unit Text"/>
          <w:sz w:val="16"/>
          <w:lang w:val="pt-PT"/>
        </w:rPr>
        <w:t>é</w:t>
      </w:r>
      <w:r w:rsidRPr="00E612C7">
        <w:rPr>
          <w:rFonts w:ascii="Michelin Unit Text" w:hAnsi="Michelin Unit Text"/>
          <w:sz w:val="16"/>
          <w:lang w:val="pt-PT"/>
        </w:rPr>
        <w:t>dio anual de</w:t>
      </w:r>
      <w:r>
        <w:rPr>
          <w:rFonts w:ascii="Michelin Unit Text" w:hAnsi="Michelin Unit Text"/>
          <w:sz w:val="16"/>
          <w:lang w:val="pt-PT"/>
        </w:rPr>
        <w:t xml:space="preserve"> </w:t>
      </w:r>
      <w:r w:rsidRPr="00E612C7">
        <w:rPr>
          <w:rFonts w:ascii="Michelin Unit Text" w:hAnsi="Michelin Unit Text"/>
          <w:sz w:val="16"/>
          <w:lang w:val="pt-PT"/>
        </w:rPr>
        <w:t xml:space="preserve">5% </w:t>
      </w:r>
      <w:r>
        <w:rPr>
          <w:rFonts w:ascii="Michelin Unit Text" w:hAnsi="Michelin Unit Text"/>
          <w:sz w:val="16"/>
          <w:lang w:val="pt-PT"/>
        </w:rPr>
        <w:t xml:space="preserve">até </w:t>
      </w:r>
      <w:r w:rsidRPr="00E612C7">
        <w:rPr>
          <w:rFonts w:ascii="Michelin Unit Text" w:hAnsi="Michelin Unit Text"/>
          <w:sz w:val="16"/>
          <w:lang w:val="pt-PT"/>
        </w:rPr>
        <w:t>2030</w:t>
      </w:r>
    </w:p>
  </w:footnote>
  <w:footnote w:id="3">
    <w:p w14:paraId="7FAECBB0" w14:textId="34C657FF" w:rsidR="00A565AF" w:rsidRPr="00E612C7" w:rsidRDefault="00A565AF">
      <w:pPr>
        <w:pStyle w:val="Textonotapie"/>
        <w:rPr>
          <w:rFonts w:ascii="Michelin Unit Text" w:hAnsi="Michelin Unit Text"/>
          <w:sz w:val="16"/>
          <w:lang w:val="pt-PT"/>
        </w:rPr>
      </w:pPr>
      <w:r w:rsidRPr="00E612C7">
        <w:rPr>
          <w:rStyle w:val="Refdenotaalpie"/>
          <w:rFonts w:ascii="Michelin Unit Text" w:hAnsi="Michelin Unit Text"/>
          <w:sz w:val="16"/>
          <w:lang w:val="pt-PT"/>
        </w:rPr>
        <w:footnoteRef/>
      </w:r>
      <w:r w:rsidRPr="00E612C7">
        <w:rPr>
          <w:rFonts w:ascii="Michelin Unit Text" w:hAnsi="Michelin Unit Text"/>
          <w:sz w:val="16"/>
          <w:lang w:val="pt-PT"/>
        </w:rPr>
        <w:t xml:space="preserve"> </w:t>
      </w:r>
      <w:r>
        <w:rPr>
          <w:rFonts w:ascii="Michelin Unit Text" w:hAnsi="Michelin Unit Text"/>
          <w:sz w:val="16"/>
          <w:lang w:val="pt-PT"/>
        </w:rPr>
        <w:t xml:space="preserve">À </w:t>
      </w:r>
      <w:r w:rsidRPr="00E612C7">
        <w:rPr>
          <w:rFonts w:ascii="Michelin Unit Text" w:hAnsi="Michelin Unit Text"/>
          <w:sz w:val="16"/>
          <w:lang w:val="pt-PT"/>
        </w:rPr>
        <w:t>ta</w:t>
      </w:r>
      <w:r>
        <w:rPr>
          <w:rFonts w:ascii="Michelin Unit Text" w:hAnsi="Michelin Unit Text"/>
          <w:sz w:val="16"/>
          <w:lang w:val="pt-PT"/>
        </w:rPr>
        <w:t>x</w:t>
      </w:r>
      <w:r w:rsidRPr="00E612C7">
        <w:rPr>
          <w:rFonts w:ascii="Michelin Unit Text" w:hAnsi="Michelin Unit Text"/>
          <w:sz w:val="16"/>
          <w:lang w:val="pt-PT"/>
        </w:rPr>
        <w:t>a de c</w:t>
      </w:r>
      <w:r>
        <w:rPr>
          <w:rFonts w:ascii="Michelin Unit Text" w:hAnsi="Michelin Unit Text"/>
          <w:sz w:val="16"/>
          <w:lang w:val="pt-PT"/>
        </w:rPr>
        <w:t>â</w:t>
      </w:r>
      <w:r w:rsidRPr="00E612C7">
        <w:rPr>
          <w:rFonts w:ascii="Michelin Unit Text" w:hAnsi="Michelin Unit Text"/>
          <w:sz w:val="16"/>
          <w:lang w:val="pt-PT"/>
        </w:rPr>
        <w:t>mbio m</w:t>
      </w:r>
      <w:r>
        <w:rPr>
          <w:rFonts w:ascii="Michelin Unit Text" w:hAnsi="Michelin Unit Text"/>
          <w:sz w:val="16"/>
          <w:lang w:val="pt-PT"/>
        </w:rPr>
        <w:t>é</w:t>
      </w:r>
      <w:r w:rsidRPr="00E612C7">
        <w:rPr>
          <w:rFonts w:ascii="Michelin Unit Text" w:hAnsi="Michelin Unit Text"/>
          <w:sz w:val="16"/>
          <w:lang w:val="pt-PT"/>
        </w:rPr>
        <w:t>di</w:t>
      </w:r>
      <w:r>
        <w:rPr>
          <w:rFonts w:ascii="Michelin Unit Text" w:hAnsi="Michelin Unit Text"/>
          <w:sz w:val="16"/>
          <w:lang w:val="pt-PT"/>
        </w:rPr>
        <w:t>a</w:t>
      </w:r>
      <w:r w:rsidRPr="00E612C7">
        <w:rPr>
          <w:rFonts w:ascii="Michelin Unit Text" w:hAnsi="Michelin Unit Text"/>
          <w:sz w:val="16"/>
          <w:lang w:val="pt-PT"/>
        </w:rPr>
        <w:t xml:space="preserve"> de </w:t>
      </w:r>
      <w:r>
        <w:rPr>
          <w:rFonts w:ascii="Michelin Unit Text" w:hAnsi="Michelin Unit Text"/>
          <w:sz w:val="16"/>
          <w:lang w:val="pt-PT"/>
        </w:rPr>
        <w:t xml:space="preserve">janeiro </w:t>
      </w:r>
      <w:r w:rsidRPr="00E612C7">
        <w:rPr>
          <w:rFonts w:ascii="Michelin Unit Text" w:hAnsi="Michelin Unit Text"/>
          <w:sz w:val="16"/>
          <w:lang w:val="pt-PT"/>
        </w:rPr>
        <w:t>de 2021</w:t>
      </w:r>
    </w:p>
  </w:footnote>
  <w:footnote w:id="4">
    <w:p w14:paraId="2AB4FA2E" w14:textId="74BDF7DD" w:rsidR="00A565AF" w:rsidRPr="00E612C7" w:rsidRDefault="00A565AF">
      <w:pPr>
        <w:pStyle w:val="Textonotapie"/>
        <w:rPr>
          <w:rFonts w:ascii="Michelin Unit Text" w:hAnsi="Michelin Unit Text"/>
          <w:sz w:val="16"/>
          <w:lang w:val="pt-PT"/>
        </w:rPr>
      </w:pPr>
      <w:r w:rsidRPr="00E612C7">
        <w:rPr>
          <w:rStyle w:val="Refdenotaalpie"/>
          <w:rFonts w:ascii="Michelin Unit Text" w:hAnsi="Michelin Unit Text"/>
          <w:sz w:val="16"/>
          <w:lang w:val="pt-PT"/>
        </w:rPr>
        <w:footnoteRef/>
      </w:r>
      <w:r w:rsidRPr="00E612C7">
        <w:rPr>
          <w:rFonts w:ascii="Michelin Unit Text" w:hAnsi="Michelin Unit Text"/>
          <w:sz w:val="16"/>
          <w:lang w:val="pt-PT"/>
        </w:rPr>
        <w:t xml:space="preserve"> Apresenta</w:t>
      </w:r>
      <w:r>
        <w:rPr>
          <w:rFonts w:ascii="Michelin Unit Text" w:hAnsi="Michelin Unit Text"/>
          <w:sz w:val="16"/>
          <w:lang w:val="pt-PT"/>
        </w:rPr>
        <w:t xml:space="preserve">ção </w:t>
      </w:r>
      <w:r w:rsidRPr="00E612C7">
        <w:rPr>
          <w:rFonts w:ascii="Michelin Unit Text" w:hAnsi="Michelin Unit Text"/>
          <w:i/>
          <w:iCs/>
          <w:sz w:val="16"/>
          <w:lang w:val="pt-PT"/>
        </w:rPr>
        <w:t xml:space="preserve">Capital Markets </w:t>
      </w:r>
      <w:proofErr w:type="spellStart"/>
      <w:r w:rsidRPr="00E612C7">
        <w:rPr>
          <w:rFonts w:ascii="Michelin Unit Text" w:hAnsi="Michelin Unit Text"/>
          <w:i/>
          <w:iCs/>
          <w:sz w:val="16"/>
          <w:lang w:val="pt-PT"/>
        </w:rPr>
        <w:t>Day</w:t>
      </w:r>
      <w:proofErr w:type="spellEnd"/>
      <w:r w:rsidRPr="00E612C7">
        <w:rPr>
          <w:rFonts w:ascii="Michelin Unit Text" w:hAnsi="Michelin Unit Text"/>
          <w:sz w:val="16"/>
          <w:lang w:val="pt-PT"/>
        </w:rPr>
        <w:t xml:space="preserve"> disponível em </w:t>
      </w:r>
      <w:hyperlink r:id="rId1" w:history="1">
        <w:r w:rsidRPr="00E612C7">
          <w:rPr>
            <w:rStyle w:val="Hipervnculo"/>
            <w:rFonts w:ascii="Michelin Unit Text" w:hAnsi="Michelin Unit Text"/>
            <w:sz w:val="16"/>
            <w:lang w:val="pt-PT"/>
          </w:rPr>
          <w:t>www.michelin.com</w:t>
        </w:r>
      </w:hyperlink>
      <w:r w:rsidRPr="00E612C7">
        <w:rPr>
          <w:rFonts w:ascii="Michelin Unit Text" w:hAnsi="Michelin Unit Text"/>
          <w:sz w:val="16"/>
          <w:lang w:val="pt-PT"/>
        </w:rPr>
        <w:t xml:space="preserve"> com o cenário detalhado dos objetivos para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515BF205" w:rsidR="00A565AF" w:rsidRDefault="00A565AF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4F608BBF" w:rsidR="00A565AF" w:rsidRPr="00C53F0C" w:rsidRDefault="00B637CD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 w:rsidRPr="00B637CD">
      <w:rPr>
        <w:rFonts w:ascii="Michelin Unit Titling" w:hAnsi="Michelin Unit Titling"/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68480" behindDoc="0" locked="0" layoutInCell="1" allowOverlap="1" wp14:anchorId="563FF7A2" wp14:editId="6A42A002">
          <wp:simplePos x="0" y="0"/>
          <wp:positionH relativeFrom="column">
            <wp:posOffset>3089910</wp:posOffset>
          </wp:positionH>
          <wp:positionV relativeFrom="paragraph">
            <wp:posOffset>485775</wp:posOffset>
          </wp:positionV>
          <wp:extent cx="1047115" cy="60325"/>
          <wp:effectExtent l="0" t="0" r="0" b="317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5AF">
      <w:rPr>
        <w:rFonts w:ascii="Michelin Unit Titling" w:hAnsi="Michelin Unit Titling"/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72F7AFB4" w:rsidR="00A565AF" w:rsidRPr="0077392C" w:rsidRDefault="00B637CD" w:rsidP="006C44F0">
    <w:pPr>
      <w:pStyle w:val="Encabezado"/>
      <w:ind w:left="-1418"/>
      <w:rPr>
        <w:lang w:val="pt-PT"/>
      </w:rPr>
    </w:pPr>
    <w:r w:rsidRPr="00B637CD">
      <w:rPr>
        <w:noProof/>
        <w:lang w:val="pt-PT"/>
      </w:rPr>
      <w:drawing>
        <wp:anchor distT="0" distB="0" distL="114300" distR="114300" simplePos="0" relativeHeight="251667456" behindDoc="0" locked="0" layoutInCell="1" allowOverlap="1" wp14:anchorId="4E005600" wp14:editId="5AC3F7E9">
          <wp:simplePos x="0" y="0"/>
          <wp:positionH relativeFrom="column">
            <wp:posOffset>3072765</wp:posOffset>
          </wp:positionH>
          <wp:positionV relativeFrom="paragraph">
            <wp:posOffset>619760</wp:posOffset>
          </wp:positionV>
          <wp:extent cx="1021715" cy="58420"/>
          <wp:effectExtent l="0" t="0" r="0" b="508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5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5AF" w:rsidRPr="0077392C">
      <w:rPr>
        <w:rFonts w:ascii="Michelin Unit Titling" w:hAnsi="Michelin Unit Titling"/>
        <w:noProof/>
        <w:color w:val="000000" w:themeColor="text1"/>
        <w:lang w:val="pt-PT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7DA69518" w:rsidR="00A565AF" w:rsidRPr="00AC0E74" w:rsidRDefault="00A565AF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07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" fillcolor="white [3201]" stroked="f" strokeweight=".5pt">
              <v:textbox>
                <w:txbxContent>
                  <w:p w14:paraId="239CAE9F" w14:textId="7DA69518" w:rsidR="00A565AF" w:rsidRPr="00AC0E74" w:rsidRDefault="00A565AF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565AF" w:rsidRPr="0077392C">
      <w:rPr>
        <w:noProof/>
        <w:lang w:val="pt-PT" w:eastAsia="en-GB"/>
      </w:rPr>
      <w:drawing>
        <wp:anchor distT="0" distB="0" distL="114300" distR="114300" simplePos="0" relativeHeight="251664384" behindDoc="0" locked="0" layoutInCell="1" allowOverlap="1" wp14:anchorId="2B5BC1A7" wp14:editId="4B1BC02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5AF" w:rsidRPr="0077392C">
      <w:rPr>
        <w:rFonts w:ascii="Michelin Unit Titling" w:hAnsi="Michelin Unit Titling"/>
        <w:noProof/>
        <w:color w:val="000000" w:themeColor="text1"/>
        <w:lang w:val="pt-PT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0EA71981">
              <wp:simplePos x="0" y="0"/>
              <wp:positionH relativeFrom="page">
                <wp:posOffset>2463407</wp:posOffset>
              </wp:positionH>
              <wp:positionV relativeFrom="paragraph">
                <wp:posOffset>795717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6FC985D8" w:rsidR="00A565AF" w:rsidRPr="0077392C" w:rsidRDefault="00A565AF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77392C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0B4D6" id="Text Box 4" o:spid="_x0000_s1027" type="#_x0000_t202" style="position:absolute;left:0;text-align:left;margin-left:193.95pt;margin-top:62.6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" fillcolor="white [3201]" stroked="f" strokeweight=".5pt">
              <v:textbox>
                <w:txbxContent>
                  <w:p w14:paraId="5ECC90E7" w14:textId="6FC985D8" w:rsidR="00A565AF" w:rsidRPr="0077392C" w:rsidRDefault="00A565AF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77392C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565AF" w:rsidRPr="0077392C">
      <w:rPr>
        <w:noProof/>
        <w:lang w:val="pt-PT" w:eastAsia="en-GB"/>
      </w:rPr>
      <w:drawing>
        <wp:anchor distT="0" distB="0" distL="114300" distR="114300" simplePos="0" relativeHeight="251665408" behindDoc="0" locked="0" layoutInCell="1" allowOverlap="1" wp14:anchorId="2DAA04BF" wp14:editId="231C7704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F12"/>
    <w:multiLevelType w:val="hybridMultilevel"/>
    <w:tmpl w:val="7924E4A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C0F39"/>
    <w:multiLevelType w:val="hybridMultilevel"/>
    <w:tmpl w:val="4C606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45D"/>
    <w:multiLevelType w:val="hybridMultilevel"/>
    <w:tmpl w:val="31D8A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11E06"/>
    <w:multiLevelType w:val="hybridMultilevel"/>
    <w:tmpl w:val="17BE2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C0B8A"/>
    <w:multiLevelType w:val="hybridMultilevel"/>
    <w:tmpl w:val="C1D0C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1464E"/>
    <w:multiLevelType w:val="hybridMultilevel"/>
    <w:tmpl w:val="0B7E6662"/>
    <w:lvl w:ilvl="0" w:tplc="6756D80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3380F"/>
    <w:rsid w:val="000424E4"/>
    <w:rsid w:val="00071BB6"/>
    <w:rsid w:val="00081988"/>
    <w:rsid w:val="00084E69"/>
    <w:rsid w:val="000909FF"/>
    <w:rsid w:val="000A5386"/>
    <w:rsid w:val="000A6116"/>
    <w:rsid w:val="000B3F91"/>
    <w:rsid w:val="00112957"/>
    <w:rsid w:val="0011365E"/>
    <w:rsid w:val="001162A2"/>
    <w:rsid w:val="00116A1A"/>
    <w:rsid w:val="001207C6"/>
    <w:rsid w:val="00146F87"/>
    <w:rsid w:val="00154400"/>
    <w:rsid w:val="00170CB5"/>
    <w:rsid w:val="001712BA"/>
    <w:rsid w:val="00186CCB"/>
    <w:rsid w:val="00196219"/>
    <w:rsid w:val="001963B1"/>
    <w:rsid w:val="001D57AF"/>
    <w:rsid w:val="001E520E"/>
    <w:rsid w:val="001F5306"/>
    <w:rsid w:val="00210DBC"/>
    <w:rsid w:val="0021275D"/>
    <w:rsid w:val="0021595A"/>
    <w:rsid w:val="002252D7"/>
    <w:rsid w:val="00262F8B"/>
    <w:rsid w:val="00274798"/>
    <w:rsid w:val="00274DC8"/>
    <w:rsid w:val="00297EB3"/>
    <w:rsid w:val="002B3936"/>
    <w:rsid w:val="002C324F"/>
    <w:rsid w:val="002D62F0"/>
    <w:rsid w:val="002D6A06"/>
    <w:rsid w:val="003613A3"/>
    <w:rsid w:val="00387E23"/>
    <w:rsid w:val="003930CA"/>
    <w:rsid w:val="00395651"/>
    <w:rsid w:val="003C3FC0"/>
    <w:rsid w:val="003C419D"/>
    <w:rsid w:val="003C5084"/>
    <w:rsid w:val="003E4201"/>
    <w:rsid w:val="003F197B"/>
    <w:rsid w:val="00414F37"/>
    <w:rsid w:val="0042060A"/>
    <w:rsid w:val="00422E33"/>
    <w:rsid w:val="00422FAA"/>
    <w:rsid w:val="004237CD"/>
    <w:rsid w:val="00435D29"/>
    <w:rsid w:val="00436A30"/>
    <w:rsid w:val="0044379B"/>
    <w:rsid w:val="0045418F"/>
    <w:rsid w:val="00471963"/>
    <w:rsid w:val="00493386"/>
    <w:rsid w:val="004A0FEC"/>
    <w:rsid w:val="004A7A65"/>
    <w:rsid w:val="004C5767"/>
    <w:rsid w:val="004C6A8C"/>
    <w:rsid w:val="004D36B6"/>
    <w:rsid w:val="004E2E0E"/>
    <w:rsid w:val="004E3294"/>
    <w:rsid w:val="004E4143"/>
    <w:rsid w:val="004E6D73"/>
    <w:rsid w:val="00507C28"/>
    <w:rsid w:val="00511304"/>
    <w:rsid w:val="00513DAC"/>
    <w:rsid w:val="00523432"/>
    <w:rsid w:val="0052344F"/>
    <w:rsid w:val="00523D3C"/>
    <w:rsid w:val="00533708"/>
    <w:rsid w:val="00572127"/>
    <w:rsid w:val="00586E76"/>
    <w:rsid w:val="00594F5C"/>
    <w:rsid w:val="005A6FE2"/>
    <w:rsid w:val="005B00AE"/>
    <w:rsid w:val="005E3895"/>
    <w:rsid w:val="00601D7E"/>
    <w:rsid w:val="00604D02"/>
    <w:rsid w:val="00631317"/>
    <w:rsid w:val="006360D4"/>
    <w:rsid w:val="006920B7"/>
    <w:rsid w:val="006B0479"/>
    <w:rsid w:val="006C3818"/>
    <w:rsid w:val="006C44F0"/>
    <w:rsid w:val="006D398C"/>
    <w:rsid w:val="007613E0"/>
    <w:rsid w:val="00770064"/>
    <w:rsid w:val="00770962"/>
    <w:rsid w:val="0077392C"/>
    <w:rsid w:val="007832A9"/>
    <w:rsid w:val="00794760"/>
    <w:rsid w:val="007D17DE"/>
    <w:rsid w:val="007F37A6"/>
    <w:rsid w:val="00816BB1"/>
    <w:rsid w:val="00821ED7"/>
    <w:rsid w:val="00834943"/>
    <w:rsid w:val="0083779A"/>
    <w:rsid w:val="0085450A"/>
    <w:rsid w:val="00866340"/>
    <w:rsid w:val="00873450"/>
    <w:rsid w:val="0089589E"/>
    <w:rsid w:val="008B072F"/>
    <w:rsid w:val="008F5893"/>
    <w:rsid w:val="009328D4"/>
    <w:rsid w:val="0093532F"/>
    <w:rsid w:val="00935CF1"/>
    <w:rsid w:val="00960025"/>
    <w:rsid w:val="009969D4"/>
    <w:rsid w:val="00A05352"/>
    <w:rsid w:val="00A133C9"/>
    <w:rsid w:val="00A50A86"/>
    <w:rsid w:val="00A544B8"/>
    <w:rsid w:val="00A565AF"/>
    <w:rsid w:val="00A6279B"/>
    <w:rsid w:val="00A72ECA"/>
    <w:rsid w:val="00A75B5C"/>
    <w:rsid w:val="00AC0E74"/>
    <w:rsid w:val="00AF14EA"/>
    <w:rsid w:val="00B05B19"/>
    <w:rsid w:val="00B13DD6"/>
    <w:rsid w:val="00B176B4"/>
    <w:rsid w:val="00B32BCE"/>
    <w:rsid w:val="00B331F9"/>
    <w:rsid w:val="00B36FEE"/>
    <w:rsid w:val="00B45C21"/>
    <w:rsid w:val="00B637CD"/>
    <w:rsid w:val="00B6609D"/>
    <w:rsid w:val="00B97B28"/>
    <w:rsid w:val="00BC2889"/>
    <w:rsid w:val="00BD102C"/>
    <w:rsid w:val="00BE269E"/>
    <w:rsid w:val="00C12D82"/>
    <w:rsid w:val="00C53F0C"/>
    <w:rsid w:val="00C7253D"/>
    <w:rsid w:val="00CC6BAF"/>
    <w:rsid w:val="00CE5E82"/>
    <w:rsid w:val="00D26D15"/>
    <w:rsid w:val="00D55011"/>
    <w:rsid w:val="00D729F5"/>
    <w:rsid w:val="00D9116F"/>
    <w:rsid w:val="00D911B6"/>
    <w:rsid w:val="00D9176A"/>
    <w:rsid w:val="00DB7FA5"/>
    <w:rsid w:val="00DE0186"/>
    <w:rsid w:val="00DE0B5B"/>
    <w:rsid w:val="00E1103B"/>
    <w:rsid w:val="00E21D43"/>
    <w:rsid w:val="00E46580"/>
    <w:rsid w:val="00E612C7"/>
    <w:rsid w:val="00E75F4B"/>
    <w:rsid w:val="00E926C4"/>
    <w:rsid w:val="00E938D6"/>
    <w:rsid w:val="00E93F1E"/>
    <w:rsid w:val="00EA512D"/>
    <w:rsid w:val="00EC6DBA"/>
    <w:rsid w:val="00ED5957"/>
    <w:rsid w:val="00ED7136"/>
    <w:rsid w:val="00F1127B"/>
    <w:rsid w:val="00F24D98"/>
    <w:rsid w:val="00F433D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12D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D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D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D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D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D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D82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2D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2D8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com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eli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jp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B777B-1A41-4369-A0CB-1A187DA8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1822</Words>
  <Characters>10021</Characters>
  <Application>Microsoft Office Word</Application>
  <DocSecurity>0</DocSecurity>
  <Lines>83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cp:lastPrinted>2021-04-12T19:03:00Z</cp:lastPrinted>
  <dcterms:created xsi:type="dcterms:W3CDTF">2021-04-12T19:03:00Z</dcterms:created>
  <dcterms:modified xsi:type="dcterms:W3CDTF">2021-04-12T19:04:00Z</dcterms:modified>
</cp:coreProperties>
</file>