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0BA98" w14:textId="77777777" w:rsidR="00B36FEE" w:rsidRDefault="00395651" w:rsidP="00395651">
      <w:pPr>
        <w:rPr>
          <w:rFonts w:ascii="Michelin Unit Text 1" w:hAnsi="Michelin Unit Text 1"/>
          <w:sz w:val="20"/>
          <w:szCs w:val="20"/>
          <w:lang w:val="es-ES"/>
        </w:rPr>
      </w:pPr>
      <w:r w:rsidRPr="00BE269E">
        <w:rPr>
          <w:rFonts w:ascii="Michelin Unit Text 1" w:hAnsi="Michelin Unit Text 1"/>
          <w:sz w:val="20"/>
          <w:szCs w:val="20"/>
          <w:lang w:val="es-ES"/>
        </w:rPr>
        <w:t xml:space="preserve">                                                                               </w:t>
      </w:r>
      <w:r w:rsidR="00422E33">
        <w:rPr>
          <w:rFonts w:ascii="Michelin Unit Text 1" w:hAnsi="Michelin Unit Text 1"/>
          <w:sz w:val="20"/>
          <w:szCs w:val="20"/>
          <w:lang w:val="es-ES"/>
        </w:rPr>
        <w:t xml:space="preserve">                </w:t>
      </w:r>
      <w:r w:rsidRPr="00BE269E">
        <w:rPr>
          <w:rFonts w:ascii="Michelin Unit Text 1" w:hAnsi="Michelin Unit Text 1"/>
          <w:sz w:val="20"/>
          <w:szCs w:val="20"/>
          <w:lang w:val="es-ES"/>
        </w:rPr>
        <w:t xml:space="preserve">    </w:t>
      </w:r>
    </w:p>
    <w:p w14:paraId="2F46475E" w14:textId="77777777" w:rsidR="00B36FEE" w:rsidRDefault="00B36FEE" w:rsidP="00395651">
      <w:pPr>
        <w:rPr>
          <w:rFonts w:ascii="Michelin Unit Text 1" w:hAnsi="Michelin Unit Text 1"/>
          <w:sz w:val="20"/>
          <w:szCs w:val="20"/>
          <w:lang w:val="es-ES"/>
        </w:rPr>
      </w:pPr>
    </w:p>
    <w:p w14:paraId="74DBC59E" w14:textId="77777777" w:rsidR="00B36FEE" w:rsidRDefault="00B36FEE" w:rsidP="00395651">
      <w:pPr>
        <w:rPr>
          <w:rFonts w:ascii="Michelin Unit Text 1" w:hAnsi="Michelin Unit Text 1"/>
          <w:sz w:val="20"/>
          <w:szCs w:val="20"/>
          <w:lang w:val="es-ES"/>
        </w:rPr>
      </w:pPr>
    </w:p>
    <w:p w14:paraId="62CD8697" w14:textId="77777777" w:rsidR="00B36FEE" w:rsidRDefault="00B36FEE" w:rsidP="00395651">
      <w:pPr>
        <w:rPr>
          <w:rFonts w:ascii="Michelin Unit Text 1" w:hAnsi="Michelin Unit Text 1"/>
          <w:sz w:val="20"/>
          <w:szCs w:val="20"/>
          <w:lang w:val="es-ES"/>
        </w:rPr>
      </w:pPr>
    </w:p>
    <w:p w14:paraId="73920A83" w14:textId="77777777" w:rsidR="00B36FEE" w:rsidRDefault="00B36FEE" w:rsidP="00395651">
      <w:pPr>
        <w:rPr>
          <w:rFonts w:ascii="Michelin Unit Text 1" w:hAnsi="Michelin Unit Text 1"/>
          <w:sz w:val="20"/>
          <w:szCs w:val="20"/>
          <w:lang w:val="es-ES"/>
        </w:rPr>
      </w:pPr>
    </w:p>
    <w:p w14:paraId="139D66BB" w14:textId="18B41DAD" w:rsidR="006D398C" w:rsidRPr="00BE269E" w:rsidRDefault="00B36FEE" w:rsidP="00B36FEE">
      <w:pPr>
        <w:ind w:left="5760"/>
        <w:rPr>
          <w:rFonts w:ascii="Michelin Unit Text 1" w:hAnsi="Michelin Unit Text 1"/>
          <w:sz w:val="20"/>
          <w:szCs w:val="20"/>
          <w:lang w:val="es-ES"/>
        </w:rPr>
      </w:pPr>
      <w:r>
        <w:rPr>
          <w:rFonts w:ascii="Michelin Unit Text 1" w:hAnsi="Michelin Unit Text 1"/>
          <w:sz w:val="20"/>
          <w:szCs w:val="20"/>
          <w:lang w:val="es-ES"/>
        </w:rPr>
        <w:t xml:space="preserve">   </w:t>
      </w:r>
      <w:r w:rsidR="00BE269E" w:rsidRPr="0098630D">
        <w:rPr>
          <w:rFonts w:ascii="Michelin Unit Text 1" w:hAnsi="Michelin Unit Text 1"/>
          <w:sz w:val="20"/>
          <w:szCs w:val="20"/>
          <w:lang w:val="es-ES"/>
        </w:rPr>
        <w:t xml:space="preserve">Madrid, </w:t>
      </w:r>
      <w:r w:rsidR="0098630D" w:rsidRPr="0098630D">
        <w:rPr>
          <w:rFonts w:ascii="Michelin Unit Text 1" w:hAnsi="Michelin Unit Text 1"/>
          <w:sz w:val="20"/>
          <w:szCs w:val="20"/>
          <w:lang w:val="es-ES"/>
        </w:rPr>
        <w:t>22</w:t>
      </w:r>
      <w:r w:rsidR="00BE269E" w:rsidRPr="0098630D">
        <w:rPr>
          <w:rFonts w:ascii="Michelin Unit Text 1" w:hAnsi="Michelin Unit Text 1"/>
          <w:sz w:val="20"/>
          <w:szCs w:val="20"/>
          <w:lang w:val="es-ES"/>
        </w:rPr>
        <w:t xml:space="preserve"> de </w:t>
      </w:r>
      <w:r w:rsidR="0098630D" w:rsidRPr="0098630D">
        <w:rPr>
          <w:rFonts w:ascii="Michelin Unit Text 1" w:hAnsi="Michelin Unit Text 1"/>
          <w:sz w:val="20"/>
          <w:szCs w:val="20"/>
          <w:lang w:val="es-ES"/>
        </w:rPr>
        <w:t>abril</w:t>
      </w:r>
      <w:r w:rsidR="006D398C" w:rsidRPr="0098630D">
        <w:rPr>
          <w:rFonts w:ascii="Michelin Unit Text 1" w:hAnsi="Michelin Unit Text 1"/>
          <w:sz w:val="20"/>
          <w:szCs w:val="20"/>
          <w:lang w:val="es-ES"/>
        </w:rPr>
        <w:t>, 2021</w:t>
      </w:r>
    </w:p>
    <w:sdt>
      <w:sdtPr>
        <w:rPr>
          <w:rFonts w:ascii="Michelin Unit Text 1" w:hAnsi="Michelin Unit Text 1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BE269E" w:rsidRDefault="006D398C" w:rsidP="006D398C">
          <w:pPr>
            <w:jc w:val="center"/>
            <w:rPr>
              <w:rFonts w:ascii="Michelin Unit Text 1" w:hAnsi="Michelin Unit Text 1"/>
              <w:lang w:val="es-ES"/>
            </w:rPr>
          </w:pPr>
        </w:p>
        <w:p w14:paraId="5B402CDD" w14:textId="77777777" w:rsidR="008F5893" w:rsidRPr="00BE269E" w:rsidRDefault="008F5893" w:rsidP="006D398C">
          <w:pPr>
            <w:jc w:val="center"/>
            <w:rPr>
              <w:rFonts w:ascii="Michelin Unit Text 1" w:hAnsi="Michelin Unit Text 1"/>
              <w:b/>
              <w:sz w:val="26"/>
              <w:lang w:val="es-ES"/>
            </w:rPr>
          </w:pPr>
        </w:p>
        <w:p w14:paraId="6AD3B006" w14:textId="3F3DAB65" w:rsidR="006D398C" w:rsidRPr="00BE269E" w:rsidRDefault="008A70BE" w:rsidP="00BE269E">
          <w:pPr>
            <w:jc w:val="center"/>
            <w:rPr>
              <w:rFonts w:ascii="Michelin Unit Text 1" w:hAnsi="Michelin Unit Text 1"/>
              <w:b/>
              <w:sz w:val="28"/>
              <w:szCs w:val="28"/>
              <w:lang w:val="es-ES"/>
            </w:rPr>
          </w:pPr>
          <w:r>
            <w:rPr>
              <w:rFonts w:ascii="Michelin Unit Text 1" w:hAnsi="Michelin Unit Text 1"/>
              <w:b/>
              <w:sz w:val="28"/>
              <w:szCs w:val="28"/>
              <w:lang w:val="es-ES"/>
            </w:rPr>
            <w:t xml:space="preserve">Michelin y Altaris se unen para acelerar el crecimiento de Solesis, la filial Michelin en el sector </w:t>
          </w:r>
          <w:r w:rsidR="006D6FA3">
            <w:rPr>
              <w:rFonts w:ascii="Michelin Unit Text 1" w:hAnsi="Michelin Unit Text 1"/>
              <w:b/>
              <w:sz w:val="28"/>
              <w:szCs w:val="28"/>
              <w:lang w:val="es-ES"/>
            </w:rPr>
            <w:t>sanitario</w:t>
          </w:r>
        </w:p>
        <w:p w14:paraId="5614BB42" w14:textId="274536E7" w:rsidR="006D398C" w:rsidRDefault="006D398C" w:rsidP="006D398C">
          <w:pPr>
            <w:jc w:val="center"/>
            <w:rPr>
              <w:rStyle w:val="normaltextrun"/>
              <w:rFonts w:ascii="Michelin Unit Text 1" w:eastAsiaTheme="majorEastAsia" w:hAnsi="Michelin Unit Text 1" w:cstheme="minorHAnsi"/>
              <w:b/>
              <w:bCs/>
              <w:sz w:val="22"/>
              <w:szCs w:val="22"/>
              <w:lang w:val="es-ES"/>
            </w:rPr>
          </w:pPr>
        </w:p>
        <w:p w14:paraId="25580CFE" w14:textId="77777777" w:rsidR="00523432" w:rsidRPr="00BE269E" w:rsidRDefault="00523432" w:rsidP="006D398C">
          <w:pPr>
            <w:jc w:val="center"/>
            <w:rPr>
              <w:rStyle w:val="normaltextrun"/>
              <w:rFonts w:ascii="Michelin Unit Text 1" w:eastAsiaTheme="majorEastAsia" w:hAnsi="Michelin Unit Text 1" w:cstheme="minorHAnsi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BE269E" w:rsidRDefault="006D398C" w:rsidP="006D398C">
          <w:pPr>
            <w:rPr>
              <w:rStyle w:val="normaltextrun"/>
              <w:rFonts w:ascii="Michelin Unit Text 1" w:eastAsiaTheme="majorEastAsia" w:hAnsi="Michelin Unit Text 1" w:cstheme="minorHAnsi"/>
              <w:b/>
              <w:bCs/>
              <w:sz w:val="22"/>
              <w:szCs w:val="22"/>
              <w:lang w:val="es-ES"/>
            </w:rPr>
          </w:pPr>
        </w:p>
        <w:p w14:paraId="4FAF11D7" w14:textId="1B24EB6E" w:rsidR="008A70BE" w:rsidRPr="008A70BE" w:rsidRDefault="008A70BE" w:rsidP="008A70BE">
          <w:pPr>
            <w:pStyle w:val="Prrafodelista"/>
            <w:numPr>
              <w:ilvl w:val="0"/>
              <w:numId w:val="1"/>
            </w:numPr>
            <w:spacing w:line="276" w:lineRule="auto"/>
            <w:jc w:val="both"/>
            <w:rPr>
              <w:rFonts w:ascii="Michelin Unit Text 1" w:hAnsi="Michelin Unit Text 1" w:cstheme="minorHAnsi"/>
              <w:b/>
              <w:bCs/>
              <w:lang w:val="es-ES"/>
            </w:rPr>
          </w:pPr>
          <w:r w:rsidRPr="008A70BE">
            <w:rPr>
              <w:rFonts w:ascii="Michelin Unit Text 1" w:hAnsi="Michelin Unit Text 1" w:cstheme="minorHAnsi"/>
              <w:b/>
              <w:bCs/>
              <w:lang w:val="es-ES"/>
            </w:rPr>
            <w:t>Michelin abre el capital de</w:t>
          </w:r>
          <w:r w:rsidR="002E72A1">
            <w:rPr>
              <w:rFonts w:ascii="Michelin Unit Text 1" w:hAnsi="Michelin Unit Text 1" w:cstheme="minorHAnsi"/>
              <w:b/>
              <w:bCs/>
              <w:lang w:val="es-ES"/>
            </w:rPr>
            <w:t xml:space="preserve"> su filial</w:t>
          </w:r>
          <w:r w:rsidRPr="008A70BE">
            <w:rPr>
              <w:rFonts w:ascii="Michelin Unit Text 1" w:hAnsi="Michelin Unit Text 1" w:cstheme="minorHAnsi"/>
              <w:b/>
              <w:bCs/>
              <w:lang w:val="es-ES"/>
            </w:rPr>
            <w:t xml:space="preserve"> Solesis, valorada en 475 millones de dólares, </w:t>
          </w:r>
          <w:r w:rsidR="002E72A1">
            <w:rPr>
              <w:rFonts w:ascii="Michelin Unit Text 1" w:hAnsi="Michelin Unit Text 1" w:cstheme="minorHAnsi"/>
              <w:b/>
              <w:bCs/>
              <w:lang w:val="es-ES"/>
            </w:rPr>
            <w:t xml:space="preserve">a una subsidiaria de </w:t>
          </w:r>
          <w:r w:rsidRPr="008A70BE">
            <w:rPr>
              <w:rFonts w:ascii="Michelin Unit Text 1" w:hAnsi="Michelin Unit Text 1" w:cstheme="minorHAnsi"/>
              <w:b/>
              <w:bCs/>
              <w:lang w:val="es-ES"/>
            </w:rPr>
            <w:t>Altaris Capital Partners, LLC (“Altaris”), que tendrá el 51% del capital.</w:t>
          </w:r>
        </w:p>
        <w:p w14:paraId="0A4C417F" w14:textId="2521D5F6" w:rsidR="008A70BE" w:rsidRPr="008A70BE" w:rsidRDefault="002E72A1" w:rsidP="008A70BE">
          <w:pPr>
            <w:pStyle w:val="Prrafodelista"/>
            <w:numPr>
              <w:ilvl w:val="0"/>
              <w:numId w:val="1"/>
            </w:numPr>
            <w:spacing w:line="276" w:lineRule="auto"/>
            <w:jc w:val="both"/>
            <w:rPr>
              <w:rFonts w:ascii="Michelin Unit Text 1" w:hAnsi="Michelin Unit Text 1" w:cstheme="minorHAnsi"/>
              <w:b/>
              <w:bCs/>
              <w:lang w:val="es-ES"/>
            </w:rPr>
          </w:pPr>
          <w:r>
            <w:rPr>
              <w:rFonts w:ascii="Michelin Unit Text 1" w:hAnsi="Michelin Unit Text 1" w:cstheme="minorHAnsi"/>
              <w:b/>
              <w:bCs/>
              <w:lang w:val="es-ES"/>
            </w:rPr>
            <w:t xml:space="preserve">Objetivo compartido: acelerar </w:t>
          </w:r>
          <w:r w:rsidR="008A70BE" w:rsidRPr="008A70BE">
            <w:rPr>
              <w:rFonts w:ascii="Michelin Unit Text 1" w:hAnsi="Michelin Unit Text 1" w:cstheme="minorHAnsi"/>
              <w:b/>
              <w:bCs/>
              <w:lang w:val="es-ES"/>
            </w:rPr>
            <w:t xml:space="preserve">el potencial de </w:t>
          </w:r>
          <w:r>
            <w:rPr>
              <w:rFonts w:ascii="Michelin Unit Text 1" w:hAnsi="Michelin Unit Text 1" w:cstheme="minorHAnsi"/>
              <w:b/>
              <w:bCs/>
              <w:lang w:val="es-ES"/>
            </w:rPr>
            <w:t>desarrollo</w:t>
          </w:r>
          <w:r w:rsidR="008A70BE" w:rsidRPr="008A70BE">
            <w:rPr>
              <w:rFonts w:ascii="Michelin Unit Text 1" w:hAnsi="Michelin Unit Text 1" w:cstheme="minorHAnsi"/>
              <w:b/>
              <w:bCs/>
              <w:lang w:val="es-ES"/>
            </w:rPr>
            <w:t xml:space="preserve"> de Solesis en mercados de rápido crecimiento.</w:t>
          </w:r>
        </w:p>
        <w:p w14:paraId="2A795731" w14:textId="79715379" w:rsidR="008A70BE" w:rsidRPr="008A70BE" w:rsidRDefault="002E72A1" w:rsidP="008A70BE">
          <w:pPr>
            <w:pStyle w:val="Prrafodelista"/>
            <w:numPr>
              <w:ilvl w:val="0"/>
              <w:numId w:val="1"/>
            </w:numPr>
            <w:spacing w:line="276" w:lineRule="auto"/>
            <w:jc w:val="both"/>
            <w:rPr>
              <w:rFonts w:ascii="Michelin Unit Text 1" w:hAnsi="Michelin Unit Text 1" w:cstheme="minorHAnsi"/>
              <w:b/>
              <w:bCs/>
              <w:lang w:val="es-ES"/>
            </w:rPr>
          </w:pPr>
          <w:r>
            <w:rPr>
              <w:rFonts w:ascii="Michelin Unit Text 1" w:hAnsi="Michelin Unit Text 1" w:cstheme="minorHAnsi"/>
              <w:b/>
              <w:bCs/>
              <w:lang w:val="es-ES"/>
            </w:rPr>
            <w:t xml:space="preserve">Acuerdo en I+D+I </w:t>
          </w:r>
          <w:r w:rsidR="008A70BE" w:rsidRPr="008A70BE">
            <w:rPr>
              <w:rFonts w:ascii="Michelin Unit Text 1" w:hAnsi="Michelin Unit Text 1" w:cstheme="minorHAnsi"/>
              <w:b/>
              <w:bCs/>
              <w:lang w:val="es-ES"/>
            </w:rPr>
            <w:t xml:space="preserve">entre Solesis y Michelin para desarrollar polímeros biocompatibles </w:t>
          </w:r>
        </w:p>
        <w:p w14:paraId="0C12B32B" w14:textId="0B9C4E2F" w:rsidR="008A70BE" w:rsidRPr="008A70BE" w:rsidRDefault="00C603EA" w:rsidP="008A70BE">
          <w:pPr>
            <w:pStyle w:val="Prrafodelista"/>
            <w:numPr>
              <w:ilvl w:val="0"/>
              <w:numId w:val="1"/>
            </w:numPr>
            <w:spacing w:line="276" w:lineRule="auto"/>
            <w:jc w:val="both"/>
            <w:rPr>
              <w:rFonts w:ascii="Michelin Unit Text 1" w:hAnsi="Michelin Unit Text 1" w:cstheme="minorHAnsi"/>
              <w:b/>
              <w:bCs/>
              <w:lang w:val="es-ES"/>
            </w:rPr>
          </w:pPr>
          <w:r>
            <w:rPr>
              <w:rFonts w:ascii="Michelin Unit Text 1" w:hAnsi="Michelin Unit Text 1" w:cstheme="minorHAnsi"/>
              <w:b/>
              <w:bCs/>
              <w:lang w:val="es-ES"/>
            </w:rPr>
            <w:t>Esta  acuerdo es una i</w:t>
          </w:r>
          <w:r w:rsidR="006D6FA3">
            <w:rPr>
              <w:rFonts w:ascii="Michelin Unit Text 1" w:hAnsi="Michelin Unit Text 1" w:cstheme="minorHAnsi"/>
              <w:b/>
              <w:bCs/>
              <w:lang w:val="es-ES"/>
            </w:rPr>
            <w:t>lustración</w:t>
          </w:r>
          <w:r w:rsidR="008A70BE" w:rsidRPr="008A70BE">
            <w:rPr>
              <w:rFonts w:ascii="Michelin Unit Text 1" w:hAnsi="Michelin Unit Text 1" w:cstheme="minorHAnsi"/>
              <w:b/>
              <w:bCs/>
              <w:lang w:val="es-ES"/>
            </w:rPr>
            <w:t xml:space="preserve"> concreta del nuevo plan estratégico “Michelin </w:t>
          </w:r>
          <w:r w:rsidR="006D6FA3">
            <w:rPr>
              <w:rFonts w:ascii="Michelin Unit Text 1" w:hAnsi="Michelin Unit Text 1" w:cstheme="minorHAnsi"/>
              <w:b/>
              <w:bCs/>
              <w:lang w:val="es-ES"/>
            </w:rPr>
            <w:t>In Motion</w:t>
          </w:r>
          <w:r w:rsidR="008A70BE" w:rsidRPr="008A70BE">
            <w:rPr>
              <w:rFonts w:ascii="Michelin Unit Text 1" w:hAnsi="Michelin Unit Text 1" w:cstheme="minorHAnsi"/>
              <w:b/>
              <w:bCs/>
              <w:lang w:val="es-ES"/>
            </w:rPr>
            <w:t xml:space="preserve">” para </w:t>
          </w:r>
          <w:r w:rsidR="006D6FA3">
            <w:rPr>
              <w:rFonts w:ascii="Michelin Unit Text 1" w:hAnsi="Michelin Unit Text 1" w:cstheme="minorHAnsi"/>
              <w:b/>
              <w:bCs/>
              <w:lang w:val="es-ES"/>
            </w:rPr>
            <w:t>desarrollar actividades relacionadas con los</w:t>
          </w:r>
          <w:r w:rsidR="008A70BE" w:rsidRPr="008A70BE">
            <w:rPr>
              <w:rFonts w:ascii="Michelin Unit Text 1" w:hAnsi="Michelin Unit Text 1" w:cstheme="minorHAnsi"/>
              <w:b/>
              <w:bCs/>
              <w:lang w:val="es-ES"/>
            </w:rPr>
            <w:t xml:space="preserve"> materiales de alta tecnología </w:t>
          </w:r>
          <w:r w:rsidR="006D6FA3">
            <w:rPr>
              <w:rFonts w:ascii="Michelin Unit Text 1" w:hAnsi="Michelin Unit Text 1" w:cstheme="minorHAnsi"/>
              <w:b/>
              <w:bCs/>
              <w:lang w:val="es-ES"/>
            </w:rPr>
            <w:t>más allá de</w:t>
          </w:r>
          <w:r w:rsidR="008A70BE" w:rsidRPr="008A70BE">
            <w:rPr>
              <w:rFonts w:ascii="Michelin Unit Text 1" w:hAnsi="Michelin Unit Text 1" w:cstheme="minorHAnsi"/>
              <w:b/>
              <w:bCs/>
              <w:lang w:val="es-ES"/>
            </w:rPr>
            <w:t xml:space="preserve"> la industria del neumático.</w:t>
          </w:r>
        </w:p>
        <w:p w14:paraId="0E71FD0A" w14:textId="77777777" w:rsidR="008A70BE" w:rsidRPr="00523432" w:rsidRDefault="008A70BE" w:rsidP="008A70BE">
          <w:pPr>
            <w:pStyle w:val="Prrafodelista"/>
            <w:jc w:val="both"/>
            <w:rPr>
              <w:rStyle w:val="normaltextrun"/>
              <w:rFonts w:ascii="Michelin Unit Text 1" w:eastAsiaTheme="majorEastAsia" w:hAnsi="Michelin Unit Text 1" w:cstheme="minorHAnsi"/>
              <w:lang w:val="es-ES"/>
            </w:rPr>
          </w:pPr>
        </w:p>
        <w:p w14:paraId="11B83B70" w14:textId="77777777" w:rsidR="006D398C" w:rsidRPr="00BE269E" w:rsidRDefault="006D398C" w:rsidP="006D398C">
          <w:pPr>
            <w:jc w:val="both"/>
            <w:rPr>
              <w:rStyle w:val="normaltextrun"/>
              <w:rFonts w:ascii="Michelin Unit Text 1" w:eastAsiaTheme="majorEastAsia" w:hAnsi="Michelin Unit Text 1" w:cstheme="minorHAnsi"/>
              <w:b/>
              <w:bCs/>
              <w:sz w:val="22"/>
              <w:szCs w:val="22"/>
              <w:lang w:val="es-ES"/>
            </w:rPr>
          </w:pPr>
        </w:p>
        <w:p w14:paraId="271D93D0" w14:textId="3A913DB4" w:rsidR="008A70BE" w:rsidRPr="008A70BE" w:rsidRDefault="006D6FA3" w:rsidP="006D6FA3">
          <w:pPr>
            <w:spacing w:line="276" w:lineRule="auto"/>
            <w:jc w:val="both"/>
            <w:rPr>
              <w:rFonts w:ascii="Michelin Unit Text 1" w:hAnsi="Michelin Unit Text 1" w:cstheme="minorHAnsi"/>
              <w:b/>
              <w:bCs/>
              <w:sz w:val="20"/>
              <w:szCs w:val="20"/>
              <w:lang w:val="es-ES"/>
            </w:rPr>
          </w:pPr>
          <w:r>
            <w:rPr>
              <w:rFonts w:ascii="Michelin Unit Text 1" w:hAnsi="Michelin Unit Text 1" w:cstheme="minorHAnsi"/>
              <w:b/>
              <w:bCs/>
              <w:sz w:val="20"/>
              <w:szCs w:val="20"/>
              <w:lang w:val="es-ES"/>
            </w:rPr>
            <w:t xml:space="preserve">Combinando la </w:t>
          </w:r>
          <w:r w:rsidR="008A70BE" w:rsidRPr="008A70BE">
            <w:rPr>
              <w:rFonts w:ascii="Michelin Unit Text 1" w:hAnsi="Michelin Unit Text 1" w:cstheme="minorHAnsi"/>
              <w:b/>
              <w:bCs/>
              <w:sz w:val="20"/>
              <w:szCs w:val="20"/>
              <w:lang w:val="es-ES"/>
            </w:rPr>
            <w:t xml:space="preserve">experiencia en materiales de alta tecnología y el conocimiento del </w:t>
          </w:r>
          <w:r>
            <w:rPr>
              <w:rFonts w:ascii="Michelin Unit Text 1" w:hAnsi="Michelin Unit Text 1" w:cstheme="minorHAnsi"/>
              <w:b/>
              <w:bCs/>
              <w:sz w:val="20"/>
              <w:szCs w:val="20"/>
              <w:lang w:val="es-ES"/>
            </w:rPr>
            <w:t>s</w:t>
          </w:r>
          <w:r w:rsidR="008A70BE" w:rsidRPr="008A70BE">
            <w:rPr>
              <w:rFonts w:ascii="Michelin Unit Text 1" w:hAnsi="Michelin Unit Text 1" w:cstheme="minorHAnsi"/>
              <w:b/>
              <w:bCs/>
              <w:sz w:val="20"/>
              <w:szCs w:val="20"/>
              <w:lang w:val="es-ES"/>
            </w:rPr>
            <w:t xml:space="preserve">ector </w:t>
          </w:r>
          <w:r>
            <w:rPr>
              <w:rFonts w:ascii="Michelin Unit Text 1" w:hAnsi="Michelin Unit Text 1" w:cstheme="minorHAnsi"/>
              <w:b/>
              <w:bCs/>
              <w:sz w:val="20"/>
              <w:szCs w:val="20"/>
              <w:lang w:val="es-ES"/>
            </w:rPr>
            <w:t>sanitario</w:t>
          </w:r>
        </w:p>
        <w:p w14:paraId="77F0FD4A" w14:textId="77777777" w:rsidR="006D6FA3" w:rsidRDefault="006D6FA3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34BC6BE1" w14:textId="06701E72" w:rsidR="008A70BE" w:rsidRDefault="008A70BE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Michelin y Altaris </w:t>
          </w:r>
          <w:r w:rsidR="006D6FA3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han establecido un </w:t>
          </w:r>
          <w:r w:rsidR="00C603EA">
            <w:rPr>
              <w:rFonts w:ascii="Michelin Unit Text 1" w:hAnsi="Michelin Unit Text 1" w:cstheme="minorHAnsi"/>
              <w:sz w:val="20"/>
              <w:szCs w:val="20"/>
              <w:lang w:val="es-ES"/>
            </w:rPr>
            <w:t>acuerdo</w:t>
          </w:r>
          <w:r w:rsidR="006D6FA3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para abrir el capital de Solesis, filial de Michelin especializada en biomateriales para el sector sanitario, mediante el cual Altaris se convierte en accionista de Solesis.  Esta entidad </w:t>
          </w:r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>se unió al Grupo Michelin en 2018</w:t>
          </w:r>
          <w:r w:rsidR="006D6FA3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, </w:t>
          </w:r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>cuando Michelin compró Fenner.</w:t>
          </w:r>
        </w:p>
        <w:p w14:paraId="23A599C5" w14:textId="77777777" w:rsidR="008A70BE" w:rsidRPr="008A70BE" w:rsidRDefault="008A70BE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39B9CF83" w14:textId="164CA5D4" w:rsidR="008A70BE" w:rsidRDefault="008A70BE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>Altaris es un</w:t>
          </w:r>
          <w:r w:rsidR="006D6FA3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fondo de</w:t>
          </w:r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inversión centrad</w:t>
          </w:r>
          <w:r w:rsidR="006D6FA3">
            <w:rPr>
              <w:rFonts w:ascii="Michelin Unit Text 1" w:hAnsi="Michelin Unit Text 1" w:cstheme="minorHAnsi"/>
              <w:sz w:val="20"/>
              <w:szCs w:val="20"/>
              <w:lang w:val="es-ES"/>
            </w:rPr>
            <w:t>o</w:t>
          </w:r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</w:t>
          </w:r>
          <w:r w:rsidR="006D6FA3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en el sector sanitario que cuenta con una destacada </w:t>
          </w:r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>experiencia en l</w:t>
          </w:r>
          <w:r w:rsidR="006D6FA3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as ramas de </w:t>
          </w:r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ciencias biológicas y tecnología médica, </w:t>
          </w:r>
          <w:r w:rsidR="006D6FA3">
            <w:rPr>
              <w:rFonts w:ascii="Michelin Unit Text 1" w:hAnsi="Michelin Unit Text 1" w:cstheme="minorHAnsi"/>
              <w:sz w:val="20"/>
              <w:szCs w:val="20"/>
              <w:lang w:val="es-ES"/>
            </w:rPr>
            <w:t>así como un exitoso historial en la asesoría de empresas</w:t>
          </w:r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>. Altaris gestiona 5.200 millones de dólares de capital social y tiene su sede en Nueva York.</w:t>
          </w:r>
          <w:r w:rsidR="00F37D96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</w:t>
          </w:r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El </w:t>
          </w:r>
          <w:r w:rsidR="00F823D3">
            <w:rPr>
              <w:rFonts w:ascii="Michelin Unit Text 1" w:hAnsi="Michelin Unit Text 1" w:cstheme="minorHAnsi"/>
              <w:sz w:val="20"/>
              <w:szCs w:val="20"/>
              <w:lang w:val="es-ES"/>
            </w:rPr>
            <w:t>acuerdo</w:t>
          </w:r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</w:t>
          </w:r>
          <w:r w:rsidR="006D6FA3">
            <w:rPr>
              <w:rFonts w:ascii="Michelin Unit Text 1" w:hAnsi="Michelin Unit Text 1" w:cstheme="minorHAnsi"/>
              <w:sz w:val="20"/>
              <w:szCs w:val="20"/>
              <w:lang w:val="es-ES"/>
            </w:rPr>
            <w:t>se basa en tres ejes principales:</w:t>
          </w:r>
        </w:p>
        <w:p w14:paraId="59A60329" w14:textId="77777777" w:rsidR="008A70BE" w:rsidRPr="008A70BE" w:rsidRDefault="008A70BE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285AA032" w14:textId="7187A844" w:rsidR="008A70BE" w:rsidRPr="008A70BE" w:rsidRDefault="008A70BE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- Adquisición </w:t>
          </w:r>
          <w:r w:rsidR="00E24AEA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por parte de Altaris </w:t>
          </w:r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de una participación del 51% en Solesis </w:t>
          </w:r>
        </w:p>
        <w:p w14:paraId="37C05C35" w14:textId="074B22B0" w:rsidR="008A70BE" w:rsidRPr="008A70BE" w:rsidRDefault="008A70BE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- </w:t>
          </w:r>
          <w:r w:rsidR="006D6FA3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Establecimiento de </w:t>
          </w:r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un sistema de </w:t>
          </w:r>
          <w:r w:rsidR="00F37D96">
            <w:rPr>
              <w:rFonts w:ascii="Michelin Unit Text 1" w:hAnsi="Michelin Unit Text 1" w:cstheme="minorHAnsi"/>
              <w:sz w:val="20"/>
              <w:szCs w:val="20"/>
              <w:lang w:val="es-ES"/>
            </w:rPr>
            <w:t>gobernanza</w:t>
          </w:r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que permit</w:t>
          </w:r>
          <w:r w:rsidR="00F37D96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a a las dos compañías accionistas de </w:t>
          </w:r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Solesis apoyar </w:t>
          </w:r>
          <w:r w:rsidR="006D6FA3">
            <w:rPr>
              <w:rFonts w:ascii="Michelin Unit Text 1" w:hAnsi="Michelin Unit Text 1" w:cstheme="minorHAnsi"/>
              <w:sz w:val="20"/>
              <w:szCs w:val="20"/>
              <w:lang w:val="es-ES"/>
            </w:rPr>
            <w:t>su expansión</w:t>
          </w:r>
        </w:p>
        <w:p w14:paraId="699E2003" w14:textId="69C20FF3" w:rsidR="008A70BE" w:rsidRPr="008A70BE" w:rsidRDefault="008A70BE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- </w:t>
          </w:r>
          <w:r w:rsidR="00F37D96">
            <w:rPr>
              <w:rFonts w:ascii="Michelin Unit Text 1" w:hAnsi="Michelin Unit Text 1" w:cstheme="minorHAnsi"/>
              <w:sz w:val="20"/>
              <w:szCs w:val="20"/>
              <w:lang w:val="es-ES"/>
            </w:rPr>
            <w:t>As</w:t>
          </w:r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ociación </w:t>
          </w:r>
          <w:r w:rsidR="00B44769"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entre Michelin y Solesis </w:t>
          </w:r>
          <w:r w:rsidR="00B44769">
            <w:rPr>
              <w:rFonts w:ascii="Michelin Unit Text 1" w:hAnsi="Michelin Unit Text 1" w:cstheme="minorHAnsi"/>
              <w:sz w:val="20"/>
              <w:szCs w:val="20"/>
              <w:lang w:val="es-ES"/>
            </w:rPr>
            <w:t>en I+D+I</w:t>
          </w:r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para continuar el desarrollo conjunto de biopolímeros</w:t>
          </w:r>
        </w:p>
        <w:p w14:paraId="743B747E" w14:textId="77777777" w:rsidR="008A70BE" w:rsidRDefault="008A70BE" w:rsidP="008A70BE">
          <w:pPr>
            <w:spacing w:line="276" w:lineRule="auto"/>
            <w:jc w:val="both"/>
            <w:rPr>
              <w:rFonts w:ascii="Michelin Unit Text 1" w:hAnsi="Michelin Unit Text 1" w:cstheme="minorHAnsi"/>
              <w:b/>
              <w:bCs/>
              <w:sz w:val="20"/>
              <w:szCs w:val="20"/>
              <w:lang w:val="es-ES"/>
            </w:rPr>
          </w:pPr>
        </w:p>
        <w:p w14:paraId="77EB2064" w14:textId="211B41E5" w:rsidR="008A70BE" w:rsidRPr="008A70BE" w:rsidRDefault="008A70BE" w:rsidP="008A70BE">
          <w:pPr>
            <w:spacing w:line="276" w:lineRule="auto"/>
            <w:jc w:val="both"/>
            <w:rPr>
              <w:rFonts w:ascii="Michelin Unit Text 1" w:hAnsi="Michelin Unit Text 1" w:cstheme="minorHAnsi"/>
              <w:b/>
              <w:bCs/>
              <w:sz w:val="20"/>
              <w:szCs w:val="20"/>
              <w:lang w:val="es-ES"/>
            </w:rPr>
          </w:pPr>
          <w:r w:rsidRPr="008A70BE">
            <w:rPr>
              <w:rFonts w:ascii="Michelin Unit Text 1" w:hAnsi="Michelin Unit Text 1" w:cstheme="minorHAnsi"/>
              <w:b/>
              <w:bCs/>
              <w:sz w:val="20"/>
              <w:szCs w:val="20"/>
              <w:lang w:val="es-ES"/>
            </w:rPr>
            <w:t>Solesis</w:t>
          </w:r>
          <w:r w:rsidR="00F37D96">
            <w:rPr>
              <w:rFonts w:ascii="Michelin Unit Text 1" w:hAnsi="Michelin Unit Text 1" w:cstheme="minorHAnsi"/>
              <w:b/>
              <w:bCs/>
              <w:sz w:val="20"/>
              <w:szCs w:val="20"/>
              <w:lang w:val="es-ES"/>
            </w:rPr>
            <w:t xml:space="preserve">: </w:t>
          </w:r>
          <w:r w:rsidRPr="008A70BE">
            <w:rPr>
              <w:rFonts w:ascii="Michelin Unit Text 1" w:hAnsi="Michelin Unit Text 1" w:cstheme="minorHAnsi"/>
              <w:b/>
              <w:bCs/>
              <w:sz w:val="20"/>
              <w:szCs w:val="20"/>
              <w:lang w:val="es-ES"/>
            </w:rPr>
            <w:t>20 años de experiencia</w:t>
          </w:r>
          <w:r w:rsidR="00F37D96">
            <w:rPr>
              <w:rFonts w:ascii="Michelin Unit Text 1" w:hAnsi="Michelin Unit Text 1" w:cstheme="minorHAnsi"/>
              <w:b/>
              <w:bCs/>
              <w:sz w:val="20"/>
              <w:szCs w:val="20"/>
              <w:lang w:val="es-ES"/>
            </w:rPr>
            <w:t>, líder en biomateriales</w:t>
          </w:r>
          <w:r w:rsidRPr="008A70BE">
            <w:rPr>
              <w:rFonts w:ascii="Michelin Unit Text 1" w:hAnsi="Michelin Unit Text 1" w:cstheme="minorHAnsi"/>
              <w:b/>
              <w:bCs/>
              <w:sz w:val="20"/>
              <w:szCs w:val="20"/>
              <w:lang w:val="es-ES"/>
            </w:rPr>
            <w:t xml:space="preserve"> y </w:t>
          </w:r>
          <w:r w:rsidR="00F37D96">
            <w:rPr>
              <w:rFonts w:ascii="Michelin Unit Text 1" w:hAnsi="Michelin Unit Text 1" w:cstheme="minorHAnsi"/>
              <w:b/>
              <w:bCs/>
              <w:sz w:val="20"/>
              <w:szCs w:val="20"/>
              <w:lang w:val="es-ES"/>
            </w:rPr>
            <w:t>gran</w:t>
          </w:r>
          <w:r w:rsidRPr="008A70BE">
            <w:rPr>
              <w:rFonts w:ascii="Michelin Unit Text 1" w:hAnsi="Michelin Unit Text 1" w:cstheme="minorHAnsi"/>
              <w:b/>
              <w:bCs/>
              <w:sz w:val="20"/>
              <w:szCs w:val="20"/>
              <w:lang w:val="es-ES"/>
            </w:rPr>
            <w:t xml:space="preserve"> potencial de crecimiento.</w:t>
          </w:r>
        </w:p>
        <w:p w14:paraId="6065E8D8" w14:textId="77777777" w:rsidR="008A70BE" w:rsidRDefault="008A70BE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124690B2" w14:textId="5635BE17" w:rsidR="008A70BE" w:rsidRPr="008A70BE" w:rsidRDefault="008A70BE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Las fortalezas complementarias de los socios permitirán a Solesis </w:t>
          </w:r>
          <w:r w:rsidR="00F37D96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innovar y </w:t>
          </w:r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>expandirse más rápidamente en mercados atractivos.</w:t>
          </w:r>
        </w:p>
        <w:p w14:paraId="4F42C03F" w14:textId="77777777" w:rsidR="00B44769" w:rsidRDefault="00B44769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0469331E" w14:textId="77777777" w:rsidR="00B44769" w:rsidRDefault="00B44769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3829B396" w14:textId="45FC251F" w:rsidR="008A70BE" w:rsidRDefault="008A70BE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lastRenderedPageBreak/>
            <w:t>Desde su creación en 2002, Solesis se ha especializado en componentes para dispositivos médicos y</w:t>
          </w:r>
          <w:r w:rsidR="00AE5DF8">
            <w:rPr>
              <w:rFonts w:ascii="Michelin Unit Text 1" w:hAnsi="Michelin Unit Text 1" w:cstheme="minorHAnsi"/>
              <w:sz w:val="20"/>
              <w:szCs w:val="20"/>
              <w:lang w:val="es-ES"/>
            </w:rPr>
            <w:t>,</w:t>
          </w:r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desde 2015, </w:t>
          </w:r>
          <w:r w:rsidR="00AE5DF8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en </w:t>
          </w:r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tecnologías de un solo uso para </w:t>
          </w:r>
          <w:r w:rsidR="00AE5DF8">
            <w:rPr>
              <w:rFonts w:ascii="Michelin Unit Text 1" w:hAnsi="Michelin Unit Text 1" w:cstheme="minorHAnsi"/>
              <w:sz w:val="20"/>
              <w:szCs w:val="20"/>
              <w:lang w:val="es-ES"/>
            </w:rPr>
            <w:t>la industria</w:t>
          </w:r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biofarmacéutic</w:t>
          </w:r>
          <w:r w:rsidR="00AE5DF8">
            <w:rPr>
              <w:rFonts w:ascii="Michelin Unit Text 1" w:hAnsi="Michelin Unit Text 1" w:cstheme="minorHAnsi"/>
              <w:sz w:val="20"/>
              <w:szCs w:val="20"/>
              <w:lang w:val="es-ES"/>
            </w:rPr>
            <w:t>a</w:t>
          </w:r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, al tiempo que </w:t>
          </w:r>
          <w:r w:rsidR="00AE5DF8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desarrolla </w:t>
          </w:r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nuevas actividades en polímeros </w:t>
          </w:r>
          <w:r w:rsidR="0076090A">
            <w:rPr>
              <w:rFonts w:ascii="Michelin Unit Text 1" w:hAnsi="Michelin Unit Text 1" w:cstheme="minorHAnsi"/>
              <w:sz w:val="20"/>
              <w:szCs w:val="20"/>
              <w:lang w:val="es-ES"/>
            </w:rPr>
            <w:t>especializados</w:t>
          </w:r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. Solesis es conocida </w:t>
          </w:r>
          <w:r w:rsidR="0076090A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en sus mercados a través de </w:t>
          </w:r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>marcas</w:t>
          </w:r>
          <w:r w:rsidR="0076090A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</w:t>
          </w:r>
          <w:r w:rsidR="00994453">
            <w:rPr>
              <w:rFonts w:ascii="Michelin Unit Text 1" w:hAnsi="Michelin Unit Text 1" w:cstheme="minorHAnsi"/>
              <w:sz w:val="20"/>
              <w:szCs w:val="20"/>
              <w:lang w:val="es-ES"/>
            </w:rPr>
            <w:t>como</w:t>
          </w:r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</w:t>
          </w:r>
          <w:proofErr w:type="spellStart"/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>Secant</w:t>
          </w:r>
          <w:proofErr w:type="spellEnd"/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</w:t>
          </w:r>
          <w:proofErr w:type="spellStart"/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>Group</w:t>
          </w:r>
          <w:proofErr w:type="spellEnd"/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y </w:t>
          </w:r>
          <w:proofErr w:type="spellStart"/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>Charter</w:t>
          </w:r>
          <w:proofErr w:type="spellEnd"/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Medical. </w:t>
          </w:r>
          <w:r w:rsidR="006A65E3">
            <w:rPr>
              <w:rFonts w:ascii="Michelin Unit Text 1" w:hAnsi="Michelin Unit Text 1" w:cstheme="minorHAnsi"/>
              <w:sz w:val="20"/>
              <w:szCs w:val="20"/>
              <w:lang w:val="es-ES"/>
            </w:rPr>
            <w:t>La empresa</w:t>
          </w:r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emplea a 360 personas en cuatro instalaciones de producción ubicadas en Pensilvania y Carolina del Norte</w:t>
          </w:r>
          <w:r w:rsidR="00AE5DF8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, y tiene su sede en Estados Unidos. </w:t>
          </w:r>
        </w:p>
        <w:p w14:paraId="385A2341" w14:textId="77777777" w:rsidR="008A70BE" w:rsidRPr="008A70BE" w:rsidRDefault="008A70BE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32DB60CD" w14:textId="77777777" w:rsidR="008A70BE" w:rsidRPr="008A70BE" w:rsidRDefault="008A70BE" w:rsidP="008A70BE">
          <w:pPr>
            <w:spacing w:line="276" w:lineRule="auto"/>
            <w:jc w:val="both"/>
            <w:rPr>
              <w:rFonts w:ascii="Michelin Unit Text 1" w:hAnsi="Michelin Unit Text 1" w:cstheme="minorHAnsi"/>
              <w:b/>
              <w:bCs/>
              <w:sz w:val="20"/>
              <w:szCs w:val="20"/>
              <w:lang w:val="es-ES"/>
            </w:rPr>
          </w:pPr>
          <w:r w:rsidRPr="008A70BE">
            <w:rPr>
              <w:rFonts w:ascii="Michelin Unit Text 1" w:hAnsi="Michelin Unit Text 1" w:cstheme="minorHAnsi"/>
              <w:b/>
              <w:bCs/>
              <w:sz w:val="20"/>
              <w:szCs w:val="20"/>
              <w:lang w:val="es-ES"/>
            </w:rPr>
            <w:t>Mercados con fuerte potencial de crecimiento</w:t>
          </w:r>
        </w:p>
        <w:p w14:paraId="343C55BE" w14:textId="77777777" w:rsidR="00AE5DF8" w:rsidRDefault="00AE5DF8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251D741D" w14:textId="3BC70731" w:rsidR="008A70BE" w:rsidRDefault="008A70BE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En los últimos años Solesis se ha expandido rápidamente en </w:t>
          </w:r>
          <w:r w:rsidR="0076090A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el sector de los dispositivos médicos y ha desarrollado </w:t>
          </w:r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su plataforma de </w:t>
          </w:r>
          <w:r w:rsidR="0076090A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tecnologías para la industria </w:t>
          </w:r>
          <w:proofErr w:type="spellStart"/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>biofarmacéutic</w:t>
          </w:r>
          <w:r w:rsidR="0076090A">
            <w:rPr>
              <w:rFonts w:ascii="Michelin Unit Text 1" w:hAnsi="Michelin Unit Text 1" w:cstheme="minorHAnsi"/>
              <w:sz w:val="20"/>
              <w:szCs w:val="20"/>
              <w:lang w:val="es-ES"/>
            </w:rPr>
            <w:t>a</w:t>
          </w:r>
          <w:proofErr w:type="spellEnd"/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, </w:t>
          </w:r>
          <w:r w:rsidR="0076090A">
            <w:rPr>
              <w:rFonts w:ascii="Michelin Unit Text 1" w:hAnsi="Michelin Unit Text 1" w:cstheme="minorHAnsi"/>
              <w:sz w:val="20"/>
              <w:szCs w:val="20"/>
              <w:lang w:val="es-ES"/>
            </w:rPr>
            <w:t>prestando una atención especial a la terapia celular y genética</w:t>
          </w:r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>.</w:t>
          </w:r>
        </w:p>
        <w:p w14:paraId="35425F57" w14:textId="77777777" w:rsidR="008A70BE" w:rsidRPr="008A70BE" w:rsidRDefault="008A70BE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75FC35A1" w14:textId="0896B705" w:rsidR="008A70BE" w:rsidRPr="008A70BE" w:rsidRDefault="008A70BE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La adquisición </w:t>
          </w:r>
          <w:r w:rsidR="0076090A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por parte de </w:t>
          </w:r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>Altaris de una participación en Solesis acelerará su desarrollo</w:t>
          </w:r>
          <w:r w:rsidR="0076090A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en estos mercados, que se encuentran entre los más dinámicos del sector médico, con unas perspectivas de crecimiento de entre el </w:t>
          </w:r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>10% y el 30%.</w:t>
          </w:r>
        </w:p>
        <w:p w14:paraId="7960A428" w14:textId="77777777" w:rsidR="008A70BE" w:rsidRDefault="008A70BE" w:rsidP="008A70BE">
          <w:pPr>
            <w:spacing w:line="276" w:lineRule="auto"/>
            <w:jc w:val="both"/>
            <w:rPr>
              <w:rFonts w:ascii="Michelin Unit Text 1" w:hAnsi="Michelin Unit Text 1" w:cstheme="minorHAnsi"/>
              <w:b/>
              <w:bCs/>
              <w:sz w:val="20"/>
              <w:szCs w:val="20"/>
              <w:lang w:val="es-ES"/>
            </w:rPr>
          </w:pPr>
        </w:p>
        <w:p w14:paraId="67A24B0F" w14:textId="6EEF28BF" w:rsidR="008A70BE" w:rsidRDefault="0076090A" w:rsidP="008A70BE">
          <w:pPr>
            <w:spacing w:line="276" w:lineRule="auto"/>
            <w:jc w:val="both"/>
            <w:rPr>
              <w:rFonts w:ascii="Michelin Unit Text 1" w:hAnsi="Michelin Unit Text 1" w:cstheme="minorHAnsi"/>
              <w:b/>
              <w:bCs/>
              <w:sz w:val="20"/>
              <w:szCs w:val="20"/>
              <w:lang w:val="es-ES"/>
            </w:rPr>
          </w:pPr>
          <w:r>
            <w:rPr>
              <w:rFonts w:ascii="Michelin Unit Text 1" w:hAnsi="Michelin Unit Text 1" w:cstheme="minorHAnsi"/>
              <w:b/>
              <w:bCs/>
              <w:sz w:val="20"/>
              <w:szCs w:val="20"/>
              <w:lang w:val="es-ES"/>
            </w:rPr>
            <w:t xml:space="preserve">Una nueva muestra </w:t>
          </w:r>
          <w:r w:rsidR="008A70BE" w:rsidRPr="008A70BE">
            <w:rPr>
              <w:rFonts w:ascii="Michelin Unit Text 1" w:hAnsi="Michelin Unit Text 1" w:cstheme="minorHAnsi"/>
              <w:b/>
              <w:bCs/>
              <w:sz w:val="20"/>
              <w:szCs w:val="20"/>
              <w:lang w:val="es-ES"/>
            </w:rPr>
            <w:t xml:space="preserve">de la expansión del Grupo en </w:t>
          </w:r>
          <w:r>
            <w:rPr>
              <w:rFonts w:ascii="Michelin Unit Text 1" w:hAnsi="Michelin Unit Text 1" w:cstheme="minorHAnsi"/>
              <w:b/>
              <w:bCs/>
              <w:sz w:val="20"/>
              <w:szCs w:val="20"/>
              <w:lang w:val="es-ES"/>
            </w:rPr>
            <w:t xml:space="preserve">el campo de los </w:t>
          </w:r>
          <w:r w:rsidR="008A70BE" w:rsidRPr="008A70BE">
            <w:rPr>
              <w:rFonts w:ascii="Michelin Unit Text 1" w:hAnsi="Michelin Unit Text 1" w:cstheme="minorHAnsi"/>
              <w:b/>
              <w:bCs/>
              <w:sz w:val="20"/>
              <w:szCs w:val="20"/>
              <w:lang w:val="es-ES"/>
            </w:rPr>
            <w:t>materiales de alta tecnología, más allá de</w:t>
          </w:r>
          <w:r>
            <w:rPr>
              <w:rFonts w:ascii="Michelin Unit Text 1" w:hAnsi="Michelin Unit Text 1" w:cstheme="minorHAnsi"/>
              <w:b/>
              <w:bCs/>
              <w:sz w:val="20"/>
              <w:szCs w:val="20"/>
              <w:lang w:val="es-ES"/>
            </w:rPr>
            <w:t xml:space="preserve"> la industria del neumático</w:t>
          </w:r>
        </w:p>
        <w:p w14:paraId="453C4218" w14:textId="77777777" w:rsidR="008A70BE" w:rsidRPr="008A70BE" w:rsidRDefault="008A70BE" w:rsidP="008A70BE">
          <w:pPr>
            <w:spacing w:line="276" w:lineRule="auto"/>
            <w:jc w:val="both"/>
            <w:rPr>
              <w:rFonts w:ascii="Michelin Unit Text 1" w:hAnsi="Michelin Unit Text 1" w:cstheme="minorHAnsi"/>
              <w:b/>
              <w:bCs/>
              <w:sz w:val="20"/>
              <w:szCs w:val="20"/>
              <w:lang w:val="es-ES"/>
            </w:rPr>
          </w:pPr>
        </w:p>
        <w:p w14:paraId="58267C1A" w14:textId="14D1E717" w:rsidR="008A70BE" w:rsidRDefault="008A70BE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En la presentación de su plan “Michelin </w:t>
          </w:r>
          <w:r w:rsidR="0076090A">
            <w:rPr>
              <w:rFonts w:ascii="Michelin Unit Text 1" w:hAnsi="Michelin Unit Text 1" w:cstheme="minorHAnsi"/>
              <w:sz w:val="20"/>
              <w:szCs w:val="20"/>
              <w:lang w:val="es-ES"/>
            </w:rPr>
            <w:t>In Motion</w:t>
          </w:r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” el </w:t>
          </w:r>
          <w:r w:rsidR="0076090A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pasado </w:t>
          </w:r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8 de abril de 2021, el Grupo Michelin </w:t>
          </w:r>
          <w:r w:rsidR="0076090A">
            <w:rPr>
              <w:rFonts w:ascii="Michelin Unit Text 1" w:hAnsi="Michelin Unit Text 1" w:cstheme="minorHAnsi"/>
              <w:sz w:val="20"/>
              <w:szCs w:val="20"/>
              <w:lang w:val="es-ES"/>
            </w:rPr>
            <w:t>dio a conocer</w:t>
          </w:r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su estrategia para 2030, </w:t>
          </w:r>
          <w:r w:rsidR="0076090A">
            <w:rPr>
              <w:rFonts w:ascii="Michelin Unit Text 1" w:hAnsi="Michelin Unit Text 1" w:cstheme="minorHAnsi"/>
              <w:sz w:val="20"/>
              <w:szCs w:val="20"/>
              <w:lang w:val="es-ES"/>
            </w:rPr>
            <w:t>con el objetivo de expandir su actividad en áreas de negocio más allá del sector de los neumáticos</w:t>
          </w:r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>.</w:t>
          </w:r>
        </w:p>
        <w:p w14:paraId="333144B0" w14:textId="77777777" w:rsidR="008A70BE" w:rsidRPr="008A70BE" w:rsidRDefault="008A70BE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13CE38B7" w14:textId="56B063AE" w:rsidR="008A70BE" w:rsidRPr="008A70BE" w:rsidRDefault="008A70BE" w:rsidP="008A70BE">
          <w:pPr>
            <w:spacing w:line="276" w:lineRule="auto"/>
            <w:jc w:val="both"/>
            <w:rPr>
              <w:rFonts w:ascii="Michelin Unit Text 1" w:hAnsi="Michelin Unit Text 1" w:cstheme="minorHAnsi"/>
              <w:i/>
              <w:iCs/>
              <w:sz w:val="20"/>
              <w:szCs w:val="20"/>
              <w:lang w:val="es-ES"/>
            </w:rPr>
          </w:pPr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Sonia Artinian-Fredou, </w:t>
          </w:r>
          <w:r w:rsidR="00F55768">
            <w:rPr>
              <w:rFonts w:ascii="Michelin Unit Text 1" w:hAnsi="Michelin Unit Text 1" w:cstheme="minorHAnsi"/>
              <w:sz w:val="20"/>
              <w:szCs w:val="20"/>
              <w:lang w:val="es-ES"/>
            </w:rPr>
            <w:t>directora de la Unidad de Negocio de M</w:t>
          </w:r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ateriales de </w:t>
          </w:r>
          <w:r w:rsidR="00F55768">
            <w:rPr>
              <w:rFonts w:ascii="Michelin Unit Text 1" w:hAnsi="Michelin Unit Text 1" w:cstheme="minorHAnsi"/>
              <w:sz w:val="20"/>
              <w:szCs w:val="20"/>
              <w:lang w:val="es-ES"/>
            </w:rPr>
            <w:t>A</w:t>
          </w:r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lta </w:t>
          </w:r>
          <w:r w:rsidR="00F55768">
            <w:rPr>
              <w:rFonts w:ascii="Michelin Unit Text 1" w:hAnsi="Michelin Unit Text 1" w:cstheme="minorHAnsi"/>
              <w:sz w:val="20"/>
              <w:szCs w:val="20"/>
              <w:lang w:val="es-ES"/>
            </w:rPr>
            <w:t>T</w:t>
          </w:r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ecnología, </w:t>
          </w:r>
          <w:r w:rsidR="00F55768">
            <w:rPr>
              <w:rFonts w:ascii="Michelin Unit Text 1" w:hAnsi="Michelin Unit Text 1" w:cstheme="minorHAnsi"/>
              <w:sz w:val="20"/>
              <w:szCs w:val="20"/>
              <w:lang w:val="es-ES"/>
            </w:rPr>
            <w:t>declara</w:t>
          </w:r>
          <w:r w:rsidRPr="008A70BE">
            <w:rPr>
              <w:rFonts w:ascii="Michelin Unit Text 1" w:hAnsi="Michelin Unit Text 1" w:cstheme="minorHAnsi"/>
              <w:sz w:val="20"/>
              <w:szCs w:val="20"/>
              <w:lang w:val="es-ES"/>
            </w:rPr>
            <w:t>:</w:t>
          </w:r>
          <w:r w:rsidR="00F55768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“</w:t>
          </w:r>
          <w:r w:rsidRPr="008A70BE">
            <w:rPr>
              <w:rFonts w:ascii="Michelin Unit Text 1" w:hAnsi="Michelin Unit Text 1" w:cstheme="minorHAnsi"/>
              <w:i/>
              <w:iCs/>
              <w:sz w:val="20"/>
              <w:szCs w:val="20"/>
              <w:lang w:val="es-ES"/>
            </w:rPr>
            <w:t xml:space="preserve">Nuestros equipos han adquirido una experiencia excepcional en la física y la química de los materiales de alta tecnología, incluida su simulación, producción, escalado y aplicaciones. Este conocimiento se puede transferir a nuevas áreas </w:t>
          </w:r>
          <w:r w:rsidR="00F55768">
            <w:rPr>
              <w:rFonts w:ascii="Michelin Unit Text 1" w:hAnsi="Michelin Unit Text 1" w:cstheme="minorHAnsi"/>
              <w:i/>
              <w:iCs/>
              <w:sz w:val="20"/>
              <w:szCs w:val="20"/>
              <w:lang w:val="es-ES"/>
            </w:rPr>
            <w:t>con gran potencial de crecimiento</w:t>
          </w:r>
          <w:r w:rsidRPr="008A70BE">
            <w:rPr>
              <w:rFonts w:ascii="Michelin Unit Text 1" w:hAnsi="Michelin Unit Text 1" w:cstheme="minorHAnsi"/>
              <w:i/>
              <w:iCs/>
              <w:sz w:val="20"/>
              <w:szCs w:val="20"/>
              <w:lang w:val="es-ES"/>
            </w:rPr>
            <w:t xml:space="preserve">. La firma de este acuerdo está totalmente alineada con la estrategia del Grupo y refleja su </w:t>
          </w:r>
          <w:r w:rsidR="00F55768">
            <w:rPr>
              <w:rFonts w:ascii="Michelin Unit Text 1" w:hAnsi="Michelin Unit Text 1" w:cstheme="minorHAnsi"/>
              <w:i/>
              <w:iCs/>
              <w:sz w:val="20"/>
              <w:szCs w:val="20"/>
              <w:lang w:val="es-ES"/>
            </w:rPr>
            <w:t>capacidad para desarrollar sus conocimientos técnicos m</w:t>
          </w:r>
          <w:r w:rsidRPr="008A70BE">
            <w:rPr>
              <w:rFonts w:ascii="Michelin Unit Text 1" w:hAnsi="Michelin Unit Text 1" w:cstheme="minorHAnsi"/>
              <w:i/>
              <w:iCs/>
              <w:sz w:val="20"/>
              <w:szCs w:val="20"/>
              <w:lang w:val="es-ES"/>
            </w:rPr>
            <w:t>ás allá de los neumáticos</w:t>
          </w:r>
          <w:r w:rsidR="00F55768">
            <w:rPr>
              <w:rFonts w:ascii="Michelin Unit Text 1" w:hAnsi="Michelin Unit Text 1" w:cstheme="minorHAnsi"/>
              <w:i/>
              <w:iCs/>
              <w:sz w:val="20"/>
              <w:szCs w:val="20"/>
              <w:lang w:val="es-ES"/>
            </w:rPr>
            <w:t>”.</w:t>
          </w:r>
        </w:p>
        <w:p w14:paraId="725C2981" w14:textId="77777777" w:rsidR="00F55768" w:rsidRDefault="00F55768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03BA4B7F" w14:textId="788069FD" w:rsidR="008A70BE" w:rsidRDefault="00F55768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  <w:r>
            <w:rPr>
              <w:rFonts w:ascii="Michelin Unit Text 1" w:hAnsi="Michelin Unit Text 1" w:cstheme="minorHAnsi"/>
              <w:sz w:val="20"/>
              <w:szCs w:val="20"/>
              <w:lang w:val="es-ES"/>
            </w:rPr>
            <w:t>Este proyecto está sujeto a la aprobación por parte de las autoridades</w:t>
          </w:r>
        </w:p>
        <w:p w14:paraId="716F134E" w14:textId="5D6BAE8D" w:rsidR="002C3459" w:rsidRDefault="002C3459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07144991" w14:textId="3056FA32" w:rsidR="00C472BF" w:rsidRDefault="00C472BF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13C924B0" w14:textId="26912338" w:rsidR="00C472BF" w:rsidRDefault="00C472BF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2900E66C" w14:textId="2294973A" w:rsidR="00C472BF" w:rsidRDefault="00C472BF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397A4551" w14:textId="22C20593" w:rsidR="00C472BF" w:rsidRDefault="00C472BF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085CA761" w14:textId="658DF8F2" w:rsidR="00C472BF" w:rsidRDefault="00C472BF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12944B69" w14:textId="5E1DB969" w:rsidR="00C472BF" w:rsidRDefault="00C472BF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355EC8D0" w14:textId="104A9AF9" w:rsidR="00C472BF" w:rsidRDefault="00C472BF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1927F9E8" w14:textId="2DAAFCA5" w:rsidR="00C472BF" w:rsidRDefault="00C472BF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13AB04BC" w14:textId="22E15C04" w:rsidR="00C472BF" w:rsidRDefault="00C472BF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3A93D660" w14:textId="5494014F" w:rsidR="00C472BF" w:rsidRDefault="00C472BF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4D0304C5" w14:textId="07DAE7F1" w:rsidR="00C472BF" w:rsidRDefault="00C472BF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7400AB04" w14:textId="58ADA792" w:rsidR="00C472BF" w:rsidRDefault="00C472BF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19027444" w14:textId="77777777" w:rsidR="00C472BF" w:rsidRDefault="00C472BF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57528F7B" w14:textId="77777777" w:rsidR="00F55768" w:rsidRPr="008A70BE" w:rsidRDefault="00F55768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648342B4" w14:textId="659E0BF2" w:rsidR="003C3FC0" w:rsidRDefault="00CA41D5" w:rsidP="003C3FC0">
          <w:pPr>
            <w:spacing w:line="276" w:lineRule="auto"/>
            <w:jc w:val="both"/>
            <w:rPr>
              <w:rFonts w:ascii="Michelin Unit Text 1" w:hAnsi="Michelin Unit Text 1"/>
              <w:lang w:val="es-ES"/>
            </w:rPr>
          </w:pPr>
        </w:p>
      </w:sdtContent>
    </w:sdt>
    <w:p w14:paraId="39868939" w14:textId="77777777" w:rsidR="0098630D" w:rsidRDefault="0098630D" w:rsidP="00816BB1">
      <w:pPr>
        <w:jc w:val="both"/>
        <w:rPr>
          <w:rFonts w:ascii="Michelin Unit Text 1" w:hAnsi="Michelin Unit Text 1" w:cs="Arial"/>
          <w:iCs/>
          <w:sz w:val="16"/>
          <w:szCs w:val="16"/>
          <w:lang w:val="es-ES"/>
        </w:rPr>
      </w:pPr>
    </w:p>
    <w:p w14:paraId="69AC4661" w14:textId="50E342CD" w:rsidR="00816BB1" w:rsidRPr="00523432" w:rsidRDefault="00816BB1" w:rsidP="00816BB1">
      <w:pPr>
        <w:jc w:val="both"/>
        <w:rPr>
          <w:rFonts w:ascii="Michelin Unit Text 1" w:hAnsi="Michelin Unit Text 1" w:cs="Arial"/>
          <w:iCs/>
          <w:sz w:val="16"/>
          <w:szCs w:val="16"/>
          <w:lang w:val="es-ES"/>
        </w:rPr>
      </w:pPr>
      <w:r w:rsidRPr="00523432">
        <w:rPr>
          <w:rFonts w:ascii="Michelin Unit Text 1" w:hAnsi="Michelin Unit Text 1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 más de 123.600 personas y dispone de 71 centros de producción de neumáticos que en 2020 han fabricado 170 millones de neumáticos (</w:t>
      </w:r>
      <w:hyperlink r:id="rId8" w:history="1">
        <w:r w:rsidRPr="00523432">
          <w:rPr>
            <w:rStyle w:val="Hipervnculo"/>
            <w:rFonts w:ascii="Michelin Unit Text 1" w:hAnsi="Michelin Unit Text 1" w:cs="Arial"/>
            <w:iCs/>
            <w:sz w:val="16"/>
            <w:szCs w:val="16"/>
            <w:lang w:val="es-ES"/>
          </w:rPr>
          <w:t>www.michelin.es</w:t>
        </w:r>
      </w:hyperlink>
      <w:r w:rsidRPr="00523432">
        <w:rPr>
          <w:rFonts w:ascii="Michelin Unit Text 1" w:hAnsi="Michelin Unit Text 1" w:cs="Arial"/>
          <w:iCs/>
          <w:sz w:val="16"/>
          <w:szCs w:val="16"/>
          <w:lang w:val="es-ES"/>
        </w:rPr>
        <w:t>).</w:t>
      </w:r>
    </w:p>
    <w:p w14:paraId="7D5CED95" w14:textId="1114D9B2" w:rsidR="00CC6BAF" w:rsidRDefault="00CC6BAF" w:rsidP="00CC6BAF">
      <w:pPr>
        <w:jc w:val="both"/>
        <w:rPr>
          <w:rFonts w:ascii="Michelin Unit Text 1" w:hAnsi="Michelin Unit Text 1" w:cs="Arial"/>
          <w:sz w:val="16"/>
          <w:szCs w:val="16"/>
          <w:lang w:val="es-ES"/>
        </w:rPr>
      </w:pPr>
    </w:p>
    <w:p w14:paraId="1AF1FA51" w14:textId="5F5F6A64" w:rsidR="00816BB1" w:rsidRDefault="006C3818" w:rsidP="006C3818">
      <w:pPr>
        <w:tabs>
          <w:tab w:val="left" w:pos="2192"/>
        </w:tabs>
        <w:jc w:val="both"/>
        <w:rPr>
          <w:rFonts w:ascii="Michelin Unit Text 1" w:hAnsi="Michelin Unit Text 1" w:cs="Arial"/>
          <w:sz w:val="16"/>
          <w:szCs w:val="16"/>
          <w:lang w:val="es-ES"/>
        </w:rPr>
      </w:pPr>
      <w:r>
        <w:rPr>
          <w:rFonts w:ascii="Michelin Unit Text 1" w:hAnsi="Michelin Unit Text 1" w:cs="Arial"/>
          <w:sz w:val="16"/>
          <w:szCs w:val="16"/>
          <w:lang w:val="es-ES"/>
        </w:rPr>
        <w:tab/>
      </w:r>
    </w:p>
    <w:p w14:paraId="7395BD20" w14:textId="5285720E" w:rsidR="0052344F" w:rsidRDefault="0052344F" w:rsidP="00CC6BAF">
      <w:pPr>
        <w:jc w:val="both"/>
        <w:rPr>
          <w:rFonts w:ascii="Michelin Unit Text 1" w:hAnsi="Michelin Unit Text 1" w:cs="Arial"/>
          <w:sz w:val="20"/>
          <w:szCs w:val="20"/>
          <w:lang w:val="es-ES"/>
        </w:rPr>
      </w:pPr>
    </w:p>
    <w:p w14:paraId="64755F9F" w14:textId="05E23D1E" w:rsidR="0052344F" w:rsidRDefault="0052344F" w:rsidP="00CC6BAF">
      <w:pPr>
        <w:jc w:val="both"/>
        <w:rPr>
          <w:rFonts w:ascii="Michelin Unit Text 1" w:hAnsi="Michelin Unit Text 1" w:cs="Arial"/>
          <w:sz w:val="20"/>
          <w:szCs w:val="20"/>
          <w:lang w:val="es-ES"/>
        </w:rPr>
      </w:pPr>
    </w:p>
    <w:p w14:paraId="17747D55" w14:textId="4C20ED27" w:rsidR="00CC6BAF" w:rsidRPr="00BE269E" w:rsidRDefault="003C3FC0" w:rsidP="00CC6BAF">
      <w:pPr>
        <w:spacing w:line="276" w:lineRule="auto"/>
        <w:jc w:val="center"/>
        <w:rPr>
          <w:rFonts w:ascii="Michelin Unit Text 1" w:hAnsi="Michelin Unit Text 1" w:cs="Arial"/>
          <w:sz w:val="28"/>
          <w:szCs w:val="28"/>
          <w:lang w:val="es-ES"/>
        </w:rPr>
      </w:pPr>
      <w:r>
        <w:rPr>
          <w:rFonts w:ascii="Michelin Unit Text 1" w:hAnsi="Michelin Unit Text 1" w:cs="Arial"/>
          <w:sz w:val="28"/>
          <w:szCs w:val="28"/>
          <w:lang w:val="es-ES"/>
        </w:rPr>
        <w:t>DEPARTAMENTO DE COMUNICACIÓN CO</w:t>
      </w:r>
      <w:r w:rsidR="00422E33">
        <w:rPr>
          <w:rFonts w:ascii="Michelin Unit Text 1" w:hAnsi="Michelin Unit Text 1" w:cs="Arial"/>
          <w:sz w:val="28"/>
          <w:szCs w:val="28"/>
          <w:lang w:val="es-ES"/>
        </w:rPr>
        <w:t>RPORATIVA</w:t>
      </w:r>
    </w:p>
    <w:p w14:paraId="6AF8E33E" w14:textId="0865A4E4" w:rsidR="00CC6BAF" w:rsidRPr="00BE269E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Michelin Unit Text 1" w:hAnsi="Michelin Unit Text 1" w:cs="Arial"/>
          <w:b/>
          <w:bCs/>
          <w:sz w:val="28"/>
          <w:szCs w:val="28"/>
          <w:lang w:val="es-ES"/>
        </w:rPr>
      </w:pPr>
      <w:r w:rsidRPr="00BE269E">
        <w:rPr>
          <w:rFonts w:ascii="Michelin Unit Text 1" w:hAnsi="Michelin Unit Text 1" w:cs="Arial"/>
          <w:b/>
          <w:bCs/>
          <w:sz w:val="28"/>
          <w:szCs w:val="28"/>
          <w:lang w:val="es-ES"/>
        </w:rPr>
        <w:t>+3</w:t>
      </w:r>
      <w:r w:rsidR="003C3FC0">
        <w:rPr>
          <w:rFonts w:ascii="Michelin Unit Text 1" w:hAnsi="Michelin Unit Text 1" w:cs="Arial"/>
          <w:b/>
          <w:bCs/>
          <w:sz w:val="28"/>
          <w:szCs w:val="28"/>
          <w:lang w:val="es-ES"/>
        </w:rPr>
        <w:t>4</w:t>
      </w:r>
      <w:r w:rsidRPr="00BE269E">
        <w:rPr>
          <w:rFonts w:ascii="Michelin Unit Text 1" w:hAnsi="Michelin Unit Text 1" w:cs="Arial"/>
          <w:b/>
          <w:bCs/>
          <w:sz w:val="28"/>
          <w:szCs w:val="28"/>
          <w:lang w:val="es-ES"/>
        </w:rPr>
        <w:t xml:space="preserve"> </w:t>
      </w:r>
      <w:r w:rsidR="003C3FC0">
        <w:rPr>
          <w:rFonts w:ascii="Michelin Unit Text 1" w:hAnsi="Michelin Unit Text 1" w:cs="Arial"/>
          <w:b/>
          <w:bCs/>
          <w:sz w:val="28"/>
          <w:szCs w:val="28"/>
          <w:lang w:val="es-ES"/>
        </w:rPr>
        <w:t>6</w:t>
      </w:r>
      <w:r w:rsidR="00422E33">
        <w:rPr>
          <w:rFonts w:ascii="Michelin Unit Text 1" w:hAnsi="Michelin Unit Text 1" w:cs="Arial"/>
          <w:b/>
          <w:bCs/>
          <w:sz w:val="28"/>
          <w:szCs w:val="28"/>
          <w:lang w:val="es-ES"/>
        </w:rPr>
        <w:t>2</w:t>
      </w:r>
      <w:r w:rsidR="003C3FC0">
        <w:rPr>
          <w:rFonts w:ascii="Michelin Unit Text 1" w:hAnsi="Michelin Unit Text 1" w:cs="Arial"/>
          <w:b/>
          <w:bCs/>
          <w:sz w:val="28"/>
          <w:szCs w:val="28"/>
          <w:lang w:val="es-ES"/>
        </w:rPr>
        <w:t xml:space="preserve">9 </w:t>
      </w:r>
      <w:r w:rsidR="00422E33">
        <w:rPr>
          <w:rFonts w:ascii="Michelin Unit Text 1" w:hAnsi="Michelin Unit Text 1" w:cs="Arial"/>
          <w:b/>
          <w:bCs/>
          <w:sz w:val="28"/>
          <w:szCs w:val="28"/>
          <w:lang w:val="es-ES"/>
        </w:rPr>
        <w:t>865</w:t>
      </w:r>
      <w:r w:rsidR="003C3FC0">
        <w:rPr>
          <w:rFonts w:ascii="Michelin Unit Text 1" w:hAnsi="Michelin Unit Text 1" w:cs="Arial"/>
          <w:b/>
          <w:bCs/>
          <w:sz w:val="28"/>
          <w:szCs w:val="28"/>
          <w:lang w:val="es-ES"/>
        </w:rPr>
        <w:t xml:space="preserve"> </w:t>
      </w:r>
      <w:r w:rsidR="00422E33">
        <w:rPr>
          <w:rFonts w:ascii="Michelin Unit Text 1" w:hAnsi="Michelin Unit Text 1" w:cs="Arial"/>
          <w:b/>
          <w:bCs/>
          <w:sz w:val="28"/>
          <w:szCs w:val="28"/>
          <w:lang w:val="es-ES"/>
        </w:rPr>
        <w:t>612</w:t>
      </w:r>
    </w:p>
    <w:p w14:paraId="59E2FE0A" w14:textId="35FFA911" w:rsidR="00CC6BAF" w:rsidRPr="00BE269E" w:rsidRDefault="00422E33" w:rsidP="00CC6BAF">
      <w:pPr>
        <w:spacing w:line="276" w:lineRule="auto"/>
        <w:jc w:val="center"/>
        <w:rPr>
          <w:rFonts w:ascii="Michelin Unit Text 1" w:hAnsi="Michelin Unit Text 1" w:cs="Arial"/>
          <w:sz w:val="28"/>
          <w:szCs w:val="28"/>
          <w:lang w:val="es-ES"/>
        </w:rPr>
      </w:pPr>
      <w:r>
        <w:rPr>
          <w:rFonts w:ascii="Michelin Unit Text 1" w:hAnsi="Michelin Unit Text 1" w:cs="Arial"/>
          <w:sz w:val="28"/>
          <w:szCs w:val="28"/>
          <w:lang w:val="es-ES"/>
        </w:rPr>
        <w:t>hugo</w:t>
      </w:r>
      <w:r w:rsidR="003C3FC0">
        <w:rPr>
          <w:rFonts w:ascii="Michelin Unit Text 1" w:hAnsi="Michelin Unit Text 1" w:cs="Arial"/>
          <w:sz w:val="28"/>
          <w:szCs w:val="28"/>
          <w:lang w:val="es-ES"/>
        </w:rPr>
        <w:t>.</w:t>
      </w:r>
      <w:r>
        <w:rPr>
          <w:rFonts w:ascii="Michelin Unit Text 1" w:hAnsi="Michelin Unit Text 1" w:cs="Arial"/>
          <w:sz w:val="28"/>
          <w:szCs w:val="28"/>
          <w:lang w:val="es-ES"/>
        </w:rPr>
        <w:t>ureta</w:t>
      </w:r>
      <w:r w:rsidR="003C3FC0">
        <w:rPr>
          <w:rFonts w:ascii="Michelin Unit Text 1" w:hAnsi="Michelin Unit Text 1" w:cs="Arial"/>
          <w:sz w:val="28"/>
          <w:szCs w:val="28"/>
          <w:lang w:val="es-ES"/>
        </w:rPr>
        <w:t>-</w:t>
      </w:r>
      <w:r>
        <w:rPr>
          <w:rFonts w:ascii="Michelin Unit Text 1" w:hAnsi="Michelin Unit Text 1" w:cs="Arial"/>
          <w:sz w:val="28"/>
          <w:szCs w:val="28"/>
          <w:lang w:val="es-ES"/>
        </w:rPr>
        <w:t>alonso</w:t>
      </w:r>
      <w:r w:rsidR="003C3FC0">
        <w:rPr>
          <w:rFonts w:ascii="Michelin Unit Text 1" w:hAnsi="Michelin Unit Text 1" w:cs="Arial"/>
          <w:sz w:val="28"/>
          <w:szCs w:val="28"/>
          <w:lang w:val="es-ES"/>
        </w:rPr>
        <w:t>@michelin.com</w:t>
      </w:r>
    </w:p>
    <w:p w14:paraId="7438ACE2" w14:textId="63548FC3" w:rsidR="00CC6BAF" w:rsidRPr="00BE269E" w:rsidRDefault="00CC6BAF" w:rsidP="00CC6BAF">
      <w:pPr>
        <w:jc w:val="center"/>
        <w:rPr>
          <w:rFonts w:ascii="Michelin Unit Text 1" w:hAnsi="Michelin Unit Text 1" w:cs="Arial"/>
          <w:lang w:val="es-ES"/>
        </w:rPr>
      </w:pPr>
      <w:r w:rsidRPr="00BE269E">
        <w:rPr>
          <w:rFonts w:ascii="Michelin Unit Text 1" w:hAnsi="Michelin Unit Text 1"/>
          <w:noProof/>
          <w:sz w:val="36"/>
          <w:szCs w:val="36"/>
          <w:lang w:val="es-ES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BE269E" w14:paraId="0DF1306C" w14:textId="77777777" w:rsidTr="00CC6BAF">
        <w:tc>
          <w:tcPr>
            <w:tcW w:w="9016" w:type="dxa"/>
          </w:tcPr>
          <w:p w14:paraId="64CFAB72" w14:textId="3CFD466E" w:rsidR="00CC6BAF" w:rsidRPr="00BE269E" w:rsidRDefault="00CA41D5" w:rsidP="00CC6BAF">
            <w:pPr>
              <w:jc w:val="center"/>
              <w:rPr>
                <w:rFonts w:ascii="Michelin Unit Text 1" w:hAnsi="Michelin Unit Text 1" w:cs="Arial"/>
                <w:color w:val="08519D"/>
                <w:lang w:val="es-ES"/>
              </w:rPr>
            </w:pPr>
            <w:hyperlink r:id="rId11" w:history="1">
              <w:r w:rsidR="003C3FC0" w:rsidRPr="002F6357">
                <w:rPr>
                  <w:rStyle w:val="Hipervnculo"/>
                  <w:rFonts w:ascii="Michelin Unit Text 1" w:hAnsi="Michelin Unit Text 1" w:cs="Arial"/>
                  <w:lang w:val="es-ES"/>
                </w:rPr>
                <w:t>www.michelin.es</w:t>
              </w:r>
            </w:hyperlink>
          </w:p>
        </w:tc>
      </w:tr>
      <w:tr w:rsidR="00CC6BAF" w:rsidRPr="00BE269E" w14:paraId="148A590E" w14:textId="77777777" w:rsidTr="00CC6BAF">
        <w:tc>
          <w:tcPr>
            <w:tcW w:w="9016" w:type="dxa"/>
          </w:tcPr>
          <w:p w14:paraId="78DB6A4F" w14:textId="4C2E4B3D" w:rsidR="00CC6BAF" w:rsidRPr="00BE269E" w:rsidRDefault="00CC6BAF" w:rsidP="00CC6BAF">
            <w:pPr>
              <w:jc w:val="center"/>
              <w:rPr>
                <w:rFonts w:ascii="Michelin Unit Text 1" w:hAnsi="Michelin Unit Text 1" w:cs="Arial"/>
                <w:color w:val="08519D"/>
                <w:lang w:val="es-ES"/>
              </w:rPr>
            </w:pPr>
            <w:r w:rsidRPr="00BE269E">
              <w:rPr>
                <w:rFonts w:ascii="Michelin Unit Text 1" w:hAnsi="Michelin Unit Text 1"/>
                <w:noProof/>
                <w:sz w:val="36"/>
                <w:szCs w:val="36"/>
                <w:lang w:val="es-ES"/>
              </w:rPr>
              <w:drawing>
                <wp:inline distT="0" distB="0" distL="0" distR="0" wp14:anchorId="5213BD3F" wp14:editId="5A500DCD">
                  <wp:extent cx="214630" cy="174625"/>
                  <wp:effectExtent l="0" t="0" r="1270" b="3175"/>
                  <wp:docPr id="6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E269E">
              <w:rPr>
                <w:rFonts w:ascii="Michelin Unit Text 1" w:hAnsi="Michelin Unit Text 1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7C41D2FE" w14:textId="77777777" w:rsidR="00CC6BAF" w:rsidRPr="00BE269E" w:rsidRDefault="00CC6BAF" w:rsidP="00CC6BAF">
      <w:pPr>
        <w:jc w:val="center"/>
        <w:rPr>
          <w:rFonts w:ascii="Michelin Unit Text 1" w:hAnsi="Michelin Unit Text 1" w:cs="Arial"/>
          <w:lang w:val="es-ES"/>
        </w:rPr>
      </w:pPr>
    </w:p>
    <w:p w14:paraId="35E7F4EF" w14:textId="566A098D" w:rsidR="00387E23" w:rsidRPr="00BE269E" w:rsidRDefault="003C3FC0" w:rsidP="00CC6BAF">
      <w:pPr>
        <w:jc w:val="center"/>
        <w:rPr>
          <w:rFonts w:ascii="Michelin Unit Text 1" w:hAnsi="Michelin Unit Text 1"/>
          <w:lang w:val="es-ES"/>
        </w:rPr>
      </w:pPr>
      <w:r>
        <w:rPr>
          <w:rFonts w:ascii="Michelin Unit Text 1" w:hAnsi="Michelin Unit Text 1" w:cs="Arial"/>
          <w:lang w:val="es-ES"/>
        </w:rPr>
        <w:t>Avenida de los Encuartes, 19 – 28760 Tres Cantos – Madrid. ESPAÑA</w:t>
      </w:r>
    </w:p>
    <w:sectPr w:rsidR="00387E23" w:rsidRPr="00BE269E" w:rsidSect="006C381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81CA1" w14:textId="77777777" w:rsidR="00CA41D5" w:rsidRDefault="00CA41D5" w:rsidP="00F24D98">
      <w:r>
        <w:separator/>
      </w:r>
    </w:p>
  </w:endnote>
  <w:endnote w:type="continuationSeparator" w:id="0">
    <w:p w14:paraId="01E1D4A8" w14:textId="77777777" w:rsidR="00CA41D5" w:rsidRDefault="00CA41D5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helin Unit Text 1">
    <w:altName w:val="﷽﷽﷽﷽﷽﷽﷽﷽w Roman"/>
    <w:panose1 w:val="02000000000000000000"/>
    <w:charset w:val="00"/>
    <w:family w:val="auto"/>
    <w:notTrueType/>
    <w:pitch w:val="variable"/>
    <w:sig w:usb0="00000283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﷽﷽﷽﷽﷽﷽﷽﷽ Unit Titling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5CA4C" w14:textId="77777777" w:rsidR="00CA41D5" w:rsidRDefault="00CA41D5" w:rsidP="00F24D98">
      <w:r>
        <w:separator/>
      </w:r>
    </w:p>
  </w:footnote>
  <w:footnote w:type="continuationSeparator" w:id="0">
    <w:p w14:paraId="55919EBB" w14:textId="77777777" w:rsidR="00CA41D5" w:rsidRDefault="00CA41D5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14A5B" w14:textId="77777777" w:rsidR="00B36FEE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  <w:p w14:paraId="4AE4505A" w14:textId="18AA9E8D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04F5A" w14:textId="4070356B" w:rsidR="001963B1" w:rsidRDefault="000778DE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0B4D6" wp14:editId="3C0F7673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93.95pt;margin-top:58.95pt;width:234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6E5F2189" w:rsidR="003F197B" w:rsidRPr="00AC0E74" w:rsidRDefault="00594F5C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239CAE9F" w14:textId="6E5F2189" w:rsidR="003F197B" w:rsidRPr="00AC0E74" w:rsidRDefault="00594F5C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4B8393EF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noProof/>
      </w:rPr>
      <w:drawing>
        <wp:anchor distT="0" distB="0" distL="114300" distR="114300" simplePos="0" relativeHeight="251665408" behindDoc="0" locked="0" layoutInCell="1" allowOverlap="1" wp14:anchorId="2DAA04BF" wp14:editId="222B6E96">
          <wp:simplePos x="0" y="0"/>
          <wp:positionH relativeFrom="column">
            <wp:posOffset>1699260</wp:posOffset>
          </wp:positionH>
          <wp:positionV relativeFrom="paragraph">
            <wp:posOffset>113665</wp:posOffset>
          </wp:positionV>
          <wp:extent cx="2556510" cy="68072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51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4194A"/>
    <w:rsid w:val="000778DE"/>
    <w:rsid w:val="000A5386"/>
    <w:rsid w:val="000B3F91"/>
    <w:rsid w:val="00112957"/>
    <w:rsid w:val="001162A2"/>
    <w:rsid w:val="00116A1A"/>
    <w:rsid w:val="00154400"/>
    <w:rsid w:val="00170CB5"/>
    <w:rsid w:val="001712BA"/>
    <w:rsid w:val="00186CCB"/>
    <w:rsid w:val="001963B1"/>
    <w:rsid w:val="001D57AF"/>
    <w:rsid w:val="001E520E"/>
    <w:rsid w:val="0021595A"/>
    <w:rsid w:val="00262F8B"/>
    <w:rsid w:val="00274DC8"/>
    <w:rsid w:val="002C3459"/>
    <w:rsid w:val="002E72A1"/>
    <w:rsid w:val="003051EB"/>
    <w:rsid w:val="00387E23"/>
    <w:rsid w:val="003930CA"/>
    <w:rsid w:val="00395651"/>
    <w:rsid w:val="003C3FC0"/>
    <w:rsid w:val="003C419D"/>
    <w:rsid w:val="003F197B"/>
    <w:rsid w:val="00414F37"/>
    <w:rsid w:val="0042207B"/>
    <w:rsid w:val="00422E33"/>
    <w:rsid w:val="00422FAA"/>
    <w:rsid w:val="004237CD"/>
    <w:rsid w:val="0044379B"/>
    <w:rsid w:val="0045418F"/>
    <w:rsid w:val="00471963"/>
    <w:rsid w:val="00493386"/>
    <w:rsid w:val="004A7A65"/>
    <w:rsid w:val="004C6A8C"/>
    <w:rsid w:val="004E3294"/>
    <w:rsid w:val="004E4143"/>
    <w:rsid w:val="00511304"/>
    <w:rsid w:val="00523432"/>
    <w:rsid w:val="0052344F"/>
    <w:rsid w:val="00523D3C"/>
    <w:rsid w:val="00572127"/>
    <w:rsid w:val="00594F5C"/>
    <w:rsid w:val="005A6272"/>
    <w:rsid w:val="005B00AE"/>
    <w:rsid w:val="006920B7"/>
    <w:rsid w:val="006A65E3"/>
    <w:rsid w:val="006C3818"/>
    <w:rsid w:val="006C44F0"/>
    <w:rsid w:val="006D398C"/>
    <w:rsid w:val="006D6FA3"/>
    <w:rsid w:val="0076090A"/>
    <w:rsid w:val="007F37A6"/>
    <w:rsid w:val="00816BB1"/>
    <w:rsid w:val="008233A9"/>
    <w:rsid w:val="00834943"/>
    <w:rsid w:val="0083779A"/>
    <w:rsid w:val="0085450A"/>
    <w:rsid w:val="008A70BE"/>
    <w:rsid w:val="008B072F"/>
    <w:rsid w:val="008F5893"/>
    <w:rsid w:val="0093532F"/>
    <w:rsid w:val="0098630D"/>
    <w:rsid w:val="00994453"/>
    <w:rsid w:val="009969D4"/>
    <w:rsid w:val="00A05352"/>
    <w:rsid w:val="00A133C9"/>
    <w:rsid w:val="00A6279B"/>
    <w:rsid w:val="00A72ECA"/>
    <w:rsid w:val="00A75B5C"/>
    <w:rsid w:val="00AB5624"/>
    <w:rsid w:val="00AC0E74"/>
    <w:rsid w:val="00AD66E0"/>
    <w:rsid w:val="00AE5DF8"/>
    <w:rsid w:val="00B05B19"/>
    <w:rsid w:val="00B13DD6"/>
    <w:rsid w:val="00B32BCE"/>
    <w:rsid w:val="00B36FEE"/>
    <w:rsid w:val="00B44769"/>
    <w:rsid w:val="00B45C21"/>
    <w:rsid w:val="00B97B28"/>
    <w:rsid w:val="00BA5259"/>
    <w:rsid w:val="00BC2889"/>
    <w:rsid w:val="00BE269E"/>
    <w:rsid w:val="00C472BF"/>
    <w:rsid w:val="00C53F0C"/>
    <w:rsid w:val="00C603EA"/>
    <w:rsid w:val="00CA41D5"/>
    <w:rsid w:val="00CC6BAF"/>
    <w:rsid w:val="00CE5E82"/>
    <w:rsid w:val="00D26D15"/>
    <w:rsid w:val="00D55011"/>
    <w:rsid w:val="00D729F5"/>
    <w:rsid w:val="00D9116F"/>
    <w:rsid w:val="00DB7FA5"/>
    <w:rsid w:val="00DE0B5B"/>
    <w:rsid w:val="00DE6618"/>
    <w:rsid w:val="00E24AEA"/>
    <w:rsid w:val="00E46580"/>
    <w:rsid w:val="00E926C4"/>
    <w:rsid w:val="00EA512D"/>
    <w:rsid w:val="00ED5957"/>
    <w:rsid w:val="00ED7136"/>
    <w:rsid w:val="00F1127B"/>
    <w:rsid w:val="00F24D98"/>
    <w:rsid w:val="00F37D96"/>
    <w:rsid w:val="00F54E4E"/>
    <w:rsid w:val="00F55768"/>
    <w:rsid w:val="00F6785B"/>
    <w:rsid w:val="00F823D3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65E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5E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helin.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cid:ii_kl7q6gpk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792</Words>
  <Characters>4357</Characters>
  <Application>Microsoft Office Word</Application>
  <DocSecurity>0</DocSecurity>
  <Lines>36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31</cp:revision>
  <dcterms:created xsi:type="dcterms:W3CDTF">2021-03-01T16:33:00Z</dcterms:created>
  <dcterms:modified xsi:type="dcterms:W3CDTF">2021-04-19T17:08:00Z</dcterms:modified>
</cp:coreProperties>
</file>