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0BA98" w14:textId="77777777" w:rsidR="00B36FEE" w:rsidRDefault="00395651" w:rsidP="00395651">
      <w:pPr>
        <w:rPr>
          <w:rFonts w:ascii="Michelin Unit Text 1" w:hAnsi="Michelin Unit Text 1"/>
          <w:sz w:val="20"/>
          <w:szCs w:val="20"/>
          <w:lang w:val="es-ES"/>
        </w:rPr>
      </w:pPr>
      <w:r w:rsidRPr="00BE269E">
        <w:rPr>
          <w:rFonts w:ascii="Michelin Unit Text 1" w:hAnsi="Michelin Unit Text 1"/>
          <w:sz w:val="20"/>
          <w:szCs w:val="20"/>
          <w:lang w:val="es-ES"/>
        </w:rPr>
        <w:t xml:space="preserve">                                                                               </w:t>
      </w:r>
      <w:r w:rsidR="00422E33">
        <w:rPr>
          <w:rFonts w:ascii="Michelin Unit Text 1" w:hAnsi="Michelin Unit Text 1"/>
          <w:sz w:val="20"/>
          <w:szCs w:val="20"/>
          <w:lang w:val="es-ES"/>
        </w:rPr>
        <w:t xml:space="preserve">                </w:t>
      </w:r>
      <w:r w:rsidRPr="00BE269E">
        <w:rPr>
          <w:rFonts w:ascii="Michelin Unit Text 1" w:hAnsi="Michelin Unit Text 1"/>
          <w:sz w:val="20"/>
          <w:szCs w:val="20"/>
          <w:lang w:val="es-ES"/>
        </w:rPr>
        <w:t xml:space="preserve">    </w:t>
      </w:r>
    </w:p>
    <w:p w14:paraId="2F46475E" w14:textId="77777777" w:rsidR="00B36FEE" w:rsidRDefault="00B36FEE" w:rsidP="00395651">
      <w:pPr>
        <w:rPr>
          <w:rFonts w:ascii="Michelin Unit Text 1" w:hAnsi="Michelin Unit Text 1"/>
          <w:sz w:val="20"/>
          <w:szCs w:val="20"/>
          <w:lang w:val="es-ES"/>
        </w:rPr>
      </w:pPr>
    </w:p>
    <w:p w14:paraId="74DBC59E" w14:textId="77777777" w:rsidR="00B36FEE" w:rsidRDefault="00B36FEE" w:rsidP="00395651">
      <w:pPr>
        <w:rPr>
          <w:rFonts w:ascii="Michelin Unit Text 1" w:hAnsi="Michelin Unit Text 1"/>
          <w:sz w:val="20"/>
          <w:szCs w:val="20"/>
          <w:lang w:val="es-ES"/>
        </w:rPr>
      </w:pPr>
    </w:p>
    <w:p w14:paraId="62CD8697" w14:textId="77777777" w:rsidR="00B36FEE" w:rsidRDefault="00B36FEE" w:rsidP="00395651">
      <w:pPr>
        <w:rPr>
          <w:rFonts w:ascii="Michelin Unit Text 1" w:hAnsi="Michelin Unit Text 1"/>
          <w:sz w:val="20"/>
          <w:szCs w:val="20"/>
          <w:lang w:val="es-ES"/>
        </w:rPr>
      </w:pPr>
    </w:p>
    <w:p w14:paraId="139D66BB" w14:textId="36287060" w:rsidR="006D398C" w:rsidRPr="00BE269E" w:rsidRDefault="00B36FEE" w:rsidP="00B36FEE">
      <w:pPr>
        <w:ind w:left="5760"/>
        <w:rPr>
          <w:rFonts w:ascii="Michelin Unit Text 1" w:hAnsi="Michelin Unit Text 1"/>
          <w:sz w:val="20"/>
          <w:szCs w:val="20"/>
          <w:lang w:val="es-ES"/>
        </w:rPr>
      </w:pPr>
      <w:r>
        <w:rPr>
          <w:rFonts w:ascii="Michelin Unit Text 1" w:hAnsi="Michelin Unit Text 1"/>
          <w:sz w:val="20"/>
          <w:szCs w:val="20"/>
          <w:lang w:val="es-ES"/>
        </w:rPr>
        <w:t xml:space="preserve">   </w:t>
      </w:r>
      <w:r w:rsidR="00BE269E" w:rsidRPr="00BE269E">
        <w:rPr>
          <w:rFonts w:ascii="Michelin Unit Text 1" w:hAnsi="Michelin Unit Text 1"/>
          <w:sz w:val="20"/>
          <w:szCs w:val="20"/>
          <w:lang w:val="es-ES"/>
        </w:rPr>
        <w:t xml:space="preserve">Madrid, </w:t>
      </w:r>
      <w:r w:rsidR="002F4367">
        <w:rPr>
          <w:rFonts w:ascii="Michelin Unit Text 1" w:hAnsi="Michelin Unit Text 1"/>
          <w:sz w:val="20"/>
          <w:szCs w:val="20"/>
          <w:lang w:val="es-ES"/>
        </w:rPr>
        <w:t>1</w:t>
      </w:r>
      <w:r w:rsidR="000E083A">
        <w:rPr>
          <w:rFonts w:ascii="Michelin Unit Text 1" w:hAnsi="Michelin Unit Text 1"/>
          <w:sz w:val="20"/>
          <w:szCs w:val="20"/>
          <w:lang w:val="es-ES"/>
        </w:rPr>
        <w:t>4</w:t>
      </w:r>
      <w:bookmarkStart w:id="0" w:name="_GoBack"/>
      <w:bookmarkEnd w:id="0"/>
      <w:r w:rsidR="00BE269E" w:rsidRPr="00BE269E">
        <w:rPr>
          <w:rFonts w:ascii="Michelin Unit Text 1" w:hAnsi="Michelin Unit Text 1"/>
          <w:sz w:val="20"/>
          <w:szCs w:val="20"/>
          <w:lang w:val="es-ES"/>
        </w:rPr>
        <w:t xml:space="preserve"> de </w:t>
      </w:r>
      <w:r w:rsidR="00D04488" w:rsidRPr="002F4367">
        <w:rPr>
          <w:rFonts w:ascii="Michelin Unit Text 1" w:hAnsi="Michelin Unit Text 1"/>
          <w:sz w:val="20"/>
          <w:szCs w:val="20"/>
          <w:lang w:val="es-ES"/>
        </w:rPr>
        <w:t>abril</w:t>
      </w:r>
      <w:r w:rsidR="006D398C" w:rsidRPr="00BE269E">
        <w:rPr>
          <w:rFonts w:ascii="Michelin Unit Text 1" w:hAnsi="Michelin Unit Text 1"/>
          <w:sz w:val="20"/>
          <w:szCs w:val="20"/>
          <w:lang w:val="es-ES"/>
        </w:rPr>
        <w:t>, 2021</w:t>
      </w:r>
    </w:p>
    <w:sdt>
      <w:sdtPr>
        <w:rPr>
          <w:rFonts w:ascii="Michelin Unit Text 1" w:hAnsi="Michelin Unit Text 1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BE269E" w:rsidRDefault="006D398C" w:rsidP="006D398C">
          <w:pPr>
            <w:jc w:val="center"/>
            <w:rPr>
              <w:rFonts w:ascii="Michelin Unit Text 1" w:hAnsi="Michelin Unit Text 1"/>
              <w:lang w:val="es-ES"/>
            </w:rPr>
          </w:pPr>
        </w:p>
        <w:p w14:paraId="5B402CDD" w14:textId="77777777" w:rsidR="008F5893" w:rsidRPr="00BE269E" w:rsidRDefault="008F5893" w:rsidP="006D398C">
          <w:pPr>
            <w:jc w:val="center"/>
            <w:rPr>
              <w:rFonts w:ascii="Michelin Unit Text 1" w:hAnsi="Michelin Unit Text 1"/>
              <w:b/>
              <w:sz w:val="26"/>
              <w:lang w:val="es-ES"/>
            </w:rPr>
          </w:pPr>
        </w:p>
        <w:p w14:paraId="6AD3B006" w14:textId="5B503C01" w:rsidR="006D398C" w:rsidRPr="00BE269E" w:rsidRDefault="000F6EB5" w:rsidP="00BE269E">
          <w:pPr>
            <w:jc w:val="center"/>
            <w:rPr>
              <w:rFonts w:ascii="Michelin Unit Text 1" w:hAnsi="Michelin Unit Text 1"/>
              <w:b/>
              <w:sz w:val="28"/>
              <w:szCs w:val="28"/>
              <w:lang w:val="es-ES"/>
            </w:rPr>
          </w:pPr>
          <w:r>
            <w:rPr>
              <w:rFonts w:ascii="Michelin Unit Text 1" w:hAnsi="Michelin Unit Text 1"/>
              <w:b/>
              <w:sz w:val="28"/>
              <w:szCs w:val="28"/>
              <w:lang w:val="es-ES"/>
            </w:rPr>
            <w:t xml:space="preserve">Michelin se asocia con </w:t>
          </w:r>
          <w:proofErr w:type="spellStart"/>
          <w:r w:rsidR="002F4367" w:rsidRPr="002F4367">
            <w:rPr>
              <w:rFonts w:ascii="Michelin Unit Text 1" w:hAnsi="Michelin Unit Text 1"/>
              <w:b/>
              <w:sz w:val="28"/>
              <w:szCs w:val="28"/>
              <w:lang w:val="es-ES"/>
            </w:rPr>
            <w:t>s</w:t>
          </w:r>
          <w:r w:rsidR="00DE2C5E" w:rsidRPr="002F4367">
            <w:rPr>
              <w:rFonts w:ascii="Michelin Unit Text 1" w:hAnsi="Michelin Unit Text 1"/>
              <w:b/>
              <w:sz w:val="28"/>
              <w:szCs w:val="28"/>
              <w:lang w:val="es-ES"/>
            </w:rPr>
            <w:t>ennder</w:t>
          </w:r>
          <w:proofErr w:type="spellEnd"/>
          <w:r w:rsidR="00DE2C5E">
            <w:rPr>
              <w:rFonts w:ascii="Michelin Unit Text 1" w:hAnsi="Michelin Unit Text 1"/>
              <w:b/>
              <w:sz w:val="28"/>
              <w:szCs w:val="28"/>
              <w:lang w:val="es-ES"/>
            </w:rPr>
            <w:t xml:space="preserve">, </w:t>
          </w:r>
          <w:r w:rsidR="006E7CC0">
            <w:rPr>
              <w:rFonts w:ascii="Michelin Unit Text 1" w:hAnsi="Michelin Unit Text 1"/>
              <w:b/>
              <w:sz w:val="28"/>
              <w:szCs w:val="28"/>
              <w:lang w:val="es-ES"/>
            </w:rPr>
            <w:t xml:space="preserve">principal </w:t>
          </w:r>
          <w:r>
            <w:rPr>
              <w:rFonts w:ascii="Michelin Unit Text 1" w:hAnsi="Michelin Unit Text 1"/>
              <w:b/>
              <w:sz w:val="28"/>
              <w:szCs w:val="28"/>
              <w:lang w:val="es-ES"/>
            </w:rPr>
            <w:t>proveedor digital de logística de mercancías por carretera</w:t>
          </w:r>
        </w:p>
        <w:p w14:paraId="5614BB42" w14:textId="77777777" w:rsidR="006D398C" w:rsidRPr="00BE269E" w:rsidRDefault="006D398C" w:rsidP="006D398C">
          <w:pPr>
            <w:jc w:val="center"/>
            <w:rPr>
              <w:rStyle w:val="normaltextrun"/>
              <w:rFonts w:ascii="Michelin Unit Text 1" w:eastAsiaTheme="majorEastAsia" w:hAnsi="Michelin Unit Text 1" w:cstheme="minorHAnsi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BE269E" w:rsidRDefault="006D398C" w:rsidP="006D398C">
          <w:pPr>
            <w:rPr>
              <w:rStyle w:val="normaltextrun"/>
              <w:rFonts w:ascii="Michelin Unit Text 1" w:eastAsiaTheme="majorEastAsia" w:hAnsi="Michelin Unit Text 1" w:cstheme="minorHAnsi"/>
              <w:b/>
              <w:bCs/>
              <w:sz w:val="22"/>
              <w:szCs w:val="22"/>
              <w:lang w:val="es-ES"/>
            </w:rPr>
          </w:pPr>
        </w:p>
        <w:p w14:paraId="058AA6AE" w14:textId="776D7F95" w:rsidR="00BE269E" w:rsidRPr="003142A8" w:rsidRDefault="000F6EB5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Michelin Unit Text 1" w:eastAsia="Calibri" w:hAnsi="Michelin Unit Text 1" w:cstheme="minorHAnsi"/>
              <w:b/>
              <w:bCs/>
              <w:lang w:val="es-ES"/>
            </w:rPr>
          </w:pPr>
          <w:r w:rsidRPr="003142A8">
            <w:rPr>
              <w:rFonts w:ascii="Michelin Unit Text 1" w:eastAsia="Calibri" w:hAnsi="Michelin Unit Text 1" w:cstheme="minorHAnsi"/>
              <w:b/>
              <w:bCs/>
              <w:lang w:val="es-ES" w:eastAsia="en-US"/>
            </w:rPr>
            <w:t xml:space="preserve">Michelin y </w:t>
          </w:r>
          <w:proofErr w:type="spellStart"/>
          <w:r w:rsidR="002F4367">
            <w:rPr>
              <w:rFonts w:ascii="Michelin Unit Text 1" w:eastAsia="Calibri" w:hAnsi="Michelin Unit Text 1" w:cstheme="minorHAnsi"/>
              <w:b/>
              <w:bCs/>
              <w:lang w:val="es-ES" w:eastAsia="en-US"/>
            </w:rPr>
            <w:t>s</w:t>
          </w:r>
          <w:r w:rsidRPr="003142A8">
            <w:rPr>
              <w:rFonts w:ascii="Michelin Unit Text 1" w:eastAsia="Calibri" w:hAnsi="Michelin Unit Text 1" w:cstheme="minorHAnsi"/>
              <w:b/>
              <w:bCs/>
              <w:lang w:val="es-ES" w:eastAsia="en-US"/>
            </w:rPr>
            <w:t>ennder</w:t>
          </w:r>
          <w:proofErr w:type="spellEnd"/>
          <w:r w:rsidRPr="003142A8">
            <w:rPr>
              <w:rFonts w:ascii="Michelin Unit Text 1" w:eastAsia="Calibri" w:hAnsi="Michelin Unit Text 1" w:cstheme="minorHAnsi"/>
              <w:b/>
              <w:bCs/>
              <w:lang w:val="es-ES" w:eastAsia="en-US"/>
            </w:rPr>
            <w:t xml:space="preserve"> se alían para mejorar la rentabilidad y las emisiones del transporte de mercancías por carretera </w:t>
          </w:r>
        </w:p>
        <w:p w14:paraId="3C065D45" w14:textId="1F765EA1" w:rsidR="006D398C" w:rsidRPr="003142A8" w:rsidRDefault="000F6EB5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Michelin Unit Text 1" w:eastAsia="Calibri" w:hAnsi="Michelin Unit Text 1" w:cstheme="minorHAnsi"/>
              <w:b/>
              <w:bCs/>
              <w:lang w:val="es-ES"/>
            </w:rPr>
          </w:pPr>
          <w:r w:rsidRPr="003142A8">
            <w:rPr>
              <w:rFonts w:ascii="Michelin Unit Text 1" w:eastAsia="Calibri" w:hAnsi="Michelin Unit Text 1" w:cstheme="minorHAnsi"/>
              <w:b/>
              <w:bCs/>
              <w:lang w:val="es-ES" w:eastAsia="en-US"/>
            </w:rPr>
            <w:t xml:space="preserve">La asociación proporciona a los transportistas de sennder acceso en condiciones especiales al conjunto de soluciones </w:t>
          </w:r>
          <w:r w:rsidR="003142A8">
            <w:rPr>
              <w:rFonts w:ascii="Michelin Unit Text 1" w:eastAsia="Calibri" w:hAnsi="Michelin Unit Text 1" w:cstheme="minorHAnsi"/>
              <w:b/>
              <w:bCs/>
              <w:lang w:val="es-ES" w:eastAsia="en-US"/>
            </w:rPr>
            <w:t>de neumáticos MICHELIN</w:t>
          </w:r>
          <w:r w:rsidRPr="003142A8">
            <w:rPr>
              <w:rFonts w:ascii="Michelin Unit Text 1" w:eastAsia="Calibri" w:hAnsi="Michelin Unit Text 1" w:cstheme="minorHAnsi"/>
              <w:b/>
              <w:bCs/>
              <w:lang w:val="es-ES" w:eastAsia="en-US"/>
            </w:rPr>
            <w:t xml:space="preserve"> </w:t>
          </w:r>
        </w:p>
        <w:p w14:paraId="380422CF" w14:textId="2F16D8B4" w:rsidR="006D398C" w:rsidRPr="003142A8" w:rsidRDefault="005E2708" w:rsidP="00BE269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Michelin Unit Text 1" w:eastAsiaTheme="majorEastAsia" w:hAnsi="Michelin Unit Text 1" w:cstheme="minorHAnsi"/>
              <w:b/>
              <w:bCs/>
              <w:lang w:val="es-ES"/>
            </w:rPr>
          </w:pPr>
          <w:r>
            <w:rPr>
              <w:rFonts w:ascii="Michelin Unit Text 1" w:eastAsia="Calibri" w:hAnsi="Michelin Unit Text 1" w:cstheme="minorHAnsi"/>
              <w:b/>
              <w:bCs/>
              <w:lang w:val="es-ES" w:eastAsia="en-US"/>
            </w:rPr>
            <w:t>Inicio</w:t>
          </w:r>
          <w:r w:rsidR="000F6EB5" w:rsidRPr="003142A8">
            <w:rPr>
              <w:rFonts w:ascii="Michelin Unit Text 1" w:eastAsia="Calibri" w:hAnsi="Michelin Unit Text 1" w:cstheme="minorHAnsi"/>
              <w:b/>
              <w:bCs/>
              <w:lang w:val="es-ES" w:eastAsia="en-US"/>
            </w:rPr>
            <w:t xml:space="preserve"> de una colaboración a largo plazo entre </w:t>
          </w:r>
          <w:r w:rsidR="003142A8">
            <w:rPr>
              <w:rFonts w:ascii="Michelin Unit Text 1" w:eastAsia="Calibri" w:hAnsi="Michelin Unit Text 1" w:cstheme="minorHAnsi"/>
              <w:b/>
              <w:bCs/>
              <w:lang w:val="es-ES" w:eastAsia="en-US"/>
            </w:rPr>
            <w:t xml:space="preserve">Michelin y </w:t>
          </w:r>
          <w:r w:rsidR="000F6EB5" w:rsidRPr="003142A8">
            <w:rPr>
              <w:rFonts w:ascii="Michelin Unit Text 1" w:eastAsia="Calibri" w:hAnsi="Michelin Unit Text 1" w:cstheme="minorHAnsi"/>
              <w:b/>
              <w:bCs/>
              <w:lang w:val="es-ES" w:eastAsia="en-US"/>
            </w:rPr>
            <w:t xml:space="preserve">sennder </w:t>
          </w:r>
        </w:p>
        <w:p w14:paraId="11B83B70" w14:textId="77777777" w:rsidR="006D398C" w:rsidRPr="00BE269E" w:rsidRDefault="006D398C" w:rsidP="006D398C">
          <w:pPr>
            <w:jc w:val="both"/>
            <w:rPr>
              <w:rStyle w:val="normaltextrun"/>
              <w:rFonts w:ascii="Michelin Unit Text 1" w:eastAsiaTheme="majorEastAsia" w:hAnsi="Michelin Unit Text 1" w:cstheme="minorHAnsi"/>
              <w:b/>
              <w:bCs/>
              <w:sz w:val="22"/>
              <w:szCs w:val="22"/>
              <w:lang w:val="es-ES"/>
            </w:rPr>
          </w:pPr>
        </w:p>
        <w:p w14:paraId="53A14B49" w14:textId="77777777" w:rsidR="00462EE8" w:rsidRDefault="00462EE8" w:rsidP="00BE269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63CD022A" w14:textId="729F9717" w:rsidR="006D398C" w:rsidRDefault="000F6EB5" w:rsidP="000F6EB5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  <w:r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Michelin anuncia su asociación con sennder, el principal proveedor digital de logística de mercancías por carretera de Europa, para proporcionar a los transportistas un acceso </w:t>
          </w:r>
          <w:r w:rsidR="005E2708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personalizado </w:t>
          </w:r>
          <w:r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a las innovadoras soluciones de neumáticos MICHELIN. La asociación </w:t>
          </w:r>
          <w:r w:rsidR="000521CC">
            <w:rPr>
              <w:rFonts w:ascii="Michelin Unit Text 1" w:hAnsi="Michelin Unit Text 1" w:cstheme="minorHAnsi"/>
              <w:sz w:val="20"/>
              <w:szCs w:val="20"/>
              <w:lang w:val="es-ES"/>
            </w:rPr>
            <w:t>permitirá</w:t>
          </w:r>
          <w:r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a los transportistas de sennder </w:t>
          </w:r>
          <w:r w:rsidR="000521CC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beneficiarse de las ventajas de los neumáticos MICHELIN de baja resistencia a la rodadura, que ahorran carburante y destacan por su alto rendimiento kilométrico, lo que permite que los desplazamientos sean más rentables y sostenibles. </w:t>
          </w:r>
        </w:p>
        <w:p w14:paraId="4FBEF13C" w14:textId="6B39696E" w:rsidR="000521CC" w:rsidRDefault="000521CC" w:rsidP="000F6EB5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6016890A" w14:textId="77777777" w:rsidR="000521CC" w:rsidRPr="000521CC" w:rsidRDefault="000521CC" w:rsidP="000F6EB5">
          <w:pPr>
            <w:spacing w:line="276" w:lineRule="auto"/>
            <w:jc w:val="both"/>
            <w:rPr>
              <w:rFonts w:ascii="Michelin Unit Text 1" w:hAnsi="Michelin Unit Text 1" w:cs="Calibri (Cuerpo)"/>
              <w:sz w:val="20"/>
              <w:szCs w:val="20"/>
              <w:vertAlign w:val="superscript"/>
              <w:lang w:val="es-ES"/>
            </w:rPr>
          </w:pPr>
          <w:r>
            <w:rPr>
              <w:rFonts w:ascii="Michelin Unit Text 1" w:hAnsi="Michelin Unit Text 1" w:cstheme="minorHAnsi"/>
              <w:sz w:val="20"/>
              <w:szCs w:val="20"/>
              <w:lang w:val="es-ES"/>
            </w:rPr>
            <w:t>Los transportistas pueden elegir el neumático que mejor se adapte a sus necesidades concretas. Por ejemplo, la gama MICHELIN X LINE TM, que ofrece una excelente resistencia a la rodadura para el uso en larga distancia. O la nueva gama MICHELIN X MULTI ENERGY TM, destinada a camiones en el segmento de utilización regional, que ahorra hasta 1,2 litros de carburante cada 100 km.</w:t>
          </w:r>
          <w:r w:rsidRPr="000521CC">
            <w:rPr>
              <w:rFonts w:ascii="Michelin Unit Text 1" w:hAnsi="Michelin Unit Text 1" w:cs="Calibri (Cuerpo)"/>
              <w:sz w:val="20"/>
              <w:szCs w:val="20"/>
              <w:vertAlign w:val="superscript"/>
              <w:lang w:val="es-ES"/>
            </w:rPr>
            <w:t>1</w:t>
          </w:r>
        </w:p>
        <w:p w14:paraId="60E84582" w14:textId="49BF80D1" w:rsidR="000521CC" w:rsidRDefault="000521CC" w:rsidP="000F6EB5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4DA80B04" w14:textId="73BADD85" w:rsidR="000521CC" w:rsidRDefault="000521CC" w:rsidP="000521CC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  <w:r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Como parte del acuerdo, Michelin proporcionará a los transportistas de sennder acceso a sus servicios de recauchutado, en los que se sustituye la banda de rodadura de los neumáticos y se recicla la carcasa, reduciendo así los residuos y aumentando la rentabilidad. La colaboración entre sennder y Michelin se centrará inicialmente en el norte de Europa y en España y Portugal, aunque ya existen planes para su ampliación a otros mercados europeos a lo largo de 2021. </w:t>
          </w:r>
        </w:p>
        <w:p w14:paraId="0CDBCEA7" w14:textId="77777777" w:rsidR="002F4367" w:rsidRDefault="002F4367" w:rsidP="000521CC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717013CE" w14:textId="0EE7D65E" w:rsidR="005E2708" w:rsidRDefault="002F4367" w:rsidP="000F6EB5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  <w:r w:rsidRPr="002F4367">
            <w:rPr>
              <w:rFonts w:ascii="Michelin Unit Text 1" w:hAnsi="Michelin Unit Text 1" w:cstheme="minorHAnsi"/>
              <w:sz w:val="20"/>
              <w:szCs w:val="20"/>
              <w:lang w:val="es-ES"/>
            </w:rPr>
            <w:t>Elena Iborra, Directora de Marketing de Michelin España Portugal, declara: “Damos gran importancia a la movilidad digital y a las soluciones para fl</w:t>
          </w:r>
          <w:r w:rsidR="0052370B">
            <w:rPr>
              <w:rFonts w:ascii="Michelin Unit Text 1" w:hAnsi="Michelin Unit Text 1" w:cstheme="minorHAnsi"/>
              <w:sz w:val="20"/>
              <w:szCs w:val="20"/>
              <w:lang w:val="es-ES"/>
            </w:rPr>
            <w:t>otas.</w:t>
          </w:r>
          <w:r w:rsidRPr="002F4367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Trabajar con </w:t>
          </w:r>
          <w:proofErr w:type="spellStart"/>
          <w:r>
            <w:rPr>
              <w:rFonts w:ascii="Michelin Unit Text 1" w:hAnsi="Michelin Unit Text 1" w:cstheme="minorHAnsi"/>
              <w:sz w:val="20"/>
              <w:szCs w:val="20"/>
              <w:lang w:val="es-ES"/>
            </w:rPr>
            <w:t>s</w:t>
          </w:r>
          <w:r w:rsidRPr="002F4367">
            <w:rPr>
              <w:rFonts w:ascii="Michelin Unit Text 1" w:hAnsi="Michelin Unit Text 1" w:cstheme="minorHAnsi"/>
              <w:sz w:val="20"/>
              <w:szCs w:val="20"/>
              <w:lang w:val="es-ES"/>
            </w:rPr>
            <w:t>ennder</w:t>
          </w:r>
          <w:proofErr w:type="spellEnd"/>
          <w:r w:rsidRPr="002F4367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nos va a permitir explorar nuevas e innovadoras vías para acompañar a nuestros clientes en su día a día y vamos a continuar liderando la innovación en este ámbito</w:t>
          </w:r>
          <w:r w:rsidR="0052370B">
            <w:rPr>
              <w:rFonts w:ascii="Michelin Unit Text 1" w:hAnsi="Michelin Unit Text 1" w:cstheme="minorHAnsi"/>
              <w:sz w:val="20"/>
              <w:szCs w:val="20"/>
              <w:lang w:val="es-ES"/>
            </w:rPr>
            <w:t>”</w:t>
          </w:r>
          <w:r w:rsidRPr="002F4367">
            <w:rPr>
              <w:rFonts w:ascii="Michelin Unit Text 1" w:hAnsi="Michelin Unit Text 1" w:cstheme="minorHAnsi"/>
              <w:sz w:val="20"/>
              <w:szCs w:val="20"/>
              <w:lang w:val="es-ES"/>
            </w:rPr>
            <w:t>. Durante más de 130 años, Michelin ha desarrollado con éxito neumáticos, servicios y soluciones para mejorar la movilidad a largo plazo.</w:t>
          </w:r>
        </w:p>
        <w:p w14:paraId="54F04800" w14:textId="0039F98B" w:rsidR="000521CC" w:rsidRDefault="000521CC" w:rsidP="000F6EB5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04EB9C8F" w14:textId="46BC7A8D" w:rsidR="000F6EB5" w:rsidRDefault="00DE2C5E" w:rsidP="000F6EB5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  <w:r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Por su parte, </w:t>
          </w:r>
          <w:proofErr w:type="spellStart"/>
          <w:r>
            <w:rPr>
              <w:rFonts w:ascii="Michelin Unit Text 1" w:hAnsi="Michelin Unit Text 1" w:cstheme="minorHAnsi"/>
              <w:sz w:val="20"/>
              <w:szCs w:val="20"/>
              <w:lang w:val="es-ES"/>
            </w:rPr>
            <w:t>Franck</w:t>
          </w:r>
          <w:proofErr w:type="spellEnd"/>
          <w:r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</w:t>
          </w:r>
          <w:proofErr w:type="spellStart"/>
          <w:r>
            <w:rPr>
              <w:rFonts w:ascii="Michelin Unit Text 1" w:hAnsi="Michelin Unit Text 1" w:cstheme="minorHAnsi"/>
              <w:sz w:val="20"/>
              <w:szCs w:val="20"/>
              <w:lang w:val="es-ES"/>
            </w:rPr>
            <w:t>Marcaire</w:t>
          </w:r>
          <w:proofErr w:type="spellEnd"/>
          <w:r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, responsable de Servicios de Valor Añadido de sennder, explica: “Nuestra asociación con Michelin </w:t>
          </w:r>
          <w:r w:rsidR="008F6035">
            <w:rPr>
              <w:rFonts w:ascii="Michelin Unit Text 1" w:hAnsi="Michelin Unit Text 1" w:cstheme="minorHAnsi"/>
              <w:sz w:val="20"/>
              <w:szCs w:val="20"/>
              <w:lang w:val="es-ES"/>
            </w:rPr>
            <w:t>está centrada</w:t>
          </w:r>
          <w:r w:rsidR="000F6EB5" w:rsidRPr="000F6EB5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en la innovación</w:t>
          </w:r>
          <w:r w:rsidR="008F6035">
            <w:rPr>
              <w:rFonts w:ascii="Michelin Unit Text 1" w:hAnsi="Michelin Unit Text 1" w:cstheme="minorHAnsi"/>
              <w:sz w:val="20"/>
              <w:szCs w:val="20"/>
              <w:lang w:val="es-ES"/>
            </w:rPr>
            <w:t>,</w:t>
          </w:r>
          <w:r w:rsidR="000F6EB5" w:rsidRPr="000F6EB5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que </w:t>
          </w:r>
          <w:r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permite al </w:t>
          </w:r>
          <w:r w:rsidR="000F6EB5" w:rsidRPr="000F6EB5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transporte europeo de mercancías por carretera </w:t>
          </w:r>
          <w:r>
            <w:rPr>
              <w:rFonts w:ascii="Michelin Unit Text 1" w:hAnsi="Michelin Unit Text 1" w:cstheme="minorHAnsi"/>
              <w:sz w:val="20"/>
              <w:szCs w:val="20"/>
              <w:lang w:val="es-ES"/>
            </w:rPr>
            <w:t>afrontar</w:t>
          </w:r>
          <w:r w:rsidR="000F6EB5" w:rsidRPr="000F6EB5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un futuro sostenible, beneficiando tanto a los transportistas como a los </w:t>
          </w:r>
          <w:r w:rsidR="008F6035">
            <w:rPr>
              <w:rFonts w:ascii="Michelin Unit Text 1" w:hAnsi="Michelin Unit Text 1" w:cstheme="minorHAnsi"/>
              <w:sz w:val="20"/>
              <w:szCs w:val="20"/>
              <w:lang w:val="es-ES"/>
            </w:rPr>
            <w:t>expedidores</w:t>
          </w:r>
          <w:r w:rsidR="000F6EB5" w:rsidRPr="000F6EB5">
            <w:rPr>
              <w:rFonts w:ascii="Michelin Unit Text 1" w:hAnsi="Michelin Unit Text 1" w:cstheme="minorHAnsi"/>
              <w:sz w:val="20"/>
              <w:szCs w:val="20"/>
              <w:lang w:val="es-ES"/>
            </w:rPr>
            <w:t>.</w:t>
          </w:r>
          <w:r w:rsidR="008F6035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Además </w:t>
          </w:r>
          <w:r w:rsidR="00020B2C">
            <w:rPr>
              <w:rFonts w:ascii="Michelin Unit Text 1" w:hAnsi="Michelin Unit Text 1" w:cstheme="minorHAnsi"/>
              <w:sz w:val="20"/>
              <w:szCs w:val="20"/>
              <w:lang w:val="es-ES"/>
            </w:rPr>
            <w:t>de las rápidas con</w:t>
          </w:r>
          <w:r w:rsidR="000F6EB5" w:rsidRPr="000F6EB5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diciones de pago y las exclusivas tarjetas </w:t>
          </w:r>
          <w:r w:rsidR="00020B2C">
            <w:rPr>
              <w:rFonts w:ascii="Michelin Unit Text 1" w:hAnsi="Michelin Unit Text 1" w:cstheme="minorHAnsi"/>
              <w:sz w:val="20"/>
              <w:szCs w:val="20"/>
              <w:lang w:val="es-ES"/>
            </w:rPr>
            <w:t>carburante</w:t>
          </w:r>
          <w:r w:rsidR="000F6EB5" w:rsidRPr="000F6EB5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de sennder, nuestros transportistas </w:t>
          </w:r>
          <w:r w:rsidR="00020B2C">
            <w:rPr>
              <w:rFonts w:ascii="Michelin Unit Text 1" w:hAnsi="Michelin Unit Text 1" w:cstheme="minorHAnsi"/>
              <w:sz w:val="20"/>
              <w:szCs w:val="20"/>
              <w:lang w:val="es-ES"/>
            </w:rPr>
            <w:t>también tienen ahora a</w:t>
          </w:r>
          <w:r w:rsidR="000F6EB5" w:rsidRPr="000F6EB5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cceso a los neumáticos y </w:t>
          </w:r>
          <w:r w:rsidR="00020B2C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a los </w:t>
          </w:r>
          <w:r w:rsidR="000F6EB5" w:rsidRPr="000F6EB5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servicios de primera calidad de </w:t>
          </w:r>
          <w:r w:rsidR="00020B2C">
            <w:rPr>
              <w:rFonts w:ascii="Michelin Unit Text 1" w:hAnsi="Michelin Unit Text 1" w:cstheme="minorHAnsi"/>
              <w:sz w:val="20"/>
              <w:szCs w:val="20"/>
              <w:lang w:val="es-ES"/>
            </w:rPr>
            <w:t>Michelin</w:t>
          </w:r>
          <w:r w:rsidR="000F6EB5" w:rsidRPr="000F6EB5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a través de un </w:t>
          </w:r>
          <w:r w:rsidR="00020B2C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sencillo </w:t>
          </w:r>
          <w:r w:rsidR="000F6EB5" w:rsidRPr="000F6EB5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proceso digital. Los </w:t>
          </w:r>
          <w:r w:rsidR="00020B2C" w:rsidRPr="000F6EB5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neumáticos de baja resistencia a la rodadura de </w:t>
          </w:r>
          <w:r w:rsidR="005E2708">
            <w:rPr>
              <w:rFonts w:ascii="Michelin Unit Text 1" w:hAnsi="Michelin Unit Text 1" w:cstheme="minorHAnsi"/>
              <w:sz w:val="20"/>
              <w:szCs w:val="20"/>
              <w:lang w:val="es-ES"/>
            </w:rPr>
            <w:t>Michelin</w:t>
          </w:r>
          <w:r w:rsidR="00020B2C" w:rsidRPr="000F6EB5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</w:t>
          </w:r>
          <w:r w:rsidR="00020B2C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y sus </w:t>
          </w:r>
          <w:r w:rsidR="000F6EB5" w:rsidRPr="000F6EB5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servicios de recauchutado encajan </w:t>
          </w:r>
          <w:r w:rsidR="00020B2C">
            <w:rPr>
              <w:rFonts w:ascii="Michelin Unit Text 1" w:hAnsi="Michelin Unit Text 1" w:cstheme="minorHAnsi"/>
              <w:sz w:val="20"/>
              <w:szCs w:val="20"/>
              <w:lang w:val="es-ES"/>
            </w:rPr>
            <w:t>a la perfección</w:t>
          </w:r>
          <w:r w:rsidR="000F6EB5" w:rsidRPr="000F6EB5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con la oferta de logística digitalizada de sennder</w:t>
          </w:r>
          <w:r w:rsidR="00020B2C">
            <w:rPr>
              <w:rFonts w:ascii="Michelin Unit Text 1" w:hAnsi="Michelin Unit Text 1" w:cstheme="minorHAnsi"/>
              <w:sz w:val="20"/>
              <w:szCs w:val="20"/>
              <w:lang w:val="es-ES"/>
            </w:rPr>
            <w:t>,</w:t>
          </w:r>
          <w:r w:rsidR="000F6EB5" w:rsidRPr="000F6EB5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que hemos construido en torno a los datos y </w:t>
          </w:r>
          <w:r w:rsidR="00020B2C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a </w:t>
          </w:r>
          <w:r w:rsidR="000F6EB5" w:rsidRPr="000F6EB5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los combustibles </w:t>
          </w:r>
          <w:r w:rsidR="00020B2C">
            <w:rPr>
              <w:rFonts w:ascii="Michelin Unit Text 1" w:hAnsi="Michelin Unit Text 1" w:cstheme="minorHAnsi"/>
              <w:sz w:val="20"/>
              <w:szCs w:val="20"/>
              <w:lang w:val="es-ES"/>
            </w:rPr>
            <w:t>con bajas emisiones en carbono”.</w:t>
          </w:r>
        </w:p>
        <w:p w14:paraId="574E4582" w14:textId="77777777" w:rsidR="002F4367" w:rsidRDefault="002F4367" w:rsidP="000F6EB5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15F647A4" w14:textId="77777777" w:rsidR="002F4367" w:rsidRPr="005E2708" w:rsidRDefault="002F4367" w:rsidP="002F4367">
          <w:pPr>
            <w:spacing w:line="276" w:lineRule="auto"/>
            <w:jc w:val="both"/>
            <w:rPr>
              <w:rFonts w:ascii="Michelin Unit Text 1" w:hAnsi="Michelin Unit Text 1" w:cstheme="minorHAnsi"/>
              <w:i/>
              <w:iCs/>
              <w:color w:val="808080" w:themeColor="background1" w:themeShade="80"/>
              <w:sz w:val="15"/>
              <w:szCs w:val="15"/>
              <w:lang w:val="es-ES"/>
            </w:rPr>
          </w:pPr>
          <w:r w:rsidRPr="005E2708">
            <w:rPr>
              <w:rFonts w:ascii="Michelin Unit Text 1" w:hAnsi="Michelin Unit Text 1" w:cstheme="minorHAnsi"/>
              <w:b/>
              <w:bCs/>
              <w:i/>
              <w:iCs/>
              <w:color w:val="808080" w:themeColor="background1" w:themeShade="80"/>
              <w:sz w:val="15"/>
              <w:szCs w:val="15"/>
              <w:lang w:val="es-ES"/>
            </w:rPr>
            <w:lastRenderedPageBreak/>
            <w:t xml:space="preserve">1 </w:t>
          </w:r>
          <w:r w:rsidRPr="005E2708">
            <w:rPr>
              <w:rFonts w:ascii="Michelin Unit Text 1" w:hAnsi="Michelin Unit Text 1" w:cstheme="minorHAnsi"/>
              <w:i/>
              <w:iCs/>
              <w:color w:val="808080" w:themeColor="background1" w:themeShade="80"/>
              <w:sz w:val="15"/>
              <w:szCs w:val="15"/>
              <w:lang w:val="es-ES"/>
            </w:rPr>
            <w:t xml:space="preserve"> Cálculos basados en VECTO. Vehículo equipado con 315/70 R 22.5 MICHELIN X® MULTI ™ ENERGY ™ Z &amp; D frente a vehículo equipado con 315/70 R 22.5 MICHELIN X® MULTIWAY™ 3D ZXE y XD. VECTO (</w:t>
          </w:r>
          <w:proofErr w:type="spellStart"/>
          <w:r w:rsidRPr="005E2708">
            <w:rPr>
              <w:rFonts w:ascii="Michelin Unit Text 1" w:hAnsi="Michelin Unit Text 1" w:cstheme="minorHAnsi"/>
              <w:i/>
              <w:iCs/>
              <w:color w:val="808080" w:themeColor="background1" w:themeShade="80"/>
              <w:sz w:val="15"/>
              <w:szCs w:val="15"/>
              <w:lang w:val="es-ES"/>
            </w:rPr>
            <w:t>Vehicle</w:t>
          </w:r>
          <w:proofErr w:type="spellEnd"/>
          <w:r w:rsidRPr="005E2708">
            <w:rPr>
              <w:rFonts w:ascii="Michelin Unit Text 1" w:hAnsi="Michelin Unit Text 1" w:cstheme="minorHAnsi"/>
              <w:i/>
              <w:iCs/>
              <w:color w:val="808080" w:themeColor="background1" w:themeShade="80"/>
              <w:sz w:val="15"/>
              <w:szCs w:val="15"/>
              <w:lang w:val="es-ES"/>
            </w:rPr>
            <w:t xml:space="preserve"> </w:t>
          </w:r>
          <w:proofErr w:type="spellStart"/>
          <w:r w:rsidRPr="005E2708">
            <w:rPr>
              <w:rFonts w:ascii="Michelin Unit Text 1" w:hAnsi="Michelin Unit Text 1" w:cstheme="minorHAnsi"/>
              <w:i/>
              <w:iCs/>
              <w:color w:val="808080" w:themeColor="background1" w:themeShade="80"/>
              <w:sz w:val="15"/>
              <w:szCs w:val="15"/>
              <w:lang w:val="es-ES"/>
            </w:rPr>
            <w:t>Ebergy</w:t>
          </w:r>
          <w:proofErr w:type="spellEnd"/>
          <w:r w:rsidRPr="005E2708">
            <w:rPr>
              <w:rFonts w:ascii="Michelin Unit Text 1" w:hAnsi="Michelin Unit Text 1" w:cstheme="minorHAnsi"/>
              <w:i/>
              <w:iCs/>
              <w:color w:val="808080" w:themeColor="background1" w:themeShade="80"/>
              <w:sz w:val="15"/>
              <w:szCs w:val="15"/>
              <w:lang w:val="es-ES"/>
            </w:rPr>
            <w:t xml:space="preserve"> </w:t>
          </w:r>
          <w:proofErr w:type="spellStart"/>
          <w:r w:rsidRPr="005E2708">
            <w:rPr>
              <w:rFonts w:ascii="Michelin Unit Text 1" w:hAnsi="Michelin Unit Text 1" w:cstheme="minorHAnsi"/>
              <w:i/>
              <w:iCs/>
              <w:color w:val="808080" w:themeColor="background1" w:themeShade="80"/>
              <w:sz w:val="15"/>
              <w:szCs w:val="15"/>
              <w:lang w:val="es-ES"/>
            </w:rPr>
            <w:t>Consumption</w:t>
          </w:r>
          <w:proofErr w:type="spellEnd"/>
          <w:r w:rsidRPr="005E2708">
            <w:rPr>
              <w:rFonts w:ascii="Michelin Unit Text 1" w:hAnsi="Michelin Unit Text 1" w:cstheme="minorHAnsi"/>
              <w:i/>
              <w:iCs/>
              <w:color w:val="808080" w:themeColor="background1" w:themeShade="80"/>
              <w:sz w:val="15"/>
              <w:szCs w:val="15"/>
              <w:lang w:val="es-ES"/>
            </w:rPr>
            <w:t xml:space="preserve"> </w:t>
          </w:r>
          <w:proofErr w:type="spellStart"/>
          <w:r w:rsidRPr="005E2708">
            <w:rPr>
              <w:rFonts w:ascii="Michelin Unit Text 1" w:hAnsi="Michelin Unit Text 1" w:cstheme="minorHAnsi"/>
              <w:i/>
              <w:iCs/>
              <w:color w:val="808080" w:themeColor="background1" w:themeShade="80"/>
              <w:sz w:val="15"/>
              <w:szCs w:val="15"/>
              <w:lang w:val="es-ES"/>
            </w:rPr>
            <w:t>Calculation</w:t>
          </w:r>
          <w:proofErr w:type="spellEnd"/>
          <w:r w:rsidRPr="005E2708">
            <w:rPr>
              <w:rFonts w:ascii="Michelin Unit Text 1" w:hAnsi="Michelin Unit Text 1" w:cstheme="minorHAnsi"/>
              <w:i/>
              <w:iCs/>
              <w:color w:val="808080" w:themeColor="background1" w:themeShade="80"/>
              <w:sz w:val="15"/>
              <w:szCs w:val="15"/>
              <w:lang w:val="es-ES"/>
            </w:rPr>
            <w:t xml:space="preserve"> </w:t>
          </w:r>
          <w:proofErr w:type="spellStart"/>
          <w:r w:rsidRPr="005E2708">
            <w:rPr>
              <w:rFonts w:ascii="Michelin Unit Text 1" w:hAnsi="Michelin Unit Text 1" w:cstheme="minorHAnsi"/>
              <w:i/>
              <w:iCs/>
              <w:color w:val="808080" w:themeColor="background1" w:themeShade="80"/>
              <w:sz w:val="15"/>
              <w:szCs w:val="15"/>
              <w:lang w:val="es-ES"/>
            </w:rPr>
            <w:t>Tool</w:t>
          </w:r>
          <w:proofErr w:type="spellEnd"/>
          <w:r w:rsidRPr="005E2708">
            <w:rPr>
              <w:rFonts w:ascii="Michelin Unit Text 1" w:hAnsi="Michelin Unit Text 1" w:cstheme="minorHAnsi"/>
              <w:i/>
              <w:iCs/>
              <w:color w:val="808080" w:themeColor="background1" w:themeShade="80"/>
              <w:sz w:val="15"/>
              <w:szCs w:val="15"/>
              <w:lang w:val="es-ES"/>
            </w:rPr>
            <w:t>) es un programa de simulación desarrollado por la Comisión Europea y ACEA (Asociación Europea de Fabricantes de Automóviles) para calcular el consumo de combustible y las emisiones de CO</w:t>
          </w:r>
          <w:r w:rsidRPr="005E2708">
            <w:rPr>
              <w:rFonts w:ascii="Michelin Unit Text 1" w:hAnsi="Michelin Unit Text 1" w:cs="Calibri (Cuerpo)"/>
              <w:i/>
              <w:iCs/>
              <w:color w:val="808080" w:themeColor="background1" w:themeShade="80"/>
              <w:sz w:val="15"/>
              <w:szCs w:val="15"/>
              <w:vertAlign w:val="subscript"/>
              <w:lang w:val="es-ES"/>
            </w:rPr>
            <w:t>2</w:t>
          </w:r>
          <w:r w:rsidRPr="005E2708">
            <w:rPr>
              <w:rFonts w:ascii="Michelin Unit Text 1" w:hAnsi="Michelin Unit Text 1" w:cstheme="minorHAnsi"/>
              <w:i/>
              <w:iCs/>
              <w:color w:val="808080" w:themeColor="background1" w:themeShade="80"/>
              <w:sz w:val="15"/>
              <w:szCs w:val="15"/>
              <w:lang w:val="es-ES"/>
            </w:rPr>
            <w:t xml:space="preserve"> de un vehículo en su totalidad. </w:t>
          </w:r>
        </w:p>
        <w:p w14:paraId="623C8219" w14:textId="4657EC79" w:rsidR="005E2708" w:rsidRDefault="005E2708" w:rsidP="000F6EB5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22933266" w14:textId="77777777" w:rsidR="005E2708" w:rsidRDefault="005E2708" w:rsidP="00020B2C">
          <w:pPr>
            <w:jc w:val="both"/>
            <w:rPr>
              <w:rFonts w:ascii="Michelin Unit Text 1" w:hAnsi="Michelin Unit Text 1" w:cs="Arial"/>
              <w:b/>
              <w:bCs/>
              <w:iCs/>
              <w:sz w:val="16"/>
              <w:szCs w:val="16"/>
              <w:lang w:val="es-ES"/>
            </w:rPr>
          </w:pPr>
        </w:p>
        <w:p w14:paraId="20785740" w14:textId="777D7234" w:rsidR="00020B2C" w:rsidRPr="00020B2C" w:rsidRDefault="00020B2C" w:rsidP="00020B2C">
          <w:pPr>
            <w:jc w:val="both"/>
            <w:rPr>
              <w:rFonts w:ascii="Michelin Unit Text 1" w:hAnsi="Michelin Unit Text 1" w:cs="Arial"/>
              <w:b/>
              <w:bCs/>
              <w:iCs/>
              <w:sz w:val="16"/>
              <w:szCs w:val="16"/>
              <w:lang w:val="es-ES"/>
            </w:rPr>
          </w:pPr>
          <w:r w:rsidRPr="00020B2C">
            <w:rPr>
              <w:rFonts w:ascii="Michelin Unit Text 1" w:hAnsi="Michelin Unit Text 1" w:cs="Arial"/>
              <w:b/>
              <w:bCs/>
              <w:iCs/>
              <w:sz w:val="16"/>
              <w:szCs w:val="16"/>
              <w:lang w:val="es-ES"/>
            </w:rPr>
            <w:t xml:space="preserve">Acerca de </w:t>
          </w:r>
          <w:r>
            <w:rPr>
              <w:rFonts w:ascii="Michelin Unit Text 1" w:hAnsi="Michelin Unit Text 1" w:cs="Arial"/>
              <w:b/>
              <w:bCs/>
              <w:iCs/>
              <w:sz w:val="16"/>
              <w:szCs w:val="16"/>
              <w:lang w:val="es-ES"/>
            </w:rPr>
            <w:t>sennder</w:t>
          </w:r>
        </w:p>
        <w:p w14:paraId="38BB054D" w14:textId="1B43ADD3" w:rsidR="00020B2C" w:rsidRPr="00020B2C" w:rsidRDefault="00020B2C" w:rsidP="00020B2C">
          <w:pPr>
            <w:jc w:val="both"/>
            <w:rPr>
              <w:rFonts w:ascii="Michelin Unit Text 1" w:hAnsi="Michelin Unit Text 1" w:cs="Arial"/>
              <w:iCs/>
              <w:sz w:val="16"/>
              <w:szCs w:val="16"/>
              <w:lang w:val="es-ES"/>
            </w:rPr>
          </w:pPr>
          <w:r>
            <w:rPr>
              <w:rFonts w:ascii="Michelin Unit Text 1" w:hAnsi="Michelin Unit Text 1" w:cs="Arial"/>
              <w:iCs/>
              <w:sz w:val="16"/>
              <w:szCs w:val="16"/>
              <w:lang w:val="es-ES"/>
            </w:rPr>
            <w:t xml:space="preserve">Fundada en 2015 por </w:t>
          </w:r>
          <w:r w:rsidRPr="00020B2C">
            <w:rPr>
              <w:rFonts w:ascii="Michelin Unit Text 1" w:hAnsi="Michelin Unit Text 1" w:cs="Arial"/>
              <w:iCs/>
              <w:sz w:val="16"/>
              <w:szCs w:val="16"/>
              <w:lang w:val="es-ES"/>
            </w:rPr>
            <w:t>David Nothacker, Julius Köhler y Nicolaus Schefenacker</w:t>
          </w:r>
          <w:r>
            <w:rPr>
              <w:rFonts w:ascii="Michelin Unit Text 1" w:hAnsi="Michelin Unit Text 1" w:cs="Arial"/>
              <w:iCs/>
              <w:sz w:val="16"/>
              <w:szCs w:val="16"/>
              <w:lang w:val="es-ES"/>
            </w:rPr>
            <w:t>, sennder es el proveedor digital de logística de mercancías por carretera l</w:t>
          </w:r>
          <w:r w:rsidRPr="00020B2C">
            <w:rPr>
              <w:rFonts w:ascii="Michelin Unit Text 1" w:hAnsi="Michelin Unit Text 1" w:cs="Arial"/>
              <w:iCs/>
              <w:sz w:val="16"/>
              <w:szCs w:val="16"/>
              <w:lang w:val="es-ES"/>
            </w:rPr>
            <w:t xml:space="preserve">íder en Europa, ofreciendo acceso a </w:t>
          </w:r>
          <w:r>
            <w:rPr>
              <w:rFonts w:ascii="Michelin Unit Text 1" w:hAnsi="Michelin Unit Text 1" w:cs="Arial"/>
              <w:iCs/>
              <w:sz w:val="16"/>
              <w:szCs w:val="16"/>
              <w:lang w:val="es-ES"/>
            </w:rPr>
            <w:t>una</w:t>
          </w:r>
          <w:r w:rsidRPr="00020B2C">
            <w:rPr>
              <w:rFonts w:ascii="Michelin Unit Text 1" w:hAnsi="Michelin Unit Text 1" w:cs="Arial"/>
              <w:iCs/>
              <w:sz w:val="16"/>
              <w:szCs w:val="16"/>
              <w:lang w:val="es-ES"/>
            </w:rPr>
            <w:t xml:space="preserve"> flota conectada de miles de camiones. En una industria tradicional, sennder se centra en la digitalización y automatización de todos los procesos logísticos por carretera</w:t>
          </w:r>
          <w:r>
            <w:rPr>
              <w:rFonts w:ascii="Michelin Unit Text 1" w:hAnsi="Michelin Unit Text 1" w:cs="Arial"/>
              <w:iCs/>
              <w:sz w:val="16"/>
              <w:szCs w:val="16"/>
              <w:lang w:val="es-ES"/>
            </w:rPr>
            <w:t>, gestionando una flota de m</w:t>
          </w:r>
          <w:r w:rsidRPr="00020B2C">
            <w:rPr>
              <w:rFonts w:ascii="Michelin Unit Text 1" w:hAnsi="Michelin Unit Text 1" w:cs="Arial"/>
              <w:iCs/>
              <w:sz w:val="16"/>
              <w:szCs w:val="16"/>
              <w:lang w:val="es-ES"/>
            </w:rPr>
            <w:t>ás de 10.000 camiones en toda Europa</w:t>
          </w:r>
          <w:r>
            <w:rPr>
              <w:rFonts w:ascii="Michelin Unit Text 1" w:hAnsi="Michelin Unit Text 1" w:cs="Arial"/>
              <w:iCs/>
              <w:sz w:val="16"/>
              <w:szCs w:val="16"/>
              <w:lang w:val="es-ES"/>
            </w:rPr>
            <w:t>,</w:t>
          </w:r>
          <w:r w:rsidRPr="00020B2C">
            <w:rPr>
              <w:rFonts w:ascii="Michelin Unit Text 1" w:hAnsi="Michelin Unit Text 1" w:cs="Arial"/>
              <w:iCs/>
              <w:sz w:val="16"/>
              <w:szCs w:val="16"/>
              <w:lang w:val="es-ES"/>
            </w:rPr>
            <w:t xml:space="preserve"> con un equipo de más de 800 personas. </w:t>
          </w:r>
          <w:r>
            <w:rPr>
              <w:rFonts w:ascii="Michelin Unit Text 1" w:hAnsi="Michelin Unit Text 1" w:cs="Arial"/>
              <w:iCs/>
              <w:sz w:val="16"/>
              <w:szCs w:val="16"/>
              <w:lang w:val="es-ES"/>
            </w:rPr>
            <w:t xml:space="preserve">En base a </w:t>
          </w:r>
          <w:r w:rsidRPr="00020B2C">
            <w:rPr>
              <w:rFonts w:ascii="Michelin Unit Text 1" w:hAnsi="Michelin Unit Text 1" w:cs="Arial"/>
              <w:iCs/>
              <w:sz w:val="16"/>
              <w:szCs w:val="16"/>
              <w:lang w:val="es-ES"/>
            </w:rPr>
            <w:t>tecnología propia, sennder construye un ecosistema que lleva a la industria al siglo XXI con un nuevo grado de transparencia, eficiencia y flexibilidad. sennder está respaldada por algunos de los principales inversores europeos, como Accel, Lakestar, HV Holtzbrinck, Project A, Next47, SCG y Perpetual. Además, sennder ha unido fuerzas con l</w:t>
          </w:r>
          <w:r>
            <w:rPr>
              <w:rFonts w:ascii="Michelin Unit Text 1" w:hAnsi="Michelin Unit Text 1" w:cs="Arial"/>
              <w:iCs/>
              <w:sz w:val="16"/>
              <w:szCs w:val="16"/>
              <w:lang w:val="es-ES"/>
            </w:rPr>
            <w:t xml:space="preserve">íderes en sus respectivos sectores como </w:t>
          </w:r>
          <w:r w:rsidRPr="00020B2C">
            <w:rPr>
              <w:rFonts w:ascii="Michelin Unit Text 1" w:hAnsi="Michelin Unit Text 1" w:cs="Arial"/>
              <w:iCs/>
              <w:sz w:val="16"/>
              <w:szCs w:val="16"/>
              <w:lang w:val="es-ES"/>
            </w:rPr>
            <w:t xml:space="preserve">Scania y Siemens, para asegurar la innovación y </w:t>
          </w:r>
          <w:r>
            <w:rPr>
              <w:rFonts w:ascii="Michelin Unit Text 1" w:hAnsi="Michelin Unit Text 1" w:cs="Arial"/>
              <w:iCs/>
              <w:sz w:val="16"/>
              <w:szCs w:val="16"/>
              <w:lang w:val="es-ES"/>
            </w:rPr>
            <w:t>una oferta de calidad</w:t>
          </w:r>
          <w:r w:rsidRPr="00020B2C">
            <w:rPr>
              <w:rFonts w:ascii="Michelin Unit Text 1" w:hAnsi="Michelin Unit Text 1" w:cs="Arial"/>
              <w:iCs/>
              <w:sz w:val="16"/>
              <w:szCs w:val="16"/>
              <w:lang w:val="es-ES"/>
            </w:rPr>
            <w:t>.</w:t>
          </w:r>
        </w:p>
        <w:p w14:paraId="648342B4" w14:textId="77777777" w:rsidR="003C3FC0" w:rsidRDefault="00675E4F" w:rsidP="003C3FC0">
          <w:pPr>
            <w:spacing w:line="276" w:lineRule="auto"/>
            <w:jc w:val="both"/>
            <w:rPr>
              <w:rFonts w:ascii="Michelin Unit Text 1" w:hAnsi="Michelin Unit Text 1"/>
              <w:lang w:val="es-ES"/>
            </w:rPr>
          </w:pPr>
        </w:p>
      </w:sdtContent>
    </w:sdt>
    <w:p w14:paraId="04168C30" w14:textId="77777777" w:rsidR="00020B2C" w:rsidRPr="00020B2C" w:rsidRDefault="00020B2C" w:rsidP="00816BB1">
      <w:pPr>
        <w:jc w:val="both"/>
        <w:rPr>
          <w:rFonts w:ascii="Michelin Unit Text 1" w:hAnsi="Michelin Unit Text 1" w:cs="Arial"/>
          <w:b/>
          <w:bCs/>
          <w:iCs/>
          <w:sz w:val="16"/>
          <w:szCs w:val="16"/>
          <w:lang w:val="es-ES"/>
        </w:rPr>
      </w:pPr>
      <w:r w:rsidRPr="00020B2C">
        <w:rPr>
          <w:rFonts w:ascii="Michelin Unit Text 1" w:hAnsi="Michelin Unit Text 1" w:cs="Arial"/>
          <w:b/>
          <w:bCs/>
          <w:iCs/>
          <w:sz w:val="16"/>
          <w:szCs w:val="16"/>
          <w:lang w:val="es-ES"/>
        </w:rPr>
        <w:t>Acerca de Michelin</w:t>
      </w:r>
    </w:p>
    <w:p w14:paraId="69AC4661" w14:textId="352C6B20" w:rsidR="00816BB1" w:rsidRPr="00462EE8" w:rsidRDefault="00816BB1" w:rsidP="00816BB1">
      <w:pPr>
        <w:jc w:val="both"/>
        <w:rPr>
          <w:rFonts w:ascii="Michelin Unit Text 1" w:hAnsi="Michelin Unit Text 1" w:cs="Arial"/>
          <w:iCs/>
          <w:sz w:val="16"/>
          <w:szCs w:val="16"/>
          <w:lang w:val="es-ES"/>
        </w:rPr>
      </w:pPr>
      <w:r w:rsidRPr="00462EE8">
        <w:rPr>
          <w:rFonts w:ascii="Michelin Unit Text 1" w:hAnsi="Michelin Unit Text 1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123.600 personas y dispone de 71 centros de producción de neumáticos que en 2020 han fabricado 170 millones de neumáticos (</w:t>
      </w:r>
      <w:hyperlink r:id="rId8" w:history="1">
        <w:r w:rsidRPr="00462EE8">
          <w:rPr>
            <w:rStyle w:val="Hipervnculo"/>
            <w:rFonts w:ascii="Michelin Unit Text 1" w:hAnsi="Michelin Unit Text 1" w:cs="Arial"/>
            <w:iCs/>
            <w:sz w:val="16"/>
            <w:szCs w:val="16"/>
            <w:lang w:val="es-ES"/>
          </w:rPr>
          <w:t>www.michelin.es</w:t>
        </w:r>
      </w:hyperlink>
      <w:r w:rsidRPr="00462EE8">
        <w:rPr>
          <w:rFonts w:ascii="Michelin Unit Text 1" w:hAnsi="Michelin Unit Text 1" w:cs="Arial"/>
          <w:iCs/>
          <w:sz w:val="16"/>
          <w:szCs w:val="16"/>
          <w:lang w:val="es-ES"/>
        </w:rPr>
        <w:t>).</w:t>
      </w:r>
    </w:p>
    <w:p w14:paraId="7D5CED95" w14:textId="1114D9B2" w:rsidR="00CC6BAF" w:rsidRDefault="00CC6BAF" w:rsidP="00CC6BAF">
      <w:pPr>
        <w:jc w:val="both"/>
        <w:rPr>
          <w:rFonts w:ascii="Michelin Unit Text 1" w:hAnsi="Michelin Unit Text 1" w:cs="Arial"/>
          <w:sz w:val="16"/>
          <w:szCs w:val="16"/>
          <w:lang w:val="es-ES"/>
        </w:rPr>
      </w:pPr>
    </w:p>
    <w:p w14:paraId="1AF1FA51" w14:textId="5F5F6A64" w:rsidR="00816BB1" w:rsidRDefault="006C3818" w:rsidP="006C3818">
      <w:pPr>
        <w:tabs>
          <w:tab w:val="left" w:pos="2192"/>
        </w:tabs>
        <w:jc w:val="both"/>
        <w:rPr>
          <w:rFonts w:ascii="Michelin Unit Text 1" w:hAnsi="Michelin Unit Text 1" w:cs="Arial"/>
          <w:sz w:val="16"/>
          <w:szCs w:val="16"/>
          <w:lang w:val="es-ES"/>
        </w:rPr>
      </w:pPr>
      <w:r>
        <w:rPr>
          <w:rFonts w:ascii="Michelin Unit Text 1" w:hAnsi="Michelin Unit Text 1" w:cs="Arial"/>
          <w:sz w:val="16"/>
          <w:szCs w:val="16"/>
          <w:lang w:val="es-ES"/>
        </w:rPr>
        <w:tab/>
      </w:r>
    </w:p>
    <w:p w14:paraId="73E1F596" w14:textId="3E977AA5" w:rsidR="0052344F" w:rsidRDefault="0052344F" w:rsidP="00CC6BAF">
      <w:pPr>
        <w:jc w:val="both"/>
        <w:rPr>
          <w:rFonts w:ascii="Michelin Unit Text 1" w:hAnsi="Michelin Unit Text 1" w:cs="Arial"/>
          <w:sz w:val="20"/>
          <w:szCs w:val="20"/>
          <w:lang w:val="es-ES"/>
        </w:rPr>
      </w:pPr>
    </w:p>
    <w:p w14:paraId="5448EF38" w14:textId="0BAE8610" w:rsidR="0052344F" w:rsidRDefault="0052344F" w:rsidP="00CC6BAF">
      <w:pPr>
        <w:jc w:val="both"/>
        <w:rPr>
          <w:rFonts w:ascii="Michelin Unit Text 1" w:hAnsi="Michelin Unit Text 1" w:cs="Arial"/>
          <w:sz w:val="20"/>
          <w:szCs w:val="20"/>
          <w:lang w:val="es-ES"/>
        </w:rPr>
      </w:pPr>
    </w:p>
    <w:p w14:paraId="4159B9CD" w14:textId="77777777" w:rsidR="00621821" w:rsidRDefault="00621821" w:rsidP="00CC6BAF">
      <w:pPr>
        <w:jc w:val="both"/>
        <w:rPr>
          <w:rFonts w:ascii="Michelin Unit Text 1" w:hAnsi="Michelin Unit Text 1" w:cs="Arial"/>
          <w:sz w:val="20"/>
          <w:szCs w:val="20"/>
          <w:lang w:val="es-ES"/>
        </w:rPr>
      </w:pPr>
    </w:p>
    <w:p w14:paraId="7395BD20" w14:textId="5285720E" w:rsidR="0052344F" w:rsidRDefault="0052344F" w:rsidP="00CC6BAF">
      <w:pPr>
        <w:jc w:val="both"/>
        <w:rPr>
          <w:rFonts w:ascii="Michelin Unit Text 1" w:hAnsi="Michelin Unit Text 1" w:cs="Arial"/>
          <w:sz w:val="20"/>
          <w:szCs w:val="20"/>
          <w:lang w:val="es-ES"/>
        </w:rPr>
      </w:pPr>
    </w:p>
    <w:p w14:paraId="551C014D" w14:textId="77777777" w:rsidR="00A72ECA" w:rsidRPr="00BE269E" w:rsidRDefault="00A72ECA" w:rsidP="00CC6BAF">
      <w:pPr>
        <w:jc w:val="both"/>
        <w:rPr>
          <w:rFonts w:ascii="Michelin Unit Text 1" w:hAnsi="Michelin Unit Text 1" w:cs="Arial"/>
          <w:sz w:val="20"/>
          <w:szCs w:val="20"/>
          <w:lang w:val="es-ES"/>
        </w:rPr>
      </w:pPr>
    </w:p>
    <w:p w14:paraId="17747D55" w14:textId="4BA08CB0" w:rsidR="00CC6BAF" w:rsidRPr="00BE269E" w:rsidRDefault="003C3FC0" w:rsidP="00CC6BAF">
      <w:pPr>
        <w:spacing w:line="276" w:lineRule="auto"/>
        <w:jc w:val="center"/>
        <w:rPr>
          <w:rFonts w:ascii="Michelin Unit Text 1" w:hAnsi="Michelin Unit Text 1" w:cs="Arial"/>
          <w:sz w:val="28"/>
          <w:szCs w:val="28"/>
          <w:lang w:val="es-ES"/>
        </w:rPr>
      </w:pPr>
      <w:r>
        <w:rPr>
          <w:rFonts w:ascii="Michelin Unit Text 1" w:hAnsi="Michelin Unit Text 1" w:cs="Arial"/>
          <w:sz w:val="28"/>
          <w:szCs w:val="28"/>
          <w:lang w:val="es-ES"/>
        </w:rPr>
        <w:t xml:space="preserve">DEPARTAMENTO DE COMUNICACIÓN </w:t>
      </w:r>
      <w:r w:rsidR="00A0766D">
        <w:rPr>
          <w:rFonts w:ascii="Michelin Unit Text 1" w:hAnsi="Michelin Unit Text 1" w:cs="Arial"/>
          <w:sz w:val="28"/>
          <w:szCs w:val="28"/>
          <w:lang w:val="es-ES"/>
        </w:rPr>
        <w:t>COMERCIAL</w:t>
      </w:r>
    </w:p>
    <w:p w14:paraId="6AF8E33E" w14:textId="39F5EE47" w:rsidR="00CC6BAF" w:rsidRPr="00BE269E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Michelin Unit Text 1" w:hAnsi="Michelin Unit Text 1" w:cs="Arial"/>
          <w:b/>
          <w:bCs/>
          <w:sz w:val="28"/>
          <w:szCs w:val="28"/>
          <w:lang w:val="es-ES"/>
        </w:rPr>
      </w:pPr>
      <w:r w:rsidRPr="00BE269E">
        <w:rPr>
          <w:rFonts w:ascii="Michelin Unit Text 1" w:hAnsi="Michelin Unit Text 1" w:cs="Arial"/>
          <w:b/>
          <w:bCs/>
          <w:sz w:val="28"/>
          <w:szCs w:val="28"/>
          <w:lang w:val="es-ES"/>
        </w:rPr>
        <w:t>+3</w:t>
      </w:r>
      <w:r w:rsidR="003C3FC0">
        <w:rPr>
          <w:rFonts w:ascii="Michelin Unit Text 1" w:hAnsi="Michelin Unit Text 1" w:cs="Arial"/>
          <w:b/>
          <w:bCs/>
          <w:sz w:val="28"/>
          <w:szCs w:val="28"/>
          <w:lang w:val="es-ES"/>
        </w:rPr>
        <w:t>4</w:t>
      </w:r>
      <w:r w:rsidRPr="00BE269E">
        <w:rPr>
          <w:rFonts w:ascii="Michelin Unit Text 1" w:hAnsi="Michelin Unit Text 1" w:cs="Arial"/>
          <w:b/>
          <w:bCs/>
          <w:sz w:val="28"/>
          <w:szCs w:val="28"/>
          <w:lang w:val="es-ES"/>
        </w:rPr>
        <w:t xml:space="preserve"> </w:t>
      </w:r>
      <w:r w:rsidR="003C3FC0">
        <w:rPr>
          <w:rFonts w:ascii="Michelin Unit Text 1" w:hAnsi="Michelin Unit Text 1" w:cs="Arial"/>
          <w:b/>
          <w:bCs/>
          <w:sz w:val="28"/>
          <w:szCs w:val="28"/>
          <w:lang w:val="es-ES"/>
        </w:rPr>
        <w:t>6</w:t>
      </w:r>
      <w:r w:rsidR="00A0766D">
        <w:rPr>
          <w:rFonts w:ascii="Michelin Unit Text 1" w:hAnsi="Michelin Unit Text 1" w:cs="Arial"/>
          <w:b/>
          <w:bCs/>
          <w:sz w:val="28"/>
          <w:szCs w:val="28"/>
          <w:lang w:val="es-ES"/>
        </w:rPr>
        <w:t>09</w:t>
      </w:r>
      <w:r w:rsidR="003C3FC0">
        <w:rPr>
          <w:rFonts w:ascii="Michelin Unit Text 1" w:hAnsi="Michelin Unit Text 1" w:cs="Arial"/>
          <w:b/>
          <w:bCs/>
          <w:sz w:val="28"/>
          <w:szCs w:val="28"/>
          <w:lang w:val="es-ES"/>
        </w:rPr>
        <w:t xml:space="preserve"> </w:t>
      </w:r>
      <w:r w:rsidR="00A0766D">
        <w:rPr>
          <w:rFonts w:ascii="Michelin Unit Text 1" w:hAnsi="Michelin Unit Text 1" w:cs="Arial"/>
          <w:b/>
          <w:bCs/>
          <w:sz w:val="28"/>
          <w:szCs w:val="28"/>
          <w:lang w:val="es-ES"/>
        </w:rPr>
        <w:t>452</w:t>
      </w:r>
      <w:r w:rsidR="003C3FC0">
        <w:rPr>
          <w:rFonts w:ascii="Michelin Unit Text 1" w:hAnsi="Michelin Unit Text 1" w:cs="Arial"/>
          <w:b/>
          <w:bCs/>
          <w:sz w:val="28"/>
          <w:szCs w:val="28"/>
          <w:lang w:val="es-ES"/>
        </w:rPr>
        <w:t xml:space="preserve"> </w:t>
      </w:r>
      <w:r w:rsidR="00A0766D">
        <w:rPr>
          <w:rFonts w:ascii="Michelin Unit Text 1" w:hAnsi="Michelin Unit Text 1" w:cs="Arial"/>
          <w:b/>
          <w:bCs/>
          <w:sz w:val="28"/>
          <w:szCs w:val="28"/>
          <w:lang w:val="es-ES"/>
        </w:rPr>
        <w:t>532</w:t>
      </w:r>
    </w:p>
    <w:p w14:paraId="59E2FE0A" w14:textId="2E78B7B0" w:rsidR="00CC6BAF" w:rsidRPr="00BE269E" w:rsidRDefault="00462EE8" w:rsidP="00CC6BAF">
      <w:pPr>
        <w:spacing w:line="276" w:lineRule="auto"/>
        <w:jc w:val="center"/>
        <w:rPr>
          <w:rFonts w:ascii="Michelin Unit Text 1" w:hAnsi="Michelin Unit Text 1" w:cs="Arial"/>
          <w:sz w:val="28"/>
          <w:szCs w:val="28"/>
          <w:lang w:val="es-ES"/>
        </w:rPr>
      </w:pPr>
      <w:r>
        <w:rPr>
          <w:rFonts w:ascii="Michelin Unit Text 1" w:hAnsi="Michelin Unit Text 1" w:cs="Arial"/>
          <w:sz w:val="28"/>
          <w:szCs w:val="28"/>
          <w:lang w:val="es-ES"/>
        </w:rPr>
        <w:t>a</w:t>
      </w:r>
      <w:r w:rsidR="00A0766D">
        <w:rPr>
          <w:rFonts w:ascii="Michelin Unit Text 1" w:hAnsi="Michelin Unit Text 1" w:cs="Arial"/>
          <w:sz w:val="28"/>
          <w:szCs w:val="28"/>
          <w:lang w:val="es-ES"/>
        </w:rPr>
        <w:t>ngel.pardo-castro</w:t>
      </w:r>
      <w:r w:rsidR="003C3FC0">
        <w:rPr>
          <w:rFonts w:ascii="Michelin Unit Text 1" w:hAnsi="Michelin Unit Text 1" w:cs="Arial"/>
          <w:sz w:val="28"/>
          <w:szCs w:val="28"/>
          <w:lang w:val="es-ES"/>
        </w:rPr>
        <w:t>@michelin.com</w:t>
      </w:r>
    </w:p>
    <w:p w14:paraId="7438ACE2" w14:textId="63548FC3" w:rsidR="00CC6BAF" w:rsidRPr="00BE269E" w:rsidRDefault="00CC6BAF" w:rsidP="00CC6BAF">
      <w:pPr>
        <w:jc w:val="center"/>
        <w:rPr>
          <w:rFonts w:ascii="Michelin Unit Text 1" w:hAnsi="Michelin Unit Text 1" w:cs="Arial"/>
          <w:lang w:val="es-ES"/>
        </w:rPr>
      </w:pPr>
      <w:r w:rsidRPr="00BE269E">
        <w:rPr>
          <w:rFonts w:ascii="Michelin Unit Text 1" w:hAnsi="Michelin Unit Text 1"/>
          <w:noProof/>
          <w:sz w:val="36"/>
          <w:szCs w:val="36"/>
          <w:lang w:val="en-GB" w:eastAsia="en-GB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BE269E" w14:paraId="0DF1306C" w14:textId="77777777" w:rsidTr="00CC6BAF">
        <w:tc>
          <w:tcPr>
            <w:tcW w:w="9016" w:type="dxa"/>
          </w:tcPr>
          <w:p w14:paraId="64CFAB72" w14:textId="3CFD466E" w:rsidR="00CC6BAF" w:rsidRPr="00BE269E" w:rsidRDefault="00675E4F" w:rsidP="00CC6BAF">
            <w:pPr>
              <w:jc w:val="center"/>
              <w:rPr>
                <w:rFonts w:ascii="Michelin Unit Text 1" w:hAnsi="Michelin Unit Text 1" w:cs="Arial"/>
                <w:color w:val="08519D"/>
                <w:lang w:val="es-ES"/>
              </w:rPr>
            </w:pPr>
            <w:hyperlink r:id="rId11" w:history="1">
              <w:r w:rsidR="003C3FC0" w:rsidRPr="002F6357">
                <w:rPr>
                  <w:rStyle w:val="Hipervnculo"/>
                  <w:rFonts w:ascii="Michelin Unit Text 1" w:hAnsi="Michelin Unit Text 1" w:cs="Arial"/>
                  <w:lang w:val="es-ES"/>
                </w:rPr>
                <w:t>www.michelin.es</w:t>
              </w:r>
            </w:hyperlink>
          </w:p>
        </w:tc>
      </w:tr>
      <w:tr w:rsidR="00CC6BAF" w:rsidRPr="00BE269E" w14:paraId="148A590E" w14:textId="77777777" w:rsidTr="00CC6BAF">
        <w:tc>
          <w:tcPr>
            <w:tcW w:w="9016" w:type="dxa"/>
          </w:tcPr>
          <w:p w14:paraId="78DB6A4F" w14:textId="4C2E4B3D" w:rsidR="00CC6BAF" w:rsidRPr="00BE269E" w:rsidRDefault="00CC6BAF" w:rsidP="00CC6BAF">
            <w:pPr>
              <w:jc w:val="center"/>
              <w:rPr>
                <w:rFonts w:ascii="Michelin Unit Text 1" w:hAnsi="Michelin Unit Text 1" w:cs="Arial"/>
                <w:color w:val="08519D"/>
                <w:lang w:val="es-ES"/>
              </w:rPr>
            </w:pPr>
            <w:r w:rsidRPr="00BE269E">
              <w:rPr>
                <w:rFonts w:ascii="Michelin Unit Text 1" w:hAnsi="Michelin Unit Text 1"/>
                <w:noProof/>
                <w:sz w:val="36"/>
                <w:szCs w:val="36"/>
                <w:lang w:val="en-GB" w:eastAsia="en-GB"/>
              </w:rPr>
              <w:drawing>
                <wp:inline distT="0" distB="0" distL="0" distR="0" wp14:anchorId="5213BD3F" wp14:editId="5A500DCD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E269E">
              <w:rPr>
                <w:rFonts w:ascii="Michelin Unit Text 1" w:hAnsi="Michelin Unit Text 1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7C41D2FE" w14:textId="77777777" w:rsidR="00CC6BAF" w:rsidRPr="00BE269E" w:rsidRDefault="00CC6BAF" w:rsidP="00CC6BAF">
      <w:pPr>
        <w:jc w:val="center"/>
        <w:rPr>
          <w:rFonts w:ascii="Michelin Unit Text 1" w:hAnsi="Michelin Unit Text 1" w:cs="Arial"/>
          <w:lang w:val="es-ES"/>
        </w:rPr>
      </w:pPr>
    </w:p>
    <w:p w14:paraId="35E7F4EF" w14:textId="566A098D" w:rsidR="00387E23" w:rsidRPr="00BE269E" w:rsidRDefault="003C3FC0" w:rsidP="00CC6BAF">
      <w:pPr>
        <w:jc w:val="center"/>
        <w:rPr>
          <w:rFonts w:ascii="Michelin Unit Text 1" w:hAnsi="Michelin Unit Text 1"/>
          <w:lang w:val="es-ES"/>
        </w:rPr>
      </w:pPr>
      <w:r>
        <w:rPr>
          <w:rFonts w:ascii="Michelin Unit Text 1" w:hAnsi="Michelin Unit Text 1" w:cs="Arial"/>
          <w:lang w:val="es-ES"/>
        </w:rPr>
        <w:t>Avenida de los Encuartes, 19 – 28760 Tres Cantos – Madrid. ESPAÑA</w:t>
      </w:r>
    </w:p>
    <w:sectPr w:rsidR="00387E23" w:rsidRPr="00BE269E" w:rsidSect="005E270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-1770" w:right="1440" w:bottom="1218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DC3D4" w14:textId="77777777" w:rsidR="00675E4F" w:rsidRDefault="00675E4F" w:rsidP="00F24D98">
      <w:r>
        <w:separator/>
      </w:r>
    </w:p>
  </w:endnote>
  <w:endnote w:type="continuationSeparator" w:id="0">
    <w:p w14:paraId="2C28E917" w14:textId="77777777" w:rsidR="00675E4F" w:rsidRDefault="00675E4F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Kartika"/>
    <w:charset w:val="00"/>
    <w:family w:val="roman"/>
    <w:pitch w:val="variable"/>
    <w:sig w:usb0="00000003" w:usb1="00000000" w:usb2="00000000" w:usb3="00000000" w:csb0="00000001" w:csb1="00000000"/>
  </w:font>
  <w:font w:name="Michelin Unit Text 1">
    <w:altName w:val="Calibri"/>
    <w:panose1 w:val="00000000000000000000"/>
    <w:charset w:val="00"/>
    <w:family w:val="auto"/>
    <w:notTrueType/>
    <w:pitch w:val="variable"/>
    <w:sig w:usb0="00000283" w:usb1="00000000" w:usb2="00000000" w:usb3="00000000" w:csb0="0000000F" w:csb1="00000000"/>
  </w:font>
  <w:font w:name="Calibri (Cuerpo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F3675" w14:textId="77777777" w:rsidR="00675E4F" w:rsidRDefault="00675E4F" w:rsidP="00F24D98">
      <w:r>
        <w:separator/>
      </w:r>
    </w:p>
  </w:footnote>
  <w:footnote w:type="continuationSeparator" w:id="0">
    <w:p w14:paraId="1AAE134A" w14:textId="77777777" w:rsidR="00675E4F" w:rsidRDefault="00675E4F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  <w:lang w:val="en-GB" w:eastAsia="en-GB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n-GB" w:eastAsia="en-GB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  <w:lang w:val="en-GB" w:eastAsia="en-GB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" fillcolor="white [3201]" stroked="f" strokeweight=".5pt">
              <v:textbox>
                <w:txbxContent>
                  <w:p w14:paraId="239CAE9F" w14:textId="1F2560D3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86"/>
    <w:rsid w:val="000018D9"/>
    <w:rsid w:val="00020B2C"/>
    <w:rsid w:val="000521CC"/>
    <w:rsid w:val="000A5386"/>
    <w:rsid w:val="000B3F91"/>
    <w:rsid w:val="000E083A"/>
    <w:rsid w:val="000F6EB5"/>
    <w:rsid w:val="00105655"/>
    <w:rsid w:val="00112957"/>
    <w:rsid w:val="001162A2"/>
    <w:rsid w:val="00116A1A"/>
    <w:rsid w:val="00133DA0"/>
    <w:rsid w:val="00150344"/>
    <w:rsid w:val="00154400"/>
    <w:rsid w:val="00170CB5"/>
    <w:rsid w:val="001712BA"/>
    <w:rsid w:val="001869EA"/>
    <w:rsid w:val="00186CCB"/>
    <w:rsid w:val="001963B1"/>
    <w:rsid w:val="0019650E"/>
    <w:rsid w:val="001E520E"/>
    <w:rsid w:val="0021595A"/>
    <w:rsid w:val="00220220"/>
    <w:rsid w:val="00262F8B"/>
    <w:rsid w:val="00267994"/>
    <w:rsid w:val="00274DC8"/>
    <w:rsid w:val="002F4367"/>
    <w:rsid w:val="003142A8"/>
    <w:rsid w:val="00320939"/>
    <w:rsid w:val="00387E23"/>
    <w:rsid w:val="003930CA"/>
    <w:rsid w:val="00395651"/>
    <w:rsid w:val="003C3FC0"/>
    <w:rsid w:val="003C419D"/>
    <w:rsid w:val="003C4449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93386"/>
    <w:rsid w:val="004A7A65"/>
    <w:rsid w:val="004C6A8C"/>
    <w:rsid w:val="004E3294"/>
    <w:rsid w:val="004E4143"/>
    <w:rsid w:val="00511304"/>
    <w:rsid w:val="0052344F"/>
    <w:rsid w:val="0052370B"/>
    <w:rsid w:val="00523D3C"/>
    <w:rsid w:val="00572127"/>
    <w:rsid w:val="00594F5C"/>
    <w:rsid w:val="005B00AE"/>
    <w:rsid w:val="005E2708"/>
    <w:rsid w:val="00613A00"/>
    <w:rsid w:val="00621821"/>
    <w:rsid w:val="00675E4F"/>
    <w:rsid w:val="006920B7"/>
    <w:rsid w:val="006C3818"/>
    <w:rsid w:val="006C44F0"/>
    <w:rsid w:val="006D398C"/>
    <w:rsid w:val="006E7CC0"/>
    <w:rsid w:val="007A0875"/>
    <w:rsid w:val="007F37A6"/>
    <w:rsid w:val="00816BB1"/>
    <w:rsid w:val="00834943"/>
    <w:rsid w:val="0083779A"/>
    <w:rsid w:val="0085450A"/>
    <w:rsid w:val="008904F0"/>
    <w:rsid w:val="008B072F"/>
    <w:rsid w:val="008D329C"/>
    <w:rsid w:val="008F5893"/>
    <w:rsid w:val="008F6035"/>
    <w:rsid w:val="0093532F"/>
    <w:rsid w:val="00977E95"/>
    <w:rsid w:val="009969D4"/>
    <w:rsid w:val="009A256B"/>
    <w:rsid w:val="00A05352"/>
    <w:rsid w:val="00A0766D"/>
    <w:rsid w:val="00A133C9"/>
    <w:rsid w:val="00A72ECA"/>
    <w:rsid w:val="00A75B5C"/>
    <w:rsid w:val="00AA05BE"/>
    <w:rsid w:val="00AC0E74"/>
    <w:rsid w:val="00B01674"/>
    <w:rsid w:val="00B05B19"/>
    <w:rsid w:val="00B13DD6"/>
    <w:rsid w:val="00B32BCE"/>
    <w:rsid w:val="00B36FEE"/>
    <w:rsid w:val="00B45C21"/>
    <w:rsid w:val="00B6670B"/>
    <w:rsid w:val="00B97B28"/>
    <w:rsid w:val="00BC2889"/>
    <w:rsid w:val="00BD7DE1"/>
    <w:rsid w:val="00BE269E"/>
    <w:rsid w:val="00C31A6F"/>
    <w:rsid w:val="00C53F0C"/>
    <w:rsid w:val="00C56426"/>
    <w:rsid w:val="00C67CA7"/>
    <w:rsid w:val="00CA4996"/>
    <w:rsid w:val="00CC6BAF"/>
    <w:rsid w:val="00CE5E82"/>
    <w:rsid w:val="00D01366"/>
    <w:rsid w:val="00D04488"/>
    <w:rsid w:val="00D26D15"/>
    <w:rsid w:val="00D55011"/>
    <w:rsid w:val="00D729F5"/>
    <w:rsid w:val="00DB7FA5"/>
    <w:rsid w:val="00DE2C5E"/>
    <w:rsid w:val="00E45CE2"/>
    <w:rsid w:val="00E46580"/>
    <w:rsid w:val="00E57483"/>
    <w:rsid w:val="00E71825"/>
    <w:rsid w:val="00E926C4"/>
    <w:rsid w:val="00EA512D"/>
    <w:rsid w:val="00ED5957"/>
    <w:rsid w:val="00ED7136"/>
    <w:rsid w:val="00F05D3E"/>
    <w:rsid w:val="00F1127B"/>
    <w:rsid w:val="00F24D98"/>
    <w:rsid w:val="00F37CA9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helin.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cid:ii_kl7q6gpk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4AC907-3624-4CFD-911E-173FD42B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877</Words>
  <Characters>4817</Characters>
  <Application>Microsoft Office Word</Application>
  <DocSecurity>0</DocSecurity>
  <Lines>92</Lines>
  <Paragraphs>26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Alberto Lopez</cp:lastModifiedBy>
  <cp:revision>5</cp:revision>
  <dcterms:created xsi:type="dcterms:W3CDTF">2021-04-07T08:35:00Z</dcterms:created>
  <dcterms:modified xsi:type="dcterms:W3CDTF">2021-04-13T14:25:00Z</dcterms:modified>
</cp:coreProperties>
</file>