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Default="00395651" w:rsidP="00395651">
      <w:pPr>
        <w:rPr>
          <w:rFonts w:ascii="Michelin Unit Text 1" w:hAnsi="Michelin Unit Text 1"/>
          <w:sz w:val="20"/>
          <w:szCs w:val="20"/>
          <w:lang w:val="es-ES"/>
        </w:rPr>
      </w:pPr>
      <w:r w:rsidRPr="00BE269E">
        <w:rPr>
          <w:rFonts w:ascii="Michelin Unit Text 1" w:hAnsi="Michelin Unit Text 1"/>
          <w:sz w:val="20"/>
          <w:szCs w:val="20"/>
          <w:lang w:val="es-ES"/>
        </w:rPr>
        <w:t xml:space="preserve">                                                                               </w:t>
      </w:r>
      <w:r w:rsidR="00422E33">
        <w:rPr>
          <w:rFonts w:ascii="Michelin Unit Text 1" w:hAnsi="Michelin Unit Text 1"/>
          <w:sz w:val="20"/>
          <w:szCs w:val="20"/>
          <w:lang w:val="es-ES"/>
        </w:rPr>
        <w:t xml:space="preserve">                </w:t>
      </w:r>
      <w:r w:rsidRPr="00BE269E">
        <w:rPr>
          <w:rFonts w:ascii="Michelin Unit Text 1" w:hAnsi="Michelin Unit Text 1"/>
          <w:sz w:val="20"/>
          <w:szCs w:val="20"/>
          <w:lang w:val="es-ES"/>
        </w:rPr>
        <w:t xml:space="preserve">    </w:t>
      </w:r>
    </w:p>
    <w:p w14:paraId="2F46475E" w14:textId="77777777" w:rsidR="00B36FEE" w:rsidRDefault="00B36FEE" w:rsidP="00395651">
      <w:pPr>
        <w:rPr>
          <w:rFonts w:ascii="Michelin Unit Text 1" w:hAnsi="Michelin Unit Text 1"/>
          <w:sz w:val="20"/>
          <w:szCs w:val="20"/>
          <w:lang w:val="es-ES"/>
        </w:rPr>
      </w:pPr>
    </w:p>
    <w:p w14:paraId="74DBC59E" w14:textId="77777777" w:rsidR="00B36FEE" w:rsidRDefault="00B36FEE" w:rsidP="00395651">
      <w:pPr>
        <w:rPr>
          <w:rFonts w:ascii="Michelin Unit Text 1" w:hAnsi="Michelin Unit Text 1"/>
          <w:sz w:val="20"/>
          <w:szCs w:val="20"/>
          <w:lang w:val="es-ES"/>
        </w:rPr>
      </w:pPr>
    </w:p>
    <w:p w14:paraId="62CD8697" w14:textId="77777777" w:rsidR="00B36FEE" w:rsidRDefault="00B36FEE" w:rsidP="00395651">
      <w:pPr>
        <w:rPr>
          <w:rFonts w:ascii="Michelin Unit Text 1" w:hAnsi="Michelin Unit Text 1"/>
          <w:sz w:val="20"/>
          <w:szCs w:val="20"/>
          <w:lang w:val="es-ES"/>
        </w:rPr>
      </w:pPr>
    </w:p>
    <w:p w14:paraId="139D66BB" w14:textId="6548BBA2" w:rsidR="006D398C" w:rsidRPr="00BE269E" w:rsidRDefault="00B36FEE" w:rsidP="00B36FEE">
      <w:pPr>
        <w:ind w:left="5760"/>
        <w:rPr>
          <w:rFonts w:ascii="Michelin Unit Text 1" w:hAnsi="Michelin Unit Text 1"/>
          <w:sz w:val="20"/>
          <w:szCs w:val="20"/>
          <w:lang w:val="es-ES"/>
        </w:rPr>
      </w:pPr>
      <w:r>
        <w:rPr>
          <w:rFonts w:ascii="Michelin Unit Text 1" w:hAnsi="Michelin Unit Text 1"/>
          <w:sz w:val="20"/>
          <w:szCs w:val="20"/>
          <w:lang w:val="es-ES"/>
        </w:rPr>
        <w:t xml:space="preserve">   </w:t>
      </w:r>
      <w:r w:rsidR="00CB66ED" w:rsidRPr="00CB66ED">
        <w:rPr>
          <w:rFonts w:ascii="Michelin Unit Text 1" w:hAnsi="Michelin Unit Text 1"/>
          <w:sz w:val="20"/>
          <w:szCs w:val="20"/>
          <w:lang w:val="es-ES"/>
        </w:rPr>
        <w:t>Lisboa, 1</w:t>
      </w:r>
      <w:r w:rsidR="00204800">
        <w:rPr>
          <w:rFonts w:ascii="Michelin Unit Text 1" w:hAnsi="Michelin Unit Text 1"/>
          <w:sz w:val="20"/>
          <w:szCs w:val="20"/>
          <w:lang w:val="es-ES"/>
        </w:rPr>
        <w:t>4</w:t>
      </w:r>
      <w:bookmarkStart w:id="0" w:name="_GoBack"/>
      <w:bookmarkEnd w:id="0"/>
      <w:r w:rsidR="00CB66ED" w:rsidRPr="00CB66ED">
        <w:rPr>
          <w:rFonts w:ascii="Michelin Unit Text 1" w:hAnsi="Michelin Unit Text 1"/>
          <w:sz w:val="20"/>
          <w:szCs w:val="20"/>
          <w:lang w:val="es-ES"/>
        </w:rPr>
        <w:t xml:space="preserve"> de abril de 2021</w:t>
      </w:r>
    </w:p>
    <w:sdt>
      <w:sdtPr>
        <w:rPr>
          <w:rFonts w:ascii="Michelin Unit Text 1" w:hAnsi="Michelin Unit Text 1"/>
          <w:lang w:val="es-ES"/>
        </w:rPr>
        <w:id w:val="1987273284"/>
        <w:docPartObj>
          <w:docPartGallery w:val="Cover Pages"/>
          <w:docPartUnique/>
        </w:docPartObj>
      </w:sdtPr>
      <w:sdtEndPr/>
      <w:sdtContent>
        <w:p w14:paraId="75083583" w14:textId="77777777" w:rsidR="006D398C" w:rsidRPr="00BE269E" w:rsidRDefault="006D398C" w:rsidP="006D398C">
          <w:pPr>
            <w:jc w:val="center"/>
            <w:rPr>
              <w:rFonts w:ascii="Michelin Unit Text 1" w:hAnsi="Michelin Unit Text 1"/>
              <w:lang w:val="es-ES"/>
            </w:rPr>
          </w:pPr>
        </w:p>
        <w:p w14:paraId="5B402CDD" w14:textId="77777777" w:rsidR="008F5893" w:rsidRPr="00BE269E" w:rsidRDefault="008F5893" w:rsidP="006D398C">
          <w:pPr>
            <w:jc w:val="center"/>
            <w:rPr>
              <w:rFonts w:ascii="Michelin Unit Text 1" w:hAnsi="Michelin Unit Text 1"/>
              <w:b/>
              <w:sz w:val="26"/>
              <w:lang w:val="es-ES"/>
            </w:rPr>
          </w:pPr>
        </w:p>
        <w:p w14:paraId="6AD3B006" w14:textId="5471BB11" w:rsidR="006D398C" w:rsidRPr="00CB66ED" w:rsidRDefault="00CB66ED" w:rsidP="00CB66ED">
          <w:pPr>
            <w:jc w:val="center"/>
            <w:rPr>
              <w:rFonts w:ascii="Michelin Unit Text 1" w:hAnsi="Michelin Unit Text 1"/>
              <w:b/>
              <w:sz w:val="28"/>
              <w:szCs w:val="28"/>
              <w:lang w:val="pt-PT"/>
            </w:rPr>
          </w:pPr>
          <w:r w:rsidRPr="00CB66ED">
            <w:rPr>
              <w:rFonts w:ascii="Michelin Unit Text 1" w:hAnsi="Michelin Unit Text 1"/>
              <w:b/>
              <w:sz w:val="28"/>
              <w:szCs w:val="28"/>
              <w:lang w:val="pt-PT"/>
            </w:rPr>
            <w:t>Michelin estabelece parceria com a sennder, principal transitário digital de transporte rodoviário de mercadorias da Europa</w:t>
          </w:r>
        </w:p>
        <w:p w14:paraId="5614BB42" w14:textId="77777777" w:rsidR="006D398C" w:rsidRPr="00CB66ED" w:rsidRDefault="006D398C" w:rsidP="006D398C">
          <w:pPr>
            <w:jc w:val="center"/>
            <w:rPr>
              <w:rStyle w:val="normaltextrun"/>
              <w:rFonts w:ascii="Michelin Unit Text 1" w:eastAsiaTheme="majorEastAsia" w:hAnsi="Michelin Unit Text 1" w:cstheme="minorHAnsi"/>
              <w:b/>
              <w:bCs/>
              <w:sz w:val="22"/>
              <w:szCs w:val="22"/>
              <w:lang w:val="pt-PT"/>
            </w:rPr>
          </w:pPr>
        </w:p>
        <w:p w14:paraId="7460AE29" w14:textId="77777777" w:rsidR="006D398C" w:rsidRPr="00CB66ED" w:rsidRDefault="006D398C" w:rsidP="006D398C">
          <w:pPr>
            <w:rPr>
              <w:rStyle w:val="normaltextrun"/>
              <w:rFonts w:ascii="Michelin Unit Text 1" w:eastAsiaTheme="majorEastAsia" w:hAnsi="Michelin Unit Text 1" w:cstheme="minorHAnsi"/>
              <w:b/>
              <w:bCs/>
              <w:sz w:val="22"/>
              <w:szCs w:val="22"/>
              <w:lang w:val="pt-PT"/>
            </w:rPr>
          </w:pPr>
        </w:p>
        <w:p w14:paraId="71928A21" w14:textId="77777777" w:rsidR="00CB66ED" w:rsidRPr="00CB66ED" w:rsidRDefault="00CB66ED" w:rsidP="00CB66ED">
          <w:pPr>
            <w:pStyle w:val="Prrafodelista"/>
            <w:numPr>
              <w:ilvl w:val="0"/>
              <w:numId w:val="1"/>
            </w:numPr>
            <w:jc w:val="both"/>
            <w:rPr>
              <w:rStyle w:val="normaltextrun"/>
              <w:rFonts w:ascii="Michelin Unit Text 1" w:eastAsiaTheme="majorEastAsia" w:hAnsi="Michelin Unit Text 1" w:cstheme="minorHAnsi"/>
              <w:b/>
              <w:bCs/>
              <w:lang w:val="pt-PT"/>
            </w:rPr>
          </w:pPr>
          <w:r w:rsidRPr="00CB66ED">
            <w:rPr>
              <w:rStyle w:val="normaltextrun"/>
              <w:rFonts w:ascii="Michelin Unit Text 1" w:eastAsiaTheme="majorEastAsia" w:hAnsi="Michelin Unit Text 1" w:cstheme="minorHAnsi"/>
              <w:b/>
              <w:bCs/>
              <w:lang w:val="pt-PT"/>
            </w:rPr>
            <w:t>Michelin e sennder aliam-se para melhorar a rentabilidade e as emissões do transporte de mercadorias por estrada</w:t>
          </w:r>
        </w:p>
        <w:p w14:paraId="1DCA171D" w14:textId="77777777" w:rsidR="00CB66ED" w:rsidRPr="00CB66ED" w:rsidRDefault="00CB66ED" w:rsidP="00CB66ED">
          <w:pPr>
            <w:pStyle w:val="Prrafodelista"/>
            <w:numPr>
              <w:ilvl w:val="0"/>
              <w:numId w:val="1"/>
            </w:numPr>
            <w:jc w:val="both"/>
            <w:rPr>
              <w:rStyle w:val="normaltextrun"/>
              <w:rFonts w:ascii="Michelin Unit Text 1" w:eastAsiaTheme="majorEastAsia" w:hAnsi="Michelin Unit Text 1" w:cstheme="minorHAnsi"/>
              <w:b/>
              <w:bCs/>
              <w:lang w:val="pt-PT"/>
            </w:rPr>
          </w:pPr>
          <w:r w:rsidRPr="00CB66ED">
            <w:rPr>
              <w:rStyle w:val="normaltextrun"/>
              <w:rFonts w:ascii="Michelin Unit Text 1" w:eastAsiaTheme="majorEastAsia" w:hAnsi="Michelin Unit Text 1" w:cstheme="minorHAnsi"/>
              <w:b/>
              <w:bCs/>
              <w:lang w:val="pt-PT"/>
            </w:rPr>
            <w:t xml:space="preserve">Parceria proporciona aos transportadores da sennder acesso em condições especiais ao conjunto de soluções de pneus da MICHELIN </w:t>
          </w:r>
        </w:p>
        <w:p w14:paraId="7EF83C00" w14:textId="6CE58894" w:rsidR="00CB66ED" w:rsidRPr="00CB66ED" w:rsidRDefault="00CB66ED" w:rsidP="00CB66ED">
          <w:pPr>
            <w:pStyle w:val="Prrafodelista"/>
            <w:numPr>
              <w:ilvl w:val="0"/>
              <w:numId w:val="1"/>
            </w:numPr>
            <w:jc w:val="both"/>
            <w:rPr>
              <w:rStyle w:val="normaltextrun"/>
              <w:rFonts w:ascii="Michelin Unit Text 1" w:eastAsiaTheme="majorEastAsia" w:hAnsi="Michelin Unit Text 1" w:cstheme="minorHAnsi"/>
              <w:b/>
              <w:bCs/>
              <w:lang w:val="pt-PT"/>
            </w:rPr>
          </w:pPr>
          <w:r w:rsidRPr="00CB66ED">
            <w:rPr>
              <w:rStyle w:val="normaltextrun"/>
              <w:rFonts w:ascii="Michelin Unit Text 1" w:eastAsiaTheme="majorEastAsia" w:hAnsi="Michelin Unit Text 1" w:cstheme="minorHAnsi"/>
              <w:b/>
              <w:bCs/>
              <w:lang w:val="pt-PT"/>
            </w:rPr>
            <w:t>Início de uma parceria de longo prazo entre Michelin e sennder</w:t>
          </w:r>
        </w:p>
        <w:p w14:paraId="11B83B70" w14:textId="77777777" w:rsidR="006D398C" w:rsidRPr="00CB66ED" w:rsidRDefault="006D398C" w:rsidP="006D398C">
          <w:pPr>
            <w:jc w:val="both"/>
            <w:rPr>
              <w:rStyle w:val="normaltextrun"/>
              <w:rFonts w:ascii="Michelin Unit Text 1" w:eastAsiaTheme="majorEastAsia" w:hAnsi="Michelin Unit Text 1" w:cstheme="minorHAnsi"/>
              <w:b/>
              <w:bCs/>
              <w:sz w:val="22"/>
              <w:szCs w:val="22"/>
              <w:lang w:val="pt-PT"/>
            </w:rPr>
          </w:pPr>
        </w:p>
        <w:p w14:paraId="53A14B49" w14:textId="77777777" w:rsidR="00462EE8" w:rsidRPr="00CB66ED" w:rsidRDefault="00462EE8" w:rsidP="00BE269E">
          <w:pPr>
            <w:spacing w:line="276" w:lineRule="auto"/>
            <w:jc w:val="both"/>
            <w:rPr>
              <w:rFonts w:ascii="Michelin Unit Text 1" w:hAnsi="Michelin Unit Text 1" w:cstheme="minorHAnsi"/>
              <w:sz w:val="20"/>
              <w:szCs w:val="20"/>
              <w:lang w:val="pt-PT"/>
            </w:rPr>
          </w:pPr>
        </w:p>
        <w:p w14:paraId="5754527F" w14:textId="77777777" w:rsidR="00CB66ED" w:rsidRPr="00CB66ED" w:rsidRDefault="00CB66ED" w:rsidP="00CB66ED">
          <w:pPr>
            <w:spacing w:line="276" w:lineRule="auto"/>
            <w:jc w:val="both"/>
            <w:rPr>
              <w:rFonts w:ascii="Michelin Unit Text 1" w:hAnsi="Michelin Unit Text 1" w:cstheme="minorHAnsi"/>
              <w:sz w:val="20"/>
              <w:szCs w:val="20"/>
              <w:lang w:val="pt-PT"/>
            </w:rPr>
          </w:pPr>
          <w:r w:rsidRPr="00CB66ED">
            <w:rPr>
              <w:rFonts w:ascii="Michelin Unit Text 1" w:hAnsi="Michelin Unit Text 1" w:cstheme="minorHAnsi"/>
              <w:sz w:val="20"/>
              <w:szCs w:val="20"/>
              <w:lang w:val="pt-PT"/>
            </w:rPr>
            <w:t xml:space="preserve">A Michelin anuncia a sua parceria com a sennder, transitário digital de transporte rodoviário de mercadorias líder na Europa, para proporcionar aos transportadores um acesso personalizado às inovadoras soluções de pneus da MICHELIN. A parceria permitirá aos transportadores da sennder beneficiarem das vantagens dos pneus MICHELIN de baixa resistência ao rolamento, que poupam combustível e destacam-se pelo seu elevado rendimento quilométrico, o que permite que as deslocações sejam mais rentáveis e sustentáveis. </w:t>
          </w:r>
        </w:p>
        <w:p w14:paraId="58EDA3A8" w14:textId="77777777" w:rsidR="00CB66ED" w:rsidRPr="00CB66ED" w:rsidRDefault="00CB66ED" w:rsidP="00CB66ED">
          <w:pPr>
            <w:spacing w:line="276" w:lineRule="auto"/>
            <w:jc w:val="both"/>
            <w:rPr>
              <w:rFonts w:ascii="Michelin Unit Text 1" w:hAnsi="Michelin Unit Text 1" w:cstheme="minorHAnsi"/>
              <w:sz w:val="20"/>
              <w:szCs w:val="20"/>
              <w:lang w:val="pt-PT"/>
            </w:rPr>
          </w:pPr>
        </w:p>
        <w:p w14:paraId="2FAC55D9" w14:textId="77777777" w:rsidR="00CB66ED" w:rsidRPr="00CB66ED" w:rsidRDefault="00CB66ED" w:rsidP="00CB66ED">
          <w:pPr>
            <w:spacing w:line="276" w:lineRule="auto"/>
            <w:jc w:val="both"/>
            <w:rPr>
              <w:rFonts w:ascii="Michelin Unit Text 1" w:hAnsi="Michelin Unit Text 1" w:cstheme="minorHAnsi"/>
              <w:sz w:val="20"/>
              <w:szCs w:val="20"/>
              <w:lang w:val="pt-PT"/>
            </w:rPr>
          </w:pPr>
          <w:r w:rsidRPr="00CB66ED">
            <w:rPr>
              <w:rFonts w:ascii="Michelin Unit Text 1" w:hAnsi="Michelin Unit Text 1" w:cstheme="minorHAnsi"/>
              <w:sz w:val="20"/>
              <w:szCs w:val="20"/>
              <w:lang w:val="pt-PT"/>
            </w:rPr>
            <w:t>Os transportadores podem escolher o pneu que melhor se adapte às suas necessidades concretas. Por exemplo, a gama MICHELIN X LINE TM, que oferece uma excelente resistência ao rolamento para utilização em longo curso, ou a nova gama MICHELIN X MULTI ENERGY TM, destinada a camiões do segmento de utilização regional, que poupa até 1,2 litros de combustível por cada 100 km.</w:t>
          </w:r>
          <w:r w:rsidRPr="00CB66ED">
            <w:rPr>
              <w:rFonts w:ascii="Michelin Unit Text 1" w:hAnsi="Michelin Unit Text 1" w:cstheme="minorHAnsi"/>
              <w:sz w:val="20"/>
              <w:szCs w:val="20"/>
              <w:vertAlign w:val="superscript"/>
              <w:lang w:val="pt-PT"/>
            </w:rPr>
            <w:t>1</w:t>
          </w:r>
        </w:p>
        <w:p w14:paraId="01663C4E" w14:textId="77777777" w:rsidR="00CB66ED" w:rsidRPr="00CB66ED" w:rsidRDefault="00CB66ED" w:rsidP="00CB66ED">
          <w:pPr>
            <w:spacing w:line="276" w:lineRule="auto"/>
            <w:jc w:val="both"/>
            <w:rPr>
              <w:rFonts w:ascii="Michelin Unit Text 1" w:hAnsi="Michelin Unit Text 1" w:cstheme="minorHAnsi"/>
              <w:sz w:val="20"/>
              <w:szCs w:val="20"/>
              <w:lang w:val="pt-PT"/>
            </w:rPr>
          </w:pPr>
        </w:p>
        <w:p w14:paraId="4A2420FA" w14:textId="77777777" w:rsidR="00CB66ED" w:rsidRPr="00CB66ED" w:rsidRDefault="00CB66ED" w:rsidP="00CB66ED">
          <w:pPr>
            <w:spacing w:line="276" w:lineRule="auto"/>
            <w:jc w:val="both"/>
            <w:rPr>
              <w:rFonts w:ascii="Michelin Unit Text 1" w:hAnsi="Michelin Unit Text 1" w:cstheme="minorHAnsi"/>
              <w:sz w:val="20"/>
              <w:szCs w:val="20"/>
              <w:lang w:val="pt-PT"/>
            </w:rPr>
          </w:pPr>
          <w:r w:rsidRPr="00CB66ED">
            <w:rPr>
              <w:rFonts w:ascii="Michelin Unit Text 1" w:hAnsi="Michelin Unit Text 1" w:cstheme="minorHAnsi"/>
              <w:sz w:val="20"/>
              <w:szCs w:val="20"/>
              <w:lang w:val="pt-PT"/>
            </w:rPr>
            <w:t xml:space="preserve">Como parte do acordo, a Michelin providenciará aos transportadores da sennder acesso aos seus serviços de recauchutagem, em que é substituída a banda de rolamento dos pneus e reciclada a carcaça, reduzindo-se, assim, os resíduos e aumentando-se a rentabilidade. A parceria entre a sennder e Michelin centrar-se-á, inicialmente, no norte da Europa, e em Espanha e Portugal, ainda que existem já planos para o seu alargamento a outros mercados europeus ao longo de 2021. </w:t>
          </w:r>
        </w:p>
        <w:p w14:paraId="6711E9D7" w14:textId="77777777" w:rsidR="00CB66ED" w:rsidRPr="00CB66ED" w:rsidRDefault="00CB66ED" w:rsidP="00CB66ED">
          <w:pPr>
            <w:spacing w:line="276" w:lineRule="auto"/>
            <w:jc w:val="both"/>
            <w:rPr>
              <w:rFonts w:ascii="Michelin Unit Text 1" w:hAnsi="Michelin Unit Text 1" w:cstheme="minorHAnsi"/>
              <w:sz w:val="20"/>
              <w:szCs w:val="20"/>
              <w:lang w:val="pt-PT"/>
            </w:rPr>
          </w:pPr>
        </w:p>
        <w:p w14:paraId="3544CC4D" w14:textId="3ED65C0A" w:rsidR="00CB66ED" w:rsidRPr="00CB66ED" w:rsidRDefault="00CB66ED" w:rsidP="00CB66ED">
          <w:pPr>
            <w:spacing w:line="276" w:lineRule="auto"/>
            <w:jc w:val="both"/>
            <w:rPr>
              <w:rFonts w:ascii="Michelin Unit Text 1" w:hAnsi="Michelin Unit Text 1" w:cstheme="minorHAnsi"/>
              <w:sz w:val="20"/>
              <w:szCs w:val="20"/>
              <w:lang w:val="pt-PT"/>
            </w:rPr>
          </w:pPr>
          <w:r w:rsidRPr="00CB66ED">
            <w:rPr>
              <w:rFonts w:ascii="Michelin Unit Text 1" w:hAnsi="Michelin Unit Text 1" w:cstheme="minorHAnsi"/>
              <w:sz w:val="20"/>
              <w:szCs w:val="20"/>
              <w:lang w:val="pt-PT"/>
            </w:rPr>
            <w:t xml:space="preserve">Elena Iborra, Diretora de Marketing da Michelin Espanha </w:t>
          </w:r>
          <w:r>
            <w:rPr>
              <w:rFonts w:ascii="Michelin Unit Text 1" w:hAnsi="Michelin Unit Text 1" w:cstheme="minorHAnsi"/>
              <w:sz w:val="20"/>
              <w:szCs w:val="20"/>
              <w:lang w:val="pt-PT"/>
            </w:rPr>
            <w:t xml:space="preserve">e </w:t>
          </w:r>
          <w:r w:rsidRPr="00CB66ED">
            <w:rPr>
              <w:rFonts w:ascii="Michelin Unit Text 1" w:hAnsi="Michelin Unit Text 1" w:cstheme="minorHAnsi"/>
              <w:sz w:val="20"/>
              <w:szCs w:val="20"/>
              <w:lang w:val="pt-PT"/>
            </w:rPr>
            <w:t>Portugal, declara: “Damos grande importância à mobilidade digital e às soluções para frotas</w:t>
          </w:r>
          <w:r w:rsidR="009E6578">
            <w:rPr>
              <w:rFonts w:ascii="Michelin Unit Text 1" w:hAnsi="Michelin Unit Text 1" w:cstheme="minorHAnsi"/>
              <w:sz w:val="20"/>
              <w:szCs w:val="20"/>
              <w:lang w:val="pt-PT"/>
            </w:rPr>
            <w:t>.</w:t>
          </w:r>
          <w:r w:rsidR="009E6578" w:rsidRPr="009E6578">
            <w:t xml:space="preserve"> </w:t>
          </w:r>
          <w:r w:rsidR="009E6578" w:rsidRPr="009E6578">
            <w:rPr>
              <w:rFonts w:ascii="Michelin Unit Text 1" w:hAnsi="Michelin Unit Text 1" w:cstheme="minorHAnsi"/>
              <w:sz w:val="20"/>
              <w:szCs w:val="20"/>
              <w:lang w:val="pt-PT"/>
            </w:rPr>
            <w:t xml:space="preserve">Trabalhar com a sennder nos permitirá explorar formas novas e inovadoras de acompanhar nossos clientes em seu dia-a-dia e continuaremos </w:t>
          </w:r>
          <w:r w:rsidR="00906429">
            <w:rPr>
              <w:rFonts w:ascii="Michelin Unit Text 1" w:hAnsi="Michelin Unit Text 1" w:cstheme="minorHAnsi"/>
              <w:sz w:val="20"/>
              <w:szCs w:val="20"/>
              <w:lang w:val="pt-PT"/>
            </w:rPr>
            <w:t>a liderar a inovação nesta área</w:t>
          </w:r>
          <w:r w:rsidR="009E6578">
            <w:rPr>
              <w:rFonts w:ascii="Michelin Unit Text 1" w:hAnsi="Michelin Unit Text 1" w:cstheme="minorHAnsi"/>
              <w:sz w:val="20"/>
              <w:szCs w:val="20"/>
              <w:lang w:val="pt-PT"/>
            </w:rPr>
            <w:t>”</w:t>
          </w:r>
          <w:r w:rsidR="00906429">
            <w:rPr>
              <w:rFonts w:ascii="Michelin Unit Text 1" w:hAnsi="Michelin Unit Text 1" w:cstheme="minorHAnsi"/>
              <w:sz w:val="20"/>
              <w:szCs w:val="20"/>
              <w:lang w:val="pt-PT"/>
            </w:rPr>
            <w:t>.</w:t>
          </w:r>
          <w:r w:rsidR="009E6578">
            <w:rPr>
              <w:rFonts w:ascii="Michelin Unit Text 1" w:hAnsi="Michelin Unit Text 1" w:cstheme="minorHAnsi"/>
              <w:sz w:val="20"/>
              <w:szCs w:val="20"/>
              <w:lang w:val="pt-PT"/>
            </w:rPr>
            <w:t xml:space="preserve"> </w:t>
          </w:r>
          <w:r w:rsidRPr="00CB66ED">
            <w:rPr>
              <w:rFonts w:ascii="Michelin Unit Text 1" w:hAnsi="Michelin Unit Text 1" w:cstheme="minorHAnsi"/>
              <w:sz w:val="20"/>
              <w:szCs w:val="20"/>
              <w:lang w:val="pt-PT"/>
            </w:rPr>
            <w:t xml:space="preserve">Durante mais de 130 anos, a Michelin desenvolveu com êxito pneu, serviços e soluções para melhorar a mobilidade a longo prazo. </w:t>
          </w:r>
        </w:p>
        <w:p w14:paraId="2B5E6EBB" w14:textId="77777777" w:rsidR="00CB66ED" w:rsidRPr="00CB66ED" w:rsidRDefault="00CB66ED" w:rsidP="00CB66ED">
          <w:pPr>
            <w:spacing w:line="276" w:lineRule="auto"/>
            <w:jc w:val="both"/>
            <w:rPr>
              <w:rFonts w:ascii="Michelin Unit Text 1" w:hAnsi="Michelin Unit Text 1" w:cstheme="minorHAnsi"/>
              <w:sz w:val="20"/>
              <w:szCs w:val="20"/>
              <w:lang w:val="pt-PT"/>
            </w:rPr>
          </w:pPr>
        </w:p>
        <w:p w14:paraId="04EB9C8F" w14:textId="2B58CC6F" w:rsidR="000F6EB5" w:rsidRPr="00CB66ED" w:rsidRDefault="00CB66ED" w:rsidP="00CB66ED">
          <w:pPr>
            <w:spacing w:line="276" w:lineRule="auto"/>
            <w:jc w:val="both"/>
            <w:rPr>
              <w:rFonts w:ascii="Michelin Unit Text 1" w:hAnsi="Michelin Unit Text 1" w:cstheme="minorHAnsi"/>
              <w:sz w:val="20"/>
              <w:szCs w:val="20"/>
              <w:lang w:val="pt-PT"/>
            </w:rPr>
          </w:pPr>
          <w:r w:rsidRPr="00CB66ED">
            <w:rPr>
              <w:rFonts w:ascii="Michelin Unit Text 1" w:hAnsi="Michelin Unit Text 1" w:cstheme="minorHAnsi"/>
              <w:sz w:val="20"/>
              <w:szCs w:val="20"/>
              <w:lang w:val="pt-PT"/>
            </w:rPr>
            <w:t>Por seu turno, Franck Marcaire, responsável de Serviços de Valor Acrescentado da sennder, explica: “A nossa parceria com a Michelin está centrada na inovação que permite ao transporte europeu de mercadorias por estrada enfrentar um futuro sustentável, beneficiando tanto os transportadores como os expedidores. Além das céleres termos de pagamento e dos exclusivos cartões de combustível da sennder, os nossos transportadores também têm, agora, acesso aos pneus e aos serviços de primeira qualidade da Michelin, através de descomplicado processo digital. Os pneus de baixa resistência ao rolamento da Michelin, e os seus serviços de recauchutagem, encaixam na perfeição na oferta de logística digitalizada da sennder, que temos construído em torno dos dados e dos combustíveis com baixas emissõ</w:t>
          </w:r>
          <w:r>
            <w:rPr>
              <w:rFonts w:ascii="Michelin Unit Text 1" w:hAnsi="Michelin Unit Text 1" w:cstheme="minorHAnsi"/>
              <w:sz w:val="20"/>
              <w:szCs w:val="20"/>
              <w:lang w:val="pt-PT"/>
            </w:rPr>
            <w:t>es de carbono”</w:t>
          </w:r>
          <w:r w:rsidR="00020B2C" w:rsidRPr="00CB66ED">
            <w:rPr>
              <w:rFonts w:ascii="Michelin Unit Text 1" w:hAnsi="Michelin Unit Text 1" w:cstheme="minorHAnsi"/>
              <w:sz w:val="20"/>
              <w:szCs w:val="20"/>
              <w:lang w:val="pt-PT"/>
            </w:rPr>
            <w:t>.</w:t>
          </w:r>
        </w:p>
        <w:p w14:paraId="574E4582" w14:textId="77777777" w:rsidR="002F4367" w:rsidRPr="00CB66ED" w:rsidRDefault="002F4367" w:rsidP="000F6EB5">
          <w:pPr>
            <w:spacing w:line="276" w:lineRule="auto"/>
            <w:jc w:val="both"/>
            <w:rPr>
              <w:rFonts w:ascii="Michelin Unit Text 1" w:hAnsi="Michelin Unit Text 1" w:cstheme="minorHAnsi"/>
              <w:sz w:val="20"/>
              <w:szCs w:val="20"/>
              <w:lang w:val="pt-PT"/>
            </w:rPr>
          </w:pPr>
        </w:p>
        <w:p w14:paraId="15F647A4" w14:textId="709F7AB1" w:rsidR="002F4367" w:rsidRPr="00CB66ED" w:rsidRDefault="00CB66ED" w:rsidP="002F4367">
          <w:pPr>
            <w:spacing w:line="276" w:lineRule="auto"/>
            <w:jc w:val="both"/>
            <w:rPr>
              <w:rFonts w:ascii="Michelin Unit Text 1" w:hAnsi="Michelin Unit Text 1" w:cstheme="minorHAnsi"/>
              <w:i/>
              <w:iCs/>
              <w:color w:val="808080" w:themeColor="background1" w:themeShade="80"/>
              <w:sz w:val="15"/>
              <w:szCs w:val="15"/>
              <w:lang w:val="pt-PT"/>
            </w:rPr>
          </w:pPr>
          <w:r w:rsidRPr="00CB66ED">
            <w:rPr>
              <w:rFonts w:ascii="Michelin Unit Text 1" w:hAnsi="Michelin Unit Text 1" w:cstheme="minorHAnsi"/>
              <w:b/>
              <w:bCs/>
              <w:i/>
              <w:iCs/>
              <w:color w:val="808080" w:themeColor="background1" w:themeShade="80"/>
              <w:sz w:val="15"/>
              <w:szCs w:val="15"/>
              <w:lang w:val="pt-PT"/>
            </w:rPr>
            <w:lastRenderedPageBreak/>
            <w:t>1  Cálculos baseados em VECTO. Veículo equipado com 315/70 R 22.5 MICHELIN X® MULTI ™ ENERGY ™ Z &amp; D face a um veículo equipado com 315/70 R 22.5 MICHELIN X® MULTIWAY™ 3D ZXE e XD. VECTO (Vehicle Ebergy Consumption Calculation Tool) é um programa de simulação desenvolvido pela Comissão Europeia e pela ACEA (Associação Europeia de Fabricantes de Automóveis) para calcular o consumo de combustível e as emissões de CO2 de um veículo na sua totalidade.</w:t>
          </w:r>
        </w:p>
        <w:p w14:paraId="623C8219" w14:textId="4657EC79" w:rsidR="005E2708" w:rsidRPr="00CB66ED" w:rsidRDefault="005E2708" w:rsidP="000F6EB5">
          <w:pPr>
            <w:spacing w:line="276" w:lineRule="auto"/>
            <w:jc w:val="both"/>
            <w:rPr>
              <w:rFonts w:ascii="Michelin Unit Text 1" w:hAnsi="Michelin Unit Text 1" w:cstheme="minorHAnsi"/>
              <w:sz w:val="20"/>
              <w:szCs w:val="20"/>
              <w:lang w:val="pt-PT"/>
            </w:rPr>
          </w:pPr>
        </w:p>
        <w:p w14:paraId="22933266" w14:textId="77777777" w:rsidR="005E2708" w:rsidRPr="00CB66ED" w:rsidRDefault="005E2708" w:rsidP="00020B2C">
          <w:pPr>
            <w:jc w:val="both"/>
            <w:rPr>
              <w:rFonts w:ascii="Michelin Unit Text 1" w:hAnsi="Michelin Unit Text 1" w:cs="Arial"/>
              <w:b/>
              <w:bCs/>
              <w:iCs/>
              <w:sz w:val="16"/>
              <w:szCs w:val="16"/>
              <w:lang w:val="pt-PT"/>
            </w:rPr>
          </w:pPr>
        </w:p>
        <w:p w14:paraId="18C8E3A9" w14:textId="77777777" w:rsidR="00CB66ED" w:rsidRPr="00DB1401" w:rsidRDefault="00CB66ED" w:rsidP="00CB66ED">
          <w:pPr>
            <w:jc w:val="both"/>
            <w:rPr>
              <w:rFonts w:ascii="Michelin Unit Text 1" w:hAnsi="Michelin Unit Text 1" w:cs="Arial"/>
              <w:b/>
              <w:bCs/>
              <w:iCs/>
              <w:sz w:val="16"/>
              <w:szCs w:val="16"/>
              <w:lang w:val="pt-PT"/>
            </w:rPr>
          </w:pPr>
          <w:r w:rsidRPr="00DB1401">
            <w:rPr>
              <w:rFonts w:ascii="Michelin Unit Text 1" w:hAnsi="Michelin Unit Text 1" w:cs="Arial"/>
              <w:b/>
              <w:bCs/>
              <w:iCs/>
              <w:sz w:val="16"/>
              <w:szCs w:val="16"/>
              <w:lang w:val="pt-PT"/>
            </w:rPr>
            <w:t>Sobre a sennder</w:t>
          </w:r>
        </w:p>
        <w:p w14:paraId="38BB054D" w14:textId="6DD27CD2" w:rsidR="00020B2C" w:rsidRPr="00CB66ED" w:rsidRDefault="00CB66ED" w:rsidP="00CB66ED">
          <w:pPr>
            <w:jc w:val="both"/>
            <w:rPr>
              <w:rFonts w:ascii="Michelin Unit Text 1" w:hAnsi="Michelin Unit Text 1" w:cs="Arial"/>
              <w:iCs/>
              <w:sz w:val="16"/>
              <w:szCs w:val="16"/>
              <w:lang w:val="pt-PT"/>
            </w:rPr>
          </w:pPr>
          <w:r w:rsidRPr="00CB66ED">
            <w:rPr>
              <w:rFonts w:ascii="Michelin Unit Text 1" w:hAnsi="Michelin Unit Text 1" w:cs="Arial"/>
              <w:bCs/>
              <w:iCs/>
              <w:sz w:val="16"/>
              <w:szCs w:val="16"/>
              <w:lang w:val="pt-PT"/>
            </w:rPr>
            <w:t>Fundada em 2015 por David Nothacker, Julius Köhler e Nicolaus Schefenacker, a sennder é o transitário digital de transporte rodoviário de mercadorias líder na Europa, oferecendo acesso a uma frota conectada de milhares de camiões. Numa indústria tradicional, a sennder centra-se na digitalização e automatização de todos os processos logísticos do transporte rodoviário, gerindo uma frota de mais de 10 000 camiões em toda a Europa, com uma equipa de mais de 800 pessoas. Com base em tecnologia própria, a sennder constrói um ecossistema que leva a indústria ao século XXI com um novo grau de transparência, eficiência e flexibilidade. A sennder é suportada por alguns dos principais investidores europeus, como a Accel, a Lakestar, a HV Holtzbrinck, a Project A, a Next47, a SCG e a Perpetual. Adicionalmente, a sennder uniu forças com líderes nos seus respetivos sectores, como a Scania e a Siemens, para assegurar a inovação e uma oferta de qualidade.</w:t>
          </w:r>
        </w:p>
        <w:p w14:paraId="648342B4" w14:textId="77777777" w:rsidR="003C3FC0" w:rsidRDefault="00DD6EF3" w:rsidP="003C3FC0">
          <w:pPr>
            <w:spacing w:line="276" w:lineRule="auto"/>
            <w:jc w:val="both"/>
            <w:rPr>
              <w:rFonts w:ascii="Michelin Unit Text 1" w:hAnsi="Michelin Unit Text 1"/>
              <w:lang w:val="es-ES"/>
            </w:rPr>
          </w:pPr>
        </w:p>
      </w:sdtContent>
    </w:sdt>
    <w:p w14:paraId="2717AE1E" w14:textId="77777777" w:rsidR="00CB66ED" w:rsidRPr="00DB1401" w:rsidRDefault="00CB66ED" w:rsidP="00CB66ED">
      <w:pPr>
        <w:jc w:val="both"/>
        <w:rPr>
          <w:rFonts w:ascii="Michelin Unit Text 1" w:hAnsi="Michelin Unit Text 1" w:cs="Arial"/>
          <w:b/>
          <w:bCs/>
          <w:iCs/>
          <w:sz w:val="16"/>
          <w:szCs w:val="16"/>
          <w:lang w:val="pt-PT"/>
        </w:rPr>
      </w:pPr>
      <w:r w:rsidRPr="00DB1401">
        <w:rPr>
          <w:rFonts w:ascii="Michelin Unit Text 1" w:hAnsi="Michelin Unit Text 1" w:cs="Arial"/>
          <w:b/>
          <w:bCs/>
          <w:iCs/>
          <w:sz w:val="16"/>
          <w:szCs w:val="16"/>
          <w:lang w:val="pt-PT"/>
        </w:rPr>
        <w:t>Sobre a Michelin</w:t>
      </w:r>
    </w:p>
    <w:p w14:paraId="7D5CED95" w14:textId="18D2042E" w:rsidR="00CC6BAF" w:rsidRPr="00CB66ED" w:rsidRDefault="00CB66ED" w:rsidP="00CB66ED">
      <w:pPr>
        <w:jc w:val="both"/>
        <w:rPr>
          <w:rFonts w:ascii="Michelin Unit Text 1" w:hAnsi="Michelin Unit Text 1" w:cs="Arial"/>
          <w:sz w:val="16"/>
          <w:szCs w:val="16"/>
          <w:lang w:val="pt-PT"/>
        </w:rPr>
      </w:pPr>
      <w:r w:rsidRPr="00CB66ED">
        <w:rPr>
          <w:rFonts w:ascii="Michelin Unit Text 1" w:hAnsi="Michelin Unit Text 1" w:cs="Arial"/>
          <w:bCs/>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8" w:history="1">
        <w:r w:rsidRPr="00245571">
          <w:rPr>
            <w:rStyle w:val="Hipervnculo"/>
            <w:rFonts w:ascii="Michelin Unit Text 1" w:hAnsi="Michelin Unit Text 1" w:cs="Arial"/>
            <w:bCs/>
            <w:iCs/>
            <w:sz w:val="16"/>
            <w:szCs w:val="16"/>
            <w:lang w:val="pt-PT"/>
          </w:rPr>
          <w:t>www.michelin.pt</w:t>
        </w:r>
      </w:hyperlink>
      <w:r w:rsidRPr="00CB66ED">
        <w:rPr>
          <w:rFonts w:ascii="Michelin Unit Text 1" w:hAnsi="Michelin Unit Text 1" w:cs="Arial"/>
          <w:bCs/>
          <w:iCs/>
          <w:sz w:val="16"/>
          <w:szCs w:val="16"/>
          <w:lang w:val="pt-PT"/>
        </w:rPr>
        <w:t>)</w:t>
      </w:r>
    </w:p>
    <w:p w14:paraId="1AF1FA51" w14:textId="5F5F6A64" w:rsidR="00816BB1" w:rsidRPr="00CB66ED" w:rsidRDefault="006C3818" w:rsidP="006C3818">
      <w:pPr>
        <w:tabs>
          <w:tab w:val="left" w:pos="2192"/>
        </w:tabs>
        <w:jc w:val="both"/>
        <w:rPr>
          <w:rFonts w:ascii="Michelin Unit Text 1" w:hAnsi="Michelin Unit Text 1" w:cs="Arial"/>
          <w:sz w:val="16"/>
          <w:szCs w:val="16"/>
          <w:lang w:val="pt-PT"/>
        </w:rPr>
      </w:pPr>
      <w:r w:rsidRPr="00CB66ED">
        <w:rPr>
          <w:rFonts w:ascii="Michelin Unit Text 1" w:hAnsi="Michelin Unit Text 1" w:cs="Arial"/>
          <w:sz w:val="16"/>
          <w:szCs w:val="16"/>
          <w:lang w:val="pt-PT"/>
        </w:rPr>
        <w:tab/>
      </w:r>
    </w:p>
    <w:p w14:paraId="73E1F596" w14:textId="3E977AA5" w:rsidR="0052344F" w:rsidRPr="00CB66ED" w:rsidRDefault="0052344F" w:rsidP="00CC6BAF">
      <w:pPr>
        <w:jc w:val="both"/>
        <w:rPr>
          <w:rFonts w:ascii="Michelin Unit Text 1" w:hAnsi="Michelin Unit Text 1" w:cs="Arial"/>
          <w:sz w:val="20"/>
          <w:szCs w:val="20"/>
          <w:lang w:val="pt-PT"/>
        </w:rPr>
      </w:pPr>
    </w:p>
    <w:p w14:paraId="5448EF38" w14:textId="0BAE8610" w:rsidR="0052344F" w:rsidRPr="00CB66ED" w:rsidRDefault="0052344F" w:rsidP="00CC6BAF">
      <w:pPr>
        <w:jc w:val="both"/>
        <w:rPr>
          <w:rFonts w:ascii="Michelin Unit Text 1" w:hAnsi="Michelin Unit Text 1" w:cs="Arial"/>
          <w:sz w:val="20"/>
          <w:szCs w:val="20"/>
          <w:lang w:val="pt-PT"/>
        </w:rPr>
      </w:pPr>
    </w:p>
    <w:p w14:paraId="4159B9CD" w14:textId="77777777" w:rsidR="00621821" w:rsidRPr="00CB66ED" w:rsidRDefault="00621821" w:rsidP="00CC6BAF">
      <w:pPr>
        <w:jc w:val="both"/>
        <w:rPr>
          <w:rFonts w:ascii="Michelin Unit Text 1" w:hAnsi="Michelin Unit Text 1" w:cs="Arial"/>
          <w:sz w:val="20"/>
          <w:szCs w:val="20"/>
          <w:lang w:val="pt-PT"/>
        </w:rPr>
      </w:pPr>
    </w:p>
    <w:p w14:paraId="7395BD20" w14:textId="5285720E" w:rsidR="0052344F" w:rsidRPr="00CB66ED" w:rsidRDefault="0052344F" w:rsidP="00CC6BAF">
      <w:pPr>
        <w:jc w:val="both"/>
        <w:rPr>
          <w:rFonts w:ascii="Michelin Unit Text 1" w:hAnsi="Michelin Unit Text 1" w:cs="Arial"/>
          <w:sz w:val="20"/>
          <w:szCs w:val="20"/>
          <w:lang w:val="pt-PT"/>
        </w:rPr>
      </w:pPr>
    </w:p>
    <w:p w14:paraId="551C014D" w14:textId="77777777" w:rsidR="00A72ECA" w:rsidRPr="00CB66ED" w:rsidRDefault="00A72ECA" w:rsidP="00CC6BAF">
      <w:pPr>
        <w:jc w:val="both"/>
        <w:rPr>
          <w:rFonts w:ascii="Michelin Unit Text 1" w:hAnsi="Michelin Unit Text 1" w:cs="Arial"/>
          <w:sz w:val="20"/>
          <w:szCs w:val="20"/>
          <w:lang w:val="pt-PT"/>
        </w:rPr>
      </w:pPr>
    </w:p>
    <w:p w14:paraId="17747D55" w14:textId="568EC123" w:rsidR="00CC6BAF" w:rsidRPr="00DB1401" w:rsidRDefault="00CB66ED" w:rsidP="00CC6BAF">
      <w:pPr>
        <w:spacing w:line="276" w:lineRule="auto"/>
        <w:jc w:val="center"/>
        <w:rPr>
          <w:rFonts w:ascii="Michelin Unit Text 1" w:hAnsi="Michelin Unit Text 1" w:cs="Arial"/>
          <w:sz w:val="28"/>
          <w:szCs w:val="28"/>
          <w:lang w:val="pt-PT"/>
        </w:rPr>
      </w:pPr>
      <w:r w:rsidRPr="00DB1401">
        <w:rPr>
          <w:rFonts w:ascii="Michelin Unit Text 1" w:hAnsi="Michelin Unit Text 1" w:cs="Arial"/>
          <w:sz w:val="28"/>
          <w:szCs w:val="28"/>
          <w:lang w:val="pt-PT"/>
        </w:rPr>
        <w:t>DEPARTAMENTO DE COMUNICAÇÃO COMERCIAL</w:t>
      </w:r>
    </w:p>
    <w:p w14:paraId="6AF8E33E" w14:textId="39F5EE47" w:rsidR="00CC6BAF" w:rsidRPr="00DB1401" w:rsidRDefault="00CC6BAF" w:rsidP="00CC6BAF">
      <w:pPr>
        <w:tabs>
          <w:tab w:val="left" w:pos="2780"/>
          <w:tab w:val="center" w:pos="4513"/>
        </w:tabs>
        <w:spacing w:line="276" w:lineRule="auto"/>
        <w:jc w:val="center"/>
        <w:rPr>
          <w:rFonts w:ascii="Michelin Unit Text 1" w:hAnsi="Michelin Unit Text 1" w:cs="Arial"/>
          <w:b/>
          <w:bCs/>
          <w:sz w:val="28"/>
          <w:szCs w:val="28"/>
          <w:lang w:val="pt-PT"/>
        </w:rPr>
      </w:pPr>
      <w:r w:rsidRPr="00DB1401">
        <w:rPr>
          <w:rFonts w:ascii="Michelin Unit Text 1" w:hAnsi="Michelin Unit Text 1" w:cs="Arial"/>
          <w:b/>
          <w:bCs/>
          <w:sz w:val="28"/>
          <w:szCs w:val="28"/>
          <w:lang w:val="pt-PT"/>
        </w:rPr>
        <w:t>+3</w:t>
      </w:r>
      <w:r w:rsidR="003C3FC0" w:rsidRPr="00DB1401">
        <w:rPr>
          <w:rFonts w:ascii="Michelin Unit Text 1" w:hAnsi="Michelin Unit Text 1" w:cs="Arial"/>
          <w:b/>
          <w:bCs/>
          <w:sz w:val="28"/>
          <w:szCs w:val="28"/>
          <w:lang w:val="pt-PT"/>
        </w:rPr>
        <w:t>4</w:t>
      </w:r>
      <w:r w:rsidRPr="00DB1401">
        <w:rPr>
          <w:rFonts w:ascii="Michelin Unit Text 1" w:hAnsi="Michelin Unit Text 1" w:cs="Arial"/>
          <w:b/>
          <w:bCs/>
          <w:sz w:val="28"/>
          <w:szCs w:val="28"/>
          <w:lang w:val="pt-PT"/>
        </w:rPr>
        <w:t xml:space="preserve"> </w:t>
      </w:r>
      <w:r w:rsidR="003C3FC0" w:rsidRPr="00DB1401">
        <w:rPr>
          <w:rFonts w:ascii="Michelin Unit Text 1" w:hAnsi="Michelin Unit Text 1" w:cs="Arial"/>
          <w:b/>
          <w:bCs/>
          <w:sz w:val="28"/>
          <w:szCs w:val="28"/>
          <w:lang w:val="pt-PT"/>
        </w:rPr>
        <w:t>6</w:t>
      </w:r>
      <w:r w:rsidR="00A0766D" w:rsidRPr="00DB1401">
        <w:rPr>
          <w:rFonts w:ascii="Michelin Unit Text 1" w:hAnsi="Michelin Unit Text 1" w:cs="Arial"/>
          <w:b/>
          <w:bCs/>
          <w:sz w:val="28"/>
          <w:szCs w:val="28"/>
          <w:lang w:val="pt-PT"/>
        </w:rPr>
        <w:t>09</w:t>
      </w:r>
      <w:r w:rsidR="003C3FC0" w:rsidRPr="00DB1401">
        <w:rPr>
          <w:rFonts w:ascii="Michelin Unit Text 1" w:hAnsi="Michelin Unit Text 1" w:cs="Arial"/>
          <w:b/>
          <w:bCs/>
          <w:sz w:val="28"/>
          <w:szCs w:val="28"/>
          <w:lang w:val="pt-PT"/>
        </w:rPr>
        <w:t xml:space="preserve"> </w:t>
      </w:r>
      <w:r w:rsidR="00A0766D" w:rsidRPr="00DB1401">
        <w:rPr>
          <w:rFonts w:ascii="Michelin Unit Text 1" w:hAnsi="Michelin Unit Text 1" w:cs="Arial"/>
          <w:b/>
          <w:bCs/>
          <w:sz w:val="28"/>
          <w:szCs w:val="28"/>
          <w:lang w:val="pt-PT"/>
        </w:rPr>
        <w:t>452</w:t>
      </w:r>
      <w:r w:rsidR="003C3FC0" w:rsidRPr="00DB1401">
        <w:rPr>
          <w:rFonts w:ascii="Michelin Unit Text 1" w:hAnsi="Michelin Unit Text 1" w:cs="Arial"/>
          <w:b/>
          <w:bCs/>
          <w:sz w:val="28"/>
          <w:szCs w:val="28"/>
          <w:lang w:val="pt-PT"/>
        </w:rPr>
        <w:t xml:space="preserve"> </w:t>
      </w:r>
      <w:r w:rsidR="00A0766D" w:rsidRPr="00DB1401">
        <w:rPr>
          <w:rFonts w:ascii="Michelin Unit Text 1" w:hAnsi="Michelin Unit Text 1" w:cs="Arial"/>
          <w:b/>
          <w:bCs/>
          <w:sz w:val="28"/>
          <w:szCs w:val="28"/>
          <w:lang w:val="pt-PT"/>
        </w:rPr>
        <w:t>532</w:t>
      </w:r>
    </w:p>
    <w:p w14:paraId="59E2FE0A" w14:textId="2E78B7B0" w:rsidR="00CC6BAF" w:rsidRPr="00DB1401" w:rsidRDefault="00462EE8" w:rsidP="00CC6BAF">
      <w:pPr>
        <w:spacing w:line="276" w:lineRule="auto"/>
        <w:jc w:val="center"/>
        <w:rPr>
          <w:rFonts w:ascii="Michelin Unit Text 1" w:hAnsi="Michelin Unit Text 1" w:cs="Arial"/>
          <w:sz w:val="28"/>
          <w:szCs w:val="28"/>
          <w:lang w:val="pt-PT"/>
        </w:rPr>
      </w:pPr>
      <w:r w:rsidRPr="00DB1401">
        <w:rPr>
          <w:rFonts w:ascii="Michelin Unit Text 1" w:hAnsi="Michelin Unit Text 1" w:cs="Arial"/>
          <w:sz w:val="28"/>
          <w:szCs w:val="28"/>
          <w:lang w:val="pt-PT"/>
        </w:rPr>
        <w:t>a</w:t>
      </w:r>
      <w:r w:rsidR="00A0766D" w:rsidRPr="00DB1401">
        <w:rPr>
          <w:rFonts w:ascii="Michelin Unit Text 1" w:hAnsi="Michelin Unit Text 1" w:cs="Arial"/>
          <w:sz w:val="28"/>
          <w:szCs w:val="28"/>
          <w:lang w:val="pt-PT"/>
        </w:rPr>
        <w:t>ngel.pardo-castro</w:t>
      </w:r>
      <w:r w:rsidR="003C3FC0" w:rsidRPr="00DB1401">
        <w:rPr>
          <w:rFonts w:ascii="Michelin Unit Text 1" w:hAnsi="Michelin Unit Text 1" w:cs="Arial"/>
          <w:sz w:val="28"/>
          <w:szCs w:val="28"/>
          <w:lang w:val="pt-PT"/>
        </w:rPr>
        <w:t>@michelin.com</w:t>
      </w:r>
    </w:p>
    <w:p w14:paraId="7438ACE2" w14:textId="63548FC3" w:rsidR="00CC6BAF" w:rsidRPr="00BE269E" w:rsidRDefault="00CC6BAF" w:rsidP="00CC6BAF">
      <w:pPr>
        <w:jc w:val="center"/>
        <w:rPr>
          <w:rFonts w:ascii="Michelin Unit Text 1" w:hAnsi="Michelin Unit Text 1" w:cs="Arial"/>
          <w:lang w:val="es-ES"/>
        </w:rPr>
      </w:pPr>
      <w:r w:rsidRPr="00BE269E">
        <w:rPr>
          <w:rFonts w:ascii="Michelin Unit Text 1" w:hAnsi="Michelin Unit Text 1"/>
          <w:noProof/>
          <w:sz w:val="36"/>
          <w:szCs w:val="36"/>
          <w:lang w:val="en-GB" w:eastAsia="en-GB"/>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BE269E" w14:paraId="0DF1306C" w14:textId="77777777" w:rsidTr="00CC6BAF">
        <w:tc>
          <w:tcPr>
            <w:tcW w:w="9016" w:type="dxa"/>
          </w:tcPr>
          <w:p w14:paraId="64CFAB72" w14:textId="3CFD466E" w:rsidR="00CC6BAF" w:rsidRPr="00BE269E" w:rsidRDefault="00DD6EF3" w:rsidP="00CC6BAF">
            <w:pPr>
              <w:jc w:val="center"/>
              <w:rPr>
                <w:rFonts w:ascii="Michelin Unit Text 1" w:hAnsi="Michelin Unit Text 1" w:cs="Arial"/>
                <w:color w:val="08519D"/>
                <w:lang w:val="es-ES"/>
              </w:rPr>
            </w:pPr>
            <w:hyperlink r:id="rId11" w:history="1">
              <w:r w:rsidR="003C3FC0" w:rsidRPr="002F6357">
                <w:rPr>
                  <w:rStyle w:val="Hipervnculo"/>
                  <w:rFonts w:ascii="Michelin Unit Text 1" w:hAnsi="Michelin Unit Text 1" w:cs="Arial"/>
                  <w:lang w:val="es-ES"/>
                </w:rPr>
                <w:t>www.michelin.es</w:t>
              </w:r>
            </w:hyperlink>
          </w:p>
        </w:tc>
      </w:tr>
      <w:tr w:rsidR="00CC6BAF" w:rsidRPr="00BE269E" w14:paraId="148A590E" w14:textId="77777777" w:rsidTr="00CC6BAF">
        <w:tc>
          <w:tcPr>
            <w:tcW w:w="9016" w:type="dxa"/>
          </w:tcPr>
          <w:p w14:paraId="78DB6A4F" w14:textId="4C2E4B3D" w:rsidR="00CC6BAF" w:rsidRPr="00BE269E" w:rsidRDefault="00CC6BAF" w:rsidP="00CC6BAF">
            <w:pPr>
              <w:jc w:val="center"/>
              <w:rPr>
                <w:rFonts w:ascii="Michelin Unit Text 1" w:hAnsi="Michelin Unit Text 1" w:cs="Arial"/>
                <w:color w:val="08519D"/>
                <w:lang w:val="es-ES"/>
              </w:rPr>
            </w:pPr>
            <w:r w:rsidRPr="00BE269E">
              <w:rPr>
                <w:rFonts w:ascii="Michelin Unit Text 1" w:hAnsi="Michelin Unit Text 1"/>
                <w:noProof/>
                <w:sz w:val="36"/>
                <w:szCs w:val="36"/>
                <w:lang w:val="en-GB" w:eastAsia="en-GB"/>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BE269E">
              <w:rPr>
                <w:rFonts w:ascii="Michelin Unit Text 1" w:hAnsi="Michelin Unit Text 1" w:cs="Arial"/>
                <w:color w:val="08519D"/>
                <w:lang w:val="es-ES"/>
              </w:rPr>
              <w:t xml:space="preserve"> @MichelinPress</w:t>
            </w:r>
          </w:p>
        </w:tc>
      </w:tr>
    </w:tbl>
    <w:p w14:paraId="7C41D2FE" w14:textId="77777777" w:rsidR="00CC6BAF" w:rsidRPr="00BE269E" w:rsidRDefault="00CC6BAF" w:rsidP="00CC6BAF">
      <w:pPr>
        <w:jc w:val="center"/>
        <w:rPr>
          <w:rFonts w:ascii="Michelin Unit Text 1" w:hAnsi="Michelin Unit Text 1" w:cs="Arial"/>
          <w:lang w:val="es-ES"/>
        </w:rPr>
      </w:pPr>
    </w:p>
    <w:p w14:paraId="35E7F4EF" w14:textId="7D0E80D1" w:rsidR="00387E23" w:rsidRPr="00BE269E" w:rsidRDefault="003C3FC0" w:rsidP="00CC6BAF">
      <w:pPr>
        <w:jc w:val="center"/>
        <w:rPr>
          <w:rFonts w:ascii="Michelin Unit Text 1" w:hAnsi="Michelin Unit Text 1"/>
          <w:lang w:val="es-ES"/>
        </w:rPr>
      </w:pPr>
      <w:r>
        <w:rPr>
          <w:rFonts w:ascii="Michelin Unit Text 1" w:hAnsi="Michelin Unit Text 1" w:cs="Arial"/>
          <w:lang w:val="es-ES"/>
        </w:rPr>
        <w:t>Avenida de los Encuartes, 19 – 2</w:t>
      </w:r>
      <w:r w:rsidR="00CB66ED">
        <w:rPr>
          <w:rFonts w:ascii="Michelin Unit Text 1" w:hAnsi="Michelin Unit Text 1" w:cs="Arial"/>
          <w:lang w:val="es-ES"/>
        </w:rPr>
        <w:t>8760 Tres Cantos – Madrid. ESPANH</w:t>
      </w:r>
      <w:r>
        <w:rPr>
          <w:rFonts w:ascii="Michelin Unit Text 1" w:hAnsi="Michelin Unit Text 1" w:cs="Arial"/>
          <w:lang w:val="es-ES"/>
        </w:rPr>
        <w:t>A</w:t>
      </w:r>
    </w:p>
    <w:sectPr w:rsidR="00387E23" w:rsidRPr="00BE269E" w:rsidSect="005E2708">
      <w:headerReference w:type="default" r:id="rId13"/>
      <w:footerReference w:type="default" r:id="rId14"/>
      <w:headerReference w:type="first" r:id="rId15"/>
      <w:footerReference w:type="first" r:id="rId16"/>
      <w:pgSz w:w="11906" w:h="16838"/>
      <w:pgMar w:top="-1770" w:right="1440" w:bottom="121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17F1C" w14:textId="77777777" w:rsidR="00DD6EF3" w:rsidRDefault="00DD6EF3" w:rsidP="00F24D98">
      <w:r>
        <w:separator/>
      </w:r>
    </w:p>
  </w:endnote>
  <w:endnote w:type="continuationSeparator" w:id="0">
    <w:p w14:paraId="246C3CF0" w14:textId="77777777" w:rsidR="00DD6EF3" w:rsidRDefault="00DD6EF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helin Unit Titling">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859A" w14:textId="77777777" w:rsidR="00DD6EF3" w:rsidRDefault="00DD6EF3" w:rsidP="00F24D98">
      <w:r>
        <w:separator/>
      </w:r>
    </w:p>
  </w:footnote>
  <w:footnote w:type="continuationSeparator" w:id="0">
    <w:p w14:paraId="64284A17" w14:textId="77777777" w:rsidR="00DD6EF3" w:rsidRDefault="00DD6EF3"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n-GB" w:eastAsia="en-GB"/>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n-GB" w:eastAsia="en-GB"/>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11B83770" w:rsidR="001963B1" w:rsidRDefault="00DB1401"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1312" behindDoc="0" locked="0" layoutInCell="1" allowOverlap="1" wp14:anchorId="2B1079E5" wp14:editId="4375BA45">
              <wp:simplePos x="0" y="0"/>
              <wp:positionH relativeFrom="page">
                <wp:posOffset>369570</wp:posOffset>
              </wp:positionH>
              <wp:positionV relativeFrom="paragraph">
                <wp:posOffset>1083310</wp:posOffset>
              </wp:positionV>
              <wp:extent cx="1666875" cy="254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66875" cy="254000"/>
                      </a:xfrm>
                      <a:prstGeom prst="rect">
                        <a:avLst/>
                      </a:prstGeom>
                      <a:solidFill>
                        <a:schemeClr val="lt1"/>
                      </a:solidFill>
                      <a:ln w="6350">
                        <a:noFill/>
                      </a:ln>
                    </wps:spPr>
                    <wps:txbx>
                      <w:txbxContent>
                        <w:p w14:paraId="239CAE9F" w14:textId="1426546B" w:rsidR="003F197B" w:rsidRPr="00AC0E74" w:rsidRDefault="00CB66ED" w:rsidP="003F197B">
                          <w:pPr>
                            <w:jc w:val="center"/>
                            <w:rPr>
                              <w:rFonts w:ascii="Michelin Unit Titling" w:hAnsi="Michelin Unit Titling"/>
                              <w:color w:val="575757"/>
                            </w:rPr>
                          </w:pPr>
                          <w:r>
                            <w:rPr>
                              <w:rFonts w:ascii="Michelin Unit Titling" w:hAnsi="Michelin Unit Titling"/>
                              <w:color w:val="575757"/>
                            </w:rPr>
                            <w:t>PRODU</w:t>
                          </w:r>
                          <w:r w:rsidR="00A0766D">
                            <w:rPr>
                              <w:rFonts w:ascii="Michelin Unit Titling" w:hAnsi="Michelin Unit Titling"/>
                              <w:color w:val="575757"/>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29.1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" fillcolor="white [3201]" stroked="f" strokeweight=".5pt">
              <v:textbox>
                <w:txbxContent>
                  <w:p w14:paraId="239CAE9F" w14:textId="1426546B" w:rsidR="003F197B" w:rsidRPr="00AC0E74" w:rsidRDefault="00CB66ED" w:rsidP="003F197B">
                    <w:pPr>
                      <w:jc w:val="center"/>
                      <w:rPr>
                        <w:rFonts w:ascii="Michelin Unit Titling" w:hAnsi="Michelin Unit Titling"/>
                        <w:color w:val="575757"/>
                      </w:rPr>
                    </w:pPr>
                    <w:r>
                      <w:rPr>
                        <w:rFonts w:ascii="Michelin Unit Titling" w:hAnsi="Michelin Unit Titling"/>
                        <w:color w:val="575757"/>
                      </w:rPr>
                      <w:t>PRODU</w:t>
                    </w:r>
                    <w:r w:rsidR="00A0766D">
                      <w:rPr>
                        <w:rFonts w:ascii="Michelin Unit Titling" w:hAnsi="Michelin Unit Titling"/>
                        <w:color w:val="575757"/>
                      </w:rPr>
                      <w:t>TO</w:t>
                    </w:r>
                  </w:p>
                </w:txbxContent>
              </v:textbox>
              <w10:wrap anchorx="page"/>
            </v:shape>
          </w:pict>
        </mc:Fallback>
      </mc:AlternateContent>
    </w:r>
    <w:r w:rsidR="00D01366">
      <w:rPr>
        <w:rFonts w:ascii="Michelin Unit Titling" w:hAnsi="Michelin Unit Titling"/>
        <w:noProof/>
        <w:color w:val="000000" w:themeColor="text1"/>
        <w:lang w:val="en-GB" w:eastAsia="en-GB"/>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2C4900B6" w:rsidR="000B3F91" w:rsidRPr="00BE269E" w:rsidRDefault="00CB66ED" w:rsidP="000B3F91">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Pr>
                              <w:rFonts w:ascii="Michelin Unit Titling" w:hAnsi="Michelin Unit Titling"/>
                              <w:color w:val="575757"/>
                              <w:lang w:val="es-ES"/>
                            </w:rPr>
                            <w:t>ção</w:t>
                          </w:r>
                          <w:proofErr w:type="spellEnd"/>
                          <w:r>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2C4900B6" w:rsidR="000B3F91" w:rsidRPr="00BE269E" w:rsidRDefault="00CB66ED" w:rsidP="000B3F91">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Pr>
                        <w:rFonts w:ascii="Michelin Unit Titling" w:hAnsi="Michelin Unit Titling"/>
                        <w:color w:val="575757"/>
                        <w:lang w:val="es-ES"/>
                      </w:rPr>
                      <w:t>ção</w:t>
                    </w:r>
                    <w:proofErr w:type="spellEnd"/>
                    <w:r>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v:textbox>
              <w10:wrap anchorx="page"/>
            </v:shape>
          </w:pict>
        </mc:Fallback>
      </mc:AlternateContent>
    </w:r>
    <w:r w:rsidR="008D329C">
      <w:rPr>
        <w:rFonts w:ascii="Michelin Unit Titling" w:hAnsi="Michelin Unit Titling"/>
        <w:noProof/>
        <w:color w:val="000000" w:themeColor="text1"/>
        <w:lang w:val="en-GB" w:eastAsia="en-GB"/>
      </w:rPr>
      <w:drawing>
        <wp:anchor distT="0" distB="0" distL="114300" distR="114300" simplePos="0" relativeHeight="251667456" behindDoc="0" locked="0" layoutInCell="1" allowOverlap="1" wp14:anchorId="7AEAED59" wp14:editId="63337F8E">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noProof/>
        <w:lang w:val="en-GB" w:eastAsia="en-GB"/>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5D34"/>
    <w:rsid w:val="00020B2C"/>
    <w:rsid w:val="000521CC"/>
    <w:rsid w:val="000A5386"/>
    <w:rsid w:val="000B3F91"/>
    <w:rsid w:val="000F6EB5"/>
    <w:rsid w:val="00105655"/>
    <w:rsid w:val="00112957"/>
    <w:rsid w:val="001162A2"/>
    <w:rsid w:val="00116A1A"/>
    <w:rsid w:val="00133DA0"/>
    <w:rsid w:val="00150344"/>
    <w:rsid w:val="00154400"/>
    <w:rsid w:val="00170CB5"/>
    <w:rsid w:val="001712BA"/>
    <w:rsid w:val="001869EA"/>
    <w:rsid w:val="00186CCB"/>
    <w:rsid w:val="001963B1"/>
    <w:rsid w:val="0019650E"/>
    <w:rsid w:val="001E520E"/>
    <w:rsid w:val="00204800"/>
    <w:rsid w:val="0021595A"/>
    <w:rsid w:val="00220220"/>
    <w:rsid w:val="00262F8B"/>
    <w:rsid w:val="00267994"/>
    <w:rsid w:val="00274DC8"/>
    <w:rsid w:val="002F4367"/>
    <w:rsid w:val="003142A8"/>
    <w:rsid w:val="00320939"/>
    <w:rsid w:val="00387E23"/>
    <w:rsid w:val="003930CA"/>
    <w:rsid w:val="00395651"/>
    <w:rsid w:val="003C3FC0"/>
    <w:rsid w:val="003C419D"/>
    <w:rsid w:val="003C4449"/>
    <w:rsid w:val="003F197B"/>
    <w:rsid w:val="00414F37"/>
    <w:rsid w:val="00422E33"/>
    <w:rsid w:val="00422FAA"/>
    <w:rsid w:val="004237CD"/>
    <w:rsid w:val="0044379B"/>
    <w:rsid w:val="0045418F"/>
    <w:rsid w:val="00462EE8"/>
    <w:rsid w:val="00471963"/>
    <w:rsid w:val="00493386"/>
    <w:rsid w:val="004A7A65"/>
    <w:rsid w:val="004C6A8C"/>
    <w:rsid w:val="004E3294"/>
    <w:rsid w:val="004E4143"/>
    <w:rsid w:val="00511304"/>
    <w:rsid w:val="0052344F"/>
    <w:rsid w:val="00523D3C"/>
    <w:rsid w:val="00572127"/>
    <w:rsid w:val="00594F5C"/>
    <w:rsid w:val="005B00AE"/>
    <w:rsid w:val="005E2708"/>
    <w:rsid w:val="00613A00"/>
    <w:rsid w:val="00621821"/>
    <w:rsid w:val="006920B7"/>
    <w:rsid w:val="006C3818"/>
    <w:rsid w:val="006C44F0"/>
    <w:rsid w:val="006D398C"/>
    <w:rsid w:val="006E7CC0"/>
    <w:rsid w:val="007144ED"/>
    <w:rsid w:val="007A0875"/>
    <w:rsid w:val="007F37A6"/>
    <w:rsid w:val="00816BB1"/>
    <w:rsid w:val="00834943"/>
    <w:rsid w:val="0083779A"/>
    <w:rsid w:val="0085450A"/>
    <w:rsid w:val="008904F0"/>
    <w:rsid w:val="008B072F"/>
    <w:rsid w:val="008D329C"/>
    <w:rsid w:val="008F5893"/>
    <w:rsid w:val="008F6035"/>
    <w:rsid w:val="00906429"/>
    <w:rsid w:val="0093532F"/>
    <w:rsid w:val="00977E95"/>
    <w:rsid w:val="009969D4"/>
    <w:rsid w:val="009A256B"/>
    <w:rsid w:val="009C778F"/>
    <w:rsid w:val="009E6578"/>
    <w:rsid w:val="00A05352"/>
    <w:rsid w:val="00A0766D"/>
    <w:rsid w:val="00A133C9"/>
    <w:rsid w:val="00A72ECA"/>
    <w:rsid w:val="00A75B5C"/>
    <w:rsid w:val="00AA05BE"/>
    <w:rsid w:val="00AC0E74"/>
    <w:rsid w:val="00B01674"/>
    <w:rsid w:val="00B05B19"/>
    <w:rsid w:val="00B13DD6"/>
    <w:rsid w:val="00B32BCE"/>
    <w:rsid w:val="00B36FEE"/>
    <w:rsid w:val="00B45C21"/>
    <w:rsid w:val="00B6670B"/>
    <w:rsid w:val="00B97B28"/>
    <w:rsid w:val="00BC2889"/>
    <w:rsid w:val="00BD7DE1"/>
    <w:rsid w:val="00BE269E"/>
    <w:rsid w:val="00C31A6F"/>
    <w:rsid w:val="00C53F0C"/>
    <w:rsid w:val="00C56426"/>
    <w:rsid w:val="00C67CA7"/>
    <w:rsid w:val="00CA4996"/>
    <w:rsid w:val="00CB66ED"/>
    <w:rsid w:val="00CC6BAF"/>
    <w:rsid w:val="00CE5E82"/>
    <w:rsid w:val="00D01366"/>
    <w:rsid w:val="00D04488"/>
    <w:rsid w:val="00D26D15"/>
    <w:rsid w:val="00D55011"/>
    <w:rsid w:val="00D729F5"/>
    <w:rsid w:val="00DB1401"/>
    <w:rsid w:val="00DB7FA5"/>
    <w:rsid w:val="00DD6EF3"/>
    <w:rsid w:val="00DE2C5E"/>
    <w:rsid w:val="00E45CE2"/>
    <w:rsid w:val="00E46580"/>
    <w:rsid w:val="00E57483"/>
    <w:rsid w:val="00E71825"/>
    <w:rsid w:val="00E926C4"/>
    <w:rsid w:val="00EA512D"/>
    <w:rsid w:val="00ED5957"/>
    <w:rsid w:val="00ED7136"/>
    <w:rsid w:val="00F05D3E"/>
    <w:rsid w:val="00F1127B"/>
    <w:rsid w:val="00F24D98"/>
    <w:rsid w:val="00F37CA9"/>
    <w:rsid w:val="00F6663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354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737209">
          <w:marLeft w:val="0"/>
          <w:marRight w:val="0"/>
          <w:marTop w:val="0"/>
          <w:marBottom w:val="0"/>
          <w:divBdr>
            <w:top w:val="none" w:sz="0" w:space="0" w:color="auto"/>
            <w:left w:val="none" w:sz="0" w:space="0" w:color="auto"/>
            <w:bottom w:val="none" w:sz="0" w:space="0" w:color="auto"/>
            <w:right w:val="none" w:sz="0" w:space="0" w:color="auto"/>
          </w:divBdr>
        </w:div>
      </w:divsChild>
    </w:div>
    <w:div w:id="1617254062">
      <w:bodyDiv w:val="1"/>
      <w:marLeft w:val="0"/>
      <w:marRight w:val="0"/>
      <w:marTop w:val="0"/>
      <w:marBottom w:val="0"/>
      <w:divBdr>
        <w:top w:val="none" w:sz="0" w:space="0" w:color="auto"/>
        <w:left w:val="none" w:sz="0" w:space="0" w:color="auto"/>
        <w:bottom w:val="none" w:sz="0" w:space="0" w:color="auto"/>
        <w:right w:val="none" w:sz="0" w:space="0" w:color="auto"/>
      </w:divBdr>
    </w:div>
    <w:div w:id="21160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D7F4-969E-489B-8E93-91F062BF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840</Words>
  <Characters>4788</Characters>
  <Application>Microsoft Office Word</Application>
  <DocSecurity>0</DocSecurity>
  <Lines>39</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8</cp:revision>
  <dcterms:created xsi:type="dcterms:W3CDTF">2021-04-07T08:35:00Z</dcterms:created>
  <dcterms:modified xsi:type="dcterms:W3CDTF">2021-04-13T14:24:00Z</dcterms:modified>
</cp:coreProperties>
</file>