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es-ES"/>
        </w:rPr>
        <w:id w:val="1987273284"/>
        <w:docPartObj>
          <w:docPartGallery w:val="Cover Pages"/>
          <w:docPartUnique/>
        </w:docPartObj>
      </w:sdtPr>
      <w:sdtEndPr>
        <w:rPr>
          <w:rFonts w:ascii="Michelin Unit Text" w:hAnsi="Michelin Unit Text"/>
        </w:rPr>
      </w:sdtEndPr>
      <w:sdtContent>
        <w:p w14:paraId="3E5BD054" w14:textId="54B6E39F" w:rsidR="00A5237A" w:rsidRPr="00BB02C0" w:rsidRDefault="00436977" w:rsidP="00FA5F7A">
          <w:pPr>
            <w:ind w:right="1394"/>
            <w:rPr>
              <w:rFonts w:ascii="Michelin Unit Text" w:hAnsi="Michelin Unit Text"/>
              <w:lang w:val="es-ES"/>
            </w:rPr>
          </w:pPr>
          <w:r w:rsidRPr="00BB02C0">
            <w:rPr>
              <w:rFonts w:ascii="Michelin Unit Text" w:hAnsi="Michelin Unit Text"/>
              <w:noProof/>
              <w:color w:val="000000" w:themeColor="text1"/>
              <w:lang w:val="en-GB" w:eastAsia="en-GB"/>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680EA28D"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GUÍa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680EA28D"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GUÍa MICHELIN</w:t>
                          </w:r>
                        </w:p>
                      </w:txbxContent>
                    </v:textbox>
                    <w10:wrap anchorx="page"/>
                  </v:shape>
                </w:pict>
              </mc:Fallback>
            </mc:AlternateContent>
          </w:r>
        </w:p>
        <w:p w14:paraId="2ACEFB83" w14:textId="135B8DCE" w:rsidR="00A5237A" w:rsidRPr="00BB02C0" w:rsidRDefault="00436977" w:rsidP="00FA5F7A">
          <w:pPr>
            <w:ind w:right="1394"/>
            <w:rPr>
              <w:rFonts w:ascii="Michelin Unit Text" w:hAnsi="Michelin Unit Text"/>
              <w:lang w:val="es-ES"/>
            </w:rPr>
          </w:pPr>
          <w:r w:rsidRPr="00BB02C0">
            <w:rPr>
              <w:rFonts w:ascii="Michelin Unit Text" w:hAnsi="Michelin Unit Text"/>
              <w:noProof/>
              <w:lang w:val="en-GB" w:eastAsia="en-GB"/>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BB02C0" w:rsidRDefault="00705DCE" w:rsidP="00FA5F7A">
          <w:pPr>
            <w:ind w:right="1394"/>
            <w:rPr>
              <w:rFonts w:ascii="Michelin Unit Text" w:hAnsi="Michelin Unit Text"/>
              <w:lang w:val="es-ES"/>
            </w:rPr>
          </w:pPr>
        </w:p>
      </w:sdtContent>
    </w:sdt>
    <w:p w14:paraId="60882C7D" w14:textId="3F77D8BD" w:rsidR="00FA5F7A" w:rsidRPr="00BB02C0" w:rsidRDefault="00FA5F7A" w:rsidP="00FA5F7A">
      <w:pPr>
        <w:ind w:left="5760" w:right="1394"/>
        <w:rPr>
          <w:rFonts w:ascii="Michelin Unit Text" w:hAnsi="Michelin Unit Text"/>
          <w:sz w:val="20"/>
          <w:szCs w:val="20"/>
          <w:lang w:val="es-ES"/>
        </w:rPr>
      </w:pPr>
      <w:r w:rsidRPr="00BB02C0">
        <w:rPr>
          <w:rFonts w:ascii="Michelin Unit Text" w:hAnsi="Michelin Unit Text"/>
          <w:sz w:val="20"/>
          <w:szCs w:val="20"/>
          <w:lang w:val="es-ES"/>
        </w:rPr>
        <w:t xml:space="preserve">   Madrid, </w:t>
      </w:r>
      <w:r w:rsidR="00FE274F" w:rsidRPr="00BB02C0">
        <w:rPr>
          <w:rFonts w:ascii="Michelin Unit Text" w:hAnsi="Michelin Unit Text"/>
          <w:sz w:val="20"/>
          <w:szCs w:val="20"/>
          <w:lang w:val="es-ES"/>
        </w:rPr>
        <w:t>26</w:t>
      </w:r>
      <w:r w:rsidRPr="00BB02C0">
        <w:rPr>
          <w:rFonts w:ascii="Michelin Unit Text" w:hAnsi="Michelin Unit Text"/>
          <w:sz w:val="20"/>
          <w:szCs w:val="20"/>
          <w:lang w:val="es-ES"/>
        </w:rPr>
        <w:t xml:space="preserve"> de </w:t>
      </w:r>
      <w:r w:rsidR="00FE274F" w:rsidRPr="00BB02C0">
        <w:rPr>
          <w:rFonts w:ascii="Michelin Unit Text" w:hAnsi="Michelin Unit Text"/>
          <w:sz w:val="20"/>
          <w:szCs w:val="20"/>
          <w:lang w:val="es-ES"/>
        </w:rPr>
        <w:t>abril</w:t>
      </w:r>
      <w:r w:rsidRPr="00BB02C0">
        <w:rPr>
          <w:rFonts w:ascii="Michelin Unit Text" w:hAnsi="Michelin Unit Text"/>
          <w:sz w:val="20"/>
          <w:szCs w:val="20"/>
          <w:lang w:val="es-ES"/>
        </w:rPr>
        <w:t>, 2021</w:t>
      </w:r>
    </w:p>
    <w:p w14:paraId="631F9A63" w14:textId="77777777" w:rsidR="00FA5F7A" w:rsidRPr="00BB02C0" w:rsidRDefault="00FA5F7A" w:rsidP="00FA5F7A">
      <w:pPr>
        <w:ind w:right="1394"/>
        <w:jc w:val="center"/>
        <w:rPr>
          <w:rFonts w:ascii="Michelin Unit Text" w:hAnsi="Michelin Unit Text"/>
          <w:lang w:val="es-ES"/>
        </w:rPr>
      </w:pPr>
    </w:p>
    <w:p w14:paraId="1807B39F" w14:textId="77777777" w:rsidR="00C956D0" w:rsidRPr="00BB02C0" w:rsidRDefault="00C956D0" w:rsidP="00FA5F7A">
      <w:pPr>
        <w:ind w:right="1394"/>
        <w:jc w:val="center"/>
        <w:rPr>
          <w:rFonts w:ascii="Michelin Unit Text" w:hAnsi="Michelin Unit Text"/>
          <w:b/>
          <w:sz w:val="28"/>
          <w:szCs w:val="28"/>
          <w:lang w:val="es-ES"/>
        </w:rPr>
      </w:pPr>
    </w:p>
    <w:p w14:paraId="5CB08B56" w14:textId="777731F9" w:rsidR="00C325D7" w:rsidRPr="00BB02C0" w:rsidRDefault="008B7504" w:rsidP="00C325D7">
      <w:pPr>
        <w:ind w:right="1394"/>
        <w:jc w:val="center"/>
        <w:rPr>
          <w:rFonts w:ascii="Michelin Unit Text" w:hAnsi="Michelin Unit Text"/>
          <w:b/>
          <w:sz w:val="28"/>
          <w:szCs w:val="28"/>
          <w:lang w:val="es-ES"/>
        </w:rPr>
      </w:pPr>
      <w:r w:rsidRPr="00BB02C0">
        <w:rPr>
          <w:rFonts w:ascii="Michelin Unit Text" w:hAnsi="Michelin Unit Text"/>
          <w:b/>
          <w:sz w:val="28"/>
          <w:szCs w:val="28"/>
          <w:lang w:val="es-ES"/>
        </w:rPr>
        <w:t>L</w:t>
      </w:r>
      <w:r w:rsidR="00C325D7" w:rsidRPr="00BB02C0">
        <w:rPr>
          <w:rFonts w:ascii="Michelin Unit Text" w:hAnsi="Michelin Unit Text"/>
          <w:b/>
          <w:sz w:val="28"/>
          <w:szCs w:val="28"/>
          <w:lang w:val="es-ES"/>
        </w:rPr>
        <w:t>os inspectores de la</w:t>
      </w:r>
      <w:r w:rsidRPr="00BB02C0">
        <w:rPr>
          <w:rFonts w:ascii="Michelin Unit Text" w:hAnsi="Michelin Unit Text"/>
          <w:b/>
          <w:sz w:val="28"/>
          <w:szCs w:val="28"/>
          <w:lang w:val="es-ES"/>
        </w:rPr>
        <w:t xml:space="preserve"> Guía MICHELIN España &amp; Portugal </w:t>
      </w:r>
      <w:r w:rsidR="00C325D7" w:rsidRPr="00BB02C0">
        <w:rPr>
          <w:rFonts w:ascii="Michelin Unit Text" w:hAnsi="Michelin Unit Text"/>
          <w:b/>
          <w:sz w:val="28"/>
          <w:szCs w:val="28"/>
          <w:lang w:val="es-ES"/>
        </w:rPr>
        <w:t>invitan a los gourmets a descubrir algun</w:t>
      </w:r>
      <w:r w:rsidR="003330FE" w:rsidRPr="00BB02C0">
        <w:rPr>
          <w:rFonts w:ascii="Michelin Unit Text" w:hAnsi="Michelin Unit Text"/>
          <w:b/>
          <w:sz w:val="28"/>
          <w:szCs w:val="28"/>
          <w:lang w:val="es-ES"/>
        </w:rPr>
        <w:t>a</w:t>
      </w:r>
      <w:r w:rsidR="00C325D7" w:rsidRPr="00BB02C0">
        <w:rPr>
          <w:rFonts w:ascii="Michelin Unit Text" w:hAnsi="Michelin Unit Text"/>
          <w:b/>
          <w:sz w:val="28"/>
          <w:szCs w:val="28"/>
          <w:lang w:val="es-ES"/>
        </w:rPr>
        <w:t>s de sus últim</w:t>
      </w:r>
      <w:r w:rsidR="001038A9" w:rsidRPr="00BB02C0">
        <w:rPr>
          <w:rFonts w:ascii="Michelin Unit Text" w:hAnsi="Michelin Unit Text"/>
          <w:b/>
          <w:sz w:val="28"/>
          <w:szCs w:val="28"/>
          <w:lang w:val="es-ES"/>
        </w:rPr>
        <w:t>a</w:t>
      </w:r>
      <w:r w:rsidR="00C325D7" w:rsidRPr="00BB02C0">
        <w:rPr>
          <w:rFonts w:ascii="Michelin Unit Text" w:hAnsi="Michelin Unit Text"/>
          <w:b/>
          <w:sz w:val="28"/>
          <w:szCs w:val="28"/>
          <w:lang w:val="es-ES"/>
        </w:rPr>
        <w:t xml:space="preserve">s </w:t>
      </w:r>
      <w:r w:rsidR="003330FE" w:rsidRPr="00BB02C0">
        <w:rPr>
          <w:rFonts w:ascii="Michelin Unit Text" w:hAnsi="Michelin Unit Text"/>
          <w:b/>
          <w:sz w:val="28"/>
          <w:szCs w:val="28"/>
          <w:lang w:val="es-ES"/>
        </w:rPr>
        <w:t>revelaciones</w:t>
      </w:r>
      <w:r w:rsidR="00C325D7" w:rsidRPr="00BB02C0">
        <w:rPr>
          <w:rFonts w:ascii="Michelin Unit Text" w:hAnsi="Michelin Unit Text"/>
          <w:b/>
          <w:sz w:val="28"/>
          <w:szCs w:val="28"/>
          <w:lang w:val="es-ES"/>
        </w:rPr>
        <w:t xml:space="preserve"> gastro</w:t>
      </w:r>
      <w:bookmarkStart w:id="0" w:name="_GoBack"/>
      <w:bookmarkEnd w:id="0"/>
      <w:r w:rsidR="00C325D7" w:rsidRPr="00BB02C0">
        <w:rPr>
          <w:rFonts w:ascii="Michelin Unit Text" w:hAnsi="Michelin Unit Text"/>
          <w:b/>
          <w:sz w:val="28"/>
          <w:szCs w:val="28"/>
          <w:lang w:val="es-ES"/>
        </w:rPr>
        <w:t>nómic</w:t>
      </w:r>
      <w:r w:rsidR="003330FE" w:rsidRPr="00BB02C0">
        <w:rPr>
          <w:rFonts w:ascii="Michelin Unit Text" w:hAnsi="Michelin Unit Text"/>
          <w:b/>
          <w:sz w:val="28"/>
          <w:szCs w:val="28"/>
          <w:lang w:val="es-ES"/>
        </w:rPr>
        <w:t>a</w:t>
      </w:r>
      <w:r w:rsidR="00C325D7" w:rsidRPr="00BB02C0">
        <w:rPr>
          <w:rFonts w:ascii="Michelin Unit Text" w:hAnsi="Michelin Unit Text"/>
          <w:b/>
          <w:sz w:val="28"/>
          <w:szCs w:val="28"/>
          <w:lang w:val="es-ES"/>
        </w:rPr>
        <w:t xml:space="preserve">s </w:t>
      </w:r>
    </w:p>
    <w:p w14:paraId="39634A97" w14:textId="7BDE5B53" w:rsidR="00FA5F7A" w:rsidRPr="00BB02C0" w:rsidRDefault="00FA5F7A" w:rsidP="00FA5F7A">
      <w:pPr>
        <w:ind w:right="1394"/>
        <w:jc w:val="center"/>
        <w:rPr>
          <w:rStyle w:val="normaltextrun"/>
          <w:rFonts w:ascii="Michelin Unit Text" w:eastAsiaTheme="majorEastAsia" w:hAnsi="Michelin Unit Text" w:cstheme="minorHAnsi"/>
          <w:b/>
          <w:bCs/>
          <w:sz w:val="22"/>
          <w:szCs w:val="22"/>
          <w:lang w:val="es-ES"/>
        </w:rPr>
      </w:pPr>
    </w:p>
    <w:p w14:paraId="249DCB63" w14:textId="77777777" w:rsidR="008B7504" w:rsidRPr="00BB02C0" w:rsidRDefault="008B7504" w:rsidP="00FE274F">
      <w:pPr>
        <w:spacing w:line="276" w:lineRule="auto"/>
        <w:ind w:right="1394"/>
        <w:jc w:val="both"/>
        <w:rPr>
          <w:rFonts w:ascii="Michelin Unit Text" w:hAnsi="Michelin Unit Text" w:cstheme="minorHAnsi"/>
          <w:sz w:val="20"/>
          <w:szCs w:val="20"/>
          <w:lang w:val="es-ES"/>
        </w:rPr>
      </w:pPr>
    </w:p>
    <w:p w14:paraId="102F5B96" w14:textId="3B118FE7" w:rsidR="00C325D7" w:rsidRPr="00BB02C0" w:rsidRDefault="00C325D7" w:rsidP="001038A9">
      <w:pPr>
        <w:spacing w:line="276" w:lineRule="auto"/>
        <w:ind w:right="1394"/>
        <w:jc w:val="both"/>
        <w:rPr>
          <w:rFonts w:ascii="Michelin Unit Text" w:hAnsi="Michelin Unit Text" w:cstheme="minorHAnsi"/>
          <w:sz w:val="20"/>
          <w:szCs w:val="20"/>
          <w:lang w:val="es-ES"/>
        </w:rPr>
      </w:pPr>
      <w:r w:rsidRPr="00BB02C0">
        <w:rPr>
          <w:rFonts w:ascii="Michelin Unit Text" w:hAnsi="Michelin Unit Text" w:cstheme="minorHAnsi"/>
          <w:sz w:val="20"/>
          <w:szCs w:val="20"/>
          <w:lang w:val="es-ES"/>
        </w:rPr>
        <w:t>A partir de</w:t>
      </w:r>
      <w:r w:rsidR="00A82B40" w:rsidRPr="00BB02C0">
        <w:rPr>
          <w:rFonts w:ascii="Michelin Unit Text" w:hAnsi="Michelin Unit Text" w:cstheme="minorHAnsi"/>
          <w:sz w:val="20"/>
          <w:szCs w:val="20"/>
          <w:lang w:val="es-ES"/>
        </w:rPr>
        <w:t xml:space="preserve"> mañana</w:t>
      </w:r>
      <w:r w:rsidRPr="00BB02C0">
        <w:rPr>
          <w:rFonts w:ascii="Michelin Unit Text" w:hAnsi="Michelin Unit Text" w:cstheme="minorHAnsi"/>
          <w:sz w:val="20"/>
          <w:szCs w:val="20"/>
          <w:lang w:val="es-ES"/>
        </w:rPr>
        <w:t xml:space="preserve"> 27 de abril de 2021, los inspectores de la Guía MICHELIN España </w:t>
      </w:r>
      <w:r w:rsidR="00D64F04" w:rsidRPr="00BB02C0">
        <w:rPr>
          <w:rFonts w:ascii="Michelin Unit Text" w:hAnsi="Michelin Unit Text" w:cstheme="minorHAnsi"/>
          <w:sz w:val="20"/>
          <w:szCs w:val="20"/>
          <w:lang w:val="es-ES"/>
        </w:rPr>
        <w:t xml:space="preserve">&amp; </w:t>
      </w:r>
      <w:r w:rsidRPr="00BB02C0">
        <w:rPr>
          <w:rFonts w:ascii="Michelin Unit Text" w:hAnsi="Michelin Unit Text" w:cstheme="minorHAnsi"/>
          <w:sz w:val="20"/>
          <w:szCs w:val="20"/>
          <w:lang w:val="es-ES"/>
        </w:rPr>
        <w:t>Portugal invitan a los amantes de la gastronomía a descubrir algunos de los nuevos restaurantes</w:t>
      </w:r>
      <w:r w:rsidR="0036168F" w:rsidRPr="00BB02C0">
        <w:rPr>
          <w:rFonts w:ascii="Michelin Unit Text" w:hAnsi="Michelin Unit Text" w:cstheme="minorHAnsi"/>
          <w:sz w:val="20"/>
          <w:szCs w:val="20"/>
          <w:lang w:val="es-ES"/>
        </w:rPr>
        <w:t>, en la categoría “</w:t>
      </w:r>
      <w:r w:rsidR="005106D7" w:rsidRPr="00BB02C0">
        <w:rPr>
          <w:rFonts w:ascii="Michelin Unit Text" w:hAnsi="Michelin Unit Text" w:cstheme="minorHAnsi"/>
          <w:sz w:val="20"/>
          <w:szCs w:val="20"/>
          <w:lang w:val="es-ES"/>
        </w:rPr>
        <w:t>El p</w:t>
      </w:r>
      <w:r w:rsidR="0036168F" w:rsidRPr="00BB02C0">
        <w:rPr>
          <w:rFonts w:ascii="Michelin Unit Text" w:hAnsi="Michelin Unit Text" w:cstheme="minorHAnsi"/>
          <w:sz w:val="20"/>
          <w:szCs w:val="20"/>
          <w:lang w:val="es-ES"/>
        </w:rPr>
        <w:t>lato MICHELIN”,</w:t>
      </w:r>
      <w:r w:rsidRPr="00BB02C0">
        <w:rPr>
          <w:rFonts w:ascii="Michelin Unit Text" w:hAnsi="Michelin Unit Text" w:cstheme="minorHAnsi"/>
          <w:sz w:val="20"/>
          <w:szCs w:val="20"/>
          <w:lang w:val="es-ES"/>
        </w:rPr>
        <w:t xml:space="preserve"> que se  incorporan a su selección. </w:t>
      </w:r>
      <w:r w:rsidR="001038A9" w:rsidRPr="00BB02C0">
        <w:rPr>
          <w:rFonts w:ascii="Michelin Unit Text" w:hAnsi="Michelin Unit Text" w:cstheme="minorHAnsi"/>
          <w:sz w:val="20"/>
          <w:szCs w:val="20"/>
          <w:lang w:val="es-ES"/>
        </w:rPr>
        <w:t xml:space="preserve">La Guía </w:t>
      </w:r>
      <w:r w:rsidR="005106D7" w:rsidRPr="00BB02C0">
        <w:rPr>
          <w:rFonts w:ascii="Michelin Unit Text" w:hAnsi="Michelin Unit Text" w:cstheme="minorHAnsi"/>
          <w:sz w:val="20"/>
          <w:szCs w:val="20"/>
          <w:lang w:val="es-ES"/>
        </w:rPr>
        <w:t>incluirá</w:t>
      </w:r>
      <w:r w:rsidR="001038A9" w:rsidRPr="00BB02C0">
        <w:rPr>
          <w:rFonts w:ascii="Michelin Unit Text" w:hAnsi="Michelin Unit Text" w:cstheme="minorHAnsi"/>
          <w:sz w:val="20"/>
          <w:szCs w:val="20"/>
          <w:lang w:val="es-ES"/>
        </w:rPr>
        <w:t xml:space="preserve"> mensualmente los nuevos establecimientos, que se publicarán </w:t>
      </w:r>
      <w:r w:rsidR="005106D7" w:rsidRPr="00BB02C0">
        <w:rPr>
          <w:rFonts w:ascii="Michelin Unit Text" w:hAnsi="Michelin Unit Text" w:cstheme="minorHAnsi"/>
          <w:sz w:val="20"/>
          <w:szCs w:val="20"/>
          <w:lang w:val="es-ES"/>
        </w:rPr>
        <w:t>el</w:t>
      </w:r>
      <w:r w:rsidR="001038A9" w:rsidRPr="00BB02C0">
        <w:rPr>
          <w:rFonts w:ascii="Michelin Unit Text" w:hAnsi="Michelin Unit Text" w:cstheme="minorHAnsi"/>
          <w:sz w:val="20"/>
          <w:szCs w:val="20"/>
          <w:lang w:val="es-ES"/>
        </w:rPr>
        <w:t xml:space="preserve"> último martes de cada mes en la edición digital a través de la página web </w:t>
      </w:r>
      <w:hyperlink r:id="rId9" w:history="1">
        <w:r w:rsidR="00A82B40" w:rsidRPr="00BB02C0">
          <w:rPr>
            <w:rStyle w:val="Hipervnculo"/>
            <w:rFonts w:ascii="Michelin Unit Text" w:hAnsi="Michelin Unit Text" w:cstheme="minorHAnsi"/>
            <w:sz w:val="20"/>
            <w:szCs w:val="20"/>
            <w:lang w:val="es-ES"/>
          </w:rPr>
          <w:t>https://guide.michelin.com/es/es</w:t>
        </w:r>
      </w:hyperlink>
      <w:r w:rsidR="001038A9" w:rsidRPr="00BB02C0">
        <w:rPr>
          <w:rFonts w:ascii="Michelin Unit Text" w:hAnsi="Michelin Unit Text" w:cstheme="minorHAnsi"/>
          <w:sz w:val="20"/>
          <w:szCs w:val="20"/>
          <w:lang w:val="es-ES"/>
        </w:rPr>
        <w:t xml:space="preserve">, y en la </w:t>
      </w:r>
      <w:hyperlink r:id="rId10" w:anchor="?platform=iphone" w:history="1">
        <w:r w:rsidR="001038A9" w:rsidRPr="00BB02C0">
          <w:rPr>
            <w:rStyle w:val="Hipervnculo"/>
            <w:rFonts w:ascii="Michelin Unit Text" w:hAnsi="Michelin Unit Text" w:cstheme="minorHAnsi"/>
            <w:sz w:val="20"/>
            <w:szCs w:val="20"/>
            <w:lang w:val="es-ES"/>
          </w:rPr>
          <w:t>app para IOS</w:t>
        </w:r>
      </w:hyperlink>
      <w:r w:rsidR="001038A9" w:rsidRPr="00BB02C0">
        <w:rPr>
          <w:rFonts w:ascii="Michelin Unit Text" w:hAnsi="Michelin Unit Text" w:cstheme="minorHAnsi"/>
          <w:sz w:val="20"/>
          <w:szCs w:val="20"/>
          <w:lang w:val="es-ES"/>
        </w:rPr>
        <w:t xml:space="preserve"> de la Guía MICHELIN. </w:t>
      </w:r>
    </w:p>
    <w:p w14:paraId="02C4F693" w14:textId="77777777" w:rsidR="00C325D7" w:rsidRPr="00BB02C0" w:rsidRDefault="00C325D7" w:rsidP="00C325D7">
      <w:pPr>
        <w:spacing w:line="276" w:lineRule="auto"/>
        <w:ind w:right="1394"/>
        <w:jc w:val="both"/>
        <w:rPr>
          <w:rFonts w:ascii="Michelin Unit Text" w:hAnsi="Michelin Unit Text" w:cstheme="minorHAnsi"/>
          <w:sz w:val="20"/>
          <w:szCs w:val="20"/>
          <w:lang w:val="es-ES"/>
        </w:rPr>
      </w:pPr>
    </w:p>
    <w:p w14:paraId="405DE3C2" w14:textId="036F4872" w:rsidR="00C325D7" w:rsidRPr="00BB02C0" w:rsidRDefault="00C325D7" w:rsidP="00C325D7">
      <w:pPr>
        <w:spacing w:line="276" w:lineRule="auto"/>
        <w:ind w:right="1394"/>
        <w:jc w:val="both"/>
        <w:rPr>
          <w:rFonts w:ascii="Michelin Unit Text" w:hAnsi="Michelin Unit Text" w:cstheme="minorHAnsi"/>
          <w:sz w:val="20"/>
          <w:szCs w:val="20"/>
          <w:lang w:val="es-ES"/>
        </w:rPr>
      </w:pPr>
      <w:r w:rsidRPr="00BB02C0">
        <w:rPr>
          <w:rFonts w:ascii="Michelin Unit Text" w:hAnsi="Michelin Unit Text" w:cstheme="minorHAnsi"/>
          <w:sz w:val="20"/>
          <w:szCs w:val="20"/>
          <w:lang w:val="es-ES"/>
        </w:rPr>
        <w:t xml:space="preserve">Nuestros equipos quieren compartir los nombres de estos establecimientos, seleccionados con la seriedad y el rigor que garantiza la metodología clásica de la Guía MICHELIN, y poner a disposición de los gourmets los resultados de su trabajo durante todo el año. Estas nuevas direcciones </w:t>
      </w:r>
      <w:r w:rsidR="001038A9" w:rsidRPr="00BB02C0">
        <w:rPr>
          <w:rFonts w:ascii="Michelin Unit Text" w:hAnsi="Michelin Unit Text" w:cstheme="minorHAnsi"/>
          <w:sz w:val="20"/>
          <w:szCs w:val="20"/>
          <w:lang w:val="es-ES"/>
        </w:rPr>
        <w:t xml:space="preserve">con </w:t>
      </w:r>
      <w:r w:rsidRPr="00BB02C0">
        <w:rPr>
          <w:rFonts w:ascii="Michelin Unit Text" w:hAnsi="Michelin Unit Text" w:cstheme="minorHAnsi"/>
          <w:sz w:val="20"/>
          <w:szCs w:val="20"/>
          <w:lang w:val="es-ES"/>
        </w:rPr>
        <w:t xml:space="preserve">la distinción "El </w:t>
      </w:r>
      <w:r w:rsidR="005106D7" w:rsidRPr="00BB02C0">
        <w:rPr>
          <w:rFonts w:ascii="Michelin Unit Text" w:hAnsi="Michelin Unit Text" w:cstheme="minorHAnsi"/>
          <w:sz w:val="20"/>
          <w:szCs w:val="20"/>
          <w:lang w:val="es-ES"/>
        </w:rPr>
        <w:t xml:space="preserve">plato </w:t>
      </w:r>
      <w:r w:rsidRPr="00BB02C0">
        <w:rPr>
          <w:rFonts w:ascii="Michelin Unit Text" w:hAnsi="Michelin Unit Text" w:cstheme="minorHAnsi"/>
          <w:sz w:val="20"/>
          <w:szCs w:val="20"/>
          <w:lang w:val="es-ES"/>
        </w:rPr>
        <w:t xml:space="preserve">MICHELIN", que representa el nivel de entrada en  las selecciones </w:t>
      </w:r>
      <w:r w:rsidR="00C73F86" w:rsidRPr="00BB02C0">
        <w:rPr>
          <w:rFonts w:ascii="Michelin Unit Text" w:hAnsi="Michelin Unit Text" w:cstheme="minorHAnsi"/>
          <w:sz w:val="20"/>
          <w:szCs w:val="20"/>
          <w:lang w:val="es-ES"/>
        </w:rPr>
        <w:t>de la Guía MICHELIN</w:t>
      </w:r>
      <w:r w:rsidRPr="00BB02C0">
        <w:rPr>
          <w:rFonts w:ascii="Michelin Unit Text" w:hAnsi="Michelin Unit Text" w:cstheme="minorHAnsi"/>
          <w:sz w:val="20"/>
          <w:szCs w:val="20"/>
          <w:lang w:val="es-ES"/>
        </w:rPr>
        <w:t xml:space="preserve">, </w:t>
      </w:r>
      <w:r w:rsidR="001038A9" w:rsidRPr="00BB02C0">
        <w:rPr>
          <w:rFonts w:ascii="Michelin Unit Text" w:hAnsi="Michelin Unit Text" w:cstheme="minorHAnsi"/>
          <w:sz w:val="20"/>
          <w:szCs w:val="20"/>
          <w:lang w:val="es-ES"/>
        </w:rPr>
        <w:t xml:space="preserve">contarán con la </w:t>
      </w:r>
      <w:r w:rsidRPr="00BB02C0">
        <w:rPr>
          <w:rFonts w:ascii="Michelin Unit Text" w:hAnsi="Michelin Unit Text" w:cstheme="minorHAnsi"/>
          <w:sz w:val="20"/>
          <w:szCs w:val="20"/>
          <w:lang w:val="es-ES"/>
        </w:rPr>
        <w:t>etiqueta "Nuev</w:t>
      </w:r>
      <w:r w:rsidR="00A82B40" w:rsidRPr="00BB02C0">
        <w:rPr>
          <w:rFonts w:ascii="Michelin Unit Text" w:hAnsi="Michelin Unit Text" w:cstheme="minorHAnsi"/>
          <w:sz w:val="20"/>
          <w:szCs w:val="20"/>
          <w:lang w:val="es-ES"/>
        </w:rPr>
        <w:t>o</w:t>
      </w:r>
      <w:r w:rsidRPr="00BB02C0">
        <w:rPr>
          <w:rFonts w:ascii="Michelin Unit Text" w:hAnsi="Michelin Unit Text" w:cstheme="minorHAnsi"/>
          <w:sz w:val="20"/>
          <w:szCs w:val="20"/>
          <w:lang w:val="es-ES"/>
        </w:rPr>
        <w:t xml:space="preserve">", lo que permitirá a los usuarios identificar rápidamente </w:t>
      </w:r>
      <w:r w:rsidR="00C73F86" w:rsidRPr="00BB02C0">
        <w:rPr>
          <w:rFonts w:ascii="Michelin Unit Text" w:hAnsi="Michelin Unit Text" w:cstheme="minorHAnsi"/>
          <w:sz w:val="20"/>
          <w:szCs w:val="20"/>
          <w:lang w:val="es-ES"/>
        </w:rPr>
        <w:t>las</w:t>
      </w:r>
      <w:r w:rsidRPr="00BB02C0">
        <w:rPr>
          <w:rFonts w:ascii="Michelin Unit Text" w:hAnsi="Michelin Unit Text" w:cstheme="minorHAnsi"/>
          <w:sz w:val="20"/>
          <w:szCs w:val="20"/>
          <w:lang w:val="es-ES"/>
        </w:rPr>
        <w:t xml:space="preserve"> últimas incorporaciones. </w:t>
      </w:r>
    </w:p>
    <w:p w14:paraId="04D12CFC" w14:textId="77777777" w:rsidR="00C325D7" w:rsidRPr="00BB02C0" w:rsidRDefault="00C325D7" w:rsidP="00C325D7">
      <w:pPr>
        <w:spacing w:line="276" w:lineRule="auto"/>
        <w:ind w:right="1394"/>
        <w:jc w:val="both"/>
        <w:rPr>
          <w:rFonts w:ascii="Michelin Unit Text" w:hAnsi="Michelin Unit Text" w:cstheme="minorHAnsi"/>
          <w:sz w:val="20"/>
          <w:szCs w:val="20"/>
          <w:lang w:val="es-ES"/>
        </w:rPr>
      </w:pPr>
    </w:p>
    <w:p w14:paraId="6CF75633" w14:textId="5D973E42" w:rsidR="00C325D7" w:rsidRPr="00BB02C0" w:rsidRDefault="00C325D7" w:rsidP="00C325D7">
      <w:pPr>
        <w:spacing w:line="276" w:lineRule="auto"/>
        <w:ind w:right="1394"/>
        <w:jc w:val="both"/>
        <w:rPr>
          <w:rFonts w:ascii="Michelin Unit Text" w:hAnsi="Michelin Unit Text" w:cstheme="minorHAnsi"/>
          <w:sz w:val="20"/>
          <w:szCs w:val="20"/>
          <w:lang w:val="es-ES"/>
        </w:rPr>
      </w:pPr>
      <w:r w:rsidRPr="00BB02C0">
        <w:rPr>
          <w:rFonts w:ascii="Michelin Unit Text" w:hAnsi="Michelin Unit Text" w:cstheme="minorHAnsi"/>
          <w:i/>
          <w:iCs/>
          <w:sz w:val="20"/>
          <w:szCs w:val="20"/>
          <w:lang w:val="es-ES"/>
        </w:rPr>
        <w:t>“Al revelar algunos de los mejores descubrimientos realizados por nuestros inspectores a lo largo del año, utilizamos nuestras herramientas digitales para reforzar aún más los lazos que nos unen a los amantes de la gastronomía”,</w:t>
      </w:r>
      <w:r w:rsidRPr="00BB02C0">
        <w:rPr>
          <w:rFonts w:ascii="Michelin Unit Text" w:hAnsi="Michelin Unit Text" w:cstheme="minorHAnsi"/>
          <w:sz w:val="20"/>
          <w:szCs w:val="20"/>
          <w:lang w:val="es-ES"/>
        </w:rPr>
        <w:t xml:space="preserve"> declara Gwendal Poullennec, Director Internacional de las Guías MICHELIN. </w:t>
      </w:r>
      <w:r w:rsidRPr="00BB02C0">
        <w:rPr>
          <w:rFonts w:ascii="Michelin Unit Text" w:hAnsi="Michelin Unit Text" w:cstheme="minorHAnsi"/>
          <w:i/>
          <w:iCs/>
          <w:sz w:val="20"/>
          <w:szCs w:val="20"/>
          <w:lang w:val="es-ES"/>
        </w:rPr>
        <w:t>“Además, en un periodo todavía muy complicado y en el que el sector de la restauración sigue enfrentándose a retos e incertidumbres sin precedentes, esperamos que est</w:t>
      </w:r>
      <w:r w:rsidR="00C73F86" w:rsidRPr="00BB02C0">
        <w:rPr>
          <w:rFonts w:ascii="Michelin Unit Text" w:hAnsi="Michelin Unit Text" w:cstheme="minorHAnsi"/>
          <w:i/>
          <w:iCs/>
          <w:sz w:val="20"/>
          <w:szCs w:val="20"/>
          <w:lang w:val="es-ES"/>
        </w:rPr>
        <w:t>as revelaciones</w:t>
      </w:r>
      <w:r w:rsidRPr="00BB02C0">
        <w:rPr>
          <w:rFonts w:ascii="Michelin Unit Text" w:hAnsi="Michelin Unit Text" w:cstheme="minorHAnsi"/>
          <w:i/>
          <w:iCs/>
          <w:sz w:val="20"/>
          <w:szCs w:val="20"/>
          <w:lang w:val="es-ES"/>
        </w:rPr>
        <w:t xml:space="preserve"> periódic</w:t>
      </w:r>
      <w:r w:rsidR="00C73F86" w:rsidRPr="00BB02C0">
        <w:rPr>
          <w:rFonts w:ascii="Michelin Unit Text" w:hAnsi="Michelin Unit Text" w:cstheme="minorHAnsi"/>
          <w:i/>
          <w:iCs/>
          <w:sz w:val="20"/>
          <w:szCs w:val="20"/>
          <w:lang w:val="es-ES"/>
        </w:rPr>
        <w:t>a</w:t>
      </w:r>
      <w:r w:rsidRPr="00BB02C0">
        <w:rPr>
          <w:rFonts w:ascii="Michelin Unit Text" w:hAnsi="Michelin Unit Text" w:cstheme="minorHAnsi"/>
          <w:i/>
          <w:iCs/>
          <w:sz w:val="20"/>
          <w:szCs w:val="20"/>
          <w:lang w:val="es-ES"/>
        </w:rPr>
        <w:t>s ofrezcan oportunidades para poner en valor la profesión e invitar a todo el mundo a descubrir y apoyar a los restaurantes de su entorno”</w:t>
      </w:r>
      <w:r w:rsidRPr="00BB02C0">
        <w:rPr>
          <w:rFonts w:ascii="Michelin Unit Text" w:hAnsi="Michelin Unit Text" w:cstheme="minorHAnsi"/>
          <w:sz w:val="20"/>
          <w:szCs w:val="20"/>
          <w:lang w:val="es-ES"/>
        </w:rPr>
        <w:t>.</w:t>
      </w:r>
    </w:p>
    <w:p w14:paraId="063A9A24" w14:textId="0E3C4E75" w:rsidR="00C325D7" w:rsidRPr="00BB02C0" w:rsidRDefault="00C325D7" w:rsidP="00C325D7">
      <w:pPr>
        <w:spacing w:line="276" w:lineRule="auto"/>
        <w:ind w:right="1394"/>
        <w:jc w:val="both"/>
        <w:rPr>
          <w:rFonts w:ascii="Michelin Unit Text" w:hAnsi="Michelin Unit Text" w:cstheme="minorHAnsi"/>
          <w:sz w:val="20"/>
          <w:szCs w:val="20"/>
          <w:lang w:val="es-ES"/>
        </w:rPr>
      </w:pPr>
    </w:p>
    <w:p w14:paraId="1EBB5636" w14:textId="5F3AE559" w:rsidR="00C73F86" w:rsidRPr="00BB02C0" w:rsidRDefault="00C73F86" w:rsidP="00C73F86">
      <w:pPr>
        <w:spacing w:line="276" w:lineRule="auto"/>
        <w:ind w:right="1394"/>
        <w:jc w:val="both"/>
        <w:rPr>
          <w:rFonts w:ascii="Michelin Unit Text" w:hAnsi="Michelin Unit Text" w:cstheme="minorHAnsi"/>
          <w:sz w:val="20"/>
          <w:szCs w:val="20"/>
          <w:lang w:val="es-ES"/>
        </w:rPr>
      </w:pPr>
      <w:r w:rsidRPr="00BB02C0">
        <w:rPr>
          <w:rFonts w:ascii="Michelin Unit Text" w:hAnsi="Michelin Unit Text" w:cstheme="minorHAnsi"/>
          <w:sz w:val="20"/>
          <w:szCs w:val="20"/>
          <w:lang w:val="es-ES"/>
        </w:rPr>
        <w:t xml:space="preserve">La distinción “El </w:t>
      </w:r>
      <w:r w:rsidR="00D64F04" w:rsidRPr="00BB02C0">
        <w:rPr>
          <w:rFonts w:ascii="Michelin Unit Text" w:hAnsi="Michelin Unit Text" w:cstheme="minorHAnsi"/>
          <w:sz w:val="20"/>
          <w:szCs w:val="20"/>
          <w:lang w:val="es-ES"/>
        </w:rPr>
        <w:t xml:space="preserve">plato </w:t>
      </w:r>
      <w:r w:rsidRPr="00BB02C0">
        <w:rPr>
          <w:rFonts w:ascii="Michelin Unit Text" w:hAnsi="Michelin Unit Text" w:cstheme="minorHAnsi"/>
          <w:sz w:val="20"/>
          <w:szCs w:val="20"/>
          <w:lang w:val="es-ES"/>
        </w:rPr>
        <w:t xml:space="preserve">MICHELIN”, que apareció por primera vez en la edición de 2017 de la Guía MICHELIN España &amp; Portugal, destaca a aquellos restaurantes que no poseen estrellas o el distintivo Bib Gourmand, pero que han conquistado el corazón de los inspectores y merecen un reconocimiento por “una cocina de calidad” y por el trabajo y servicio ofrecido en estos establecimientos. En su edición </w:t>
      </w:r>
      <w:r w:rsidR="00C5551A" w:rsidRPr="00BB02C0">
        <w:rPr>
          <w:rFonts w:ascii="Michelin Unit Text" w:hAnsi="Michelin Unit Text" w:cstheme="minorHAnsi"/>
          <w:sz w:val="20"/>
          <w:szCs w:val="20"/>
          <w:lang w:val="es-ES"/>
        </w:rPr>
        <w:t xml:space="preserve">de 2021, </w:t>
      </w:r>
      <w:r w:rsidRPr="00BB02C0">
        <w:rPr>
          <w:rFonts w:ascii="Michelin Unit Text" w:hAnsi="Michelin Unit Text" w:cstheme="minorHAnsi"/>
          <w:sz w:val="20"/>
          <w:szCs w:val="20"/>
          <w:lang w:val="es-ES"/>
        </w:rPr>
        <w:t>la Guía MICHELIN España &amp; Portugal recoge 8</w:t>
      </w:r>
      <w:r w:rsidR="00DC7CF6" w:rsidRPr="00BB02C0">
        <w:rPr>
          <w:rFonts w:ascii="Michelin Unit Text" w:hAnsi="Michelin Unit Text" w:cstheme="minorHAnsi"/>
          <w:sz w:val="20"/>
          <w:szCs w:val="20"/>
          <w:lang w:val="es-ES"/>
        </w:rPr>
        <w:t>80</w:t>
      </w:r>
      <w:r w:rsidRPr="00BB02C0">
        <w:rPr>
          <w:rFonts w:ascii="Michelin Unit Text" w:hAnsi="Michelin Unit Text" w:cstheme="minorHAnsi"/>
          <w:sz w:val="20"/>
          <w:szCs w:val="20"/>
          <w:lang w:val="es-ES"/>
        </w:rPr>
        <w:t xml:space="preserve"> restaurantes con este distintivo.</w:t>
      </w:r>
    </w:p>
    <w:p w14:paraId="37ED537A" w14:textId="77777777" w:rsidR="00C73F86" w:rsidRPr="00BB02C0" w:rsidRDefault="00C73F86" w:rsidP="00C325D7">
      <w:pPr>
        <w:spacing w:line="276" w:lineRule="auto"/>
        <w:ind w:right="1394"/>
        <w:jc w:val="both"/>
        <w:rPr>
          <w:rFonts w:ascii="Michelin Unit Text" w:hAnsi="Michelin Unit Text" w:cstheme="minorHAnsi"/>
          <w:sz w:val="20"/>
          <w:szCs w:val="20"/>
          <w:lang w:val="es-ES"/>
        </w:rPr>
      </w:pPr>
    </w:p>
    <w:p w14:paraId="67B2E2BA" w14:textId="717D806A" w:rsidR="00C325D7" w:rsidRPr="00BB02C0" w:rsidRDefault="00C325D7" w:rsidP="00C325D7">
      <w:pPr>
        <w:spacing w:line="276" w:lineRule="auto"/>
        <w:ind w:right="1394"/>
        <w:jc w:val="both"/>
        <w:rPr>
          <w:rFonts w:ascii="Michelin Unit Text" w:hAnsi="Michelin Unit Text" w:cstheme="minorHAnsi"/>
          <w:sz w:val="20"/>
          <w:szCs w:val="20"/>
          <w:lang w:val="es-ES"/>
        </w:rPr>
      </w:pPr>
      <w:r w:rsidRPr="00BB02C0">
        <w:rPr>
          <w:rFonts w:ascii="Michelin Unit Text" w:hAnsi="Michelin Unit Text" w:cstheme="minorHAnsi"/>
          <w:sz w:val="20"/>
          <w:szCs w:val="20"/>
          <w:lang w:val="es-ES"/>
        </w:rPr>
        <w:t xml:space="preserve">Esta dinámica presentación de los nuevos restaurantes reconocidos con la distinción “El </w:t>
      </w:r>
      <w:r w:rsidR="00ED2315" w:rsidRPr="00BB02C0">
        <w:rPr>
          <w:rFonts w:ascii="Michelin Unit Text" w:hAnsi="Michelin Unit Text" w:cstheme="minorHAnsi"/>
          <w:sz w:val="20"/>
          <w:szCs w:val="20"/>
          <w:lang w:val="es-ES"/>
        </w:rPr>
        <w:t xml:space="preserve">plato </w:t>
      </w:r>
      <w:r w:rsidRPr="00BB02C0">
        <w:rPr>
          <w:rFonts w:ascii="Michelin Unit Text" w:hAnsi="Michelin Unit Text" w:cstheme="minorHAnsi"/>
          <w:sz w:val="20"/>
          <w:szCs w:val="20"/>
          <w:lang w:val="es-ES"/>
        </w:rPr>
        <w:t xml:space="preserve">MICHELIN” no alterará la revelación anual de las Estrellas MICHELIN y los Bib Gourmand. No obstante, los amantes de la gastronomía están invitados a seguir de cerca a estos nuevos establecimientos que se irán desvelando durante el año, ya que pueden ser las Estrellas y los Bib Gourmand del mañana. </w:t>
      </w:r>
    </w:p>
    <w:p w14:paraId="54B0F1AE" w14:textId="5E2D8403" w:rsidR="00C325D7" w:rsidRPr="00BB02C0" w:rsidRDefault="00C325D7" w:rsidP="00C325D7">
      <w:pPr>
        <w:spacing w:line="276" w:lineRule="auto"/>
        <w:ind w:right="1394"/>
        <w:jc w:val="both"/>
        <w:rPr>
          <w:rFonts w:ascii="Michelin Unit Text" w:hAnsi="Michelin Unit Text" w:cstheme="minorHAnsi"/>
          <w:sz w:val="20"/>
          <w:szCs w:val="20"/>
          <w:lang w:val="es-ES"/>
        </w:rPr>
      </w:pPr>
    </w:p>
    <w:p w14:paraId="0E8E8554" w14:textId="77777777" w:rsidR="00FA5F7A" w:rsidRPr="00BB02C0" w:rsidRDefault="00FA5F7A" w:rsidP="00FA5F7A">
      <w:pPr>
        <w:ind w:right="1394"/>
        <w:jc w:val="both"/>
        <w:rPr>
          <w:rFonts w:ascii="Michelin Unit Text" w:hAnsi="Michelin Unit Text" w:cs="Arial"/>
          <w:b/>
          <w:iCs/>
          <w:sz w:val="16"/>
          <w:szCs w:val="16"/>
          <w:u w:val="single"/>
          <w:lang w:val="es-ES_tradnl"/>
        </w:rPr>
      </w:pPr>
      <w:r w:rsidRPr="00BB02C0">
        <w:rPr>
          <w:rFonts w:ascii="Michelin Unit Text" w:hAnsi="Michelin Unit Text" w:cs="Arial"/>
          <w:b/>
          <w:iCs/>
          <w:sz w:val="16"/>
          <w:szCs w:val="16"/>
          <w:u w:val="single"/>
          <w:lang w:val="es-ES_tradnl"/>
        </w:rPr>
        <w:lastRenderedPageBreak/>
        <w:t>Sobre la Guía MICHELIN</w:t>
      </w:r>
    </w:p>
    <w:p w14:paraId="0C9DA183" w14:textId="77777777" w:rsidR="00FA5F7A" w:rsidRPr="00BB02C0" w:rsidRDefault="00FA5F7A" w:rsidP="00FA5F7A">
      <w:pPr>
        <w:ind w:right="1394"/>
        <w:jc w:val="both"/>
        <w:rPr>
          <w:rFonts w:ascii="Michelin Unit Text" w:hAnsi="Michelin Unit Text" w:cs="Arial"/>
          <w:iCs/>
          <w:sz w:val="16"/>
          <w:szCs w:val="16"/>
          <w:lang w:val="es-ES_tradnl"/>
        </w:rPr>
      </w:pPr>
    </w:p>
    <w:p w14:paraId="1649E8B2" w14:textId="77777777" w:rsidR="00FA5F7A" w:rsidRPr="00BB02C0" w:rsidRDefault="00FA5F7A" w:rsidP="00FA5F7A">
      <w:pPr>
        <w:ind w:right="1394"/>
        <w:jc w:val="both"/>
        <w:rPr>
          <w:rFonts w:ascii="Michelin Unit Text" w:hAnsi="Michelin Unit Text" w:cs="Arial"/>
          <w:iCs/>
          <w:sz w:val="16"/>
          <w:szCs w:val="16"/>
          <w:lang w:val="es-ES_tradnl"/>
        </w:rPr>
      </w:pPr>
      <w:r w:rsidRPr="00BB02C0">
        <w:rPr>
          <w:rFonts w:ascii="Michelin Unit Text" w:hAnsi="Michelin Unit Text" w:cs="Arial"/>
          <w:iCs/>
          <w:sz w:val="16"/>
          <w:szCs w:val="16"/>
          <w:lang w:val="es-ES_tradnl"/>
        </w:rPr>
        <w:t>La Guía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Guía MICHELIN contribuye al prestigio de la gastronomía local y al atractivo turístico de los territorios. Gracias a su riguroso sistema de selección y a su amplio conocimiento histórico del sector de la hostelería y la restauración, la Guía MICHELIN aporta a sus clientes una experiencia única y un servicio de calidad.</w:t>
      </w:r>
    </w:p>
    <w:p w14:paraId="2C70C0CB" w14:textId="77777777" w:rsidR="00FA5F7A" w:rsidRPr="00BB02C0" w:rsidRDefault="00FA5F7A" w:rsidP="00FA5F7A">
      <w:pPr>
        <w:ind w:right="1394"/>
        <w:jc w:val="both"/>
        <w:rPr>
          <w:rFonts w:ascii="Michelin Unit Text" w:hAnsi="Michelin Unit Text" w:cs="Arial"/>
          <w:b/>
          <w:iCs/>
          <w:sz w:val="16"/>
          <w:szCs w:val="16"/>
          <w:u w:val="single"/>
          <w:lang w:val="es-ES_tradnl"/>
        </w:rPr>
      </w:pPr>
    </w:p>
    <w:p w14:paraId="7CA0F433" w14:textId="77777777" w:rsidR="00FA5F7A" w:rsidRPr="00BB02C0" w:rsidRDefault="00FA5F7A" w:rsidP="00FA5F7A">
      <w:pPr>
        <w:ind w:right="1394"/>
        <w:jc w:val="both"/>
        <w:rPr>
          <w:rFonts w:ascii="Michelin Unit Text" w:hAnsi="Michelin Unit Text" w:cs="Arial"/>
          <w:iCs/>
          <w:sz w:val="16"/>
          <w:szCs w:val="16"/>
          <w:lang w:val="es-ES_tradnl"/>
        </w:rPr>
      </w:pPr>
      <w:r w:rsidRPr="00BB02C0">
        <w:rPr>
          <w:rFonts w:ascii="Michelin Unit Text" w:hAnsi="Michelin Unit Text" w:cs="Arial"/>
          <w:iCs/>
          <w:sz w:val="16"/>
          <w:szCs w:val="16"/>
          <w:lang w:val="es-ES_tradnl"/>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5C53B2B" w14:textId="77777777" w:rsidR="00FA5F7A" w:rsidRPr="00BB02C0" w:rsidRDefault="00FA5F7A" w:rsidP="00FA5F7A">
      <w:pPr>
        <w:ind w:right="1394"/>
        <w:jc w:val="both"/>
        <w:rPr>
          <w:rFonts w:ascii="Michelin Unit Text" w:hAnsi="Michelin Unit Text" w:cs="Arial"/>
          <w:iCs/>
          <w:sz w:val="16"/>
          <w:szCs w:val="16"/>
          <w:lang w:val="es-ES_tradnl"/>
        </w:rPr>
      </w:pPr>
    </w:p>
    <w:p w14:paraId="3A7BB72A" w14:textId="77777777" w:rsidR="00FA5F7A" w:rsidRPr="00BB02C0" w:rsidRDefault="00FA5F7A" w:rsidP="00FA5F7A">
      <w:pPr>
        <w:ind w:right="1394"/>
        <w:jc w:val="both"/>
        <w:rPr>
          <w:rFonts w:ascii="Michelin Unit Text" w:hAnsi="Michelin Unit Text" w:cs="Arial"/>
          <w:iCs/>
          <w:sz w:val="16"/>
          <w:szCs w:val="16"/>
          <w:lang w:val="es-ES_tradnl"/>
        </w:rPr>
      </w:pPr>
      <w:r w:rsidRPr="00BB02C0">
        <w:rPr>
          <w:rFonts w:ascii="Michelin Unit Text" w:hAnsi="Michelin Unit Text" w:cs="Arial"/>
          <w:iCs/>
          <w:sz w:val="16"/>
          <w:szCs w:val="16"/>
          <w:lang w:val="es-ES_tradnl"/>
        </w:rPr>
        <w:t>Con la Guía MICHELIN, el Grupo continúa acompañando a millones de viajeros en sus desplazamientos, lo que les permite vivir una experiencia única de movilidad.</w:t>
      </w:r>
    </w:p>
    <w:p w14:paraId="372E983B" w14:textId="77777777" w:rsidR="00FA5F7A" w:rsidRPr="00BB02C0" w:rsidRDefault="00FA5F7A" w:rsidP="00FA5F7A">
      <w:pPr>
        <w:ind w:right="1394"/>
        <w:jc w:val="both"/>
        <w:rPr>
          <w:rFonts w:ascii="Michelin Unit Text" w:hAnsi="Michelin Unit Text" w:cs="Arial"/>
          <w:iCs/>
          <w:sz w:val="16"/>
          <w:szCs w:val="16"/>
          <w:lang w:val="es-ES_tradnl"/>
        </w:rPr>
      </w:pPr>
    </w:p>
    <w:p w14:paraId="1192DE56" w14:textId="77777777" w:rsidR="00FA5F7A" w:rsidRPr="00BB02C0" w:rsidRDefault="00FA5F7A" w:rsidP="00FA5F7A">
      <w:pPr>
        <w:ind w:right="1394"/>
        <w:jc w:val="both"/>
        <w:rPr>
          <w:rFonts w:ascii="Michelin Unit Text" w:hAnsi="Michelin Unit Text" w:cs="Arial"/>
          <w:b/>
          <w:iCs/>
          <w:sz w:val="16"/>
          <w:szCs w:val="16"/>
          <w:u w:val="single"/>
          <w:lang w:val="es-ES_tradnl"/>
        </w:rPr>
      </w:pPr>
      <w:r w:rsidRPr="00BB02C0">
        <w:rPr>
          <w:rFonts w:ascii="Michelin Unit Text" w:hAnsi="Michelin Unit Text" w:cs="Arial"/>
          <w:b/>
          <w:iCs/>
          <w:sz w:val="16"/>
          <w:szCs w:val="16"/>
          <w:u w:val="single"/>
          <w:lang w:val="es-ES_tradnl"/>
        </w:rPr>
        <w:t>Sobre MICHELIN</w:t>
      </w:r>
    </w:p>
    <w:p w14:paraId="4A6846FC" w14:textId="77777777" w:rsidR="00FA5F7A" w:rsidRPr="00BB02C0" w:rsidRDefault="00FA5F7A" w:rsidP="00FA5F7A">
      <w:pPr>
        <w:ind w:right="1394"/>
        <w:jc w:val="both"/>
        <w:rPr>
          <w:rFonts w:ascii="Michelin Unit Text" w:hAnsi="Michelin Unit Text" w:cs="Arial"/>
          <w:iCs/>
          <w:sz w:val="16"/>
          <w:szCs w:val="16"/>
          <w:lang w:val="es-ES_tradnl"/>
        </w:rPr>
      </w:pPr>
    </w:p>
    <w:p w14:paraId="1D77FECD" w14:textId="77777777" w:rsidR="00FA5F7A" w:rsidRPr="00BB02C0" w:rsidRDefault="00FA5F7A" w:rsidP="00FA5F7A">
      <w:pPr>
        <w:ind w:right="1394"/>
        <w:jc w:val="both"/>
        <w:rPr>
          <w:rFonts w:ascii="Michelin Unit Text" w:hAnsi="Michelin Unit Text" w:cs="Arial"/>
          <w:iCs/>
          <w:sz w:val="16"/>
          <w:szCs w:val="16"/>
          <w:lang w:val="es-ES"/>
        </w:rPr>
      </w:pPr>
      <w:r w:rsidRPr="00BB02C0">
        <w:rPr>
          <w:rFonts w:ascii="Michelin Unit Text" w:hAnsi="Michelin Unit Text"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1" w:history="1">
        <w:r w:rsidRPr="00BB02C0">
          <w:rPr>
            <w:rStyle w:val="Hipervnculo"/>
            <w:rFonts w:ascii="Michelin Unit Text" w:hAnsi="Michelin Unit Text" w:cs="Arial"/>
            <w:iCs/>
            <w:sz w:val="16"/>
            <w:szCs w:val="16"/>
            <w:lang w:val="es-ES"/>
          </w:rPr>
          <w:t>www.michelin.es</w:t>
        </w:r>
      </w:hyperlink>
      <w:r w:rsidRPr="00BB02C0">
        <w:rPr>
          <w:rFonts w:ascii="Michelin Unit Text" w:hAnsi="Michelin Unit Text" w:cs="Arial"/>
          <w:iCs/>
          <w:sz w:val="16"/>
          <w:szCs w:val="16"/>
          <w:lang w:val="es-ES"/>
        </w:rPr>
        <w:t>).</w:t>
      </w:r>
    </w:p>
    <w:p w14:paraId="44E088C7" w14:textId="77777777" w:rsidR="00FA5F7A" w:rsidRPr="00BB02C0" w:rsidRDefault="00FA5F7A" w:rsidP="00FA5F7A">
      <w:pPr>
        <w:ind w:right="1394"/>
        <w:jc w:val="both"/>
        <w:rPr>
          <w:rFonts w:ascii="Michelin Unit Text" w:hAnsi="Michelin Unit Text" w:cs="Arial"/>
          <w:i/>
          <w:sz w:val="16"/>
          <w:szCs w:val="16"/>
          <w:lang w:val="es-ES"/>
        </w:rPr>
      </w:pPr>
    </w:p>
    <w:p w14:paraId="79BBFE52" w14:textId="77777777" w:rsidR="00FA5F7A" w:rsidRPr="00BB02C0" w:rsidRDefault="00FA5F7A" w:rsidP="00FA5F7A">
      <w:pPr>
        <w:ind w:right="1394"/>
        <w:jc w:val="both"/>
        <w:rPr>
          <w:rFonts w:ascii="Michelin Unit Text" w:hAnsi="Michelin Unit Text" w:cs="Arial"/>
          <w:sz w:val="16"/>
          <w:szCs w:val="16"/>
          <w:lang w:val="es-ES"/>
        </w:rPr>
      </w:pPr>
    </w:p>
    <w:p w14:paraId="01AC154B" w14:textId="58F5480A" w:rsidR="00A5237A" w:rsidRPr="00BB02C0" w:rsidRDefault="00FA5F7A" w:rsidP="00C956D0">
      <w:pPr>
        <w:tabs>
          <w:tab w:val="left" w:pos="2192"/>
        </w:tabs>
        <w:ind w:right="1394"/>
        <w:jc w:val="both"/>
        <w:rPr>
          <w:rFonts w:ascii="Michelin Unit Text" w:hAnsi="Michelin Unit Text"/>
          <w:lang w:val="es-ES"/>
        </w:rPr>
      </w:pPr>
      <w:r w:rsidRPr="00BB02C0">
        <w:rPr>
          <w:rFonts w:ascii="Michelin Unit Text" w:hAnsi="Michelin Unit Text" w:cs="Arial"/>
          <w:sz w:val="16"/>
          <w:szCs w:val="16"/>
          <w:lang w:val="es-ES"/>
        </w:rPr>
        <w:tab/>
      </w:r>
    </w:p>
    <w:p w14:paraId="053F0912" w14:textId="77777777" w:rsidR="00C24988" w:rsidRPr="00BB02C0" w:rsidRDefault="00C24988" w:rsidP="00FA5F7A">
      <w:pPr>
        <w:ind w:right="1394"/>
        <w:rPr>
          <w:rFonts w:ascii="Michelin Unit Text" w:hAnsi="Michelin Unit Text"/>
          <w:lang w:val="es-ES"/>
        </w:rPr>
      </w:pPr>
    </w:p>
    <w:p w14:paraId="0D0F297F" w14:textId="19B79467" w:rsidR="00C24988" w:rsidRPr="00BB02C0" w:rsidRDefault="00C24988" w:rsidP="00FA5F7A">
      <w:pPr>
        <w:ind w:right="1394"/>
        <w:rPr>
          <w:rFonts w:ascii="Michelin Unit Text" w:hAnsi="Michelin Unit Text"/>
          <w:lang w:val="es-ES"/>
        </w:rPr>
      </w:pPr>
    </w:p>
    <w:p w14:paraId="700DF59D" w14:textId="77777777" w:rsidR="00C24988" w:rsidRPr="00BB02C0" w:rsidRDefault="00C24988" w:rsidP="00FA5F7A">
      <w:pPr>
        <w:ind w:right="1394"/>
        <w:rPr>
          <w:rFonts w:ascii="Michelin Unit Text" w:hAnsi="Michelin Unit Text"/>
          <w:lang w:val="es-ES"/>
        </w:rPr>
      </w:pPr>
    </w:p>
    <w:p w14:paraId="06F2D991" w14:textId="2D91428E" w:rsidR="00A5237A" w:rsidRPr="00BB02C0" w:rsidRDefault="00A5237A" w:rsidP="00FA5F7A">
      <w:pPr>
        <w:ind w:right="1394"/>
        <w:rPr>
          <w:rFonts w:ascii="Michelin Unit Text" w:hAnsi="Michelin Unit Text"/>
          <w:lang w:val="es-ES"/>
        </w:rPr>
      </w:pPr>
    </w:p>
    <w:p w14:paraId="1130AED5" w14:textId="77777777" w:rsidR="00A5237A" w:rsidRPr="00BB02C0" w:rsidRDefault="00A5237A" w:rsidP="00FA5F7A">
      <w:pPr>
        <w:spacing w:line="276" w:lineRule="auto"/>
        <w:ind w:right="1394"/>
        <w:jc w:val="center"/>
        <w:rPr>
          <w:rFonts w:ascii="Michelin Unit Text" w:hAnsi="Michelin Unit Text" w:cs="Arial"/>
          <w:sz w:val="28"/>
          <w:szCs w:val="28"/>
          <w:lang w:val="es-ES"/>
        </w:rPr>
      </w:pPr>
      <w:r w:rsidRPr="00BB02C0">
        <w:rPr>
          <w:rFonts w:ascii="Michelin Unit Text" w:hAnsi="Michelin Unit Text" w:cs="Arial"/>
          <w:sz w:val="28"/>
          <w:szCs w:val="28"/>
          <w:lang w:val="es-ES"/>
        </w:rPr>
        <w:t>DEPARTAMENTO DE COMUNICACIÓN COMERCIAL</w:t>
      </w:r>
    </w:p>
    <w:p w14:paraId="13AFD6BB" w14:textId="77777777" w:rsidR="00A5237A" w:rsidRPr="00BB02C0" w:rsidRDefault="00A5237A" w:rsidP="00FA5F7A">
      <w:pPr>
        <w:tabs>
          <w:tab w:val="left" w:pos="2780"/>
          <w:tab w:val="center" w:pos="4513"/>
        </w:tabs>
        <w:spacing w:line="276" w:lineRule="auto"/>
        <w:ind w:right="1394"/>
        <w:jc w:val="center"/>
        <w:rPr>
          <w:rFonts w:ascii="Michelin Unit Text" w:hAnsi="Michelin Unit Text" w:cs="Arial"/>
          <w:b/>
          <w:bCs/>
          <w:sz w:val="28"/>
          <w:szCs w:val="28"/>
          <w:lang w:val="es-ES"/>
        </w:rPr>
      </w:pPr>
      <w:r w:rsidRPr="00BB02C0">
        <w:rPr>
          <w:rFonts w:ascii="Michelin Unit Text" w:hAnsi="Michelin Unit Text" w:cs="Arial"/>
          <w:b/>
          <w:bCs/>
          <w:sz w:val="28"/>
          <w:szCs w:val="28"/>
          <w:lang w:val="es-ES"/>
        </w:rPr>
        <w:t>+34 609 452 532</w:t>
      </w:r>
    </w:p>
    <w:p w14:paraId="5BCD83FF" w14:textId="05204E02" w:rsidR="00A5237A" w:rsidRPr="00BB02C0" w:rsidRDefault="00C32B46" w:rsidP="00FA5F7A">
      <w:pPr>
        <w:spacing w:line="276" w:lineRule="auto"/>
        <w:ind w:right="1394"/>
        <w:jc w:val="center"/>
        <w:rPr>
          <w:rFonts w:ascii="Michelin Unit Text" w:hAnsi="Michelin Unit Text" w:cs="Arial"/>
          <w:sz w:val="28"/>
          <w:szCs w:val="28"/>
          <w:lang w:val="es-ES"/>
        </w:rPr>
      </w:pPr>
      <w:r w:rsidRPr="00BB02C0">
        <w:rPr>
          <w:rFonts w:ascii="Michelin Unit Text" w:hAnsi="Michelin Unit Text" w:cs="Arial"/>
          <w:sz w:val="28"/>
          <w:szCs w:val="28"/>
          <w:lang w:val="es-ES"/>
        </w:rPr>
        <w:t>a</w:t>
      </w:r>
      <w:r w:rsidR="00A5237A" w:rsidRPr="00BB02C0">
        <w:rPr>
          <w:rFonts w:ascii="Michelin Unit Text" w:hAnsi="Michelin Unit Text" w:cs="Arial"/>
          <w:sz w:val="28"/>
          <w:szCs w:val="28"/>
          <w:lang w:val="es-ES"/>
        </w:rPr>
        <w:t>ngel.pardo-castro@michelin.com</w:t>
      </w:r>
    </w:p>
    <w:p w14:paraId="764DB316" w14:textId="77777777" w:rsidR="00A5237A" w:rsidRPr="00BB02C0" w:rsidRDefault="00A5237A" w:rsidP="00FA5F7A">
      <w:pPr>
        <w:ind w:right="1394"/>
        <w:jc w:val="center"/>
        <w:rPr>
          <w:rFonts w:ascii="Michelin Unit Text" w:hAnsi="Michelin Unit Text" w:cs="Arial"/>
          <w:lang w:val="es-ES"/>
        </w:rPr>
      </w:pPr>
      <w:r w:rsidRPr="00BB02C0">
        <w:rPr>
          <w:rFonts w:ascii="Michelin Unit Text" w:hAnsi="Michelin Unit Text"/>
          <w:noProof/>
          <w:sz w:val="36"/>
          <w:szCs w:val="36"/>
          <w:lang w:val="en-GB" w:eastAsia="en-GB"/>
        </w:rPr>
        <w:drawing>
          <wp:inline distT="0" distB="0" distL="0" distR="0" wp14:anchorId="18606345" wp14:editId="44CD024B">
            <wp:extent cx="1612265" cy="177730"/>
            <wp:effectExtent l="0" t="0" r="635" b="635"/>
            <wp:docPr id="8"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A5237A" w:rsidRPr="00BB02C0" w14:paraId="114E4049" w14:textId="77777777" w:rsidTr="00454F7B">
        <w:tc>
          <w:tcPr>
            <w:tcW w:w="9016" w:type="dxa"/>
          </w:tcPr>
          <w:p w14:paraId="281A3ACB" w14:textId="1F55ED1D" w:rsidR="00A5237A" w:rsidRPr="00BB02C0" w:rsidRDefault="00FA5F7A" w:rsidP="00FA5F7A">
            <w:pPr>
              <w:ind w:right="1394"/>
              <w:jc w:val="center"/>
              <w:rPr>
                <w:rFonts w:ascii="Michelin Unit Text" w:hAnsi="Michelin Unit Text" w:cs="Arial"/>
                <w:color w:val="08519D"/>
                <w:lang w:val="es-ES"/>
              </w:rPr>
            </w:pPr>
            <w:r w:rsidRPr="00BB02C0">
              <w:rPr>
                <w:rFonts w:ascii="Michelin Unit Text" w:hAnsi="Michelin Unit Text"/>
                <w:lang w:val="es-ES"/>
              </w:rPr>
              <w:t xml:space="preserve">                        </w:t>
            </w:r>
            <w:hyperlink r:id="rId14" w:history="1">
              <w:r w:rsidRPr="00BB02C0">
                <w:rPr>
                  <w:rStyle w:val="Hipervnculo"/>
                  <w:rFonts w:ascii="Michelin Unit Text" w:hAnsi="Michelin Unit Text" w:cs="Arial"/>
                  <w:lang w:val="es-ES"/>
                </w:rPr>
                <w:t>www.michelin.es</w:t>
              </w:r>
            </w:hyperlink>
          </w:p>
        </w:tc>
      </w:tr>
      <w:tr w:rsidR="00A5237A" w:rsidRPr="00BB02C0" w14:paraId="12606BA7" w14:textId="77777777" w:rsidTr="00454F7B">
        <w:tc>
          <w:tcPr>
            <w:tcW w:w="9016" w:type="dxa"/>
          </w:tcPr>
          <w:p w14:paraId="0204EF63" w14:textId="40595EC0" w:rsidR="00A5237A" w:rsidRPr="00BB02C0" w:rsidRDefault="00FA5F7A" w:rsidP="00FA5F7A">
            <w:pPr>
              <w:ind w:right="1394"/>
              <w:jc w:val="center"/>
              <w:rPr>
                <w:rFonts w:ascii="Michelin Unit Text" w:hAnsi="Michelin Unit Text" w:cs="Arial"/>
                <w:color w:val="08519D"/>
                <w:lang w:val="es-ES"/>
              </w:rPr>
            </w:pPr>
            <w:r w:rsidRPr="00BB02C0">
              <w:rPr>
                <w:rFonts w:ascii="Michelin Unit Text" w:hAnsi="Michelin Unit Text" w:cs="Arial"/>
                <w:color w:val="08519D"/>
                <w:lang w:val="es-ES"/>
              </w:rPr>
              <w:t xml:space="preserve">                   </w:t>
            </w:r>
            <w:r w:rsidR="00A5237A" w:rsidRPr="00BB02C0">
              <w:rPr>
                <w:rFonts w:ascii="Michelin Unit Text" w:hAnsi="Michelin Unit Text"/>
                <w:noProof/>
                <w:sz w:val="36"/>
                <w:szCs w:val="36"/>
                <w:lang w:val="en-GB" w:eastAsia="en-GB"/>
              </w:rPr>
              <w:drawing>
                <wp:inline distT="0" distB="0" distL="0" distR="0" wp14:anchorId="07DDC1E1" wp14:editId="616384EA">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r:link="rId13"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00A5237A" w:rsidRPr="00BB02C0">
              <w:rPr>
                <w:rFonts w:ascii="Michelin Unit Text" w:hAnsi="Michelin Unit Text" w:cs="Arial"/>
                <w:color w:val="08519D"/>
                <w:lang w:val="es-ES"/>
              </w:rPr>
              <w:t xml:space="preserve"> @MichelinPress</w:t>
            </w:r>
          </w:p>
        </w:tc>
      </w:tr>
    </w:tbl>
    <w:p w14:paraId="180EB279" w14:textId="77777777" w:rsidR="00A5237A" w:rsidRPr="00BB02C0" w:rsidRDefault="00A5237A" w:rsidP="00FA5F7A">
      <w:pPr>
        <w:ind w:right="1394"/>
        <w:jc w:val="center"/>
        <w:rPr>
          <w:rFonts w:ascii="Michelin Unit Text" w:hAnsi="Michelin Unit Text" w:cs="Arial"/>
          <w:lang w:val="es-ES"/>
        </w:rPr>
      </w:pPr>
    </w:p>
    <w:p w14:paraId="06E19D68" w14:textId="77777777" w:rsidR="00A5237A" w:rsidRPr="00BB02C0" w:rsidRDefault="00A5237A" w:rsidP="00FA5F7A">
      <w:pPr>
        <w:ind w:right="1394"/>
        <w:jc w:val="center"/>
        <w:rPr>
          <w:rFonts w:ascii="Michelin Unit Text" w:hAnsi="Michelin Unit Text"/>
          <w:lang w:val="es-ES"/>
        </w:rPr>
      </w:pPr>
      <w:r w:rsidRPr="00BB02C0">
        <w:rPr>
          <w:rFonts w:ascii="Michelin Unit Text" w:hAnsi="Michelin Unit Text" w:cs="Arial"/>
          <w:lang w:val="es-ES"/>
        </w:rPr>
        <w:t>Avenida de los Encuartes, 19 – 28760 Tres Cantos – Madrid. ESPAÑA</w:t>
      </w:r>
    </w:p>
    <w:sectPr w:rsidR="00A5237A" w:rsidRPr="00BB02C0" w:rsidSect="00FA5F7A">
      <w:headerReference w:type="default" r:id="rId16"/>
      <w:headerReference w:type="first" r:id="rId17"/>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619BB" w14:textId="77777777" w:rsidR="00705DCE" w:rsidRDefault="00705DCE" w:rsidP="00F24D98">
      <w:r>
        <w:separator/>
      </w:r>
    </w:p>
  </w:endnote>
  <w:endnote w:type="continuationSeparator" w:id="0">
    <w:p w14:paraId="7202A42F" w14:textId="77777777" w:rsidR="00705DCE" w:rsidRDefault="00705DCE"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ext">
    <w:altName w:val="Calibri"/>
    <w:panose1 w:val="00000000000000000000"/>
    <w:charset w:val="00"/>
    <w:family w:val="modern"/>
    <w:notTrueType/>
    <w:pitch w:val="variable"/>
    <w:sig w:usb0="00000287" w:usb1="00000000" w:usb2="00000000" w:usb3="00000000" w:csb0="0000000F" w:csb1="00000000"/>
  </w:font>
  <w:font w:name="Michelin Unit Titling">
    <w:altName w:val="﷽﷽﷽﷽﷽﷽﷽﷽瀀"/>
    <w:panose1 w:val="00000000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6839A" w14:textId="77777777" w:rsidR="00705DCE" w:rsidRDefault="00705DCE" w:rsidP="00F24D98">
      <w:r>
        <w:separator/>
      </w:r>
    </w:p>
  </w:footnote>
  <w:footnote w:type="continuationSeparator" w:id="0">
    <w:p w14:paraId="447F8366" w14:textId="77777777" w:rsidR="00705DCE" w:rsidRDefault="00705DCE"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n-GB" w:eastAsia="en-GB"/>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n-GB" w:eastAsia="en-GB"/>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" fillcolor="white [3201]" stroked="f" strokeweight=".5pt">
              <v:textbox>
                <w:txbxContent>
                  <w:p w14:paraId="198ACE59" w14:textId="77777777" w:rsidR="00FA5F7A" w:rsidRPr="00BE269E" w:rsidRDefault="00FA5F7A" w:rsidP="00FA5F7A">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Pr>
        <w:rFonts w:ascii="Michelin Unit Titling" w:hAnsi="Michelin Unit Titling"/>
        <w:noProof/>
        <w:color w:val="000000" w:themeColor="text1"/>
        <w:lang w:val="en-GB" w:eastAsia="en-GB"/>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3D3B44"/>
    <w:multiLevelType w:val="hybridMultilevel"/>
    <w:tmpl w:val="BD644F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74171"/>
    <w:rsid w:val="000B3F91"/>
    <w:rsid w:val="00103232"/>
    <w:rsid w:val="001038A9"/>
    <w:rsid w:val="00112957"/>
    <w:rsid w:val="00116A1A"/>
    <w:rsid w:val="001963B1"/>
    <w:rsid w:val="001E15C8"/>
    <w:rsid w:val="0021595A"/>
    <w:rsid w:val="00262F8B"/>
    <w:rsid w:val="00265C91"/>
    <w:rsid w:val="00274DC8"/>
    <w:rsid w:val="002E5C6F"/>
    <w:rsid w:val="002F1222"/>
    <w:rsid w:val="003330FE"/>
    <w:rsid w:val="0036168F"/>
    <w:rsid w:val="003832B8"/>
    <w:rsid w:val="00387E23"/>
    <w:rsid w:val="00416C76"/>
    <w:rsid w:val="004237CD"/>
    <w:rsid w:val="00436977"/>
    <w:rsid w:val="00471963"/>
    <w:rsid w:val="00493386"/>
    <w:rsid w:val="00494082"/>
    <w:rsid w:val="004A2C68"/>
    <w:rsid w:val="004A7A65"/>
    <w:rsid w:val="004C6A8C"/>
    <w:rsid w:val="004D5B4C"/>
    <w:rsid w:val="004E3294"/>
    <w:rsid w:val="005106D7"/>
    <w:rsid w:val="005111D0"/>
    <w:rsid w:val="00565D84"/>
    <w:rsid w:val="00577E39"/>
    <w:rsid w:val="00651ACF"/>
    <w:rsid w:val="006C44F0"/>
    <w:rsid w:val="00705DCE"/>
    <w:rsid w:val="007B4E11"/>
    <w:rsid w:val="007D6F16"/>
    <w:rsid w:val="00830F4F"/>
    <w:rsid w:val="00831FE6"/>
    <w:rsid w:val="0085450A"/>
    <w:rsid w:val="008B00EB"/>
    <w:rsid w:val="008B7504"/>
    <w:rsid w:val="009116A4"/>
    <w:rsid w:val="0093532F"/>
    <w:rsid w:val="00A5237A"/>
    <w:rsid w:val="00A82B40"/>
    <w:rsid w:val="00AB0421"/>
    <w:rsid w:val="00AC0E74"/>
    <w:rsid w:val="00B97B28"/>
    <w:rsid w:val="00BB02C0"/>
    <w:rsid w:val="00C24988"/>
    <w:rsid w:val="00C325D7"/>
    <w:rsid w:val="00C32B46"/>
    <w:rsid w:val="00C368FF"/>
    <w:rsid w:val="00C53F0C"/>
    <w:rsid w:val="00C5551A"/>
    <w:rsid w:val="00C73F86"/>
    <w:rsid w:val="00C956D0"/>
    <w:rsid w:val="00CB3C59"/>
    <w:rsid w:val="00CF240D"/>
    <w:rsid w:val="00D64F04"/>
    <w:rsid w:val="00DB7FA5"/>
    <w:rsid w:val="00DC7CF6"/>
    <w:rsid w:val="00E1484E"/>
    <w:rsid w:val="00E403D8"/>
    <w:rsid w:val="00ED2315"/>
    <w:rsid w:val="00EF43A2"/>
    <w:rsid w:val="00F24D98"/>
    <w:rsid w:val="00F342D1"/>
    <w:rsid w:val="00F41C1E"/>
    <w:rsid w:val="00F4595E"/>
    <w:rsid w:val="00F6785B"/>
    <w:rsid w:val="00FA5F7A"/>
    <w:rsid w:val="00FC377B"/>
    <w:rsid w:val="00FE27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UnresolvedMention">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NormalWeb">
    <w:name w:val="Normal (Web)"/>
    <w:basedOn w:val="Normal"/>
    <w:uiPriority w:val="99"/>
    <w:semiHidden/>
    <w:unhideWhenUsed/>
    <w:rsid w:val="00FE274F"/>
    <w:pPr>
      <w:spacing w:before="100" w:beforeAutospacing="1" w:after="100" w:afterAutospacing="1"/>
    </w:pPr>
    <w:rPr>
      <w:rFonts w:ascii="Times New Roman" w:eastAsia="Times New Roman" w:hAnsi="Times New Roman" w:cs="Times New Roman"/>
      <w:lang w:val="es-ES" w:eastAsia="es-ES_tradnl"/>
    </w:rPr>
  </w:style>
  <w:style w:type="character" w:styleId="Refdecomentario">
    <w:name w:val="annotation reference"/>
    <w:basedOn w:val="Fuentedeprrafopredeter"/>
    <w:uiPriority w:val="99"/>
    <w:semiHidden/>
    <w:unhideWhenUsed/>
    <w:rsid w:val="005106D7"/>
    <w:rPr>
      <w:sz w:val="16"/>
      <w:szCs w:val="16"/>
    </w:rPr>
  </w:style>
  <w:style w:type="paragraph" w:styleId="Textocomentario">
    <w:name w:val="annotation text"/>
    <w:basedOn w:val="Normal"/>
    <w:link w:val="TextocomentarioCar"/>
    <w:uiPriority w:val="99"/>
    <w:semiHidden/>
    <w:unhideWhenUsed/>
    <w:rsid w:val="005106D7"/>
    <w:rPr>
      <w:sz w:val="20"/>
      <w:szCs w:val="20"/>
    </w:rPr>
  </w:style>
  <w:style w:type="character" w:customStyle="1" w:styleId="TextocomentarioCar">
    <w:name w:val="Texto comentario Car"/>
    <w:basedOn w:val="Fuentedeprrafopredeter"/>
    <w:link w:val="Textocomentario"/>
    <w:uiPriority w:val="99"/>
    <w:semiHidden/>
    <w:rsid w:val="005106D7"/>
    <w:rPr>
      <w:sz w:val="20"/>
      <w:szCs w:val="20"/>
    </w:rPr>
  </w:style>
  <w:style w:type="paragraph" w:styleId="Asuntodelcomentario">
    <w:name w:val="annotation subject"/>
    <w:basedOn w:val="Textocomentario"/>
    <w:next w:val="Textocomentario"/>
    <w:link w:val="AsuntodelcomentarioCar"/>
    <w:uiPriority w:val="99"/>
    <w:semiHidden/>
    <w:unhideWhenUsed/>
    <w:rsid w:val="005106D7"/>
    <w:rPr>
      <w:b/>
      <w:bCs/>
    </w:rPr>
  </w:style>
  <w:style w:type="character" w:customStyle="1" w:styleId="AsuntodelcomentarioCar">
    <w:name w:val="Asunto del comentario Car"/>
    <w:basedOn w:val="TextocomentarioCar"/>
    <w:link w:val="Asuntodelcomentario"/>
    <w:uiPriority w:val="99"/>
    <w:semiHidden/>
    <w:rsid w:val="005106D7"/>
    <w:rPr>
      <w:b/>
      <w:bCs/>
      <w:sz w:val="20"/>
      <w:szCs w:val="20"/>
    </w:rPr>
  </w:style>
  <w:style w:type="paragraph" w:styleId="Textodeglobo">
    <w:name w:val="Balloon Text"/>
    <w:basedOn w:val="Normal"/>
    <w:link w:val="TextodegloboCar"/>
    <w:uiPriority w:val="99"/>
    <w:semiHidden/>
    <w:unhideWhenUsed/>
    <w:rsid w:val="005106D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1645">
      <w:bodyDiv w:val="1"/>
      <w:marLeft w:val="0"/>
      <w:marRight w:val="0"/>
      <w:marTop w:val="0"/>
      <w:marBottom w:val="0"/>
      <w:divBdr>
        <w:top w:val="none" w:sz="0" w:space="0" w:color="auto"/>
        <w:left w:val="none" w:sz="0" w:space="0" w:color="auto"/>
        <w:bottom w:val="none" w:sz="0" w:space="0" w:color="auto"/>
        <w:right w:val="none" w:sz="0" w:space="0" w:color="auto"/>
      </w:divBdr>
    </w:div>
    <w:div w:id="104927516">
      <w:bodyDiv w:val="1"/>
      <w:marLeft w:val="0"/>
      <w:marRight w:val="0"/>
      <w:marTop w:val="0"/>
      <w:marBottom w:val="0"/>
      <w:divBdr>
        <w:top w:val="none" w:sz="0" w:space="0" w:color="auto"/>
        <w:left w:val="none" w:sz="0" w:space="0" w:color="auto"/>
        <w:bottom w:val="none" w:sz="0" w:space="0" w:color="auto"/>
        <w:right w:val="none" w:sz="0" w:space="0" w:color="auto"/>
      </w:divBdr>
    </w:div>
    <w:div w:id="278532691">
      <w:bodyDiv w:val="1"/>
      <w:marLeft w:val="0"/>
      <w:marRight w:val="0"/>
      <w:marTop w:val="0"/>
      <w:marBottom w:val="0"/>
      <w:divBdr>
        <w:top w:val="none" w:sz="0" w:space="0" w:color="auto"/>
        <w:left w:val="none" w:sz="0" w:space="0" w:color="auto"/>
        <w:bottom w:val="none" w:sz="0" w:space="0" w:color="auto"/>
        <w:right w:val="none" w:sz="0" w:space="0" w:color="auto"/>
      </w:divBdr>
    </w:div>
    <w:div w:id="431323676">
      <w:bodyDiv w:val="1"/>
      <w:marLeft w:val="0"/>
      <w:marRight w:val="0"/>
      <w:marTop w:val="0"/>
      <w:marBottom w:val="0"/>
      <w:divBdr>
        <w:top w:val="none" w:sz="0" w:space="0" w:color="auto"/>
        <w:left w:val="none" w:sz="0" w:space="0" w:color="auto"/>
        <w:bottom w:val="none" w:sz="0" w:space="0" w:color="auto"/>
        <w:right w:val="none" w:sz="0" w:space="0" w:color="auto"/>
      </w:divBdr>
    </w:div>
    <w:div w:id="754515997">
      <w:bodyDiv w:val="1"/>
      <w:marLeft w:val="0"/>
      <w:marRight w:val="0"/>
      <w:marTop w:val="0"/>
      <w:marBottom w:val="0"/>
      <w:divBdr>
        <w:top w:val="none" w:sz="0" w:space="0" w:color="auto"/>
        <w:left w:val="none" w:sz="0" w:space="0" w:color="auto"/>
        <w:bottom w:val="none" w:sz="0" w:space="0" w:color="auto"/>
        <w:right w:val="none" w:sz="0" w:space="0" w:color="auto"/>
      </w:divBdr>
    </w:div>
    <w:div w:id="884953572">
      <w:bodyDiv w:val="1"/>
      <w:marLeft w:val="0"/>
      <w:marRight w:val="0"/>
      <w:marTop w:val="0"/>
      <w:marBottom w:val="0"/>
      <w:divBdr>
        <w:top w:val="none" w:sz="0" w:space="0" w:color="auto"/>
        <w:left w:val="none" w:sz="0" w:space="0" w:color="auto"/>
        <w:bottom w:val="none" w:sz="0" w:space="0" w:color="auto"/>
        <w:right w:val="none" w:sz="0" w:space="0" w:color="auto"/>
      </w:divBdr>
    </w:div>
    <w:div w:id="1474563763">
      <w:bodyDiv w:val="1"/>
      <w:marLeft w:val="0"/>
      <w:marRight w:val="0"/>
      <w:marTop w:val="0"/>
      <w:marBottom w:val="0"/>
      <w:divBdr>
        <w:top w:val="none" w:sz="0" w:space="0" w:color="auto"/>
        <w:left w:val="none" w:sz="0" w:space="0" w:color="auto"/>
        <w:bottom w:val="none" w:sz="0" w:space="0" w:color="auto"/>
        <w:right w:val="none" w:sz="0" w:space="0" w:color="auto"/>
      </w:divBdr>
    </w:div>
    <w:div w:id="1546798159">
      <w:bodyDiv w:val="1"/>
      <w:marLeft w:val="0"/>
      <w:marRight w:val="0"/>
      <w:marTop w:val="0"/>
      <w:marBottom w:val="0"/>
      <w:divBdr>
        <w:top w:val="none" w:sz="0" w:space="0" w:color="auto"/>
        <w:left w:val="none" w:sz="0" w:space="0" w:color="auto"/>
        <w:bottom w:val="none" w:sz="0" w:space="0" w:color="auto"/>
        <w:right w:val="none" w:sz="0" w:space="0" w:color="auto"/>
      </w:divBdr>
    </w:div>
    <w:div w:id="1712070824">
      <w:bodyDiv w:val="1"/>
      <w:marLeft w:val="0"/>
      <w:marRight w:val="0"/>
      <w:marTop w:val="0"/>
      <w:marBottom w:val="0"/>
      <w:divBdr>
        <w:top w:val="none" w:sz="0" w:space="0" w:color="auto"/>
        <w:left w:val="none" w:sz="0" w:space="0" w:color="auto"/>
        <w:bottom w:val="none" w:sz="0" w:space="0" w:color="auto"/>
        <w:right w:val="none" w:sz="0" w:space="0" w:color="auto"/>
      </w:divBdr>
    </w:div>
    <w:div w:id="1741361522">
      <w:bodyDiv w:val="1"/>
      <w:marLeft w:val="0"/>
      <w:marRight w:val="0"/>
      <w:marTop w:val="0"/>
      <w:marBottom w:val="0"/>
      <w:divBdr>
        <w:top w:val="none" w:sz="0" w:space="0" w:color="auto"/>
        <w:left w:val="none" w:sz="0" w:space="0" w:color="auto"/>
        <w:bottom w:val="none" w:sz="0" w:space="0" w:color="auto"/>
        <w:right w:val="none" w:sz="0" w:space="0" w:color="auto"/>
      </w:divBdr>
    </w:div>
    <w:div w:id="1920165047">
      <w:bodyDiv w:val="1"/>
      <w:marLeft w:val="0"/>
      <w:marRight w:val="0"/>
      <w:marTop w:val="0"/>
      <w:marBottom w:val="0"/>
      <w:divBdr>
        <w:top w:val="none" w:sz="0" w:space="0" w:color="auto"/>
        <w:left w:val="none" w:sz="0" w:space="0" w:color="auto"/>
        <w:bottom w:val="none" w:sz="0" w:space="0" w:color="auto"/>
        <w:right w:val="none" w:sz="0" w:space="0" w:color="auto"/>
      </w:divBdr>
    </w:div>
    <w:div w:id="2039505203">
      <w:bodyDiv w:val="1"/>
      <w:marLeft w:val="0"/>
      <w:marRight w:val="0"/>
      <w:marTop w:val="0"/>
      <w:marBottom w:val="0"/>
      <w:divBdr>
        <w:top w:val="none" w:sz="0" w:space="0" w:color="auto"/>
        <w:left w:val="none" w:sz="0" w:space="0" w:color="auto"/>
        <w:bottom w:val="none" w:sz="0" w:space="0" w:color="auto"/>
        <w:right w:val="none" w:sz="0" w:space="0" w:color="auto"/>
      </w:divBdr>
    </w:div>
    <w:div w:id="21051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e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apps.apple.com/sv/app/gu%C3%ADa-michelin/id154112917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uide.michelin.com/es/es" TargetMode="External"/><Relationship Id="rId14" Type="http://schemas.openxmlformats.org/officeDocument/2006/relationships/hyperlink" Target="http://www.mich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10680-3FCE-4ED4-BB23-F583C126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752</Words>
  <Characters>4292</Characters>
  <Application>Microsoft Office Word</Application>
  <DocSecurity>0</DocSecurity>
  <Lines>35</Lines>
  <Paragraphs>10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5</cp:revision>
  <dcterms:created xsi:type="dcterms:W3CDTF">2021-04-26T15:58:00Z</dcterms:created>
  <dcterms:modified xsi:type="dcterms:W3CDTF">2021-04-26T16:43:00Z</dcterms:modified>
</cp:coreProperties>
</file>