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9A43CE" w:rsidRDefault="00395651" w:rsidP="00395651">
      <w:pPr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9A43CE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9A43CE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62CD8697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139D66BB" w14:textId="1AA0ACDA" w:rsidR="006D398C" w:rsidRPr="009A43CE" w:rsidRDefault="00B36FEE" w:rsidP="00B36FEE">
      <w:pPr>
        <w:ind w:left="5760"/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</w:t>
      </w:r>
      <w:r w:rsidR="00BE269E" w:rsidRPr="00395E95">
        <w:rPr>
          <w:rFonts w:ascii="Arial" w:hAnsi="Arial" w:cs="Arial"/>
          <w:sz w:val="20"/>
          <w:szCs w:val="20"/>
          <w:lang w:val="es-ES"/>
        </w:rPr>
        <w:t xml:space="preserve">Madrid, </w:t>
      </w:r>
      <w:r w:rsidR="00395E95" w:rsidRPr="00395E95">
        <w:rPr>
          <w:rFonts w:ascii="Arial" w:hAnsi="Arial" w:cs="Arial"/>
          <w:sz w:val="20"/>
          <w:szCs w:val="20"/>
          <w:lang w:val="es-ES"/>
        </w:rPr>
        <w:t>29</w:t>
      </w:r>
      <w:r w:rsidR="00BE269E" w:rsidRPr="00395E95">
        <w:rPr>
          <w:rFonts w:ascii="Arial" w:hAnsi="Arial" w:cs="Arial"/>
          <w:sz w:val="20"/>
          <w:szCs w:val="20"/>
          <w:lang w:val="es-ES"/>
        </w:rPr>
        <w:t xml:space="preserve"> de </w:t>
      </w:r>
      <w:r w:rsidR="00395E95" w:rsidRPr="00395E95">
        <w:rPr>
          <w:rFonts w:ascii="Arial" w:hAnsi="Arial" w:cs="Arial"/>
          <w:sz w:val="20"/>
          <w:szCs w:val="20"/>
          <w:lang w:val="es-ES"/>
        </w:rPr>
        <w:t>octubre</w:t>
      </w:r>
      <w:r w:rsidR="006D398C" w:rsidRPr="00395E95">
        <w:rPr>
          <w:rFonts w:ascii="Arial" w:hAnsi="Arial" w:cs="Arial"/>
          <w:sz w:val="20"/>
          <w:szCs w:val="20"/>
          <w:lang w:val="es-ES"/>
        </w:rPr>
        <w:t>, 2021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EndPr/>
      <w:sdtContent>
        <w:p w14:paraId="75083583" w14:textId="77777777" w:rsidR="006D398C" w:rsidRPr="009A43CE" w:rsidRDefault="006D398C" w:rsidP="006D398C">
          <w:pPr>
            <w:jc w:val="center"/>
            <w:rPr>
              <w:rFonts w:ascii="Arial" w:hAnsi="Arial" w:cs="Arial"/>
              <w:lang w:val="es-ES"/>
            </w:rPr>
          </w:pPr>
        </w:p>
        <w:p w14:paraId="5B402CDD" w14:textId="77777777" w:rsidR="008F5893" w:rsidRPr="009A43CE" w:rsidRDefault="008F5893" w:rsidP="006D398C">
          <w:pPr>
            <w:jc w:val="center"/>
            <w:rPr>
              <w:rFonts w:ascii="Arial" w:hAnsi="Arial" w:cs="Arial"/>
              <w:b/>
              <w:sz w:val="26"/>
              <w:lang w:val="es-ES"/>
            </w:rPr>
          </w:pPr>
        </w:p>
        <w:p w14:paraId="6AD3B006" w14:textId="28E43C53" w:rsidR="006D398C" w:rsidRPr="009A43CE" w:rsidRDefault="006D2FC1" w:rsidP="00BE269E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  <w:lang w:val="es-ES"/>
            </w:rPr>
            <w:t>Michelin y Transportes Álvaro Figueiredo renuevan su acuerdo de colaboración por una movilidad sostenible</w:t>
          </w:r>
        </w:p>
        <w:p w14:paraId="5614BB42" w14:textId="77777777" w:rsidR="006D398C" w:rsidRPr="009A43CE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7460AE29" w14:textId="77777777" w:rsidR="006D398C" w:rsidRPr="009A43CE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67D0370E" w14:textId="2AB21A3E" w:rsid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La 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>E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mpresa Transportes Álvaro Figueiredo, con sede en Oliveira de Azeméis, viene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implementando desde hace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varios años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distintas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soluciones de sostenibilidad para asegurar la reducción de las emisiones de CO</w:t>
          </w:r>
          <w:r w:rsidRPr="006D2FC1">
            <w:rPr>
              <w:rFonts w:ascii="Arial" w:hAnsi="Arial" w:cs="Arial"/>
              <w:sz w:val="20"/>
              <w:szCs w:val="20"/>
              <w:vertAlign w:val="subscript"/>
              <w:lang w:val="es-ES"/>
            </w:rPr>
            <w:t>2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.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Además de una apuesta por vehículos cada vez más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eficientes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y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de la implantación de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programas de conducción para sus chóferes, los neumáticos siempre ha</w:t>
          </w:r>
          <w:r>
            <w:rPr>
              <w:rFonts w:ascii="Arial" w:hAnsi="Arial" w:cs="Arial"/>
              <w:sz w:val="20"/>
              <w:szCs w:val="20"/>
              <w:lang w:val="es-ES"/>
            </w:rPr>
            <w:t>n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sido una cuestión prioritaria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para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esta empresa.</w:t>
          </w:r>
        </w:p>
        <w:p w14:paraId="415DDE27" w14:textId="77777777" w:rsidR="006D2FC1" w:rsidRP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9DD0DB2" w14:textId="101D6AAA" w:rsid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6D2FC1">
            <w:rPr>
              <w:rFonts w:ascii="Arial" w:hAnsi="Arial" w:cs="Arial"/>
              <w:sz w:val="20"/>
              <w:szCs w:val="20"/>
              <w:lang w:val="es-ES"/>
            </w:rPr>
            <w:t>Consciente de la relación directa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que existe entre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los neumáticos y el consumo de combustible,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Transportes Álvaro Figueiredo dio el primer paso en 2006 confiando en Michelin para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para garantizar una gestión eficaz del mantenimiento de los neumáticos en su flota. Tras quince años, las dos empresas refuerzan ahora su relación a través de la renovación del contrato por tres años más.</w:t>
          </w:r>
        </w:p>
        <w:p w14:paraId="5D1B5D12" w14:textId="77777777" w:rsidR="006D2FC1" w:rsidRP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06337EF" w14:textId="518EB601" w:rsidR="006D2FC1" w:rsidRP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Uno de los principales puntos fuertes de esta asociación es el seguimiento profesional de los neumáticos de la flota por parte de los especialistas de Michelin,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garantizando el uso de neumáticos de baja resistencia a la rodadura</w:t>
          </w:r>
          <w:r>
            <w:rPr>
              <w:rFonts w:ascii="Arial" w:hAnsi="Arial" w:cs="Arial"/>
              <w:sz w:val="20"/>
              <w:szCs w:val="20"/>
              <w:lang w:val="es-ES"/>
            </w:rPr>
            <w:t>,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adaptados al tipo de recorrido y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a la actividad. Junto a la utilización de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carcasas para una segunda vida en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la gama MICHELIN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es-ES"/>
            </w:rPr>
            <w:t>REMIX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y las operaciones de </w:t>
          </w:r>
          <w:r>
            <w:rPr>
              <w:rFonts w:ascii="Arial" w:hAnsi="Arial" w:cs="Arial"/>
              <w:sz w:val="20"/>
              <w:szCs w:val="20"/>
              <w:lang w:val="es-ES"/>
            </w:rPr>
            <w:t>reesculturado,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que permiten seguir </w:t>
          </w:r>
          <w:r>
            <w:rPr>
              <w:rFonts w:ascii="Arial" w:hAnsi="Arial" w:cs="Arial"/>
              <w:sz w:val="20"/>
              <w:szCs w:val="20"/>
              <w:lang w:val="es-ES"/>
            </w:rPr>
            <w:t>utilizando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los neumáticos cuando </w:t>
          </w:r>
          <w:r>
            <w:rPr>
              <w:rFonts w:ascii="Arial" w:hAnsi="Arial" w:cs="Arial"/>
              <w:sz w:val="20"/>
              <w:szCs w:val="20"/>
              <w:lang w:val="es-ES"/>
            </w:rPr>
            <w:t>su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resistencia a la rodadura es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la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más baja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durante todo su ciclo de vida útil, no solo se consigue una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reducción de las emisiones, sino también de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la utilización de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materia</w:t>
          </w:r>
          <w:r>
            <w:rPr>
              <w:rFonts w:ascii="Arial" w:hAnsi="Arial" w:cs="Arial"/>
              <w:sz w:val="20"/>
              <w:szCs w:val="20"/>
              <w:lang w:val="es-ES"/>
            </w:rPr>
            <w:t>s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prima</w:t>
          </w:r>
          <w:r>
            <w:rPr>
              <w:rFonts w:ascii="Arial" w:hAnsi="Arial" w:cs="Arial"/>
              <w:sz w:val="20"/>
              <w:szCs w:val="20"/>
              <w:lang w:val="es-ES"/>
            </w:rPr>
            <w:t>s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. </w:t>
          </w:r>
        </w:p>
        <w:p w14:paraId="6FE1F994" w14:textId="77777777" w:rsid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965B699" w14:textId="1705BB41" w:rsidR="006D2FC1" w:rsidRP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6D2FC1">
            <w:rPr>
              <w:rFonts w:ascii="Arial" w:hAnsi="Arial" w:cs="Arial"/>
              <w:sz w:val="20"/>
              <w:szCs w:val="20"/>
              <w:lang w:val="es-ES"/>
            </w:rPr>
            <w:t>Los servicios de asistencia en carretera son otro componente de la solución Effitires de Michelin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>,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que ha ayudado a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 xml:space="preserve"> la Empresa de Transportes Álvaro Figueiredo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 xml:space="preserve"> a garantizar la movilidad de sus vehículos, cumpliendo así con los tiempos de entrega, cada vez más exigentes, para sus clientes. Este servicio es aún más importante 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 xml:space="preserve">para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una flota cuya principal actividad es el transporte internacional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 xml:space="preserve">, al contar con 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una red capaz de dar una respuesta rápida en toda Europa</w:t>
          </w:r>
          <w:r w:rsidR="00966C17">
            <w:rPr>
              <w:rFonts w:ascii="Arial" w:hAnsi="Arial" w:cs="Arial"/>
              <w:sz w:val="20"/>
              <w:szCs w:val="20"/>
              <w:lang w:val="es-ES"/>
            </w:rPr>
            <w:t>, garantizando así la movilidad</w:t>
          </w:r>
          <w:r w:rsidRPr="006D2FC1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3E1ADF47" w14:textId="77777777" w:rsidR="006D2FC1" w:rsidRPr="006D2FC1" w:rsidRDefault="006D2FC1" w:rsidP="006D2FC1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53C81AE" w14:textId="77777777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5278F06D" w14:textId="77777777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634383F4" w14:textId="1F696152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28C73B77" w14:textId="7E41124D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21681E84" w14:textId="32678240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47FC91FD" w14:textId="3F796E5A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308B4B90" w14:textId="6ADE971F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785868DC" w14:textId="72BBAFA3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254DF9D3" w14:textId="3B75E600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35055961" w14:textId="2942ADBD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7E0FFAC8" w14:textId="77777777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59369E72" w14:textId="77777777" w:rsidR="00395E95" w:rsidRDefault="00395E9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0A74D6BA" w14:textId="302A1364" w:rsidR="00966C17" w:rsidRDefault="00672164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</w:sdtContent>
    </w:sdt>
    <w:p w14:paraId="52DF43AC" w14:textId="2443B3BB" w:rsidR="00966C17" w:rsidRPr="00966C17" w:rsidRDefault="00966C17" w:rsidP="00816BB1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iCs/>
          <w:sz w:val="16"/>
          <w:szCs w:val="16"/>
          <w:lang w:val="es-ES"/>
        </w:rPr>
        <w:t xml:space="preserve">Acerca de </w:t>
      </w:r>
      <w:r w:rsidRPr="00966C17">
        <w:rPr>
          <w:rFonts w:ascii="Arial" w:hAnsi="Arial" w:cs="Arial"/>
          <w:b/>
          <w:bCs/>
          <w:iCs/>
          <w:sz w:val="16"/>
          <w:szCs w:val="16"/>
          <w:lang w:val="es-ES"/>
        </w:rPr>
        <w:t>Michelin</w:t>
      </w:r>
    </w:p>
    <w:p w14:paraId="69AC4661" w14:textId="3DFAA02A" w:rsidR="00816BB1" w:rsidRPr="009A43CE" w:rsidRDefault="00816BB1" w:rsidP="00816BB1">
      <w:pPr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9A43CE">
        <w:rPr>
          <w:rFonts w:ascii="Arial" w:hAnsi="Arial" w:cs="Arial"/>
          <w:iCs/>
          <w:sz w:val="16"/>
          <w:szCs w:val="16"/>
          <w:lang w:val="es-ES"/>
        </w:rPr>
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170 países, emplea a más de 123.600 personas y dispone de 71 centros de producción de neumáticos que en 2020 han fabricado 170 millones de neumáticos (</w:t>
      </w:r>
      <w:hyperlink r:id="rId8" w:history="1">
        <w:r w:rsidRPr="009A43CE">
          <w:rPr>
            <w:rStyle w:val="Hipervnculo"/>
            <w:rFonts w:ascii="Arial" w:hAnsi="Arial" w:cs="Arial"/>
            <w:iCs/>
            <w:sz w:val="16"/>
            <w:szCs w:val="16"/>
            <w:lang w:val="es-ES"/>
          </w:rPr>
          <w:t>www.michelin.es</w:t>
        </w:r>
      </w:hyperlink>
      <w:r w:rsidRPr="009A43CE">
        <w:rPr>
          <w:rFonts w:ascii="Arial" w:hAnsi="Arial" w:cs="Arial"/>
          <w:iCs/>
          <w:sz w:val="16"/>
          <w:szCs w:val="16"/>
          <w:lang w:val="es-ES"/>
        </w:rPr>
        <w:t>).</w:t>
      </w:r>
    </w:p>
    <w:p w14:paraId="7D5CED95" w14:textId="1114D9B2" w:rsidR="00CC6BAF" w:rsidRPr="009A43CE" w:rsidRDefault="00CC6BAF" w:rsidP="00CC6BAF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1AF1FA51" w14:textId="5F5F6A64" w:rsidR="00816BB1" w:rsidRPr="009A43CE" w:rsidRDefault="006C3818" w:rsidP="006C3818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9A43CE">
        <w:rPr>
          <w:rFonts w:ascii="Arial" w:hAnsi="Arial" w:cs="Arial"/>
          <w:sz w:val="16"/>
          <w:szCs w:val="16"/>
          <w:lang w:val="es-ES"/>
        </w:rPr>
        <w:tab/>
      </w:r>
    </w:p>
    <w:p w14:paraId="634A1C9E" w14:textId="2D38B76F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E1F596" w14:textId="3E977AA5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448EF38" w14:textId="0BAE8610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159B9CD" w14:textId="77777777" w:rsidR="00621821" w:rsidRPr="009A43CE" w:rsidRDefault="00621821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95BD20" w14:textId="5285720E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51C014D" w14:textId="77777777" w:rsidR="00A72ECA" w:rsidRPr="009A43CE" w:rsidRDefault="00A72ECA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7747D55" w14:textId="4BA08CB0" w:rsidR="00CC6BAF" w:rsidRPr="009A43CE" w:rsidRDefault="003C3FC0" w:rsidP="00CC6BAF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9A43CE">
        <w:rPr>
          <w:rFonts w:ascii="Arial" w:hAnsi="Arial" w:cs="Arial"/>
          <w:sz w:val="28"/>
          <w:szCs w:val="28"/>
          <w:lang w:val="es-ES"/>
        </w:rPr>
        <w:t xml:space="preserve">DEPARTAMENTO DE COMUNICACIÓN </w:t>
      </w:r>
      <w:r w:rsidR="00A0766D" w:rsidRPr="009A43CE">
        <w:rPr>
          <w:rFonts w:ascii="Arial" w:hAnsi="Arial" w:cs="Arial"/>
          <w:sz w:val="28"/>
          <w:szCs w:val="28"/>
          <w:lang w:val="es-ES"/>
        </w:rPr>
        <w:t>COMERCIAL</w:t>
      </w:r>
    </w:p>
    <w:p w14:paraId="6AF8E33E" w14:textId="52314865" w:rsidR="00CC6BAF" w:rsidRPr="009A43CE" w:rsidRDefault="00CC6BAF" w:rsidP="00CC6BAF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A43CE">
        <w:rPr>
          <w:rFonts w:ascii="Arial" w:hAnsi="Arial" w:cs="Arial"/>
          <w:b/>
          <w:bCs/>
          <w:sz w:val="28"/>
          <w:szCs w:val="28"/>
          <w:lang w:val="es-ES"/>
        </w:rPr>
        <w:t>+3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>4</w:t>
      </w:r>
      <w:r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>6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29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734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607</w:t>
      </w:r>
    </w:p>
    <w:p w14:paraId="7308CF04" w14:textId="7E1922F6" w:rsidR="004A57FD" w:rsidRPr="004A57FD" w:rsidRDefault="00672164" w:rsidP="004A57FD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hyperlink r:id="rId9" w:history="1">
        <w:r w:rsidR="004A57FD" w:rsidRPr="007C5E1C">
          <w:rPr>
            <w:rStyle w:val="Hipervnculo"/>
            <w:rFonts w:ascii="Arial" w:hAnsi="Arial" w:cs="Arial"/>
            <w:sz w:val="28"/>
            <w:szCs w:val="28"/>
            <w:lang w:val="es-ES"/>
          </w:rPr>
          <w:t>laura.crespo-scigliano@michelin.com</w:t>
        </w:r>
      </w:hyperlink>
    </w:p>
    <w:p w14:paraId="7438ACE2" w14:textId="63548FC3" w:rsidR="00CC6BAF" w:rsidRPr="009A43CE" w:rsidRDefault="00CC6BAF" w:rsidP="00CC6BAF">
      <w:pPr>
        <w:jc w:val="center"/>
        <w:rPr>
          <w:rFonts w:ascii="Arial" w:hAnsi="Arial" w:cs="Arial"/>
          <w:lang w:val="es-ES"/>
        </w:rPr>
      </w:pPr>
      <w:r w:rsidRPr="009A43CE">
        <w:rPr>
          <w:rFonts w:ascii="Arial" w:hAnsi="Arial" w:cs="Arial"/>
          <w:noProof/>
          <w:sz w:val="36"/>
          <w:szCs w:val="36"/>
          <w:lang w:val="es-ES"/>
        </w:rPr>
        <w:drawing>
          <wp:inline distT="0" distB="0" distL="0" distR="0" wp14:anchorId="41B5DCF8" wp14:editId="093BA893">
            <wp:extent cx="1612265" cy="177730"/>
            <wp:effectExtent l="0" t="0" r="635" b="635"/>
            <wp:docPr id="1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C6BAF" w:rsidRPr="009A43CE" w14:paraId="0DF1306C" w14:textId="77777777" w:rsidTr="00CC6BAF">
        <w:tc>
          <w:tcPr>
            <w:tcW w:w="9016" w:type="dxa"/>
          </w:tcPr>
          <w:p w14:paraId="64CFAB72" w14:textId="3CFD466E" w:rsidR="00CC6BAF" w:rsidRPr="009A43CE" w:rsidRDefault="00672164" w:rsidP="00CC6BAF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  <w:hyperlink r:id="rId12" w:history="1">
              <w:r w:rsidR="003C3FC0" w:rsidRPr="009A43CE">
                <w:rPr>
                  <w:rStyle w:val="Hipervnculo"/>
                  <w:rFonts w:ascii="Arial" w:hAnsi="Arial" w:cs="Arial"/>
                  <w:lang w:val="es-ES"/>
                </w:rPr>
                <w:t>www.michelin.es</w:t>
              </w:r>
            </w:hyperlink>
          </w:p>
        </w:tc>
      </w:tr>
      <w:tr w:rsidR="00CC6BAF" w:rsidRPr="009A43CE" w14:paraId="148A590E" w14:textId="77777777" w:rsidTr="00CC6BAF">
        <w:tc>
          <w:tcPr>
            <w:tcW w:w="9016" w:type="dxa"/>
          </w:tcPr>
          <w:p w14:paraId="78DB6A4F" w14:textId="4C2E4B3D" w:rsidR="00CC6BAF" w:rsidRPr="009A43CE" w:rsidRDefault="00CC6BAF" w:rsidP="00CC6BAF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  <w:r w:rsidRPr="009A43CE">
              <w:rPr>
                <w:rFonts w:ascii="Arial" w:hAnsi="Arial" w:cs="Arial"/>
                <w:noProof/>
                <w:sz w:val="36"/>
                <w:szCs w:val="36"/>
                <w:lang w:val="es-ES"/>
              </w:rPr>
              <w:drawing>
                <wp:inline distT="0" distB="0" distL="0" distR="0" wp14:anchorId="5213BD3F" wp14:editId="5A500DCD">
                  <wp:extent cx="214630" cy="174625"/>
                  <wp:effectExtent l="0" t="0" r="1270" b="3175"/>
                  <wp:docPr id="6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3" t="61481" r="57112" b="32170"/>
                          <a:stretch/>
                        </pic:blipFill>
                        <pic:spPr bwMode="auto">
                          <a:xfrm>
                            <a:off x="0" y="0"/>
                            <a:ext cx="216813" cy="17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43CE">
              <w:rPr>
                <w:rFonts w:ascii="Arial" w:hAnsi="Arial" w:cs="Arial"/>
                <w:color w:val="08519D"/>
                <w:lang w:val="es-ES"/>
              </w:rPr>
              <w:t xml:space="preserve"> @MichelinPress</w:t>
            </w:r>
          </w:p>
        </w:tc>
      </w:tr>
    </w:tbl>
    <w:p w14:paraId="7C41D2FE" w14:textId="77777777" w:rsidR="00CC6BAF" w:rsidRPr="009A43CE" w:rsidRDefault="00CC6BAF" w:rsidP="00CC6BAF">
      <w:pPr>
        <w:jc w:val="center"/>
        <w:rPr>
          <w:rFonts w:ascii="Arial" w:hAnsi="Arial" w:cs="Arial"/>
          <w:lang w:val="es-ES"/>
        </w:rPr>
      </w:pPr>
    </w:p>
    <w:p w14:paraId="35E7F4EF" w14:textId="531B87EF" w:rsidR="00387E23" w:rsidRPr="009A43CE" w:rsidRDefault="004A57FD" w:rsidP="00CC6BA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Ronda de Poniente</w:t>
      </w:r>
      <w:r w:rsidRPr="00895E8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6</w:t>
      </w:r>
      <w:r w:rsidRPr="00895E83">
        <w:rPr>
          <w:rFonts w:ascii="Arial" w:hAnsi="Arial" w:cs="Arial"/>
          <w:lang w:val="es-ES"/>
        </w:rPr>
        <w:t xml:space="preserve"> – 28760 </w:t>
      </w:r>
      <w:r w:rsidR="003C3FC0" w:rsidRPr="009A43CE">
        <w:rPr>
          <w:rFonts w:ascii="Arial" w:hAnsi="Arial" w:cs="Arial"/>
          <w:lang w:val="es-ES"/>
        </w:rPr>
        <w:t>Tres Cantos – Madrid. ESPAÑA</w:t>
      </w:r>
    </w:p>
    <w:sectPr w:rsidR="00387E23" w:rsidRPr="009A43CE" w:rsidSect="006C381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FB3C" w14:textId="77777777" w:rsidR="00672164" w:rsidRDefault="00672164" w:rsidP="00F24D98">
      <w:r>
        <w:separator/>
      </w:r>
    </w:p>
  </w:endnote>
  <w:endnote w:type="continuationSeparator" w:id="0">
    <w:p w14:paraId="3D8852F7" w14:textId="77777777" w:rsidR="00672164" w:rsidRDefault="00672164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441B" w14:textId="77777777" w:rsidR="00672164" w:rsidRDefault="00672164" w:rsidP="00F24D98">
      <w:r>
        <w:separator/>
      </w:r>
    </w:p>
  </w:footnote>
  <w:footnote w:type="continuationSeparator" w:id="0">
    <w:p w14:paraId="5381A75D" w14:textId="77777777" w:rsidR="00672164" w:rsidRDefault="00672164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0528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</w:rPr>
      <w:drawing>
        <wp:anchor distT="0" distB="0" distL="114300" distR="114300" simplePos="0" relativeHeight="25166643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F5A" w14:textId="6AC2B6B3" w:rsidR="001963B1" w:rsidRDefault="00D01366" w:rsidP="006C44F0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80B4D6" wp14:editId="05D14D88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E269E" w:rsidRDefault="00BE269E" w:rsidP="000B3F9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" fillcolor="white [3201]" stroked="f" strokeweight=".5pt">
              <v:textbox>
                <w:txbxContent>
                  <w:p w14:paraId="5ECC90E7" w14:textId="078B0F2F" w:rsidR="000B3F91" w:rsidRPr="00BE269E" w:rsidRDefault="00BE269E" w:rsidP="000B3F9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D329C"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67456" behindDoc="0" locked="0" layoutInCell="1" allowOverlap="1" wp14:anchorId="7AEAED59" wp14:editId="5D3884F1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FE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1F2560D3" w:rsidR="003F197B" w:rsidRPr="00AC0E74" w:rsidRDefault="00A0766D" w:rsidP="003F197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079E5" id="Text Box 2" o:spid="_x0000_s1027" type="#_x0000_t202" style="position:absolute;left:0;text-align:left;margin-left:33.6pt;margin-top:85.3pt;width:131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" fillcolor="white [3201]" stroked="f" strokeweight=".5pt">
              <v:textbox>
                <w:txbxContent>
                  <w:p w14:paraId="239CAE9F" w14:textId="1F2560D3" w:rsidR="003F197B" w:rsidRPr="00AC0E74" w:rsidRDefault="00A0766D" w:rsidP="003F197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PRODUCTO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</w:rPr>
      <w:drawing>
        <wp:anchor distT="0" distB="0" distL="114300" distR="114300" simplePos="0" relativeHeight="251664384" behindDoc="0" locked="0" layoutInCell="1" allowOverlap="1" wp14:anchorId="2B5BC1A7" wp14:editId="4E04BF99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A5386"/>
    <w:rsid w:val="000B3F91"/>
    <w:rsid w:val="00112957"/>
    <w:rsid w:val="001162A2"/>
    <w:rsid w:val="00116A1A"/>
    <w:rsid w:val="00150344"/>
    <w:rsid w:val="00154400"/>
    <w:rsid w:val="00170CB5"/>
    <w:rsid w:val="001712BA"/>
    <w:rsid w:val="001869EA"/>
    <w:rsid w:val="00186CCB"/>
    <w:rsid w:val="001963B1"/>
    <w:rsid w:val="0019650E"/>
    <w:rsid w:val="001E520E"/>
    <w:rsid w:val="00201053"/>
    <w:rsid w:val="0021595A"/>
    <w:rsid w:val="00220220"/>
    <w:rsid w:val="00262F8B"/>
    <w:rsid w:val="00267994"/>
    <w:rsid w:val="00274DC8"/>
    <w:rsid w:val="00384E0B"/>
    <w:rsid w:val="00387E23"/>
    <w:rsid w:val="003930CA"/>
    <w:rsid w:val="00395651"/>
    <w:rsid w:val="00395E95"/>
    <w:rsid w:val="003C3FC0"/>
    <w:rsid w:val="003C419D"/>
    <w:rsid w:val="003F197B"/>
    <w:rsid w:val="00414F37"/>
    <w:rsid w:val="00422E33"/>
    <w:rsid w:val="00422FAA"/>
    <w:rsid w:val="004237CD"/>
    <w:rsid w:val="0044379B"/>
    <w:rsid w:val="0045418F"/>
    <w:rsid w:val="00462EE8"/>
    <w:rsid w:val="00471963"/>
    <w:rsid w:val="00493386"/>
    <w:rsid w:val="004A57FD"/>
    <w:rsid w:val="004A7A65"/>
    <w:rsid w:val="004C6A8C"/>
    <w:rsid w:val="004E3294"/>
    <w:rsid w:val="004E4143"/>
    <w:rsid w:val="00511304"/>
    <w:rsid w:val="0052344F"/>
    <w:rsid w:val="00523D3C"/>
    <w:rsid w:val="00572127"/>
    <w:rsid w:val="00594F5C"/>
    <w:rsid w:val="005B00AE"/>
    <w:rsid w:val="00613A00"/>
    <w:rsid w:val="00621821"/>
    <w:rsid w:val="00672164"/>
    <w:rsid w:val="006920B7"/>
    <w:rsid w:val="006C3818"/>
    <w:rsid w:val="006C44F0"/>
    <w:rsid w:val="006D2FC1"/>
    <w:rsid w:val="006D398C"/>
    <w:rsid w:val="007F37A6"/>
    <w:rsid w:val="00816BB1"/>
    <w:rsid w:val="00834943"/>
    <w:rsid w:val="0083779A"/>
    <w:rsid w:val="0085450A"/>
    <w:rsid w:val="008B072F"/>
    <w:rsid w:val="008D329C"/>
    <w:rsid w:val="008F5893"/>
    <w:rsid w:val="0093532F"/>
    <w:rsid w:val="00966C17"/>
    <w:rsid w:val="009754FC"/>
    <w:rsid w:val="00977E95"/>
    <w:rsid w:val="009969D4"/>
    <w:rsid w:val="009A43CE"/>
    <w:rsid w:val="00A05352"/>
    <w:rsid w:val="00A0766D"/>
    <w:rsid w:val="00A133C9"/>
    <w:rsid w:val="00A72ECA"/>
    <w:rsid w:val="00A75B5C"/>
    <w:rsid w:val="00AA05BE"/>
    <w:rsid w:val="00AC0E74"/>
    <w:rsid w:val="00AF2AEF"/>
    <w:rsid w:val="00B05B19"/>
    <w:rsid w:val="00B13DD6"/>
    <w:rsid w:val="00B32BCE"/>
    <w:rsid w:val="00B36FEE"/>
    <w:rsid w:val="00B45C21"/>
    <w:rsid w:val="00B6670B"/>
    <w:rsid w:val="00B97B28"/>
    <w:rsid w:val="00BC2889"/>
    <w:rsid w:val="00BD7DE1"/>
    <w:rsid w:val="00BE269E"/>
    <w:rsid w:val="00C31A6F"/>
    <w:rsid w:val="00C53F0C"/>
    <w:rsid w:val="00C56426"/>
    <w:rsid w:val="00CA4996"/>
    <w:rsid w:val="00CC6BAF"/>
    <w:rsid w:val="00CE5E82"/>
    <w:rsid w:val="00D01366"/>
    <w:rsid w:val="00D26D15"/>
    <w:rsid w:val="00D55011"/>
    <w:rsid w:val="00D729F5"/>
    <w:rsid w:val="00DB7FA5"/>
    <w:rsid w:val="00E46580"/>
    <w:rsid w:val="00E57483"/>
    <w:rsid w:val="00E926C4"/>
    <w:rsid w:val="00EA512D"/>
    <w:rsid w:val="00ED5957"/>
    <w:rsid w:val="00ED7136"/>
    <w:rsid w:val="00EE30AF"/>
    <w:rsid w:val="00F05D3E"/>
    <w:rsid w:val="00F1127B"/>
    <w:rsid w:val="00F24D98"/>
    <w:rsid w:val="00F6785B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es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helin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l7q6gpk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ura.crespo-scigliano@micheli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0A6929-3990-4ACF-981F-7E7C1565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32</cp:revision>
  <dcterms:created xsi:type="dcterms:W3CDTF">2021-03-01T16:33:00Z</dcterms:created>
  <dcterms:modified xsi:type="dcterms:W3CDTF">2021-10-27T15:41:00Z</dcterms:modified>
</cp:coreProperties>
</file>