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0BA98" w14:textId="77777777" w:rsidR="00B36FEE" w:rsidRPr="009A43CE" w:rsidRDefault="00395651" w:rsidP="00395651">
      <w:pPr>
        <w:rPr>
          <w:rFonts w:ascii="Arial" w:hAnsi="Arial" w:cs="Arial"/>
          <w:sz w:val="20"/>
          <w:szCs w:val="20"/>
          <w:lang w:val="es-ES"/>
        </w:rPr>
      </w:pPr>
      <w:r w:rsidRPr="009A43CE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     </w:t>
      </w:r>
      <w:r w:rsidR="00422E33" w:rsidRPr="009A43CE">
        <w:rPr>
          <w:rFonts w:ascii="Arial" w:hAnsi="Arial" w:cs="Arial"/>
          <w:sz w:val="20"/>
          <w:szCs w:val="20"/>
          <w:lang w:val="es-ES"/>
        </w:rPr>
        <w:t xml:space="preserve">                </w:t>
      </w:r>
      <w:r w:rsidRPr="009A43CE">
        <w:rPr>
          <w:rFonts w:ascii="Arial" w:hAnsi="Arial" w:cs="Arial"/>
          <w:sz w:val="20"/>
          <w:szCs w:val="20"/>
          <w:lang w:val="es-ES"/>
        </w:rPr>
        <w:t xml:space="preserve">    </w:t>
      </w:r>
    </w:p>
    <w:p w14:paraId="2F46475E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4DBC59E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73920A83" w14:textId="77777777" w:rsidR="00B36FEE" w:rsidRPr="009A43CE" w:rsidRDefault="00B36FEE" w:rsidP="00395651">
      <w:pPr>
        <w:rPr>
          <w:rFonts w:ascii="Arial" w:hAnsi="Arial" w:cs="Arial"/>
          <w:sz w:val="20"/>
          <w:szCs w:val="20"/>
          <w:lang w:val="es-ES"/>
        </w:rPr>
      </w:pPr>
    </w:p>
    <w:p w14:paraId="139D66BB" w14:textId="08E3A320" w:rsidR="006D398C" w:rsidRPr="009A43CE" w:rsidRDefault="00B36FEE" w:rsidP="00B36FEE">
      <w:pPr>
        <w:ind w:left="5760"/>
        <w:rPr>
          <w:rFonts w:ascii="Arial" w:hAnsi="Arial" w:cs="Arial"/>
          <w:sz w:val="20"/>
          <w:szCs w:val="20"/>
          <w:lang w:val="es-ES"/>
        </w:rPr>
      </w:pPr>
      <w:r w:rsidRPr="009A43CE">
        <w:rPr>
          <w:rFonts w:ascii="Arial" w:hAnsi="Arial" w:cs="Arial"/>
          <w:sz w:val="20"/>
          <w:szCs w:val="20"/>
          <w:lang w:val="es-ES"/>
        </w:rPr>
        <w:t xml:space="preserve">   </w:t>
      </w:r>
      <w:r w:rsidR="00BE269E" w:rsidRPr="009A43CE">
        <w:rPr>
          <w:rFonts w:ascii="Arial" w:hAnsi="Arial" w:cs="Arial"/>
          <w:sz w:val="20"/>
          <w:szCs w:val="20"/>
          <w:lang w:val="es-ES"/>
        </w:rPr>
        <w:t xml:space="preserve">Madrid, </w:t>
      </w:r>
      <w:r w:rsidR="003620C3">
        <w:rPr>
          <w:rFonts w:ascii="Arial" w:hAnsi="Arial" w:cs="Arial"/>
          <w:sz w:val="20"/>
          <w:szCs w:val="20"/>
          <w:lang w:val="es-ES"/>
        </w:rPr>
        <w:t>12</w:t>
      </w:r>
      <w:r w:rsidR="00BE269E" w:rsidRPr="009A43CE">
        <w:rPr>
          <w:rFonts w:ascii="Arial" w:hAnsi="Arial" w:cs="Arial"/>
          <w:sz w:val="20"/>
          <w:szCs w:val="20"/>
          <w:lang w:val="es-ES"/>
        </w:rPr>
        <w:t xml:space="preserve"> de </w:t>
      </w:r>
      <w:r w:rsidR="002F7FEE">
        <w:rPr>
          <w:rFonts w:ascii="Arial" w:hAnsi="Arial" w:cs="Arial"/>
          <w:sz w:val="20"/>
          <w:szCs w:val="20"/>
          <w:lang w:val="es-ES"/>
        </w:rPr>
        <w:t>enero</w:t>
      </w:r>
      <w:r w:rsidR="006D398C" w:rsidRPr="009A43CE">
        <w:rPr>
          <w:rFonts w:ascii="Arial" w:hAnsi="Arial" w:cs="Arial"/>
          <w:sz w:val="20"/>
          <w:szCs w:val="20"/>
          <w:lang w:val="es-ES"/>
        </w:rPr>
        <w:t>, 202</w:t>
      </w:r>
      <w:r w:rsidR="002F7FEE">
        <w:rPr>
          <w:rFonts w:ascii="Arial" w:hAnsi="Arial" w:cs="Arial"/>
          <w:sz w:val="20"/>
          <w:szCs w:val="20"/>
          <w:lang w:val="es-ES"/>
        </w:rPr>
        <w:t>2</w:t>
      </w:r>
    </w:p>
    <w:sdt>
      <w:sdtPr>
        <w:rPr>
          <w:rFonts w:ascii="Arial" w:hAnsi="Arial" w:cs="Arial"/>
          <w:lang w:val="es-ES"/>
        </w:rPr>
        <w:id w:val="1987273284"/>
        <w:docPartObj>
          <w:docPartGallery w:val="Cover Pages"/>
          <w:docPartUnique/>
        </w:docPartObj>
      </w:sdtPr>
      <w:sdtEndPr/>
      <w:sdtContent>
        <w:p w14:paraId="75083583" w14:textId="77777777" w:rsidR="006D398C" w:rsidRPr="009A43CE" w:rsidRDefault="006D398C" w:rsidP="006D398C">
          <w:pPr>
            <w:jc w:val="center"/>
            <w:rPr>
              <w:rFonts w:ascii="Arial" w:hAnsi="Arial" w:cs="Arial"/>
              <w:lang w:val="es-ES"/>
            </w:rPr>
          </w:pPr>
        </w:p>
        <w:p w14:paraId="5B402CDD" w14:textId="77777777" w:rsidR="008F5893" w:rsidRPr="009A43CE" w:rsidRDefault="008F5893" w:rsidP="006D398C">
          <w:pPr>
            <w:jc w:val="center"/>
            <w:rPr>
              <w:rFonts w:ascii="Arial" w:hAnsi="Arial" w:cs="Arial"/>
              <w:b/>
              <w:sz w:val="26"/>
              <w:lang w:val="es-ES"/>
            </w:rPr>
          </w:pPr>
        </w:p>
        <w:p w14:paraId="332D87E7" w14:textId="286923FB" w:rsidR="002F7FEE" w:rsidRPr="002F7FEE" w:rsidRDefault="002F7FEE" w:rsidP="002F7FEE">
          <w:pPr>
            <w:jc w:val="center"/>
            <w:rPr>
              <w:rFonts w:ascii="Arial" w:hAnsi="Arial" w:cs="Arial"/>
              <w:b/>
              <w:bCs/>
              <w:sz w:val="28"/>
              <w:szCs w:val="28"/>
              <w:lang w:val="es-ES"/>
            </w:rPr>
          </w:pPr>
          <w:r w:rsidRPr="002F7FEE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MICHELIN Road 6</w:t>
          </w:r>
          <w:r w:rsidR="003620C3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 xml:space="preserve"> y </w:t>
          </w:r>
          <w:r w:rsidRPr="002F7FEE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Road 6 GT</w:t>
          </w:r>
          <w:r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: l</w:t>
          </w:r>
          <w:r w:rsidR="003620C3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 xml:space="preserve">a </w:t>
          </w:r>
          <w:r w:rsidRPr="002F7FEE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últim</w:t>
          </w:r>
          <w:r w:rsidR="003620C3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a</w:t>
          </w:r>
          <w:r w:rsidRPr="002F7FEE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 xml:space="preserve"> </w:t>
          </w:r>
          <w:r w:rsidR="003620C3">
            <w:rPr>
              <w:rFonts w:ascii="Arial" w:hAnsi="Arial" w:cs="Arial"/>
              <w:b/>
              <w:bCs/>
              <w:sz w:val="28"/>
              <w:szCs w:val="28"/>
              <w:lang w:val="es-ES"/>
            </w:rPr>
            <w:t>generación de neumáticos para motos de carretera</w:t>
          </w:r>
        </w:p>
        <w:p w14:paraId="5614BB42" w14:textId="77777777" w:rsidR="006D398C" w:rsidRPr="009A43CE" w:rsidRDefault="006D398C" w:rsidP="006D398C">
          <w:pPr>
            <w:jc w:val="center"/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7460AE29" w14:textId="77777777" w:rsidR="006D398C" w:rsidRPr="009A43CE" w:rsidRDefault="006D398C" w:rsidP="006D398C">
          <w:pPr>
            <w:rPr>
              <w:rStyle w:val="normaltextrun"/>
              <w:rFonts w:ascii="Arial" w:eastAsiaTheme="majorEastAsia" w:hAnsi="Arial" w:cs="Arial"/>
              <w:b/>
              <w:bCs/>
              <w:sz w:val="22"/>
              <w:szCs w:val="22"/>
              <w:lang w:val="es-ES"/>
            </w:rPr>
          </w:pPr>
        </w:p>
        <w:p w14:paraId="2516083C" w14:textId="3A2D705D" w:rsidR="002F7FEE" w:rsidRDefault="003620C3" w:rsidP="00BE269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Michelin anuncia el lanzamiento de su gama de neumáticos MICHELIN Road 6, diseñada para equipar las motos Roadster,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Trail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, Sport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Touring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y Gran Turismo, con prestaciones mejoradas en términos de agarre en mojado, duración, confort y manejabilidad.</w:t>
          </w:r>
        </w:p>
        <w:p w14:paraId="101AF9BA" w14:textId="74072A6E" w:rsidR="002F7FEE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B603E4"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 wp14:anchorId="6C351821" wp14:editId="4F8F935B">
                <wp:simplePos x="0" y="0"/>
                <wp:positionH relativeFrom="column">
                  <wp:posOffset>767715</wp:posOffset>
                </wp:positionH>
                <wp:positionV relativeFrom="paragraph">
                  <wp:posOffset>78788</wp:posOffset>
                </wp:positionV>
                <wp:extent cx="1789430" cy="2087880"/>
                <wp:effectExtent l="0" t="0" r="0" b="0"/>
                <wp:wrapSquare wrapText="bothSides"/>
                <wp:docPr id="12" name="Imag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3C1D47-86EA-4282-859E-5EE4A4E22D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5">
                          <a:extLst>
                            <a:ext uri="{FF2B5EF4-FFF2-40B4-BE49-F238E27FC236}">
                              <a16:creationId xmlns:a16="http://schemas.microsoft.com/office/drawing/2014/main" id="{753C1D47-86EA-4282-859E-5EE4A4E22D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5667" b="94083" l="34209" r="62977">
                                      <a14:foregroundMark x1="52971" y1="11417" x2="41370" y2="36667"/>
                                      <a14:foregroundMark x1="41370" y1="36667" x2="41432" y2="62208"/>
                                      <a14:foregroundMark x1="41432" y1="62208" x2="45341" y2="80958"/>
                                      <a14:foregroundMark x1="45466" y1="6833" x2="51001" y2="5708"/>
                                      <a14:foregroundMark x1="51001" y1="5708" x2="52251" y2="5708"/>
                                      <a14:foregroundMark x1="62977" y1="29042" x2="62070" y2="66208"/>
                                      <a14:foregroundMark x1="62070" y1="66208" x2="57849" y2="83792"/>
                                      <a14:foregroundMark x1="45591" y1="94292" x2="51157" y2="94083"/>
                                      <a14:foregroundMark x1="51157" y1="94083" x2="55316" y2="89667"/>
                                      <a14:foregroundMark x1="55316" y1="89667" x2="55472" y2="89667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632" r="33366" b="44049"/>
                        <a:stretch/>
                      </pic:blipFill>
                      <pic:spPr>
                        <a:xfrm>
                          <a:off x="0" y="0"/>
                          <a:ext cx="1789430" cy="2087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6F94B00" w14:textId="5DAEDA69" w:rsidR="002F7FEE" w:rsidRPr="009A43CE" w:rsidRDefault="002F7FEE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845981D" w14:textId="18A29840" w:rsidR="00422E33" w:rsidRPr="009A43CE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B603E4"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 wp14:anchorId="40E70257" wp14:editId="1B66D92D">
                <wp:simplePos x="0" y="0"/>
                <wp:positionH relativeFrom="column">
                  <wp:posOffset>2857305</wp:posOffset>
                </wp:positionH>
                <wp:positionV relativeFrom="paragraph">
                  <wp:posOffset>72292</wp:posOffset>
                </wp:positionV>
                <wp:extent cx="1864995" cy="1758315"/>
                <wp:effectExtent l="0" t="0" r="0" b="0"/>
                <wp:wrapSquare wrapText="bothSides"/>
                <wp:docPr id="9" name="Imag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0D7143-2C38-4E80-AC81-FCAB3CE51DD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6">
                          <a:extLst>
                            <a:ext uri="{FF2B5EF4-FFF2-40B4-BE49-F238E27FC236}">
                              <a16:creationId xmlns:a16="http://schemas.microsoft.com/office/drawing/2014/main" id="{7C0D7143-2C38-4E80-AC81-FCAB3CE51DD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backgroundRemoval t="5417" b="95750" l="29300" r="67042">
                                      <a14:foregroundMark x1="52908" y1="7500" x2="47217" y2="12750"/>
                                      <a14:foregroundMark x1="47217" y1="12750" x2="35929" y2="37042"/>
                                      <a14:foregroundMark x1="35929" y1="37042" x2="33615" y2="45458"/>
                                      <a14:foregroundMark x1="33615" y1="45458" x2="38118" y2="68708"/>
                                      <a14:foregroundMark x1="38118" y1="68708" x2="40901" y2="75583"/>
                                      <a14:foregroundMark x1="40901" y1="75583" x2="48718" y2="85083"/>
                                      <a14:foregroundMark x1="48718" y1="85083" x2="54284" y2="86708"/>
                                      <a14:foregroundMark x1="54284" y1="86708" x2="59756" y2="85625"/>
                                      <a14:foregroundMark x1="59756" y1="85625" x2="65478" y2="72292"/>
                                      <a14:foregroundMark x1="65478" y1="72292" x2="67042" y2="39750"/>
                                      <a14:foregroundMark x1="67042" y1="39750" x2="66729" y2="35125"/>
                                      <a14:foregroundMark x1="44090" y1="7833" x2="35866" y2="22875"/>
                                      <a14:foregroundMark x1="35866" y1="22875" x2="31645" y2="36125"/>
                                      <a14:foregroundMark x1="31645" y1="36125" x2="31457" y2="38292"/>
                                      <a14:foregroundMark x1="30394" y1="44958" x2="29300" y2="56417"/>
                                      <a14:foregroundMark x1="54941" y1="8958" x2="46967" y2="23083"/>
                                      <a14:foregroundMark x1="46967" y1="23083" x2="45872" y2="27208"/>
                                      <a14:foregroundMark x1="45997" y1="5458" x2="51939" y2="5458"/>
                                      <a14:foregroundMark x1="44215" y1="95750" x2="52439" y2="9575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020" r="29576" b="45465"/>
                        <a:stretch/>
                      </pic:blipFill>
                      <pic:spPr>
                        <a:xfrm>
                          <a:off x="0" y="0"/>
                          <a:ext cx="1864995" cy="1758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24F32D8" w14:textId="70661E3A" w:rsidR="003C3FC0" w:rsidRPr="009A43CE" w:rsidRDefault="003C3FC0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FDDA085" w14:textId="0463F280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95AC65C" w14:textId="7A787130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99B405C" w14:textId="5401086D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6AD12F1" w14:textId="78BC7D1E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218D25E" w14:textId="3D4B64B2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062E6F2" w14:textId="3D428311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BAB0302" w14:textId="2A9F49C8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BDE4045" w14:textId="58545CE6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377CC87C" w14:textId="49240A39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06A909FF" w14:textId="1DF13496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497B13C4" w14:textId="11B225AA" w:rsidR="006C3818" w:rsidRPr="009A43CE" w:rsidRDefault="006C3818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B63B427" w14:textId="69852742" w:rsidR="003620C3" w:rsidRPr="003620C3" w:rsidRDefault="003620C3" w:rsidP="003620C3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El nuevo neumático MICHELIN Road 6 ofrece una mejora del </w:t>
          </w:r>
          <w:r w:rsidRPr="003620C3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15% por ciento en agarre en mojado*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y un aumento del </w:t>
          </w:r>
          <w:r w:rsidRPr="003620C3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10% en duración**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en comparación con su predecesor, el neumático MICHELIN Road 5.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Estas mejoras en prestaciones han sido posibles gracias a un nuevo diseño de la banda de rodadura, nuevos compuestos y una arquitectura optimizada. </w:t>
          </w:r>
        </w:p>
        <w:p w14:paraId="4B1B6198" w14:textId="77777777" w:rsidR="002F7FEE" w:rsidRPr="002F7FEE" w:rsidRDefault="002F7FEE" w:rsidP="002F7FE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47BE027" w14:textId="77777777" w:rsidR="002F7FEE" w:rsidRPr="002F7FEE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ES"/>
            </w:rPr>
          </w:pPr>
          <w:r w:rsidRPr="002F7FEE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Diseño de la banda de rodadura:</w:t>
          </w:r>
        </w:p>
        <w:p w14:paraId="46436D5C" w14:textId="06C4BC72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Una tasa de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ranurado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del 14 % que aporta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un 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alto nivel de agarre en mojado que se mantiene a lo largo de toda la vida útil del neumático. </w:t>
          </w:r>
        </w:p>
        <w:p w14:paraId="23C73AFD" w14:textId="49B1C572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La tecnología de laminillas MICHELIN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Water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EverGrip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desarrollada por Michelin proporciona auto-regeneración al abrirse las ranuras a medida que el neumático se desgasta.</w:t>
          </w:r>
        </w:p>
        <w:p w14:paraId="2D2ECA36" w14:textId="05A16BA2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>Nuevos ángulos en las ranuras con bordes de ata</w:t>
          </w:r>
          <w:r>
            <w:rPr>
              <w:rFonts w:ascii="Arial" w:hAnsi="Arial" w:cs="Arial"/>
              <w:sz w:val="20"/>
              <w:szCs w:val="20"/>
              <w:lang w:val="es-ES"/>
            </w:rPr>
            <w:t>que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más largos para romper la película de agua incluso cuando se </w:t>
          </w:r>
          <w:r>
            <w:rPr>
              <w:rFonts w:ascii="Arial" w:hAnsi="Arial" w:cs="Arial"/>
              <w:sz w:val="20"/>
              <w:szCs w:val="20"/>
              <w:lang w:val="es-ES"/>
            </w:rPr>
            <w:t>inclina la motocicleta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en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las 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>curvas.</w:t>
          </w:r>
        </w:p>
        <w:p w14:paraId="5A157EC0" w14:textId="77777777" w:rsidR="002F7FEE" w:rsidRPr="002F7FEE" w:rsidRDefault="002F7FEE" w:rsidP="002F7FEE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2F7FEE">
            <w:rPr>
              <w:rFonts w:ascii="Arial" w:hAnsi="Arial" w:cs="Arial"/>
              <w:sz w:val="20"/>
              <w:szCs w:val="20"/>
              <w:lang w:val="es-ES"/>
            </w:rPr>
            <w:tab/>
          </w:r>
        </w:p>
        <w:p w14:paraId="05AC7AA6" w14:textId="45686397" w:rsidR="002F7FEE" w:rsidRPr="002F7FEE" w:rsidRDefault="003620C3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n-GB"/>
            </w:rPr>
          </w:pPr>
          <w:proofErr w:type="spellStart"/>
          <w:r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Compuestos</w:t>
          </w:r>
          <w:proofErr w:type="spellEnd"/>
          <w:r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 xml:space="preserve"> de </w:t>
          </w:r>
          <w:proofErr w:type="spellStart"/>
          <w:r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goma</w:t>
          </w:r>
          <w:proofErr w:type="spellEnd"/>
          <w:r w:rsidR="002F7FEE" w:rsidRPr="002F7FEE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:</w:t>
          </w:r>
        </w:p>
        <w:p w14:paraId="549A430E" w14:textId="6975D78C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Tecnología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bi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-compuesto </w:t>
          </w:r>
          <w:r w:rsidRPr="003620C3">
            <w:rPr>
              <w:rFonts w:ascii="Arial" w:hAnsi="Arial" w:cs="Arial"/>
              <w:b/>
              <w:bCs/>
              <w:sz w:val="20"/>
              <w:szCs w:val="20"/>
              <w:lang w:val="es-ES"/>
            </w:rPr>
            <w:t>MICHELIN 2CT+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para neumáticos delanteros y traseros. las diferentes partes de la banda de rodadura están optimizadas para alcanzar </w:t>
          </w:r>
          <w:r>
            <w:rPr>
              <w:rFonts w:ascii="Arial" w:hAnsi="Arial" w:cs="Arial"/>
              <w:sz w:val="20"/>
              <w:szCs w:val="20"/>
              <w:lang w:val="es-ES"/>
            </w:rPr>
            <w:t xml:space="preserve">el mejor compromiso entre </w:t>
          </w: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rigidez transversal y agarre en curvas, así como la máxima duración. </w:t>
          </w:r>
        </w:p>
        <w:p w14:paraId="3D0B4DD2" w14:textId="3A3B7271" w:rsid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Unos compuestos reforzados al 100% con la tecnología MICHELIN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"/>
            </w:rPr>
            <w:t>Silica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"/>
            </w:rPr>
            <w:t xml:space="preserve"> que permite mejorar el agarre a bajas temperaturas y en mojado, sin comprometer la duración de los neumáticos.</w:t>
          </w:r>
        </w:p>
        <w:p w14:paraId="15A228A1" w14:textId="77777777" w:rsidR="003620C3" w:rsidRPr="003620C3" w:rsidRDefault="003620C3" w:rsidP="003620C3">
          <w:pPr>
            <w:spacing w:line="276" w:lineRule="auto"/>
            <w:ind w:left="720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4725683" w14:textId="77777777" w:rsidR="002F7FEE" w:rsidRPr="002F7FEE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n-GB"/>
            </w:rPr>
          </w:pPr>
          <w:proofErr w:type="spellStart"/>
          <w:r w:rsidRPr="002F7FEE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Arquitectura</w:t>
          </w:r>
          <w:proofErr w:type="spellEnd"/>
          <w:r w:rsidRPr="002F7FEE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:</w:t>
          </w:r>
        </w:p>
        <w:p w14:paraId="4DB623F2" w14:textId="009359E3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_tradnl"/>
            </w:rPr>
          </w:pP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Tecnología </w:t>
          </w:r>
          <w:r w:rsidRPr="003620C3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>MICHELIN Radial-X Evo: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 proporciona adherencia y una mayor huella de contacto</w:t>
          </w:r>
          <w:r>
            <w:rPr>
              <w:rFonts w:ascii="Arial" w:hAnsi="Arial" w:cs="Arial"/>
              <w:sz w:val="20"/>
              <w:szCs w:val="20"/>
              <w:lang w:val="es-ES_tradnl"/>
            </w:rPr>
            <w:t>,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 lo que permite más ángulo de inclinación. Los flancos más flexibles aportan un mayor confort al absorber las deformaciones de la carretera</w:t>
          </w:r>
          <w:r>
            <w:rPr>
              <w:rFonts w:ascii="Arial" w:hAnsi="Arial" w:cs="Arial"/>
              <w:sz w:val="20"/>
              <w:szCs w:val="20"/>
              <w:lang w:val="es-ES_tradnl"/>
            </w:rPr>
            <w:t>: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 inclus</w:t>
          </w:r>
          <w:r>
            <w:rPr>
              <w:rFonts w:ascii="Arial" w:hAnsi="Arial" w:cs="Arial"/>
              <w:sz w:val="20"/>
              <w:szCs w:val="20"/>
              <w:lang w:val="es-ES_tradnl"/>
            </w:rPr>
            <w:t>o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 a alta velocidad, el neumático 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lastRenderedPageBreak/>
            <w:t xml:space="preserve">permanece estable, haciéndolo completamente compatible para las motos más potentes. El manejo y la capacidad de respuesta del neumático están optimizados para un mayor placer de conducción sin comprometer la seguridad. </w:t>
          </w:r>
        </w:p>
        <w:p w14:paraId="5F8DE7B5" w14:textId="6697E4DA" w:rsidR="003620C3" w:rsidRPr="003620C3" w:rsidRDefault="003620C3" w:rsidP="003620C3">
          <w:pPr>
            <w:numPr>
              <w:ilvl w:val="0"/>
              <w:numId w:val="5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_tradnl"/>
            </w:rPr>
          </w:pP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Tecnología </w:t>
          </w:r>
          <w:r w:rsidRPr="003620C3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 xml:space="preserve">MICHELIN </w:t>
          </w:r>
          <w:proofErr w:type="spellStart"/>
          <w:r w:rsidRPr="003620C3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>Aramid</w:t>
          </w:r>
          <w:proofErr w:type="spellEnd"/>
          <w:r w:rsidRPr="003620C3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 xml:space="preserve"> </w:t>
          </w:r>
          <w:proofErr w:type="spellStart"/>
          <w:r w:rsidRPr="003620C3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>Shield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: la mayor densidad en la estructura en la cima reduce la deformación de la carcasa, lo que favorece la respuesta y </w:t>
          </w:r>
          <w:r w:rsidR="00915892">
            <w:rPr>
              <w:rFonts w:ascii="Arial" w:hAnsi="Arial" w:cs="Arial"/>
              <w:sz w:val="20"/>
              <w:szCs w:val="20"/>
              <w:lang w:val="es-ES_tradnl"/>
            </w:rPr>
            <w:t xml:space="preserve">el </w:t>
          </w:r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manejo. Las lonas en la cima con hilos en fibra de </w:t>
          </w:r>
          <w:proofErr w:type="spellStart"/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>aramida</w:t>
          </w:r>
          <w:proofErr w:type="spellEnd"/>
          <w:r w:rsidRPr="003620C3">
            <w:rPr>
              <w:rFonts w:ascii="Arial" w:hAnsi="Arial" w:cs="Arial"/>
              <w:sz w:val="20"/>
              <w:szCs w:val="20"/>
              <w:lang w:val="es-ES_tradnl"/>
            </w:rPr>
            <w:t xml:space="preserve"> reducen el peso, proporcionando una excelente estabilidad y resisten a las deformaciones por centrifugación, inclusive a gran velocidad y a altas temperaturas.</w:t>
          </w:r>
        </w:p>
        <w:p w14:paraId="7ADE1298" w14:textId="77777777" w:rsidR="002F7FEE" w:rsidRPr="002F7FEE" w:rsidRDefault="002F7FEE" w:rsidP="002F7FEE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ES"/>
            </w:rPr>
          </w:pPr>
        </w:p>
        <w:p w14:paraId="5E278165" w14:textId="77777777" w:rsidR="00915892" w:rsidRPr="00915892" w:rsidRDefault="00915892" w:rsidP="00915892">
          <w:pPr>
            <w:spacing w:line="276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</w:pPr>
          <w:r w:rsidRPr="00915892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>Diseño del neumático:</w:t>
          </w:r>
        </w:p>
        <w:p w14:paraId="7675B437" w14:textId="77777777" w:rsidR="00915892" w:rsidRPr="00915892" w:rsidRDefault="00915892" w:rsidP="00915892">
          <w:pPr>
            <w:numPr>
              <w:ilvl w:val="0"/>
              <w:numId w:val="6"/>
            </w:num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_tradnl"/>
            </w:rPr>
          </w:pPr>
          <w:r w:rsidRPr="00915892">
            <w:rPr>
              <w:rFonts w:ascii="Arial" w:hAnsi="Arial" w:cs="Arial"/>
              <w:sz w:val="20"/>
              <w:szCs w:val="20"/>
              <w:lang w:val="es-ES_tradnl"/>
            </w:rPr>
            <w:t xml:space="preserve">El diseño de los flancos con tecnología </w:t>
          </w:r>
          <w:r w:rsidRPr="00915892">
            <w:rPr>
              <w:rFonts w:ascii="Arial" w:hAnsi="Arial" w:cs="Arial"/>
              <w:b/>
              <w:bCs/>
              <w:sz w:val="20"/>
              <w:szCs w:val="20"/>
              <w:lang w:val="es-ES_tradnl"/>
            </w:rPr>
            <w:t>MICHELIN Premium Touch</w:t>
          </w:r>
          <w:r w:rsidRPr="00915892">
            <w:rPr>
              <w:rFonts w:ascii="Arial" w:hAnsi="Arial" w:cs="Arial"/>
              <w:sz w:val="20"/>
              <w:szCs w:val="20"/>
              <w:lang w:val="es-ES_tradnl"/>
            </w:rPr>
            <w:t xml:space="preserve"> crea un efecto aterciopelado con contraste en los marcajes y decoraciones en los costados del neumático que realza su estética.</w:t>
          </w:r>
        </w:p>
        <w:p w14:paraId="765960EC" w14:textId="77777777" w:rsidR="00915892" w:rsidRDefault="00915892" w:rsidP="00915892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1C8F9ED0" w14:textId="67AD1707" w:rsidR="00915892" w:rsidRPr="00915892" w:rsidRDefault="00915892" w:rsidP="00915892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  <w:r w:rsidRPr="00915892">
            <w:rPr>
              <w:rFonts w:ascii="Arial" w:hAnsi="Arial" w:cs="Arial"/>
              <w:sz w:val="20"/>
              <w:szCs w:val="20"/>
              <w:lang w:val="es-ES"/>
            </w:rPr>
            <w:t xml:space="preserve">Disponible desde el 1 de enero de 2022, la nueva gama de neumáticos MICHELIN Road 6 comprende seis dimensiones delanteras y ocho traseras, mientras que la gama de neumáticos MICHELIN Road 6 GT está disponible en una dimensión delantera y tres traseras. </w:t>
          </w:r>
        </w:p>
        <w:p w14:paraId="69FCA2D1" w14:textId="77777777" w:rsidR="008F2BE7" w:rsidRDefault="008F2BE7" w:rsidP="003C3FC0">
          <w:pPr>
            <w:spacing w:line="276" w:lineRule="auto"/>
            <w:jc w:val="both"/>
            <w:rPr>
              <w:rFonts w:ascii="Arial" w:hAnsi="Arial" w:cs="Arial"/>
              <w:sz w:val="20"/>
              <w:szCs w:val="20"/>
              <w:lang w:val="es-ES"/>
            </w:rPr>
          </w:pPr>
        </w:p>
        <w:p w14:paraId="7FA992ED" w14:textId="77777777" w:rsidR="00915892" w:rsidRPr="003F754D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es-ES"/>
            </w:rPr>
          </w:pPr>
          <w:r w:rsidRPr="00353766">
            <w:rPr>
              <w:color w:val="242424"/>
              <w:sz w:val="18"/>
              <w:szCs w:val="18"/>
              <w:lang w:val="es"/>
            </w:rPr>
            <w:t>*</w:t>
          </w:r>
          <w:r w:rsidRPr="003F754D">
            <w:rPr>
              <w:color w:val="242424"/>
              <w:sz w:val="16"/>
              <w:szCs w:val="16"/>
              <w:lang w:val="es"/>
            </w:rPr>
            <w:t xml:space="preserve">Comparaciones internas de las gamas MICHELIN Road 6 y MICHELIN Road 5 realizadas en la pista de </w:t>
          </w:r>
          <w:proofErr w:type="spellStart"/>
          <w:r w:rsidRPr="003F754D">
            <w:rPr>
              <w:color w:val="242424"/>
              <w:sz w:val="16"/>
              <w:szCs w:val="16"/>
              <w:lang w:val="es"/>
            </w:rPr>
            <w:t>Fontange</w:t>
          </w:r>
          <w:proofErr w:type="spellEnd"/>
          <w:r>
            <w:rPr>
              <w:color w:val="242424"/>
              <w:sz w:val="16"/>
              <w:szCs w:val="16"/>
              <w:lang w:val="es"/>
            </w:rPr>
            <w:t xml:space="preserve"> ( Sur de Francia)</w:t>
          </w:r>
          <w:r w:rsidRPr="003F754D">
            <w:rPr>
              <w:color w:val="242424"/>
              <w:sz w:val="16"/>
              <w:szCs w:val="16"/>
              <w:lang w:val="es"/>
            </w:rPr>
            <w:t>:</w:t>
          </w:r>
        </w:p>
        <w:p w14:paraId="27769964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 xml:space="preserve">07 y 08/07/2020: 120/70 ZR 17 y 180/55 ZR 17, en una Suzuki 1250S </w:t>
          </w:r>
          <w:proofErr w:type="spellStart"/>
          <w:r w:rsidRPr="003F754D">
            <w:rPr>
              <w:sz w:val="16"/>
              <w:szCs w:val="16"/>
              <w:lang w:val="es"/>
            </w:rPr>
            <w:t>Bandit</w:t>
          </w:r>
          <w:proofErr w:type="spellEnd"/>
          <w:r w:rsidRPr="003F754D">
            <w:rPr>
              <w:sz w:val="16"/>
              <w:szCs w:val="16"/>
              <w:lang w:val="es"/>
            </w:rPr>
            <w:t xml:space="preserve"> y una </w:t>
          </w:r>
          <w:proofErr w:type="spellStart"/>
          <w:r w:rsidRPr="003F754D">
            <w:rPr>
              <w:sz w:val="16"/>
              <w:szCs w:val="16"/>
              <w:lang w:val="es"/>
            </w:rPr>
            <w:t>Triumph</w:t>
          </w:r>
          <w:proofErr w:type="spellEnd"/>
          <w:r w:rsidRPr="003F754D">
            <w:rPr>
              <w:sz w:val="16"/>
              <w:szCs w:val="16"/>
              <w:lang w:val="es"/>
            </w:rPr>
            <w:t xml:space="preserve"> Street Triple S 765.</w:t>
          </w:r>
        </w:p>
        <w:p w14:paraId="0BE75E95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 xml:space="preserve">15/03/2021 y 21/05/2021: 120/70 ZR 17 &amp; 180/55 ZR 17, en un Suzuki 1250S </w:t>
          </w:r>
          <w:proofErr w:type="spellStart"/>
          <w:r w:rsidRPr="003F754D">
            <w:rPr>
              <w:sz w:val="16"/>
              <w:szCs w:val="16"/>
              <w:lang w:val="es"/>
            </w:rPr>
            <w:t>Bandit</w:t>
          </w:r>
          <w:proofErr w:type="spellEnd"/>
          <w:r w:rsidRPr="003F754D">
            <w:rPr>
              <w:sz w:val="16"/>
              <w:szCs w:val="16"/>
              <w:lang w:val="es"/>
            </w:rPr>
            <w:t>.</w:t>
          </w:r>
        </w:p>
        <w:p w14:paraId="46243805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>17/01/2020: 120/70 ZR 17 y 180/55 ZR 17 (versión GT), en una BMW R1200RT.</w:t>
          </w:r>
        </w:p>
        <w:p w14:paraId="7685F300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>17/09/2020: 120/70 ZR 17 y 160/60 ZR 17, en una Kawasaki ER6n.</w:t>
          </w:r>
        </w:p>
        <w:p w14:paraId="0BC84961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>17/01/2020: 110/80 ZR 19 y 150/70 ZR 17, en una BMW R1200GS.</w:t>
          </w:r>
        </w:p>
        <w:p w14:paraId="146BD789" w14:textId="77777777" w:rsidR="00915892" w:rsidRPr="003F754D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es-ES"/>
            </w:rPr>
          </w:pPr>
        </w:p>
        <w:p w14:paraId="08385580" w14:textId="77777777" w:rsidR="00915892" w:rsidRPr="003F754D" w:rsidRDefault="00915892" w:rsidP="00915892">
          <w:pPr>
            <w:shd w:val="clear" w:color="auto" w:fill="FFFFFF"/>
            <w:rPr>
              <w:rFonts w:ascii="Verdana" w:eastAsia="Times New Roman" w:hAnsi="Verdana" w:cs="Segoe UI"/>
              <w:color w:val="242424"/>
              <w:sz w:val="16"/>
              <w:szCs w:val="16"/>
              <w:lang w:val="es-ES"/>
            </w:rPr>
          </w:pPr>
          <w:r w:rsidRPr="003F754D">
            <w:rPr>
              <w:color w:val="242424"/>
              <w:sz w:val="16"/>
              <w:szCs w:val="16"/>
              <w:lang w:val="es"/>
            </w:rPr>
            <w:t xml:space="preserve">**Comparación de las gamas MICHELIN Road 6 y MICHELIN Road 5, según una prueba independiente en vías públicas realizada por DEKRA </w:t>
          </w:r>
          <w:proofErr w:type="spellStart"/>
          <w:r w:rsidRPr="003F754D">
            <w:rPr>
              <w:color w:val="242424"/>
              <w:sz w:val="16"/>
              <w:szCs w:val="16"/>
              <w:lang w:val="es"/>
            </w:rPr>
            <w:t>Narbonne</w:t>
          </w:r>
          <w:proofErr w:type="spellEnd"/>
          <w:r w:rsidRPr="003F754D">
            <w:rPr>
              <w:color w:val="242424"/>
              <w:sz w:val="16"/>
              <w:szCs w:val="16"/>
              <w:lang w:val="es"/>
            </w:rPr>
            <w:t>:</w:t>
          </w:r>
        </w:p>
        <w:p w14:paraId="7434C1D9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>20/07/2020 al 07/08/2020: 120/70 ZR 17 y 180/55 ZR 17, en una BMW K1300R.</w:t>
          </w:r>
        </w:p>
        <w:p w14:paraId="26FDA46F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>17/08/2020 al 14/10/2020: 120/70 ZR 17 &amp; 180/55 ZR 17 (versión GT), en una BMW R1250RT cargada, pero sin top-case.</w:t>
          </w:r>
        </w:p>
        <w:p w14:paraId="6B9A00E0" w14:textId="77777777" w:rsidR="00915892" w:rsidRPr="003F754D" w:rsidRDefault="00915892" w:rsidP="00915892">
          <w:pPr>
            <w:rPr>
              <w:rFonts w:ascii="Verdana" w:hAnsi="Verdana"/>
              <w:sz w:val="16"/>
              <w:szCs w:val="16"/>
              <w:lang w:val="es-ES"/>
            </w:rPr>
          </w:pPr>
          <w:r w:rsidRPr="003F754D">
            <w:rPr>
              <w:sz w:val="16"/>
              <w:szCs w:val="16"/>
              <w:lang w:val="es"/>
            </w:rPr>
            <w:t xml:space="preserve">28/09/2020 al 12/11/2020, dimensiones: 120/70 ZR 17 y 160/60 ZR 17, sobre un Suzuki </w:t>
          </w:r>
          <w:proofErr w:type="spellStart"/>
          <w:r w:rsidRPr="003F754D">
            <w:rPr>
              <w:sz w:val="16"/>
              <w:szCs w:val="16"/>
              <w:lang w:val="es"/>
            </w:rPr>
            <w:t>Gladius</w:t>
          </w:r>
          <w:proofErr w:type="spellEnd"/>
          <w:r w:rsidRPr="003F754D">
            <w:rPr>
              <w:sz w:val="16"/>
              <w:szCs w:val="16"/>
              <w:lang w:val="es"/>
            </w:rPr>
            <w:t xml:space="preserve"> 650.</w:t>
          </w:r>
        </w:p>
        <w:p w14:paraId="43A40A59" w14:textId="008776F8" w:rsidR="008F2BE7" w:rsidRDefault="008F2BE7" w:rsidP="003C3FC0">
          <w:pPr>
            <w:spacing w:line="276" w:lineRule="auto"/>
            <w:jc w:val="both"/>
            <w:rPr>
              <w:rFonts w:ascii="Arial" w:hAnsi="Arial" w:cs="Arial"/>
              <w:lang w:val="es-ES"/>
            </w:rPr>
          </w:pPr>
        </w:p>
        <w:p w14:paraId="67EBAED4" w14:textId="77777777" w:rsidR="00DB590F" w:rsidRDefault="00DB590F" w:rsidP="003C3FC0">
          <w:pPr>
            <w:spacing w:line="276" w:lineRule="auto"/>
            <w:jc w:val="both"/>
            <w:rPr>
              <w:rFonts w:ascii="Arial" w:hAnsi="Arial" w:cs="Arial"/>
              <w:lang w:val="es-ES"/>
            </w:rPr>
          </w:pPr>
        </w:p>
        <w:p w14:paraId="648342B4" w14:textId="40ACE398" w:rsidR="003C3FC0" w:rsidRPr="009A43CE" w:rsidRDefault="00C5037B" w:rsidP="003C3FC0">
          <w:pPr>
            <w:spacing w:line="276" w:lineRule="auto"/>
            <w:jc w:val="both"/>
            <w:rPr>
              <w:rFonts w:ascii="Arial" w:hAnsi="Arial" w:cs="Arial"/>
              <w:lang w:val="es-ES"/>
            </w:rPr>
          </w:pPr>
        </w:p>
      </w:sdtContent>
    </w:sdt>
    <w:p w14:paraId="101E96AF" w14:textId="77777777" w:rsidR="00DB590F" w:rsidRDefault="00DB590F" w:rsidP="00816BB1">
      <w:pPr>
        <w:jc w:val="both"/>
        <w:rPr>
          <w:rFonts w:ascii="Arial" w:hAnsi="Arial" w:cs="Arial"/>
          <w:iCs/>
          <w:sz w:val="16"/>
          <w:szCs w:val="16"/>
          <w:lang w:val="es-ES"/>
        </w:rPr>
      </w:pPr>
    </w:p>
    <w:p w14:paraId="69AC4661" w14:textId="57DE8EF1" w:rsidR="00816BB1" w:rsidRPr="009A43CE" w:rsidRDefault="00816BB1" w:rsidP="00816BB1">
      <w:pPr>
        <w:jc w:val="both"/>
        <w:rPr>
          <w:rFonts w:ascii="Arial" w:hAnsi="Arial" w:cs="Arial"/>
          <w:iCs/>
          <w:sz w:val="16"/>
          <w:szCs w:val="16"/>
          <w:lang w:val="es-ES"/>
        </w:rPr>
      </w:pPr>
      <w:r w:rsidRPr="009A43CE">
        <w:rPr>
          <w:rFonts w:ascii="Arial" w:hAnsi="Arial" w:cs="Arial"/>
          <w:iCs/>
          <w:sz w:val="16"/>
          <w:szCs w:val="16"/>
          <w:lang w:val="es-ES"/>
        </w:rPr>
        <w:t>Michelin tiene la ambición de mejorar de manera sostenible la movilidad de sus clientes. Líder del sector del neumático, Michelin diseña, fabrica y distribuye los neumáticos más adaptados a las necesidades y a los diferentes usos de sus clientes, así como servicios y soluciones para mejorar la eficacia del transporte. Michelin ofrece igualmente a sus clientes experiencias únicas en sus viajes y desplazamientos. Michelin desarrolla también materiales de alta tecnología para diversas utilizaciones. Con sede en Clermont-Ferrand (Francia), Michelin está presente en 170 países, emplea a más de 123.600 personas y dispone de 71 centros de producción de neumáticos que en 2020 han fabricado 170 millones de neumáticos (</w:t>
      </w:r>
      <w:hyperlink r:id="rId12" w:history="1">
        <w:r w:rsidRPr="009A43CE">
          <w:rPr>
            <w:rStyle w:val="Hipervnculo"/>
            <w:rFonts w:ascii="Arial" w:hAnsi="Arial" w:cs="Arial"/>
            <w:iCs/>
            <w:sz w:val="16"/>
            <w:szCs w:val="16"/>
            <w:lang w:val="es-ES"/>
          </w:rPr>
          <w:t>www.michelin.es</w:t>
        </w:r>
      </w:hyperlink>
      <w:r w:rsidRPr="009A43CE">
        <w:rPr>
          <w:rFonts w:ascii="Arial" w:hAnsi="Arial" w:cs="Arial"/>
          <w:iCs/>
          <w:sz w:val="16"/>
          <w:szCs w:val="16"/>
          <w:lang w:val="es-ES"/>
        </w:rPr>
        <w:t>).</w:t>
      </w:r>
    </w:p>
    <w:p w14:paraId="4159B9CD" w14:textId="579EF7B2" w:rsidR="00621821" w:rsidRDefault="00621821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08915690" w14:textId="4AB27F32" w:rsidR="00DB590F" w:rsidRDefault="00DB590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3CC67370" w14:textId="77777777" w:rsidR="00DB590F" w:rsidRPr="009A43CE" w:rsidRDefault="00DB590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7395BD20" w14:textId="5285720E" w:rsidR="0052344F" w:rsidRPr="009A43CE" w:rsidRDefault="0052344F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551C014D" w14:textId="77777777" w:rsidR="00A72ECA" w:rsidRPr="009A43CE" w:rsidRDefault="00A72ECA" w:rsidP="00CC6BAF">
      <w:pPr>
        <w:jc w:val="both"/>
        <w:rPr>
          <w:rFonts w:ascii="Arial" w:hAnsi="Arial" w:cs="Arial"/>
          <w:sz w:val="20"/>
          <w:szCs w:val="20"/>
          <w:lang w:val="es-ES"/>
        </w:rPr>
      </w:pPr>
    </w:p>
    <w:p w14:paraId="17747D55" w14:textId="462B8580" w:rsidR="00CC6BAF" w:rsidRPr="009A43CE" w:rsidRDefault="003C3FC0" w:rsidP="00CC6BAF">
      <w:pPr>
        <w:spacing w:line="276" w:lineRule="auto"/>
        <w:jc w:val="center"/>
        <w:rPr>
          <w:rFonts w:ascii="Arial" w:hAnsi="Arial" w:cs="Arial"/>
          <w:sz w:val="28"/>
          <w:szCs w:val="28"/>
          <w:lang w:val="es-ES"/>
        </w:rPr>
      </w:pPr>
      <w:r w:rsidRPr="009A43CE">
        <w:rPr>
          <w:rFonts w:ascii="Arial" w:hAnsi="Arial" w:cs="Arial"/>
          <w:sz w:val="28"/>
          <w:szCs w:val="28"/>
          <w:lang w:val="es-ES"/>
        </w:rPr>
        <w:t xml:space="preserve">DEPARTAMENTO DE COMUNICACIÓN </w:t>
      </w:r>
    </w:p>
    <w:p w14:paraId="6AF8E33E" w14:textId="52314865" w:rsidR="00CC6BAF" w:rsidRPr="009A43CE" w:rsidRDefault="00CC6BAF" w:rsidP="00CC6BAF">
      <w:pPr>
        <w:tabs>
          <w:tab w:val="left" w:pos="2780"/>
          <w:tab w:val="center" w:pos="4513"/>
        </w:tabs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9A43CE">
        <w:rPr>
          <w:rFonts w:ascii="Arial" w:hAnsi="Arial" w:cs="Arial"/>
          <w:b/>
          <w:bCs/>
          <w:sz w:val="28"/>
          <w:szCs w:val="28"/>
          <w:lang w:val="es-ES"/>
        </w:rPr>
        <w:t>+3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>4</w:t>
      </w:r>
      <w:r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>6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29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734</w:t>
      </w:r>
      <w:r w:rsidR="003C3FC0" w:rsidRPr="009A43CE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4A57FD">
        <w:rPr>
          <w:rFonts w:ascii="Arial" w:hAnsi="Arial" w:cs="Arial"/>
          <w:b/>
          <w:bCs/>
          <w:sz w:val="28"/>
          <w:szCs w:val="28"/>
          <w:lang w:val="es-ES"/>
        </w:rPr>
        <w:t>607</w:t>
      </w:r>
    </w:p>
    <w:p w14:paraId="7308CF04" w14:textId="7E1922F6" w:rsidR="004A57FD" w:rsidRPr="004A57FD" w:rsidRDefault="00C5037B" w:rsidP="004A57FD">
      <w:pPr>
        <w:spacing w:line="276" w:lineRule="auto"/>
        <w:jc w:val="center"/>
        <w:rPr>
          <w:rFonts w:ascii="Arial" w:hAnsi="Arial" w:cs="Arial"/>
          <w:sz w:val="28"/>
          <w:szCs w:val="28"/>
          <w:lang w:val="es-ES"/>
        </w:rPr>
      </w:pPr>
      <w:hyperlink r:id="rId13" w:history="1">
        <w:r w:rsidR="004A57FD" w:rsidRPr="007C5E1C">
          <w:rPr>
            <w:rStyle w:val="Hipervnculo"/>
            <w:rFonts w:ascii="Arial" w:hAnsi="Arial" w:cs="Arial"/>
            <w:sz w:val="28"/>
            <w:szCs w:val="28"/>
            <w:lang w:val="es-ES"/>
          </w:rPr>
          <w:t>laura.crespo-scigliano@michelin.com</w:t>
        </w:r>
      </w:hyperlink>
    </w:p>
    <w:p w14:paraId="7438ACE2" w14:textId="63548FC3" w:rsidR="00CC6BAF" w:rsidRPr="009A43CE" w:rsidRDefault="00CC6BAF" w:rsidP="00CC6BAF">
      <w:pPr>
        <w:jc w:val="center"/>
        <w:rPr>
          <w:rFonts w:ascii="Arial" w:hAnsi="Arial" w:cs="Arial"/>
          <w:lang w:val="es-ES"/>
        </w:rPr>
      </w:pPr>
      <w:r w:rsidRPr="009A43CE">
        <w:rPr>
          <w:rFonts w:ascii="Arial" w:hAnsi="Arial" w:cs="Arial"/>
          <w:noProof/>
          <w:sz w:val="36"/>
          <w:szCs w:val="36"/>
          <w:lang w:val="es-ES"/>
        </w:rPr>
        <w:drawing>
          <wp:inline distT="0" distB="0" distL="0" distR="0" wp14:anchorId="41B5DCF8" wp14:editId="093BA893">
            <wp:extent cx="1612265" cy="177730"/>
            <wp:effectExtent l="0" t="0" r="635" b="635"/>
            <wp:docPr id="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48" t="44151" r="38831" b="49475"/>
                    <a:stretch/>
                  </pic:blipFill>
                  <pic:spPr bwMode="auto">
                    <a:xfrm>
                      <a:off x="0" y="0"/>
                      <a:ext cx="1613213" cy="1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C6BAF" w:rsidRPr="009A43CE" w14:paraId="0DF1306C" w14:textId="77777777" w:rsidTr="00CC6BAF">
        <w:tc>
          <w:tcPr>
            <w:tcW w:w="9016" w:type="dxa"/>
          </w:tcPr>
          <w:p w14:paraId="64CFAB72" w14:textId="3CFD466E" w:rsidR="00CC6BAF" w:rsidRPr="009A43CE" w:rsidRDefault="00C5037B" w:rsidP="00CC6BAF">
            <w:pPr>
              <w:jc w:val="center"/>
              <w:rPr>
                <w:rFonts w:ascii="Arial" w:hAnsi="Arial" w:cs="Arial"/>
                <w:color w:val="08519D"/>
                <w:lang w:val="es-ES"/>
              </w:rPr>
            </w:pPr>
            <w:hyperlink r:id="rId16" w:history="1">
              <w:r w:rsidR="003C3FC0" w:rsidRPr="009A43CE">
                <w:rPr>
                  <w:rStyle w:val="Hipervnculo"/>
                  <w:rFonts w:ascii="Arial" w:hAnsi="Arial" w:cs="Arial"/>
                  <w:lang w:val="es-ES"/>
                </w:rPr>
                <w:t>www.michelin.es</w:t>
              </w:r>
            </w:hyperlink>
          </w:p>
        </w:tc>
      </w:tr>
      <w:tr w:rsidR="00CC6BAF" w:rsidRPr="009A43CE" w14:paraId="148A590E" w14:textId="77777777" w:rsidTr="00CC6BAF">
        <w:tc>
          <w:tcPr>
            <w:tcW w:w="9016" w:type="dxa"/>
          </w:tcPr>
          <w:p w14:paraId="78DB6A4F" w14:textId="4C2E4B3D" w:rsidR="00CC6BAF" w:rsidRPr="009A43CE" w:rsidRDefault="00CC6BAF" w:rsidP="00CC6BAF">
            <w:pPr>
              <w:jc w:val="center"/>
              <w:rPr>
                <w:rFonts w:ascii="Arial" w:hAnsi="Arial" w:cs="Arial"/>
                <w:color w:val="08519D"/>
                <w:lang w:val="es-ES"/>
              </w:rPr>
            </w:pPr>
            <w:r w:rsidRPr="009A43CE">
              <w:rPr>
                <w:rFonts w:ascii="Arial" w:hAnsi="Arial" w:cs="Arial"/>
                <w:noProof/>
                <w:sz w:val="36"/>
                <w:szCs w:val="36"/>
                <w:lang w:val="es-ES"/>
              </w:rPr>
              <w:drawing>
                <wp:inline distT="0" distB="0" distL="0" distR="0" wp14:anchorId="5213BD3F" wp14:editId="5A500DCD">
                  <wp:extent cx="214630" cy="174625"/>
                  <wp:effectExtent l="0" t="0" r="1270" b="3175"/>
                  <wp:docPr id="6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3" t="61481" r="57112" b="32170"/>
                          <a:stretch/>
                        </pic:blipFill>
                        <pic:spPr bwMode="auto">
                          <a:xfrm>
                            <a:off x="0" y="0"/>
                            <a:ext cx="216813" cy="17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A43CE">
              <w:rPr>
                <w:rFonts w:ascii="Arial" w:hAnsi="Arial" w:cs="Arial"/>
                <w:color w:val="08519D"/>
                <w:lang w:val="es-ES"/>
              </w:rPr>
              <w:t xml:space="preserve"> @MichelinPress</w:t>
            </w:r>
          </w:p>
        </w:tc>
      </w:tr>
    </w:tbl>
    <w:p w14:paraId="7C41D2FE" w14:textId="77777777" w:rsidR="00CC6BAF" w:rsidRPr="009A43CE" w:rsidRDefault="00CC6BAF" w:rsidP="00CC6BAF">
      <w:pPr>
        <w:jc w:val="center"/>
        <w:rPr>
          <w:rFonts w:ascii="Arial" w:hAnsi="Arial" w:cs="Arial"/>
          <w:lang w:val="es-ES"/>
        </w:rPr>
      </w:pPr>
    </w:p>
    <w:p w14:paraId="35E7F4EF" w14:textId="531B87EF" w:rsidR="00387E23" w:rsidRPr="009A43CE" w:rsidRDefault="004A57FD" w:rsidP="00CC6BAF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Ronda de Poniente</w:t>
      </w:r>
      <w:r w:rsidRPr="00895E83">
        <w:rPr>
          <w:rFonts w:ascii="Arial" w:hAnsi="Arial" w:cs="Arial"/>
          <w:lang w:val="es-ES"/>
        </w:rPr>
        <w:t xml:space="preserve">, </w:t>
      </w:r>
      <w:r>
        <w:rPr>
          <w:rFonts w:ascii="Arial" w:hAnsi="Arial" w:cs="Arial"/>
          <w:lang w:val="es-ES"/>
        </w:rPr>
        <w:t>6</w:t>
      </w:r>
      <w:r w:rsidRPr="00895E83">
        <w:rPr>
          <w:rFonts w:ascii="Arial" w:hAnsi="Arial" w:cs="Arial"/>
          <w:lang w:val="es-ES"/>
        </w:rPr>
        <w:t xml:space="preserve"> – 28760 </w:t>
      </w:r>
      <w:r w:rsidR="003C3FC0" w:rsidRPr="009A43CE">
        <w:rPr>
          <w:rFonts w:ascii="Arial" w:hAnsi="Arial" w:cs="Arial"/>
          <w:lang w:val="es-ES"/>
        </w:rPr>
        <w:t>Tres Cantos – Madrid. ESPAÑA</w:t>
      </w:r>
    </w:p>
    <w:sectPr w:rsidR="00387E23" w:rsidRPr="009A43CE" w:rsidSect="008F2BE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-1770" w:right="1440" w:bottom="1022" w:left="1440" w:header="204" w:footer="709" w:gutter="0"/>
      <w:pgBorders w:offsetFrom="page">
        <w:top w:val="single" w:sz="48" w:space="0" w:color="00509F"/>
        <w:left w:val="single" w:sz="48" w:space="0" w:color="00509F"/>
        <w:bottom w:val="single" w:sz="48" w:space="0" w:color="00509F"/>
        <w:right w:val="single" w:sz="48" w:space="0" w:color="00509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98B5C" w14:textId="77777777" w:rsidR="00C5037B" w:rsidRDefault="00C5037B" w:rsidP="00F24D98">
      <w:r>
        <w:separator/>
      </w:r>
    </w:p>
  </w:endnote>
  <w:endnote w:type="continuationSeparator" w:id="0">
    <w:p w14:paraId="74A1550C" w14:textId="77777777" w:rsidR="00C5037B" w:rsidRDefault="00C5037B" w:rsidP="00F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chelin Unit Titling">
    <w:panose1 w:val="02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C7F3B" w14:textId="35673834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5F83" w14:textId="5197860B" w:rsidR="0044379B" w:rsidRPr="0044379B" w:rsidRDefault="0044379B" w:rsidP="0044379B">
    <w:pPr>
      <w:jc w:val="both"/>
      <w:rPr>
        <w:rFonts w:ascii="Arial" w:hAnsi="Arial" w:cs="Arial"/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13A21" w14:textId="77777777" w:rsidR="00C5037B" w:rsidRDefault="00C5037B" w:rsidP="00F24D98">
      <w:r>
        <w:separator/>
      </w:r>
    </w:p>
  </w:footnote>
  <w:footnote w:type="continuationSeparator" w:id="0">
    <w:p w14:paraId="5470A059" w14:textId="77777777" w:rsidR="00C5037B" w:rsidRDefault="00C5037B" w:rsidP="00F2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14A5B" w14:textId="6DE44913" w:rsidR="00B36FEE" w:rsidRDefault="00621821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70528" behindDoc="0" locked="0" layoutInCell="1" allowOverlap="1" wp14:anchorId="7C7A5445" wp14:editId="38B03AC4">
          <wp:simplePos x="0" y="0"/>
          <wp:positionH relativeFrom="column">
            <wp:posOffset>1743075</wp:posOffset>
          </wp:positionH>
          <wp:positionV relativeFrom="paragraph">
            <wp:posOffset>127635</wp:posOffset>
          </wp:positionV>
          <wp:extent cx="2755900" cy="748665"/>
          <wp:effectExtent l="0" t="0" r="635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00" cy="74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E4505A" w14:textId="7EFFB22A" w:rsidR="00C53F0C" w:rsidRPr="00C53F0C" w:rsidRDefault="00B36FEE" w:rsidP="00170CB5">
    <w:pPr>
      <w:pStyle w:val="Encabezado"/>
      <w:ind w:left="-1418"/>
      <w:jc w:val="center"/>
      <w:rPr>
        <w:rFonts w:ascii="Michelin Unit Titling" w:hAnsi="Michelin Unit Titling"/>
        <w:color w:val="404040" w:themeColor="text1" w:themeTint="BF"/>
      </w:rPr>
    </w:pPr>
    <w:r>
      <w:rPr>
        <w:rFonts w:ascii="Michelin Unit Titling" w:hAnsi="Michelin Unit Titling"/>
        <w:noProof/>
        <w:color w:val="404040" w:themeColor="text1" w:themeTint="BF"/>
      </w:rPr>
      <w:drawing>
        <wp:anchor distT="0" distB="0" distL="114300" distR="114300" simplePos="0" relativeHeight="251666432" behindDoc="0" locked="0" layoutInCell="1" allowOverlap="1" wp14:anchorId="75A2878E" wp14:editId="7F0842A4">
          <wp:simplePos x="0" y="0"/>
          <wp:positionH relativeFrom="column">
            <wp:posOffset>1739586</wp:posOffset>
          </wp:positionH>
          <wp:positionV relativeFrom="paragraph">
            <wp:posOffset>0</wp:posOffset>
          </wp:positionV>
          <wp:extent cx="2509664" cy="66815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9664" cy="6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04F5A" w14:textId="6AC2B6B3" w:rsidR="001963B1" w:rsidRDefault="00D01366" w:rsidP="006C44F0">
    <w:pPr>
      <w:pStyle w:val="Encabezado"/>
      <w:ind w:left="-1418"/>
    </w:pPr>
    <w:r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B80B4D6" wp14:editId="05D14D88">
              <wp:simplePos x="0" y="0"/>
              <wp:positionH relativeFrom="page">
                <wp:posOffset>2398395</wp:posOffset>
              </wp:positionH>
              <wp:positionV relativeFrom="paragraph">
                <wp:posOffset>695522</wp:posOffset>
              </wp:positionV>
              <wp:extent cx="2971800" cy="391886"/>
              <wp:effectExtent l="0" t="0" r="0" b="825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918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CC90E7" w14:textId="078B0F2F" w:rsidR="000B3F91" w:rsidRPr="00BE269E" w:rsidRDefault="00BE269E" w:rsidP="000B3F91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</w:pPr>
                          <w:r w:rsidRPr="00BE269E">
                            <w:rPr>
                              <w:rFonts w:ascii="Michelin Unit Titling" w:hAnsi="Michelin Unit Titling"/>
                              <w:color w:val="575757"/>
                              <w:lang w:val="es-ES"/>
                            </w:rPr>
                            <w:t>Información de prensa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80B4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88.85pt;margin-top:54.75pt;width:234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" fillcolor="white [3201]" stroked="f" strokeweight=".5pt">
              <v:textbox>
                <w:txbxContent>
                  <w:p w14:paraId="5ECC90E7" w14:textId="078B0F2F" w:rsidR="000B3F91" w:rsidRPr="00BE269E" w:rsidRDefault="00BE269E" w:rsidP="000B3F91">
                    <w:pPr>
                      <w:jc w:val="center"/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</w:pPr>
                    <w:r w:rsidRPr="00BE269E">
                      <w:rPr>
                        <w:rFonts w:ascii="Michelin Unit Titling" w:hAnsi="Michelin Unit Titling"/>
                        <w:color w:val="575757"/>
                        <w:lang w:val="es-ES"/>
                      </w:rPr>
                      <w:t>Información de prensa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D329C">
      <w:rPr>
        <w:rFonts w:ascii="Michelin Unit Titling" w:hAnsi="Michelin Unit Titling"/>
        <w:noProof/>
        <w:color w:val="000000" w:themeColor="text1"/>
      </w:rPr>
      <w:drawing>
        <wp:anchor distT="0" distB="0" distL="114300" distR="114300" simplePos="0" relativeHeight="251667456" behindDoc="0" locked="0" layoutInCell="1" allowOverlap="1" wp14:anchorId="7AEAED59" wp14:editId="5D3884F1">
          <wp:simplePos x="0" y="0"/>
          <wp:positionH relativeFrom="column">
            <wp:posOffset>1439721</wp:posOffset>
          </wp:positionH>
          <wp:positionV relativeFrom="paragraph">
            <wp:posOffset>128725</wp:posOffset>
          </wp:positionV>
          <wp:extent cx="2755993" cy="748738"/>
          <wp:effectExtent l="0" t="0" r="0" b="63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5993" cy="748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FEE">
      <w:rPr>
        <w:rFonts w:ascii="Michelin Unit Titling" w:hAnsi="Michelin Unit Titling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079E5" wp14:editId="4DD33B40">
              <wp:simplePos x="0" y="0"/>
              <wp:positionH relativeFrom="page">
                <wp:posOffset>426787</wp:posOffset>
              </wp:positionH>
              <wp:positionV relativeFrom="paragraph">
                <wp:posOffset>1083439</wp:posOffset>
              </wp:positionV>
              <wp:extent cx="1666959" cy="254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959" cy="25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CAE9F" w14:textId="1F2560D3" w:rsidR="003F197B" w:rsidRPr="00AC0E74" w:rsidRDefault="00A0766D" w:rsidP="003F197B">
                          <w:pPr>
                            <w:jc w:val="center"/>
                            <w:rPr>
                              <w:rFonts w:ascii="Michelin Unit Titling" w:hAnsi="Michelin Unit Titling"/>
                              <w:color w:val="575757"/>
                            </w:rPr>
                          </w:pPr>
                          <w:r>
                            <w:rPr>
                              <w:rFonts w:ascii="Michelin Unit Titling" w:hAnsi="Michelin Unit Titling"/>
                              <w:color w:val="575757"/>
                            </w:rPr>
                            <w:t>PRODUCTO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1079E5" id="Text Box 2" o:spid="_x0000_s1027" type="#_x0000_t202" style="position:absolute;left:0;text-align:left;margin-left:33.6pt;margin-top:85.3pt;width:131.25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" fillcolor="white [3201]" stroked="f" strokeweight=".5pt">
              <v:textbox>
                <w:txbxContent>
                  <w:p w14:paraId="239CAE9F" w14:textId="1F2560D3" w:rsidR="003F197B" w:rsidRPr="00AC0E74" w:rsidRDefault="00A0766D" w:rsidP="003F197B">
                    <w:pPr>
                      <w:jc w:val="center"/>
                      <w:rPr>
                        <w:rFonts w:ascii="Michelin Unit Titling" w:hAnsi="Michelin Unit Titling"/>
                        <w:color w:val="575757"/>
                      </w:rPr>
                    </w:pPr>
                    <w:r>
                      <w:rPr>
                        <w:rFonts w:ascii="Michelin Unit Titling" w:hAnsi="Michelin Unit Titling"/>
                        <w:color w:val="575757"/>
                      </w:rPr>
                      <w:t>PRODUCTO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36FEE">
      <w:rPr>
        <w:noProof/>
      </w:rPr>
      <w:drawing>
        <wp:anchor distT="0" distB="0" distL="114300" distR="114300" simplePos="0" relativeHeight="251664384" behindDoc="0" locked="0" layoutInCell="1" allowOverlap="1" wp14:anchorId="2B5BC1A7" wp14:editId="4E04BF99">
          <wp:simplePos x="0" y="0"/>
          <wp:positionH relativeFrom="column">
            <wp:posOffset>-695325</wp:posOffset>
          </wp:positionH>
          <wp:positionV relativeFrom="paragraph">
            <wp:posOffset>1283970</wp:posOffset>
          </wp:positionV>
          <wp:extent cx="1876425" cy="279400"/>
          <wp:effectExtent l="0" t="0" r="3175" b="0"/>
          <wp:wrapSquare wrapText="bothSides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997" r="74732"/>
                  <a:stretch/>
                </pic:blipFill>
                <pic:spPr bwMode="auto">
                  <a:xfrm>
                    <a:off x="0" y="0"/>
                    <a:ext cx="1876425" cy="279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C0DFD"/>
    <w:multiLevelType w:val="hybridMultilevel"/>
    <w:tmpl w:val="C5BEAB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B359A4"/>
    <w:multiLevelType w:val="hybridMultilevel"/>
    <w:tmpl w:val="5AF27F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3576D"/>
    <w:multiLevelType w:val="hybridMultilevel"/>
    <w:tmpl w:val="A81CC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8626DB"/>
    <w:multiLevelType w:val="hybridMultilevel"/>
    <w:tmpl w:val="8FE00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C34AC"/>
    <w:multiLevelType w:val="hybridMultilevel"/>
    <w:tmpl w:val="DAC67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325884"/>
    <w:multiLevelType w:val="hybridMultilevel"/>
    <w:tmpl w:val="1C9E5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386"/>
    <w:rsid w:val="000A5386"/>
    <w:rsid w:val="000B3F91"/>
    <w:rsid w:val="00112957"/>
    <w:rsid w:val="001162A2"/>
    <w:rsid w:val="00116A1A"/>
    <w:rsid w:val="001364E5"/>
    <w:rsid w:val="00150344"/>
    <w:rsid w:val="00154400"/>
    <w:rsid w:val="00170CB5"/>
    <w:rsid w:val="001712BA"/>
    <w:rsid w:val="001869EA"/>
    <w:rsid w:val="00186CCB"/>
    <w:rsid w:val="001963B1"/>
    <w:rsid w:val="0019650E"/>
    <w:rsid w:val="001B5DF6"/>
    <w:rsid w:val="001E520E"/>
    <w:rsid w:val="00201053"/>
    <w:rsid w:val="0021595A"/>
    <w:rsid w:val="00220220"/>
    <w:rsid w:val="00262F8B"/>
    <w:rsid w:val="00267994"/>
    <w:rsid w:val="00274DC8"/>
    <w:rsid w:val="00275604"/>
    <w:rsid w:val="002F7FEE"/>
    <w:rsid w:val="003620C3"/>
    <w:rsid w:val="00386777"/>
    <w:rsid w:val="00387E23"/>
    <w:rsid w:val="003930CA"/>
    <w:rsid w:val="00395651"/>
    <w:rsid w:val="003C3FC0"/>
    <w:rsid w:val="003C419D"/>
    <w:rsid w:val="003D1067"/>
    <w:rsid w:val="003F197B"/>
    <w:rsid w:val="00414F37"/>
    <w:rsid w:val="00422E33"/>
    <w:rsid w:val="00422FAA"/>
    <w:rsid w:val="004237CD"/>
    <w:rsid w:val="0044379B"/>
    <w:rsid w:val="0045418F"/>
    <w:rsid w:val="00462EE8"/>
    <w:rsid w:val="00471963"/>
    <w:rsid w:val="004832E3"/>
    <w:rsid w:val="00493386"/>
    <w:rsid w:val="004A57FD"/>
    <w:rsid w:val="004A7A65"/>
    <w:rsid w:val="004C6A8C"/>
    <w:rsid w:val="004E3294"/>
    <w:rsid w:val="004E4143"/>
    <w:rsid w:val="00511304"/>
    <w:rsid w:val="0052344F"/>
    <w:rsid w:val="00523D3C"/>
    <w:rsid w:val="00572127"/>
    <w:rsid w:val="00594F5C"/>
    <w:rsid w:val="005B00AE"/>
    <w:rsid w:val="005E08B3"/>
    <w:rsid w:val="00613A00"/>
    <w:rsid w:val="00621821"/>
    <w:rsid w:val="006920B7"/>
    <w:rsid w:val="0069633D"/>
    <w:rsid w:val="006C3818"/>
    <w:rsid w:val="006C44F0"/>
    <w:rsid w:val="006D398C"/>
    <w:rsid w:val="00760312"/>
    <w:rsid w:val="00767B4C"/>
    <w:rsid w:val="007F37A6"/>
    <w:rsid w:val="00816BB1"/>
    <w:rsid w:val="00834943"/>
    <w:rsid w:val="0083779A"/>
    <w:rsid w:val="0085450A"/>
    <w:rsid w:val="008B072F"/>
    <w:rsid w:val="008D329C"/>
    <w:rsid w:val="008F2BE7"/>
    <w:rsid w:val="008F5893"/>
    <w:rsid w:val="00915892"/>
    <w:rsid w:val="0093532F"/>
    <w:rsid w:val="00977E95"/>
    <w:rsid w:val="009969D4"/>
    <w:rsid w:val="009A43CE"/>
    <w:rsid w:val="00A05352"/>
    <w:rsid w:val="00A0766D"/>
    <w:rsid w:val="00A133C9"/>
    <w:rsid w:val="00A72ECA"/>
    <w:rsid w:val="00A75B5C"/>
    <w:rsid w:val="00AA05BE"/>
    <w:rsid w:val="00AC0E74"/>
    <w:rsid w:val="00B05B19"/>
    <w:rsid w:val="00B13DD6"/>
    <w:rsid w:val="00B32BCE"/>
    <w:rsid w:val="00B36FEE"/>
    <w:rsid w:val="00B45C21"/>
    <w:rsid w:val="00B6670B"/>
    <w:rsid w:val="00B97B28"/>
    <w:rsid w:val="00BC2889"/>
    <w:rsid w:val="00BD7DE1"/>
    <w:rsid w:val="00BE269E"/>
    <w:rsid w:val="00BF5E38"/>
    <w:rsid w:val="00C11D3F"/>
    <w:rsid w:val="00C31A6F"/>
    <w:rsid w:val="00C5037B"/>
    <w:rsid w:val="00C53F0C"/>
    <w:rsid w:val="00C56426"/>
    <w:rsid w:val="00CA4996"/>
    <w:rsid w:val="00CC6BAF"/>
    <w:rsid w:val="00CE5E82"/>
    <w:rsid w:val="00D01366"/>
    <w:rsid w:val="00D26D15"/>
    <w:rsid w:val="00D55011"/>
    <w:rsid w:val="00D729F5"/>
    <w:rsid w:val="00DB590F"/>
    <w:rsid w:val="00DB7FA5"/>
    <w:rsid w:val="00DF730B"/>
    <w:rsid w:val="00E46580"/>
    <w:rsid w:val="00E57483"/>
    <w:rsid w:val="00E926C4"/>
    <w:rsid w:val="00EA512D"/>
    <w:rsid w:val="00ED5957"/>
    <w:rsid w:val="00ED7136"/>
    <w:rsid w:val="00EE30AF"/>
    <w:rsid w:val="00F05D3E"/>
    <w:rsid w:val="00F1127B"/>
    <w:rsid w:val="00F24D98"/>
    <w:rsid w:val="00F66F15"/>
    <w:rsid w:val="00F6785B"/>
    <w:rsid w:val="00F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99CEC6"/>
  <w15:chartTrackingRefBased/>
  <w15:docId w15:val="{E72AADFD-5CE8-C241-97BB-461411B0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D98"/>
  </w:style>
  <w:style w:type="paragraph" w:styleId="Piedepgina">
    <w:name w:val="footer"/>
    <w:basedOn w:val="Normal"/>
    <w:link w:val="PiedepginaCar"/>
    <w:uiPriority w:val="99"/>
    <w:unhideWhenUsed/>
    <w:rsid w:val="00F24D98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D98"/>
  </w:style>
  <w:style w:type="paragraph" w:styleId="Sinespaciado">
    <w:name w:val="No Spacing"/>
    <w:link w:val="SinespaciadoCar"/>
    <w:uiPriority w:val="1"/>
    <w:qFormat/>
    <w:rsid w:val="00C53F0C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3F0C"/>
    <w:rPr>
      <w:rFonts w:eastAsiaTheme="minorEastAsia"/>
      <w:sz w:val="22"/>
      <w:szCs w:val="22"/>
      <w:lang w:val="en-US" w:eastAsia="zh-CN"/>
    </w:rPr>
  </w:style>
  <w:style w:type="character" w:styleId="Hipervnculo">
    <w:name w:val="Hyperlink"/>
    <w:basedOn w:val="Fuentedeprrafopredeter"/>
    <w:uiPriority w:val="99"/>
    <w:unhideWhenUsed/>
    <w:rsid w:val="0044379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6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F197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D398C"/>
    <w:pPr>
      <w:ind w:left="720"/>
      <w:contextualSpacing/>
    </w:pPr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normaltextrun">
    <w:name w:val="normaltextrun"/>
    <w:basedOn w:val="Fuentedeprrafopredeter"/>
    <w:rsid w:val="006D398C"/>
  </w:style>
  <w:style w:type="paragraph" w:styleId="Textonotapie">
    <w:name w:val="footnote text"/>
    <w:basedOn w:val="Normal"/>
    <w:link w:val="TextonotapieCar"/>
    <w:uiPriority w:val="99"/>
    <w:semiHidden/>
    <w:unhideWhenUsed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398C"/>
    <w:rPr>
      <w:rFonts w:ascii="Utopia" w:eastAsia="Times New Roman" w:hAnsi="Utopia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semiHidden/>
    <w:unhideWhenUsed/>
    <w:rsid w:val="006D398C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23D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aura.crespo-scigliano@michelin.com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michelin.es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michelin.e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cid:ii_kl7q6gpk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A6929-3990-4ACF-981F-7E7C156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787</Words>
  <Characters>4334</Characters>
  <Application>Microsoft Office Word</Application>
  <DocSecurity>0</DocSecurity>
  <Lines>36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arfdamon@gmail.com</cp:lastModifiedBy>
  <cp:revision>4</cp:revision>
  <cp:lastPrinted>2022-01-11T18:08:00Z</cp:lastPrinted>
  <dcterms:created xsi:type="dcterms:W3CDTF">2022-01-11T18:08:00Z</dcterms:created>
  <dcterms:modified xsi:type="dcterms:W3CDTF">2022-01-11T18:09:00Z</dcterms:modified>
</cp:coreProperties>
</file>