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0BA98" w14:textId="77777777" w:rsidR="00B36FEE" w:rsidRPr="009A43CE" w:rsidRDefault="00395651" w:rsidP="00395651">
      <w:pPr>
        <w:rPr>
          <w:rFonts w:ascii="Arial" w:hAnsi="Arial" w:cs="Arial"/>
          <w:sz w:val="20"/>
          <w:szCs w:val="20"/>
          <w:lang w:val="es-ES"/>
        </w:rPr>
      </w:pPr>
      <w:r w:rsidRPr="009A43CE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</w:t>
      </w:r>
      <w:r w:rsidR="00422E33" w:rsidRPr="009A43CE">
        <w:rPr>
          <w:rFonts w:ascii="Arial" w:hAnsi="Arial" w:cs="Arial"/>
          <w:sz w:val="20"/>
          <w:szCs w:val="20"/>
          <w:lang w:val="es-ES"/>
        </w:rPr>
        <w:t xml:space="preserve">                </w:t>
      </w:r>
      <w:r w:rsidRPr="009A43CE">
        <w:rPr>
          <w:rFonts w:ascii="Arial" w:hAnsi="Arial" w:cs="Arial"/>
          <w:sz w:val="20"/>
          <w:szCs w:val="20"/>
          <w:lang w:val="es-ES"/>
        </w:rPr>
        <w:t xml:space="preserve">    </w:t>
      </w:r>
    </w:p>
    <w:p w14:paraId="2F46475E" w14:textId="77777777" w:rsidR="00B36FEE" w:rsidRPr="009A43CE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74DBC59E" w14:textId="77777777" w:rsidR="00B36FEE" w:rsidRPr="009A43CE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62CD8697" w14:textId="77777777" w:rsidR="00B36FEE" w:rsidRPr="009A43CE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73920A83" w14:textId="77777777" w:rsidR="00B36FEE" w:rsidRPr="009A43CE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139D66BB" w14:textId="58B8908B" w:rsidR="006D398C" w:rsidRPr="009A43CE" w:rsidRDefault="00B36FEE" w:rsidP="00B36FEE">
      <w:pPr>
        <w:ind w:left="5760"/>
        <w:rPr>
          <w:rFonts w:ascii="Arial" w:hAnsi="Arial" w:cs="Arial"/>
          <w:sz w:val="20"/>
          <w:szCs w:val="20"/>
          <w:lang w:val="es-ES"/>
        </w:rPr>
      </w:pPr>
      <w:r w:rsidRPr="009A43CE">
        <w:rPr>
          <w:rFonts w:ascii="Arial" w:hAnsi="Arial" w:cs="Arial"/>
          <w:sz w:val="20"/>
          <w:szCs w:val="20"/>
          <w:lang w:val="es-ES"/>
        </w:rPr>
        <w:t xml:space="preserve">   </w:t>
      </w:r>
      <w:r w:rsidR="00BE269E" w:rsidRPr="009A43CE">
        <w:rPr>
          <w:rFonts w:ascii="Arial" w:hAnsi="Arial" w:cs="Arial"/>
          <w:sz w:val="20"/>
          <w:szCs w:val="20"/>
          <w:lang w:val="es-ES"/>
        </w:rPr>
        <w:t xml:space="preserve">Madrid, </w:t>
      </w:r>
      <w:r w:rsidR="00C25836">
        <w:rPr>
          <w:rFonts w:ascii="Arial" w:hAnsi="Arial" w:cs="Arial"/>
          <w:sz w:val="20"/>
          <w:szCs w:val="20"/>
          <w:lang w:val="es-ES"/>
        </w:rPr>
        <w:t>1</w:t>
      </w:r>
      <w:r w:rsidR="00B64085">
        <w:rPr>
          <w:rFonts w:ascii="Arial" w:hAnsi="Arial" w:cs="Arial"/>
          <w:sz w:val="20"/>
          <w:szCs w:val="20"/>
          <w:lang w:val="es-ES"/>
        </w:rPr>
        <w:t>0</w:t>
      </w:r>
      <w:r w:rsidR="00BE269E" w:rsidRPr="009A43CE">
        <w:rPr>
          <w:rFonts w:ascii="Arial" w:hAnsi="Arial" w:cs="Arial"/>
          <w:sz w:val="20"/>
          <w:szCs w:val="20"/>
          <w:lang w:val="es-ES"/>
        </w:rPr>
        <w:t xml:space="preserve"> de </w:t>
      </w:r>
      <w:r w:rsidR="00C25836">
        <w:rPr>
          <w:rFonts w:ascii="Arial" w:hAnsi="Arial" w:cs="Arial"/>
          <w:sz w:val="20"/>
          <w:szCs w:val="20"/>
          <w:lang w:val="es-ES"/>
        </w:rPr>
        <w:t>enero</w:t>
      </w:r>
      <w:r w:rsidR="006D398C" w:rsidRPr="009A43CE">
        <w:rPr>
          <w:rFonts w:ascii="Arial" w:hAnsi="Arial" w:cs="Arial"/>
          <w:sz w:val="20"/>
          <w:szCs w:val="20"/>
          <w:lang w:val="es-ES"/>
        </w:rPr>
        <w:t>, 202</w:t>
      </w:r>
      <w:r w:rsidR="00C25836">
        <w:rPr>
          <w:rFonts w:ascii="Arial" w:hAnsi="Arial" w:cs="Arial"/>
          <w:sz w:val="20"/>
          <w:szCs w:val="20"/>
          <w:lang w:val="es-ES"/>
        </w:rPr>
        <w:t>2</w:t>
      </w:r>
    </w:p>
    <w:sdt>
      <w:sdtPr>
        <w:rPr>
          <w:rFonts w:ascii="Arial" w:hAnsi="Arial" w:cs="Arial"/>
          <w:lang w:val="es-ES"/>
        </w:rPr>
        <w:id w:val="1987273284"/>
        <w:docPartObj>
          <w:docPartGallery w:val="Cover Pages"/>
          <w:docPartUnique/>
        </w:docPartObj>
      </w:sdtPr>
      <w:sdtEndPr/>
      <w:sdtContent>
        <w:p w14:paraId="75083583" w14:textId="77777777" w:rsidR="006D398C" w:rsidRPr="009A43CE" w:rsidRDefault="006D398C" w:rsidP="006D398C">
          <w:pPr>
            <w:jc w:val="center"/>
            <w:rPr>
              <w:rFonts w:ascii="Arial" w:hAnsi="Arial" w:cs="Arial"/>
              <w:lang w:val="es-ES"/>
            </w:rPr>
          </w:pPr>
        </w:p>
        <w:p w14:paraId="5B402CDD" w14:textId="77777777" w:rsidR="008F5893" w:rsidRPr="009A43CE" w:rsidRDefault="008F5893" w:rsidP="006D398C">
          <w:pPr>
            <w:jc w:val="center"/>
            <w:rPr>
              <w:rFonts w:ascii="Arial" w:hAnsi="Arial" w:cs="Arial"/>
              <w:b/>
              <w:sz w:val="26"/>
              <w:lang w:val="es-ES"/>
            </w:rPr>
          </w:pPr>
        </w:p>
        <w:p w14:paraId="6AD3B006" w14:textId="3745BD89" w:rsidR="006D398C" w:rsidRPr="009A43CE" w:rsidRDefault="00C25836" w:rsidP="00BE269E">
          <w:pPr>
            <w:jc w:val="center"/>
            <w:rPr>
              <w:rFonts w:ascii="Arial" w:hAnsi="Arial" w:cs="Arial"/>
              <w:b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sz w:val="28"/>
              <w:szCs w:val="28"/>
              <w:lang w:val="es-ES"/>
            </w:rPr>
            <w:t>Nuevas gamas de cubiertas MICHELIN XC 2022 para MTB</w:t>
          </w:r>
        </w:p>
        <w:p w14:paraId="5614BB42" w14:textId="77777777" w:rsidR="006D398C" w:rsidRPr="009A43CE" w:rsidRDefault="006D398C" w:rsidP="006D398C">
          <w:pPr>
            <w:jc w:val="center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es-ES"/>
            </w:rPr>
          </w:pPr>
        </w:p>
        <w:p w14:paraId="7460AE29" w14:textId="77777777" w:rsidR="006D398C" w:rsidRPr="009A43CE" w:rsidRDefault="006D398C" w:rsidP="006D398C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es-ES"/>
            </w:rPr>
          </w:pPr>
        </w:p>
        <w:p w14:paraId="058AA6AE" w14:textId="508A98C6" w:rsidR="00BE269E" w:rsidRPr="00E115BA" w:rsidRDefault="00C25836" w:rsidP="00E115BA">
          <w:pPr>
            <w:pStyle w:val="Prrafodelista"/>
            <w:numPr>
              <w:ilvl w:val="0"/>
              <w:numId w:val="1"/>
            </w:numPr>
            <w:ind w:left="567" w:hanging="283"/>
            <w:jc w:val="both"/>
            <w:rPr>
              <w:rFonts w:ascii="Arial" w:eastAsia="Calibri" w:hAnsi="Arial" w:cs="Arial"/>
              <w:b/>
              <w:bCs/>
              <w:lang w:val="es-ES"/>
            </w:rPr>
          </w:pPr>
          <w:r w:rsidRPr="00E115BA">
            <w:rPr>
              <w:rFonts w:ascii="Arial" w:eastAsia="Calibri" w:hAnsi="Arial" w:cs="Arial"/>
              <w:b/>
              <w:bCs/>
              <w:lang w:val="es-ES" w:eastAsia="en-US"/>
            </w:rPr>
            <w:t>XC Racing</w:t>
          </w:r>
          <w:r w:rsidR="00950079">
            <w:rPr>
              <w:rFonts w:ascii="Arial" w:eastAsia="Calibri" w:hAnsi="Arial" w:cs="Arial"/>
              <w:b/>
              <w:bCs/>
              <w:lang w:val="es-ES" w:eastAsia="en-US"/>
            </w:rPr>
            <w:t xml:space="preserve"> Line</w:t>
          </w:r>
          <w:r w:rsidRPr="00E115BA">
            <w:rPr>
              <w:rFonts w:ascii="Arial" w:eastAsia="Calibri" w:hAnsi="Arial" w:cs="Arial"/>
              <w:b/>
              <w:bCs/>
              <w:lang w:val="es-ES" w:eastAsia="en-US"/>
            </w:rPr>
            <w:t xml:space="preserve">: desarrollada por corredores profesionales para </w:t>
          </w:r>
          <w:r w:rsidR="00E115BA">
            <w:rPr>
              <w:rFonts w:ascii="Arial" w:eastAsia="Calibri" w:hAnsi="Arial" w:cs="Arial"/>
              <w:b/>
              <w:bCs/>
              <w:lang w:val="es-ES" w:eastAsia="en-US"/>
            </w:rPr>
            <w:t>lograr</w:t>
          </w:r>
          <w:r w:rsidRPr="00E115BA">
            <w:rPr>
              <w:rFonts w:ascii="Arial" w:eastAsia="Calibri" w:hAnsi="Arial" w:cs="Arial"/>
              <w:b/>
              <w:bCs/>
              <w:lang w:val="es-ES" w:eastAsia="en-US"/>
            </w:rPr>
            <w:t xml:space="preserve"> el máximo rendimiento</w:t>
          </w:r>
        </w:p>
        <w:p w14:paraId="3C065D45" w14:textId="766B9D94" w:rsidR="006D398C" w:rsidRPr="00E115BA" w:rsidRDefault="00C25836" w:rsidP="00E115BA">
          <w:pPr>
            <w:pStyle w:val="Prrafodelista"/>
            <w:numPr>
              <w:ilvl w:val="0"/>
              <w:numId w:val="1"/>
            </w:numPr>
            <w:ind w:left="567" w:hanging="283"/>
            <w:jc w:val="both"/>
            <w:rPr>
              <w:rFonts w:ascii="Arial" w:eastAsia="Calibri" w:hAnsi="Arial" w:cs="Arial"/>
              <w:b/>
              <w:bCs/>
              <w:lang w:val="es-ES"/>
            </w:rPr>
          </w:pPr>
          <w:r w:rsidRPr="00E115BA">
            <w:rPr>
              <w:rFonts w:ascii="Arial" w:eastAsia="Calibri" w:hAnsi="Arial" w:cs="Arial"/>
              <w:b/>
              <w:bCs/>
              <w:lang w:val="es-ES" w:eastAsia="en-US"/>
            </w:rPr>
            <w:t>XC Performance</w:t>
          </w:r>
          <w:r w:rsidR="00950079">
            <w:rPr>
              <w:rFonts w:ascii="Arial" w:eastAsia="Calibri" w:hAnsi="Arial" w:cs="Arial"/>
              <w:b/>
              <w:bCs/>
              <w:lang w:val="es-ES" w:eastAsia="en-US"/>
            </w:rPr>
            <w:t xml:space="preserve"> Line</w:t>
          </w:r>
          <w:r w:rsidRPr="00E115BA">
            <w:rPr>
              <w:rFonts w:ascii="Arial" w:eastAsia="Calibri" w:hAnsi="Arial" w:cs="Arial"/>
              <w:b/>
              <w:bCs/>
              <w:lang w:val="es-ES" w:eastAsia="en-US"/>
            </w:rPr>
            <w:t>: favorable relación calidad-precio y máximo placer de conducción</w:t>
          </w:r>
        </w:p>
        <w:p w14:paraId="380422CF" w14:textId="19C9BD92" w:rsidR="006D398C" w:rsidRPr="00E115BA" w:rsidRDefault="00C25836" w:rsidP="00E115BA">
          <w:pPr>
            <w:pStyle w:val="Prrafodelista"/>
            <w:numPr>
              <w:ilvl w:val="0"/>
              <w:numId w:val="1"/>
            </w:numPr>
            <w:ind w:left="567" w:hanging="283"/>
            <w:jc w:val="both"/>
            <w:rPr>
              <w:rStyle w:val="normaltextrun"/>
              <w:rFonts w:ascii="Arial" w:eastAsiaTheme="majorEastAsia" w:hAnsi="Arial" w:cs="Arial"/>
              <w:b/>
              <w:bCs/>
              <w:lang w:val="es-ES"/>
            </w:rPr>
          </w:pPr>
          <w:r w:rsidRPr="00E115BA">
            <w:rPr>
              <w:rFonts w:ascii="Arial" w:eastAsia="Calibri" w:hAnsi="Arial" w:cs="Arial"/>
              <w:b/>
              <w:bCs/>
              <w:lang w:val="es-ES" w:eastAsia="en-US"/>
            </w:rPr>
            <w:t>El equipo KMC-Orbea ha utilizado la gama XC Racing durante la temporada 2021</w:t>
          </w:r>
        </w:p>
        <w:p w14:paraId="70479F7C" w14:textId="77777777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39EB9BB" w14:textId="77777777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C890024" w14:textId="7BE176FD" w:rsidR="00C2583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Michelin </w:t>
          </w:r>
          <w:r w:rsidR="00C25836">
            <w:rPr>
              <w:rFonts w:ascii="Arial" w:hAnsi="Arial" w:cs="Arial"/>
              <w:sz w:val="20"/>
              <w:szCs w:val="20"/>
              <w:lang w:val="es-ES"/>
            </w:rPr>
            <w:t xml:space="preserve">presenta sus nuevas gamas de cubiertas XC2 y XC para bicicleta de montaña, que han sido desarrolladas y probadas al más alto nivel en competición por el equipo KMC-Orbea. </w:t>
          </w:r>
        </w:p>
        <w:p w14:paraId="0732FA0B" w14:textId="77777777" w:rsidR="00C25836" w:rsidRDefault="00C25836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6BE5328" w14:textId="609EEE6A" w:rsidR="00747CCD" w:rsidRDefault="00C25836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Arial" w:hAnsi="Arial" w:cs="Arial"/>
              <w:sz w:val="20"/>
              <w:szCs w:val="20"/>
              <w:lang w:val="es-ES"/>
            </w:rPr>
            <w:t xml:space="preserve">Para los ciclistas que buscan las mejores prestaciones, ya sea en competición o para un uso recreativo exigente, </w:t>
          </w:r>
          <w:r w:rsidRPr="00E115BA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la nueva gama MICHELIN XC Racing</w:t>
          </w:r>
          <w:r w:rsidR="00950079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 xml:space="preserve"> Line</w:t>
          </w:r>
          <w:r>
            <w:rPr>
              <w:rFonts w:ascii="Arial" w:hAnsi="Arial" w:cs="Arial"/>
              <w:sz w:val="20"/>
              <w:szCs w:val="20"/>
              <w:lang w:val="es-ES"/>
            </w:rPr>
            <w:t>, que utiliza un</w:t>
          </w:r>
          <w:r w:rsidR="00D22546">
            <w:rPr>
              <w:rFonts w:ascii="Arial" w:hAnsi="Arial" w:cs="Arial"/>
              <w:sz w:val="20"/>
              <w:szCs w:val="20"/>
              <w:lang w:val="es-ES"/>
            </w:rPr>
            <w:t xml:space="preserve">a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carcasa </w:t>
          </w:r>
          <w:r w:rsidR="00D22546">
            <w:rPr>
              <w:rFonts w:ascii="Arial" w:hAnsi="Arial" w:cs="Arial"/>
              <w:sz w:val="20"/>
              <w:szCs w:val="20"/>
              <w:lang w:val="es-ES"/>
            </w:rPr>
            <w:t xml:space="preserve">específica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y un 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 xml:space="preserve">único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compuesto en la banda de rodadura para todos los neumáticos, ofrece el compromiso ideal entre agarre, resistencia a los daños, vida útil, baja resistencia a la rodadura y 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 xml:space="preserve">ligereza. Esto se consigue gracias a la utilización de las siguientes tecnologías MICHELIN: </w:t>
          </w:r>
        </w:p>
        <w:p w14:paraId="779810F3" w14:textId="6819CEFC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FCF3623" w14:textId="52837F15" w:rsidR="00747CCD" w:rsidRPr="00747CCD" w:rsidRDefault="006C141A" w:rsidP="00E115BA">
          <w:pPr>
            <w:spacing w:line="276" w:lineRule="auto"/>
            <w:ind w:left="284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Verdana" w:hAnsi="Verdana"/>
              <w:noProof/>
              <w:sz w:val="22"/>
            </w:rPr>
            <w:drawing>
              <wp:anchor distT="0" distB="0" distL="114300" distR="114300" simplePos="0" relativeHeight="251658240" behindDoc="0" locked="0" layoutInCell="1" allowOverlap="1" wp14:anchorId="57C4C59A" wp14:editId="188903E3">
                <wp:simplePos x="0" y="0"/>
                <wp:positionH relativeFrom="column">
                  <wp:posOffset>-17145</wp:posOffset>
                </wp:positionH>
                <wp:positionV relativeFrom="paragraph">
                  <wp:posOffset>121285</wp:posOffset>
                </wp:positionV>
                <wp:extent cx="3460115" cy="2660015"/>
                <wp:effectExtent l="0" t="0" r="0" b="0"/>
                <wp:wrapSquare wrapText="bothSides"/>
                <wp:docPr id="7" name="Imag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7723B9-879D-4D8F-8409-69A150FE569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3">
                          <a:extLst>
                            <a:ext uri="{FF2B5EF4-FFF2-40B4-BE49-F238E27FC236}">
                              <a16:creationId xmlns:a16="http://schemas.microsoft.com/office/drawing/2014/main" id="{5C7723B9-879D-4D8F-8409-69A150FE569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0115" cy="266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- </w:t>
          </w:r>
          <w:r w:rsidR="00747CCD" w:rsidRPr="00E115BA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GUM-X</w:t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: 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 xml:space="preserve">permite ofrecer el equilibrio ideal </w:t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entre agarre y eficiencia de rodadura; un compuesto de 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>goma</w:t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de 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>alta</w:t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calidad mejora la vida útil del neumático y proporciona </w:t>
          </w:r>
          <w:r>
            <w:rPr>
              <w:rFonts w:ascii="Arial" w:hAnsi="Arial" w:cs="Arial"/>
              <w:sz w:val="20"/>
              <w:szCs w:val="20"/>
              <w:lang w:val="es-ES"/>
            </w:rPr>
            <w:t>excelentes</w:t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niveles de agarre en mojado 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 xml:space="preserve">durante una utilización </w:t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>cross-country.</w:t>
          </w:r>
        </w:p>
        <w:p w14:paraId="542743EE" w14:textId="0CBB8D63" w:rsidR="00747CCD" w:rsidRDefault="00747CCD" w:rsidP="00E115BA">
          <w:pPr>
            <w:spacing w:line="276" w:lineRule="auto"/>
            <w:ind w:left="284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- </w:t>
          </w:r>
          <w:r w:rsidRPr="00E115BA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CROSS SHIELD</w:t>
          </w:r>
          <w:r w:rsidRPr="00E115BA">
            <w:rPr>
              <w:rFonts w:ascii="Arial" w:hAnsi="Arial" w:cs="Arial"/>
              <w:b/>
              <w:bCs/>
              <w:sz w:val="20"/>
              <w:szCs w:val="20"/>
              <w:vertAlign w:val="superscript"/>
              <w:lang w:val="es-ES"/>
            </w:rPr>
            <w:t>2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: incorpora la tecnología de doble carcasa con una relación optimizada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 xml:space="preserve"> entre robustez y peso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, menor resistencia a la rodadura, mejor manejabilidad 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 xml:space="preserve">con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bajas presiones y menor flexión. La fibra de alta densidad entre los talones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 xml:space="preserve">, junto a las </w:t>
          </w:r>
          <w:r w:rsidR="00E115BA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capas de 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>revestimiento</w:t>
          </w:r>
          <w:r w:rsidR="00E115BA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>4x</w:t>
          </w:r>
          <w:r w:rsidR="00E115BA" w:rsidRPr="00747CCD">
            <w:rPr>
              <w:rFonts w:ascii="Arial" w:hAnsi="Arial" w:cs="Arial"/>
              <w:sz w:val="20"/>
              <w:szCs w:val="20"/>
              <w:lang w:val="es-ES"/>
            </w:rPr>
            <w:t>150 TPI cerca de la llanta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>,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="00E115BA">
            <w:rPr>
              <w:rFonts w:ascii="Arial" w:hAnsi="Arial" w:cs="Arial"/>
              <w:sz w:val="20"/>
              <w:szCs w:val="20"/>
              <w:lang w:val="es-ES"/>
            </w:rPr>
            <w:t xml:space="preserve">mejoran la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protección contra los pinchazos.</w:t>
          </w:r>
        </w:p>
        <w:p w14:paraId="72B35EA2" w14:textId="38B04E33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5DD430F" w14:textId="77777777" w:rsidR="006C141A" w:rsidRDefault="006C141A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73F535B" w14:textId="4C2D4C6C" w:rsidR="00E45725" w:rsidRDefault="00747CCD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Los ciclistas que simplemente quieren aventurarse por los caminos de tierra y disfrutar de sus 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>MTB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pueden optar por la nueva 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>gama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="00192DA0" w:rsidRPr="00192DA0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MICHELIN</w:t>
          </w:r>
          <w:r w:rsidRPr="00192DA0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 xml:space="preserve"> </w:t>
          </w:r>
          <w:r w:rsidR="00192DA0" w:rsidRPr="00192DA0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 xml:space="preserve">XC </w:t>
          </w:r>
          <w:r w:rsidRPr="00192DA0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Performance</w:t>
          </w:r>
          <w:r w:rsidR="00950079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 xml:space="preserve"> Line</w:t>
          </w:r>
          <w:r w:rsidR="00E45725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 xml:space="preserve">,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 xml:space="preserve">también con un único compuesto de goma y un único modelo de carcasa para todos los neumáticos, que destaca por su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excelente relación calidad-precio.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En este caso l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>a tecnología GUM-X integra un diseño de banda de rodadura con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 xml:space="preserve"> un compuesto 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>más dur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 xml:space="preserve">o en la parte central que 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>permit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e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 xml:space="preserve"> rodar más rápido, y unos hombros más blandos para mejorar el agarre en las curvas. La carcasa presenta una fibra de alta densidad y capas de revestimiento 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>3x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>60 TP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I</w:t>
          </w:r>
          <w:r w:rsidR="00192DA0">
            <w:rPr>
              <w:rFonts w:ascii="Arial" w:hAnsi="Arial" w:cs="Arial"/>
              <w:sz w:val="20"/>
              <w:szCs w:val="20"/>
              <w:lang w:val="es-ES"/>
            </w:rPr>
            <w:t xml:space="preserve"> que garantizan una excelente resistencia a los pinchazos. </w:t>
          </w:r>
        </w:p>
        <w:p w14:paraId="21138982" w14:textId="34A6DF13" w:rsidR="00950079" w:rsidRDefault="006C141A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Verdana" w:hAnsi="Verdana"/>
              <w:noProof/>
              <w:sz w:val="22"/>
            </w:rPr>
            <w:lastRenderedPageBreak/>
            <w:drawing>
              <wp:anchor distT="0" distB="0" distL="114300" distR="114300" simplePos="0" relativeHeight="251659264" behindDoc="0" locked="0" layoutInCell="1" allowOverlap="1" wp14:anchorId="47A4F7DF" wp14:editId="281378DE">
                <wp:simplePos x="0" y="0"/>
                <wp:positionH relativeFrom="column">
                  <wp:posOffset>753514</wp:posOffset>
                </wp:positionH>
                <wp:positionV relativeFrom="paragraph">
                  <wp:posOffset>136237</wp:posOffset>
                </wp:positionV>
                <wp:extent cx="3747770" cy="2205355"/>
                <wp:effectExtent l="0" t="0" r="0" b="0"/>
                <wp:wrapSquare wrapText="bothSides"/>
                <wp:docPr id="13" name="Image 3" descr="Une image contenant sport athlétique, sport, tennis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D0C936-8C86-4C71-AD71-7E225C139E9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 3" descr="Une image contenant sport athlétique, sport, tennis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29D0C936-8C86-4C71-AD71-7E225C139E9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7770" cy="220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8A99B4" w14:textId="533508FE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0F9CD5A" w14:textId="0B357E5B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4F672A1" w14:textId="5D988991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FE25BEA" w14:textId="69ECEA7C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0EC8604" w14:textId="4CDE21AB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0BE6B47" w14:textId="24262137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5D50B14" w14:textId="3916EA47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F266615" w14:textId="3F2707A0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75C505A" w14:textId="0B8374A0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D1DCF21" w14:textId="0B9FF6E3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2CF2A66" w14:textId="309A4CEB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2A85A040" w14:textId="77777777" w:rsidR="00950079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BFF90B9" w14:textId="77777777" w:rsidR="00E45725" w:rsidRDefault="00E45725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2C9326D" w14:textId="77777777" w:rsidR="006C141A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E6C33B3" w14:textId="77777777" w:rsidR="006C141A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8CBE770" w14:textId="1B52C050" w:rsidR="00747CCD" w:rsidRPr="00747CCD" w:rsidRDefault="00E45725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Arial" w:hAnsi="Arial" w:cs="Arial"/>
              <w:sz w:val="20"/>
              <w:szCs w:val="20"/>
              <w:lang w:val="es-ES"/>
            </w:rPr>
            <w:t xml:space="preserve">En cada una de las dos gamas se puede elegir entre </w:t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 xml:space="preserve">diferentes diseños de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la </w:t>
          </w:r>
          <w:r w:rsidR="00747CCD" w:rsidRPr="00747CCD">
            <w:rPr>
              <w:rFonts w:ascii="Arial" w:hAnsi="Arial" w:cs="Arial"/>
              <w:sz w:val="20"/>
              <w:szCs w:val="20"/>
              <w:lang w:val="es-ES"/>
            </w:rPr>
            <w:t>banda de rodadura para adaptarse a las condiciones específicas de conducción y del terreno</w:t>
          </w:r>
          <w:r>
            <w:rPr>
              <w:rFonts w:ascii="Arial" w:hAnsi="Arial" w:cs="Arial"/>
              <w:sz w:val="20"/>
              <w:szCs w:val="20"/>
              <w:lang w:val="es-ES"/>
            </w:rPr>
            <w:t>:</w:t>
          </w:r>
        </w:p>
        <w:p w14:paraId="60A559B6" w14:textId="638A8E14" w:rsidR="006C141A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37B2D66" w14:textId="3C2EFFA5" w:rsid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>JET XC</w:t>
          </w:r>
          <w:r w:rsidRPr="00E45725">
            <w:rPr>
              <w:rFonts w:ascii="Arial" w:hAnsi="Arial" w:cs="Arial"/>
              <w:sz w:val="20"/>
              <w:szCs w:val="20"/>
              <w:vertAlign w:val="superscript"/>
              <w:lang w:val="es-ES"/>
            </w:rPr>
            <w:t>2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: banda de rodadura diseñada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 xml:space="preserve"> para rodar rápido,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con tacos de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 xml:space="preserve">perfil bajo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para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 xml:space="preserve">transmitir seguridad en superficies duras y compactas gracias a sus prestaciones de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tracción, frenad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a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en recta y agarre en curva. Este es el neumático elegido por Victor Koretzky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,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del equipo KMC-Orbea (sólo disponible en la gama Racing)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.</w:t>
          </w:r>
        </w:p>
        <w:p w14:paraId="11A9D724" w14:textId="7212435E" w:rsidR="00950079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Verdana" w:hAnsi="Verdana"/>
              <w:noProof/>
              <w:sz w:val="20"/>
            </w:rPr>
            <w:drawing>
              <wp:anchor distT="0" distB="0" distL="114300" distR="114300" simplePos="0" relativeHeight="251660288" behindDoc="0" locked="0" layoutInCell="1" allowOverlap="1" wp14:anchorId="5B4BAFE1" wp14:editId="31DBDC9A">
                <wp:simplePos x="0" y="0"/>
                <wp:positionH relativeFrom="column">
                  <wp:posOffset>2402205</wp:posOffset>
                </wp:positionH>
                <wp:positionV relativeFrom="paragraph">
                  <wp:posOffset>40640</wp:posOffset>
                </wp:positionV>
                <wp:extent cx="2044700" cy="1420495"/>
                <wp:effectExtent l="0" t="0" r="0" b="1905"/>
                <wp:wrapSquare wrapText="bothSides"/>
                <wp:docPr id="8" name="Image 2" descr="Une image contenant voût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BC43F-F32E-4ADE-B26A-A455B829808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2" descr="Une image contenant voû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6B3BC43F-F32E-4ADE-B26A-A455B829808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4700" cy="142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6B484E0" w14:textId="5E95D8D1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FAB24B3" w14:textId="304F1141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24BD134" w14:textId="21A597CD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8BD5A21" w14:textId="5DD428EC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4898CAD" w14:textId="752637FE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42E7862" w14:textId="77777777" w:rsidR="006C141A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B09EC66" w14:textId="77777777" w:rsidR="006C141A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2B6425FB" w14:textId="77777777" w:rsidR="006C141A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227EC16" w14:textId="77777777" w:rsidR="006C141A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75BB2AB" w14:textId="3C11CE66" w:rsid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>FORCE XC</w:t>
          </w:r>
          <w:r w:rsidRPr="00E45725">
            <w:rPr>
              <w:rFonts w:ascii="Arial" w:hAnsi="Arial" w:cs="Arial"/>
              <w:sz w:val="20"/>
              <w:szCs w:val="20"/>
              <w:vertAlign w:val="superscript"/>
              <w:lang w:val="es-ES"/>
            </w:rPr>
            <w:t>2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: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b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anda de rodadura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 xml:space="preserve">diseñada para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ofrece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r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agarre en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diferentes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superficies y tipos de terreno. Los bloques centrales alargados mantienen la eficiencia de la rodadura, mientras que los bloques laterales progresivos proporcionan seguridad en las curvas.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 xml:space="preserve">Es el diseño de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la banda de rodadura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elegido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por el equipo KMC-Orbea durante la temporada 2021 (disponible en las gamas Racing y Performance)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.</w:t>
          </w:r>
        </w:p>
        <w:p w14:paraId="1EA5A78F" w14:textId="16E8E54E" w:rsidR="00950079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Verdana" w:hAnsi="Verdana"/>
              <w:noProof/>
              <w:sz w:val="22"/>
            </w:rPr>
            <w:drawing>
              <wp:anchor distT="0" distB="0" distL="114300" distR="114300" simplePos="0" relativeHeight="251661312" behindDoc="0" locked="0" layoutInCell="1" allowOverlap="1" wp14:anchorId="1F1902C5" wp14:editId="57DC7621">
                <wp:simplePos x="0" y="0"/>
                <wp:positionH relativeFrom="column">
                  <wp:posOffset>2111375</wp:posOffset>
                </wp:positionH>
                <wp:positionV relativeFrom="paragraph">
                  <wp:posOffset>139700</wp:posOffset>
                </wp:positionV>
                <wp:extent cx="2335530" cy="1764030"/>
                <wp:effectExtent l="0" t="0" r="1270" b="1270"/>
                <wp:wrapSquare wrapText="bothSides"/>
                <wp:docPr id="19" name="Image 4" descr="Une image contenant voût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94131D-C9FB-4876-8C31-A9E536A678C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 4" descr="Une image contenant voû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4A94131D-C9FB-4876-8C31-A9E536A678C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5530" cy="176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B5CDE1B" w14:textId="45E9016F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250575E" w14:textId="2FBC50A8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1E6ADFD" w14:textId="066BFB30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703E529" w14:textId="7B7B2A09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F089ACC" w14:textId="482763F1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2A31FA9B" w14:textId="5A67CEEB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B79F991" w14:textId="77777777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474D402" w14:textId="6E880D8A" w:rsid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4E5015E" w14:textId="77777777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282C23AF" w14:textId="0B12D654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06E8F67" w14:textId="77777777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875E822" w14:textId="77777777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226A767F" w14:textId="77777777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4A06804" w14:textId="77777777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DD08821" w14:textId="09F04538" w:rsidR="00747CCD" w:rsidRDefault="00747CCD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WILD XC: </w:t>
          </w:r>
          <w:r w:rsidR="00E45725">
            <w:rPr>
              <w:rFonts w:ascii="Arial" w:hAnsi="Arial" w:cs="Arial"/>
              <w:sz w:val="20"/>
              <w:szCs w:val="20"/>
              <w:lang w:val="es-ES"/>
            </w:rPr>
            <w:t>b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anda de rodadura que ofrece el máximo agarre y tracción para terrenos blandos y mixtos. 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>El mayor espaciamiento entre los tacos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 centrales optimiza la auto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limpieza en condiciones de barro/grava, con tacos laterales espaciados 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de forma progresiva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 xml:space="preserve">para 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proporcionar más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seguridad en las curvas (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>disponible en las gamas Racing y Performance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)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>.</w:t>
          </w:r>
        </w:p>
        <w:p w14:paraId="619C1F74" w14:textId="2854C82D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FB82BFD" w14:textId="7BD0200F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Verdana" w:hAnsi="Verdana"/>
              <w:noProof/>
              <w:sz w:val="22"/>
            </w:rPr>
            <w:drawing>
              <wp:anchor distT="0" distB="0" distL="114300" distR="114300" simplePos="0" relativeHeight="251662336" behindDoc="0" locked="0" layoutInCell="1" allowOverlap="1" wp14:anchorId="0AF96475" wp14:editId="5C54A472">
                <wp:simplePos x="0" y="0"/>
                <wp:positionH relativeFrom="column">
                  <wp:posOffset>1637607</wp:posOffset>
                </wp:positionH>
                <wp:positionV relativeFrom="paragraph">
                  <wp:posOffset>21359</wp:posOffset>
                </wp:positionV>
                <wp:extent cx="2377633" cy="1871566"/>
                <wp:effectExtent l="0" t="0" r="0" b="0"/>
                <wp:wrapSquare wrapText="bothSides"/>
                <wp:docPr id="18" name="Imag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883A0F-DDFD-40E3-8FD3-091E63A2BA4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 2">
                          <a:extLst>
                            <a:ext uri="{FF2B5EF4-FFF2-40B4-BE49-F238E27FC236}">
                              <a16:creationId xmlns:a16="http://schemas.microsoft.com/office/drawing/2014/main" id="{04883A0F-DDFD-40E3-8FD3-091E63A2BA4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7633" cy="1871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3FD3572" w14:textId="70F82C80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22632A54" w14:textId="515B8C5E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024C04D" w14:textId="1C80ED32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918622C" w14:textId="577ADEA4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FBC1D4F" w14:textId="77777777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D2CF893" w14:textId="5148FFE9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88E65AF" w14:textId="09DFD4D4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AF46C01" w14:textId="3DE05BE6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3325201" w14:textId="77777777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6345EC4" w14:textId="5224893A" w:rsidR="00950079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EB15201" w14:textId="77777777" w:rsidR="00950079" w:rsidRPr="00747CCD" w:rsidRDefault="00950079" w:rsidP="00747CCD">
          <w:pPr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C422B93" w14:textId="487099C2" w:rsid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10D1BAC" w14:textId="77777777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B53BB4B" w14:textId="77777777" w:rsidR="00950079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45DF4ED" w14:textId="1EEB7E29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>Todos estos nuevos neumáticos estarán disponibles a partir de enero de 2022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, únicamente para llantas de 29 pulgadas, en las siguientes dimensiones: </w:t>
          </w:r>
        </w:p>
        <w:p w14:paraId="51705ABD" w14:textId="77777777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E55D4E8" w14:textId="77777777" w:rsidR="00747CCD" w:rsidRPr="00D2254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  <w:r w:rsidRPr="00D22546">
            <w:rPr>
              <w:rFonts w:ascii="Arial" w:hAnsi="Arial" w:cs="Arial"/>
              <w:sz w:val="20"/>
              <w:szCs w:val="20"/>
              <w:lang w:val="en-US"/>
            </w:rPr>
            <w:t>JET XC</w:t>
          </w:r>
          <w:r w:rsidRPr="00D22546">
            <w:rPr>
              <w:rFonts w:ascii="Arial" w:hAnsi="Arial" w:cs="Arial"/>
              <w:sz w:val="20"/>
              <w:szCs w:val="20"/>
              <w:vertAlign w:val="superscript"/>
              <w:lang w:val="en-US"/>
            </w:rPr>
            <w:t>2</w:t>
          </w:r>
          <w:r w:rsidRPr="00D22546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</w:p>
        <w:p w14:paraId="1DD5B6BA" w14:textId="3AC3767E" w:rsidR="00747CCD" w:rsidRPr="00950079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  <w:r w:rsidRPr="00950079">
            <w:rPr>
              <w:rFonts w:ascii="Arial" w:hAnsi="Arial" w:cs="Arial"/>
              <w:sz w:val="20"/>
              <w:szCs w:val="20"/>
              <w:lang w:val="en-US"/>
            </w:rPr>
            <w:t>29</w:t>
          </w:r>
          <w:r w:rsidR="00950079" w:rsidRPr="00950079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950079">
            <w:rPr>
              <w:rFonts w:ascii="Arial" w:hAnsi="Arial" w:cs="Arial"/>
              <w:sz w:val="20"/>
              <w:szCs w:val="20"/>
              <w:lang w:val="en-US"/>
            </w:rPr>
            <w:t>x</w:t>
          </w:r>
          <w:r w:rsidR="00950079" w:rsidRPr="00950079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950079">
            <w:rPr>
              <w:rFonts w:ascii="Arial" w:hAnsi="Arial" w:cs="Arial"/>
              <w:sz w:val="20"/>
              <w:szCs w:val="20"/>
              <w:lang w:val="en-US"/>
            </w:rPr>
            <w:t>2</w:t>
          </w:r>
          <w:r w:rsidR="00950079" w:rsidRPr="00950079">
            <w:rPr>
              <w:rFonts w:ascii="Arial" w:hAnsi="Arial" w:cs="Arial"/>
              <w:sz w:val="20"/>
              <w:szCs w:val="20"/>
              <w:lang w:val="en-US"/>
            </w:rPr>
            <w:t>.</w:t>
          </w:r>
          <w:r w:rsidRPr="00950079">
            <w:rPr>
              <w:rFonts w:ascii="Arial" w:hAnsi="Arial" w:cs="Arial"/>
              <w:sz w:val="20"/>
              <w:szCs w:val="20"/>
              <w:lang w:val="en-US"/>
            </w:rPr>
            <w:t>25</w:t>
          </w:r>
          <w:r w:rsidR="00950079" w:rsidRPr="00950079">
            <w:rPr>
              <w:rFonts w:ascii="Arial" w:hAnsi="Arial" w:cs="Arial"/>
              <w:sz w:val="20"/>
              <w:szCs w:val="20"/>
              <w:lang w:val="en-US"/>
            </w:rPr>
            <w:t xml:space="preserve"> - </w:t>
          </w:r>
          <w:r w:rsidRPr="00950079">
            <w:rPr>
              <w:rFonts w:ascii="Arial" w:hAnsi="Arial" w:cs="Arial"/>
              <w:sz w:val="20"/>
              <w:szCs w:val="20"/>
              <w:lang w:val="en-US"/>
            </w:rPr>
            <w:t xml:space="preserve">Gama </w:t>
          </w:r>
          <w:r w:rsidR="00950079" w:rsidRPr="00950079">
            <w:rPr>
              <w:rFonts w:ascii="Arial" w:hAnsi="Arial" w:cs="Arial"/>
              <w:sz w:val="20"/>
              <w:szCs w:val="20"/>
              <w:lang w:val="en-US"/>
            </w:rPr>
            <w:t xml:space="preserve">Racing </w:t>
          </w:r>
        </w:p>
        <w:p w14:paraId="2ACFCD5F" w14:textId="1B534C22" w:rsidR="00747CCD" w:rsidRPr="00D2254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  <w:r w:rsidRPr="00D22546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</w:p>
        <w:p w14:paraId="72FC5B65" w14:textId="77777777" w:rsidR="00950079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vertAlign w:val="superscript"/>
              <w:lang w:val="en-US"/>
            </w:rPr>
          </w:pPr>
          <w:r w:rsidRPr="00747CCD">
            <w:rPr>
              <w:rFonts w:ascii="Arial" w:hAnsi="Arial" w:cs="Arial"/>
              <w:sz w:val="20"/>
              <w:szCs w:val="20"/>
              <w:lang w:val="en-US"/>
            </w:rPr>
            <w:t xml:space="preserve">FORCE </w:t>
          </w:r>
          <w:r w:rsidR="00950079" w:rsidRPr="00950079">
            <w:rPr>
              <w:rFonts w:ascii="Arial" w:hAnsi="Arial" w:cs="Arial"/>
              <w:sz w:val="20"/>
              <w:szCs w:val="20"/>
              <w:lang w:val="en-US"/>
            </w:rPr>
            <w:t>XC</w:t>
          </w:r>
          <w:r w:rsidR="00950079" w:rsidRPr="00950079">
            <w:rPr>
              <w:rFonts w:ascii="Arial" w:hAnsi="Arial" w:cs="Arial"/>
              <w:sz w:val="20"/>
              <w:szCs w:val="20"/>
              <w:vertAlign w:val="superscript"/>
              <w:lang w:val="en-US"/>
            </w:rPr>
            <w:t>2</w:t>
          </w:r>
        </w:p>
        <w:p w14:paraId="7088C5F7" w14:textId="1D6E431A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  <w:r w:rsidRPr="00747CCD">
            <w:rPr>
              <w:rFonts w:ascii="Arial" w:hAnsi="Arial" w:cs="Arial"/>
              <w:sz w:val="20"/>
              <w:szCs w:val="20"/>
              <w:lang w:val="en-US"/>
            </w:rPr>
            <w:t>29</w:t>
          </w:r>
          <w:r w:rsidR="00950079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n-US"/>
            </w:rPr>
            <w:t>x</w:t>
          </w:r>
          <w:r w:rsidR="00950079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n-US"/>
            </w:rPr>
            <w:t xml:space="preserve">2.10 </w:t>
          </w:r>
          <w:r w:rsidR="00950079">
            <w:rPr>
              <w:rFonts w:ascii="Arial" w:hAnsi="Arial" w:cs="Arial"/>
              <w:sz w:val="20"/>
              <w:szCs w:val="20"/>
              <w:lang w:val="en-US"/>
            </w:rPr>
            <w:t xml:space="preserve">- </w:t>
          </w:r>
          <w:r w:rsidRPr="00747CCD">
            <w:rPr>
              <w:rFonts w:ascii="Arial" w:hAnsi="Arial" w:cs="Arial"/>
              <w:sz w:val="20"/>
              <w:szCs w:val="20"/>
              <w:lang w:val="en-US"/>
            </w:rPr>
            <w:t>Gama</w:t>
          </w:r>
          <w:r w:rsidR="00950079">
            <w:rPr>
              <w:rFonts w:ascii="Arial" w:hAnsi="Arial" w:cs="Arial"/>
              <w:sz w:val="20"/>
              <w:szCs w:val="20"/>
              <w:lang w:val="en-US"/>
            </w:rPr>
            <w:t>s</w:t>
          </w:r>
          <w:r w:rsidRPr="00747CCD">
            <w:rPr>
              <w:rFonts w:ascii="Arial" w:hAnsi="Arial" w:cs="Arial"/>
              <w:sz w:val="20"/>
              <w:szCs w:val="20"/>
              <w:lang w:val="en-US"/>
            </w:rPr>
            <w:t xml:space="preserve"> Racing y Performance</w:t>
          </w:r>
        </w:p>
        <w:p w14:paraId="4A1F7D7B" w14:textId="06DA28E7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  <w:r w:rsidRPr="00747CCD">
            <w:rPr>
              <w:rFonts w:ascii="Arial" w:hAnsi="Arial" w:cs="Arial"/>
              <w:sz w:val="20"/>
              <w:szCs w:val="20"/>
              <w:lang w:val="en-US"/>
            </w:rPr>
            <w:t>29</w:t>
          </w:r>
          <w:r w:rsidR="00950079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n-US"/>
            </w:rPr>
            <w:t>x</w:t>
          </w:r>
          <w:r w:rsidR="00950079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n-US"/>
            </w:rPr>
            <w:t>2</w:t>
          </w:r>
          <w:r w:rsidR="00950079">
            <w:rPr>
              <w:rFonts w:ascii="Arial" w:hAnsi="Arial" w:cs="Arial"/>
              <w:sz w:val="20"/>
              <w:szCs w:val="20"/>
              <w:lang w:val="en-US"/>
            </w:rPr>
            <w:t>.</w:t>
          </w:r>
          <w:r w:rsidRPr="00747CCD">
            <w:rPr>
              <w:rFonts w:ascii="Arial" w:hAnsi="Arial" w:cs="Arial"/>
              <w:sz w:val="20"/>
              <w:szCs w:val="20"/>
              <w:lang w:val="en-US"/>
            </w:rPr>
            <w:t>25</w:t>
          </w:r>
          <w:r w:rsidR="00950079">
            <w:rPr>
              <w:rFonts w:ascii="Arial" w:hAnsi="Arial" w:cs="Arial"/>
              <w:sz w:val="20"/>
              <w:szCs w:val="20"/>
              <w:lang w:val="en-US"/>
            </w:rPr>
            <w:t xml:space="preserve"> - Gamas </w:t>
          </w:r>
          <w:r w:rsidRPr="00747CCD">
            <w:rPr>
              <w:rFonts w:ascii="Arial" w:hAnsi="Arial" w:cs="Arial"/>
              <w:sz w:val="20"/>
              <w:szCs w:val="20"/>
              <w:lang w:val="en-US"/>
            </w:rPr>
            <w:t>Racing y Performance</w:t>
          </w:r>
        </w:p>
        <w:p w14:paraId="351DBA84" w14:textId="77777777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</w:p>
        <w:p w14:paraId="508923D5" w14:textId="77777777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  <w:r w:rsidRPr="00747CCD">
            <w:rPr>
              <w:rFonts w:ascii="Arial" w:hAnsi="Arial" w:cs="Arial"/>
              <w:sz w:val="20"/>
              <w:szCs w:val="20"/>
              <w:lang w:val="en-US"/>
            </w:rPr>
            <w:t>WILD XC</w:t>
          </w:r>
        </w:p>
        <w:p w14:paraId="38307FF7" w14:textId="494F12EF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>29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x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2.25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 - Gamas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Racing y Performance</w:t>
          </w:r>
        </w:p>
        <w:p w14:paraId="22C7879D" w14:textId="39EA1798" w:rsidR="00747CCD" w:rsidRPr="00747CCD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747CCD">
            <w:rPr>
              <w:rFonts w:ascii="Arial" w:hAnsi="Arial" w:cs="Arial"/>
              <w:sz w:val="20"/>
              <w:szCs w:val="20"/>
              <w:lang w:val="es-ES"/>
            </w:rPr>
            <w:t>29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x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2.35</w:t>
          </w:r>
          <w:r w:rsidR="00950079">
            <w:rPr>
              <w:rFonts w:ascii="Arial" w:hAnsi="Arial" w:cs="Arial"/>
              <w:sz w:val="20"/>
              <w:szCs w:val="20"/>
              <w:lang w:val="es-ES"/>
            </w:rPr>
            <w:t xml:space="preserve"> – Gamas </w:t>
          </w:r>
          <w:r w:rsidRPr="00747CCD">
            <w:rPr>
              <w:rFonts w:ascii="Arial" w:hAnsi="Arial" w:cs="Arial"/>
              <w:sz w:val="20"/>
              <w:szCs w:val="20"/>
              <w:lang w:val="es-ES"/>
            </w:rPr>
            <w:t>Racing y Performance</w:t>
          </w:r>
        </w:p>
        <w:p w14:paraId="4FDDA085" w14:textId="0463F280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95AC65C" w14:textId="7A787130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99B405C" w14:textId="5401086D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6AD12F1" w14:textId="78BC7D1E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218D25E" w14:textId="3D4B64B2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062E6F2" w14:textId="3D428311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BAB0302" w14:textId="2A9F49C8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BDE4045" w14:textId="58545CE6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77CC87C" w14:textId="49240A39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6A909FF" w14:textId="1DF13496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97B13C4" w14:textId="11B225AA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A5BADF7" w14:textId="2A2DDA50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C1CF306" w14:textId="3DA3FD5A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73B4D2C" w14:textId="190C64E8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B87DC8B" w14:textId="7624862D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23C69B3" w14:textId="12AFF3E3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32C08AF" w14:textId="4B55E469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9286AE3" w14:textId="5E994FAB" w:rsidR="006C3818" w:rsidRPr="00747CCD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48342B4" w14:textId="77777777" w:rsidR="003C3FC0" w:rsidRPr="009A43CE" w:rsidRDefault="004E37D9" w:rsidP="003C3FC0">
          <w:pPr>
            <w:spacing w:line="276" w:lineRule="auto"/>
            <w:jc w:val="both"/>
            <w:rPr>
              <w:rFonts w:ascii="Arial" w:hAnsi="Arial" w:cs="Arial"/>
              <w:lang w:val="es-ES"/>
            </w:rPr>
          </w:pPr>
        </w:p>
      </w:sdtContent>
    </w:sdt>
    <w:p w14:paraId="69AC4661" w14:textId="35BB10E0" w:rsidR="00816BB1" w:rsidRPr="009A43CE" w:rsidRDefault="00816BB1" w:rsidP="00816BB1">
      <w:pPr>
        <w:jc w:val="both"/>
        <w:rPr>
          <w:rFonts w:ascii="Arial" w:hAnsi="Arial" w:cs="Arial"/>
          <w:iCs/>
          <w:sz w:val="16"/>
          <w:szCs w:val="16"/>
          <w:lang w:val="es-ES"/>
        </w:rPr>
      </w:pPr>
      <w:r w:rsidRPr="009A43CE">
        <w:rPr>
          <w:rFonts w:ascii="Arial" w:hAnsi="Arial" w:cs="Arial"/>
          <w:iCs/>
          <w:sz w:val="16"/>
          <w:szCs w:val="16"/>
          <w:lang w:val="es-ES"/>
        </w:rPr>
        <w:lastRenderedPageBreak/>
        <w:t>Michelin tiene la ambición de mejorar de manera sostenible la movilidad de sus clientes. Líder del sector del neumático, Michelin diseña, fabrica y distribuye los neumáticos más adaptados a las necesidades y a los diferentes usos de sus clientes, así como servicios y soluciones para mejorar la eficacia del transporte. Michelin ofrece igualmente a sus clientes experiencias únicas en sus viajes y desplazamientos. Michelin desarrolla también materiales de alta tecnología para diversas utilizaciones. Con sede en Clermont-Ferrand (Francia), Michelin está presente en 170 países, emplea a más de 123.600 personas y dispone de 71 centros de producción de neumáticos que en 2020 han fabricado 170 millones de neumáticos (</w:t>
      </w:r>
      <w:hyperlink r:id="rId13" w:history="1">
        <w:r w:rsidRPr="009A43CE">
          <w:rPr>
            <w:rStyle w:val="Hipervnculo"/>
            <w:rFonts w:ascii="Arial" w:hAnsi="Arial" w:cs="Arial"/>
            <w:iCs/>
            <w:sz w:val="16"/>
            <w:szCs w:val="16"/>
            <w:lang w:val="es-ES"/>
          </w:rPr>
          <w:t>www.michelin.es</w:t>
        </w:r>
      </w:hyperlink>
      <w:r w:rsidRPr="009A43CE">
        <w:rPr>
          <w:rFonts w:ascii="Arial" w:hAnsi="Arial" w:cs="Arial"/>
          <w:iCs/>
          <w:sz w:val="16"/>
          <w:szCs w:val="16"/>
          <w:lang w:val="es-ES"/>
        </w:rPr>
        <w:t>).</w:t>
      </w:r>
    </w:p>
    <w:p w14:paraId="7D5CED95" w14:textId="1114D9B2" w:rsidR="00CC6BAF" w:rsidRPr="009A43CE" w:rsidRDefault="00CC6BAF" w:rsidP="00CC6BAF">
      <w:pPr>
        <w:jc w:val="both"/>
        <w:rPr>
          <w:rFonts w:ascii="Arial" w:hAnsi="Arial" w:cs="Arial"/>
          <w:sz w:val="16"/>
          <w:szCs w:val="16"/>
          <w:lang w:val="es-ES"/>
        </w:rPr>
      </w:pPr>
    </w:p>
    <w:p w14:paraId="1AF1FA51" w14:textId="5F5F6A64" w:rsidR="00816BB1" w:rsidRPr="009A43CE" w:rsidRDefault="006C3818" w:rsidP="006C3818">
      <w:pPr>
        <w:tabs>
          <w:tab w:val="left" w:pos="2192"/>
        </w:tabs>
        <w:jc w:val="both"/>
        <w:rPr>
          <w:rFonts w:ascii="Arial" w:hAnsi="Arial" w:cs="Arial"/>
          <w:sz w:val="16"/>
          <w:szCs w:val="16"/>
          <w:lang w:val="es-ES"/>
        </w:rPr>
      </w:pPr>
      <w:r w:rsidRPr="009A43CE">
        <w:rPr>
          <w:rFonts w:ascii="Arial" w:hAnsi="Arial" w:cs="Arial"/>
          <w:sz w:val="16"/>
          <w:szCs w:val="16"/>
          <w:lang w:val="es-ES"/>
        </w:rPr>
        <w:tab/>
      </w:r>
    </w:p>
    <w:p w14:paraId="634A1C9E" w14:textId="2D38B76F" w:rsidR="0052344F" w:rsidRPr="009A43CE" w:rsidRDefault="0052344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73E1F596" w14:textId="3E977AA5" w:rsidR="0052344F" w:rsidRPr="009A43CE" w:rsidRDefault="0052344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5448EF38" w14:textId="0BAE8610" w:rsidR="0052344F" w:rsidRPr="009A43CE" w:rsidRDefault="0052344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4159B9CD" w14:textId="77777777" w:rsidR="00621821" w:rsidRPr="009A43CE" w:rsidRDefault="00621821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7395BD20" w14:textId="5285720E" w:rsidR="0052344F" w:rsidRPr="009A43CE" w:rsidRDefault="0052344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551C014D" w14:textId="77777777" w:rsidR="00A72ECA" w:rsidRPr="009A43CE" w:rsidRDefault="00A72ECA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17747D55" w14:textId="462B8580" w:rsidR="00CC6BAF" w:rsidRPr="009A43CE" w:rsidRDefault="003C3FC0" w:rsidP="00CC6BAF">
      <w:pPr>
        <w:spacing w:line="276" w:lineRule="auto"/>
        <w:jc w:val="center"/>
        <w:rPr>
          <w:rFonts w:ascii="Arial" w:hAnsi="Arial" w:cs="Arial"/>
          <w:sz w:val="28"/>
          <w:szCs w:val="28"/>
          <w:lang w:val="es-ES"/>
        </w:rPr>
      </w:pPr>
      <w:r w:rsidRPr="009A43CE">
        <w:rPr>
          <w:rFonts w:ascii="Arial" w:hAnsi="Arial" w:cs="Arial"/>
          <w:sz w:val="28"/>
          <w:szCs w:val="28"/>
          <w:lang w:val="es-ES"/>
        </w:rPr>
        <w:t xml:space="preserve">DEPARTAMENTO DE COMUNICACIÓN </w:t>
      </w:r>
    </w:p>
    <w:p w14:paraId="6AF8E33E" w14:textId="52314865" w:rsidR="00CC6BAF" w:rsidRPr="009A43CE" w:rsidRDefault="00CC6BAF" w:rsidP="00CC6BAF">
      <w:pPr>
        <w:tabs>
          <w:tab w:val="left" w:pos="2780"/>
          <w:tab w:val="center" w:pos="4513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9A43CE">
        <w:rPr>
          <w:rFonts w:ascii="Arial" w:hAnsi="Arial" w:cs="Arial"/>
          <w:b/>
          <w:bCs/>
          <w:sz w:val="28"/>
          <w:szCs w:val="28"/>
          <w:lang w:val="es-ES"/>
        </w:rPr>
        <w:t>+3</w:t>
      </w:r>
      <w:r w:rsidR="003C3FC0" w:rsidRPr="009A43CE">
        <w:rPr>
          <w:rFonts w:ascii="Arial" w:hAnsi="Arial" w:cs="Arial"/>
          <w:b/>
          <w:bCs/>
          <w:sz w:val="28"/>
          <w:szCs w:val="28"/>
          <w:lang w:val="es-ES"/>
        </w:rPr>
        <w:t>4</w:t>
      </w:r>
      <w:r w:rsidRPr="009A43CE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3C3FC0" w:rsidRPr="009A43CE">
        <w:rPr>
          <w:rFonts w:ascii="Arial" w:hAnsi="Arial" w:cs="Arial"/>
          <w:b/>
          <w:bCs/>
          <w:sz w:val="28"/>
          <w:szCs w:val="28"/>
          <w:lang w:val="es-ES"/>
        </w:rPr>
        <w:t>6</w:t>
      </w:r>
      <w:r w:rsidR="004A57FD">
        <w:rPr>
          <w:rFonts w:ascii="Arial" w:hAnsi="Arial" w:cs="Arial"/>
          <w:b/>
          <w:bCs/>
          <w:sz w:val="28"/>
          <w:szCs w:val="28"/>
          <w:lang w:val="es-ES"/>
        </w:rPr>
        <w:t>29</w:t>
      </w:r>
      <w:r w:rsidR="003C3FC0" w:rsidRPr="009A43CE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4A57FD">
        <w:rPr>
          <w:rFonts w:ascii="Arial" w:hAnsi="Arial" w:cs="Arial"/>
          <w:b/>
          <w:bCs/>
          <w:sz w:val="28"/>
          <w:szCs w:val="28"/>
          <w:lang w:val="es-ES"/>
        </w:rPr>
        <w:t>734</w:t>
      </w:r>
      <w:r w:rsidR="003C3FC0" w:rsidRPr="009A43CE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4A57FD">
        <w:rPr>
          <w:rFonts w:ascii="Arial" w:hAnsi="Arial" w:cs="Arial"/>
          <w:b/>
          <w:bCs/>
          <w:sz w:val="28"/>
          <w:szCs w:val="28"/>
          <w:lang w:val="es-ES"/>
        </w:rPr>
        <w:t>607</w:t>
      </w:r>
    </w:p>
    <w:p w14:paraId="7308CF04" w14:textId="7E1922F6" w:rsidR="004A57FD" w:rsidRPr="004A57FD" w:rsidRDefault="004E37D9" w:rsidP="004A57FD">
      <w:pPr>
        <w:spacing w:line="276" w:lineRule="auto"/>
        <w:jc w:val="center"/>
        <w:rPr>
          <w:rFonts w:ascii="Arial" w:hAnsi="Arial" w:cs="Arial"/>
          <w:sz w:val="28"/>
          <w:szCs w:val="28"/>
          <w:lang w:val="es-ES"/>
        </w:rPr>
      </w:pPr>
      <w:hyperlink r:id="rId14" w:history="1">
        <w:r w:rsidR="004A57FD" w:rsidRPr="007C5E1C">
          <w:rPr>
            <w:rStyle w:val="Hipervnculo"/>
            <w:rFonts w:ascii="Arial" w:hAnsi="Arial" w:cs="Arial"/>
            <w:sz w:val="28"/>
            <w:szCs w:val="28"/>
            <w:lang w:val="es-ES"/>
          </w:rPr>
          <w:t>laura.crespo-scigliano@michelin.com</w:t>
        </w:r>
      </w:hyperlink>
    </w:p>
    <w:p w14:paraId="7438ACE2" w14:textId="63548FC3" w:rsidR="00CC6BAF" w:rsidRPr="009A43CE" w:rsidRDefault="00CC6BAF" w:rsidP="00CC6BAF">
      <w:pPr>
        <w:jc w:val="center"/>
        <w:rPr>
          <w:rFonts w:ascii="Arial" w:hAnsi="Arial" w:cs="Arial"/>
          <w:lang w:val="es-ES"/>
        </w:rPr>
      </w:pPr>
      <w:r w:rsidRPr="009A43CE">
        <w:rPr>
          <w:rFonts w:ascii="Arial" w:hAnsi="Arial" w:cs="Arial"/>
          <w:noProof/>
          <w:sz w:val="36"/>
          <w:szCs w:val="36"/>
          <w:lang w:val="es-ES"/>
        </w:rPr>
        <w:drawing>
          <wp:inline distT="0" distB="0" distL="0" distR="0" wp14:anchorId="41B5DCF8" wp14:editId="093BA893">
            <wp:extent cx="1612265" cy="177730"/>
            <wp:effectExtent l="0" t="0" r="635" b="635"/>
            <wp:docPr id="1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C6BAF" w:rsidRPr="009A43CE" w14:paraId="0DF1306C" w14:textId="77777777" w:rsidTr="00CC6BAF">
        <w:tc>
          <w:tcPr>
            <w:tcW w:w="9016" w:type="dxa"/>
          </w:tcPr>
          <w:p w14:paraId="64CFAB72" w14:textId="3CFD466E" w:rsidR="00CC6BAF" w:rsidRPr="009A43CE" w:rsidRDefault="004E37D9" w:rsidP="00CC6BAF">
            <w:pPr>
              <w:jc w:val="center"/>
              <w:rPr>
                <w:rFonts w:ascii="Arial" w:hAnsi="Arial" w:cs="Arial"/>
                <w:color w:val="08519D"/>
                <w:lang w:val="es-ES"/>
              </w:rPr>
            </w:pPr>
            <w:hyperlink r:id="rId17" w:history="1">
              <w:r w:rsidR="003C3FC0" w:rsidRPr="009A43CE">
                <w:rPr>
                  <w:rStyle w:val="Hipervnculo"/>
                  <w:rFonts w:ascii="Arial" w:hAnsi="Arial" w:cs="Arial"/>
                  <w:lang w:val="es-ES"/>
                </w:rPr>
                <w:t>www.michelin.es</w:t>
              </w:r>
            </w:hyperlink>
          </w:p>
        </w:tc>
      </w:tr>
      <w:tr w:rsidR="00CC6BAF" w:rsidRPr="009A43CE" w14:paraId="148A590E" w14:textId="77777777" w:rsidTr="00CC6BAF">
        <w:tc>
          <w:tcPr>
            <w:tcW w:w="9016" w:type="dxa"/>
          </w:tcPr>
          <w:p w14:paraId="78DB6A4F" w14:textId="4C2E4B3D" w:rsidR="00CC6BAF" w:rsidRPr="009A43CE" w:rsidRDefault="00CC6BAF" w:rsidP="00CC6BAF">
            <w:pPr>
              <w:jc w:val="center"/>
              <w:rPr>
                <w:rFonts w:ascii="Arial" w:hAnsi="Arial" w:cs="Arial"/>
                <w:color w:val="08519D"/>
                <w:lang w:val="es-ES"/>
              </w:rPr>
            </w:pPr>
            <w:r w:rsidRPr="009A43CE">
              <w:rPr>
                <w:rFonts w:ascii="Arial" w:hAnsi="Arial" w:cs="Arial"/>
                <w:noProof/>
                <w:sz w:val="36"/>
                <w:szCs w:val="36"/>
                <w:lang w:val="es-ES"/>
              </w:rPr>
              <w:drawing>
                <wp:inline distT="0" distB="0" distL="0" distR="0" wp14:anchorId="5213BD3F" wp14:editId="5A500DCD">
                  <wp:extent cx="214630" cy="174625"/>
                  <wp:effectExtent l="0" t="0" r="1270" b="3175"/>
                  <wp:docPr id="6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3" t="61481" r="57112" b="32170"/>
                          <a:stretch/>
                        </pic:blipFill>
                        <pic:spPr bwMode="auto">
                          <a:xfrm>
                            <a:off x="0" y="0"/>
                            <a:ext cx="216813" cy="1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A43CE">
              <w:rPr>
                <w:rFonts w:ascii="Arial" w:hAnsi="Arial" w:cs="Arial"/>
                <w:color w:val="08519D"/>
                <w:lang w:val="es-ES"/>
              </w:rPr>
              <w:t xml:space="preserve"> @MichelinPress</w:t>
            </w:r>
          </w:p>
        </w:tc>
      </w:tr>
    </w:tbl>
    <w:p w14:paraId="7C41D2FE" w14:textId="77777777" w:rsidR="00CC6BAF" w:rsidRPr="009A43CE" w:rsidRDefault="00CC6BAF" w:rsidP="00CC6BAF">
      <w:pPr>
        <w:jc w:val="center"/>
        <w:rPr>
          <w:rFonts w:ascii="Arial" w:hAnsi="Arial" w:cs="Arial"/>
          <w:lang w:val="es-ES"/>
        </w:rPr>
      </w:pPr>
    </w:p>
    <w:p w14:paraId="35E7F4EF" w14:textId="531B87EF" w:rsidR="00387E23" w:rsidRPr="009A43CE" w:rsidRDefault="004A57FD" w:rsidP="00CC6BAF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Ronda de Poniente</w:t>
      </w:r>
      <w:r w:rsidRPr="00895E83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>6</w:t>
      </w:r>
      <w:r w:rsidRPr="00895E83">
        <w:rPr>
          <w:rFonts w:ascii="Arial" w:hAnsi="Arial" w:cs="Arial"/>
          <w:lang w:val="es-ES"/>
        </w:rPr>
        <w:t xml:space="preserve"> – 28760 </w:t>
      </w:r>
      <w:r w:rsidR="003C3FC0" w:rsidRPr="009A43CE">
        <w:rPr>
          <w:rFonts w:ascii="Arial" w:hAnsi="Arial" w:cs="Arial"/>
          <w:lang w:val="es-ES"/>
        </w:rPr>
        <w:t>Tres Cantos – Madrid. ESPAÑA</w:t>
      </w:r>
    </w:p>
    <w:sectPr w:rsidR="00387E23" w:rsidRPr="009A43CE" w:rsidSect="006C3818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-1770" w:right="1440" w:bottom="1310" w:left="1440" w:header="204" w:footer="709" w:gutter="0"/>
      <w:pgBorders w:offsetFrom="page">
        <w:top w:val="single" w:sz="48" w:space="0" w:color="00509F"/>
        <w:left w:val="single" w:sz="48" w:space="0" w:color="00509F"/>
        <w:bottom w:val="single" w:sz="48" w:space="0" w:color="00509F"/>
        <w:right w:val="single" w:sz="48" w:space="0" w:color="00509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7B8F8" w14:textId="77777777" w:rsidR="004E37D9" w:rsidRDefault="004E37D9" w:rsidP="00F24D98">
      <w:r>
        <w:separator/>
      </w:r>
    </w:p>
  </w:endnote>
  <w:endnote w:type="continuationSeparator" w:id="0">
    <w:p w14:paraId="2EA78A96" w14:textId="77777777" w:rsidR="004E37D9" w:rsidRDefault="004E37D9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Kartik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helin Unit Titling">
    <w:altName w:val="Calibri"/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7F3B" w14:textId="35673834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5F83" w14:textId="5197860B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19D48" w14:textId="77777777" w:rsidR="004E37D9" w:rsidRDefault="004E37D9" w:rsidP="00F24D98">
      <w:r>
        <w:separator/>
      </w:r>
    </w:p>
  </w:footnote>
  <w:footnote w:type="continuationSeparator" w:id="0">
    <w:p w14:paraId="473B6A55" w14:textId="77777777" w:rsidR="004E37D9" w:rsidRDefault="004E37D9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4A5B" w14:textId="6DE44913" w:rsidR="00B36FEE" w:rsidRDefault="00621821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0528" behindDoc="0" locked="0" layoutInCell="1" allowOverlap="1" wp14:anchorId="7C7A5445" wp14:editId="38B03AC4">
          <wp:simplePos x="0" y="0"/>
          <wp:positionH relativeFrom="column">
            <wp:posOffset>1743075</wp:posOffset>
          </wp:positionH>
          <wp:positionV relativeFrom="paragraph">
            <wp:posOffset>127635</wp:posOffset>
          </wp:positionV>
          <wp:extent cx="2755900" cy="748665"/>
          <wp:effectExtent l="0" t="0" r="635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0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4505A" w14:textId="7EFFB22A" w:rsidR="00C53F0C" w:rsidRPr="00C53F0C" w:rsidRDefault="00B36FEE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404040" w:themeColor="text1" w:themeTint="BF"/>
      </w:rPr>
      <w:drawing>
        <wp:anchor distT="0" distB="0" distL="114300" distR="114300" simplePos="0" relativeHeight="251666432" behindDoc="0" locked="0" layoutInCell="1" allowOverlap="1" wp14:anchorId="75A2878E" wp14:editId="7F0842A4">
          <wp:simplePos x="0" y="0"/>
          <wp:positionH relativeFrom="column">
            <wp:posOffset>1739586</wp:posOffset>
          </wp:positionH>
          <wp:positionV relativeFrom="paragraph">
            <wp:posOffset>0</wp:posOffset>
          </wp:positionV>
          <wp:extent cx="2509664" cy="66815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9664" cy="66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4F5A" w14:textId="6AC2B6B3" w:rsidR="001963B1" w:rsidRDefault="00D01366" w:rsidP="006C44F0">
    <w:pPr>
      <w:pStyle w:val="Encabezado"/>
      <w:ind w:left="-1418"/>
    </w:pP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B80B4D6" wp14:editId="05D14D88">
              <wp:simplePos x="0" y="0"/>
              <wp:positionH relativeFrom="page">
                <wp:posOffset>2398395</wp:posOffset>
              </wp:positionH>
              <wp:positionV relativeFrom="paragraph">
                <wp:posOffset>695522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CC90E7" w14:textId="078B0F2F" w:rsidR="000B3F91" w:rsidRPr="00BE269E" w:rsidRDefault="00BE269E" w:rsidP="000B3F91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  <w:r w:rsidRPr="00BE269E"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  <w:t>Información de prensa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0B4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.85pt;margin-top:54.75pt;width:234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" fillcolor="white [3201]" stroked="f" strokeweight=".5pt">
              <v:textbox>
                <w:txbxContent>
                  <w:p w14:paraId="5ECC90E7" w14:textId="078B0F2F" w:rsidR="000B3F91" w:rsidRPr="00BE269E" w:rsidRDefault="00BE269E" w:rsidP="000B3F91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  <w:r w:rsidRPr="00BE269E"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  <w:t>Información de prensa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D329C"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67456" behindDoc="0" locked="0" layoutInCell="1" allowOverlap="1" wp14:anchorId="7AEAED59" wp14:editId="5D3884F1">
          <wp:simplePos x="0" y="0"/>
          <wp:positionH relativeFrom="column">
            <wp:posOffset>1439721</wp:posOffset>
          </wp:positionH>
          <wp:positionV relativeFrom="paragraph">
            <wp:posOffset>128725</wp:posOffset>
          </wp:positionV>
          <wp:extent cx="2755993" cy="748738"/>
          <wp:effectExtent l="0" t="0" r="0" b="63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93" cy="748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FEE"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079E5" wp14:editId="4DD33B40">
              <wp:simplePos x="0" y="0"/>
              <wp:positionH relativeFrom="page">
                <wp:posOffset>426787</wp:posOffset>
              </wp:positionH>
              <wp:positionV relativeFrom="paragraph">
                <wp:posOffset>1083439</wp:posOffset>
              </wp:positionV>
              <wp:extent cx="1666959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959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CAE9F" w14:textId="1F2560D3" w:rsidR="003F197B" w:rsidRPr="00AC0E74" w:rsidRDefault="00A0766D" w:rsidP="003F197B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PRODUCTO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1079E5" id="Text Box 2" o:spid="_x0000_s1027" type="#_x0000_t202" style="position:absolute;left:0;text-align:left;margin-left:33.6pt;margin-top:85.3pt;width:131.25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" fillcolor="white [3201]" stroked="f" strokeweight=".5pt">
              <v:textbox>
                <w:txbxContent>
                  <w:p w14:paraId="239CAE9F" w14:textId="1F2560D3" w:rsidR="003F197B" w:rsidRPr="00AC0E74" w:rsidRDefault="00A0766D" w:rsidP="003F197B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PRODUCTO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36FEE">
      <w:rPr>
        <w:noProof/>
      </w:rPr>
      <w:drawing>
        <wp:anchor distT="0" distB="0" distL="114300" distR="114300" simplePos="0" relativeHeight="251664384" behindDoc="0" locked="0" layoutInCell="1" allowOverlap="1" wp14:anchorId="2B5BC1A7" wp14:editId="4E04BF99">
          <wp:simplePos x="0" y="0"/>
          <wp:positionH relativeFrom="column">
            <wp:posOffset>-695325</wp:posOffset>
          </wp:positionH>
          <wp:positionV relativeFrom="paragraph">
            <wp:posOffset>1283970</wp:posOffset>
          </wp:positionV>
          <wp:extent cx="1876425" cy="279400"/>
          <wp:effectExtent l="0" t="0" r="3175" b="0"/>
          <wp:wrapSquare wrapText="bothSides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97" r="74732"/>
                  <a:stretch/>
                </pic:blipFill>
                <pic:spPr bwMode="auto">
                  <a:xfrm>
                    <a:off x="0" y="0"/>
                    <a:ext cx="1876425" cy="279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359A4"/>
    <w:multiLevelType w:val="hybridMultilevel"/>
    <w:tmpl w:val="5AF27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626DB"/>
    <w:multiLevelType w:val="hybridMultilevel"/>
    <w:tmpl w:val="8FE00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A5386"/>
    <w:rsid w:val="000B3F91"/>
    <w:rsid w:val="00112957"/>
    <w:rsid w:val="001162A2"/>
    <w:rsid w:val="00116A1A"/>
    <w:rsid w:val="00150344"/>
    <w:rsid w:val="00154400"/>
    <w:rsid w:val="00170CB5"/>
    <w:rsid w:val="001712BA"/>
    <w:rsid w:val="001869EA"/>
    <w:rsid w:val="00186CCB"/>
    <w:rsid w:val="00192DA0"/>
    <w:rsid w:val="001963B1"/>
    <w:rsid w:val="0019650E"/>
    <w:rsid w:val="001E520E"/>
    <w:rsid w:val="00201053"/>
    <w:rsid w:val="0021595A"/>
    <w:rsid w:val="00220220"/>
    <w:rsid w:val="00262F8B"/>
    <w:rsid w:val="00267994"/>
    <w:rsid w:val="00274DC8"/>
    <w:rsid w:val="00387E23"/>
    <w:rsid w:val="003930CA"/>
    <w:rsid w:val="00395651"/>
    <w:rsid w:val="003C3FC0"/>
    <w:rsid w:val="003C419D"/>
    <w:rsid w:val="003F197B"/>
    <w:rsid w:val="00414F37"/>
    <w:rsid w:val="00422E33"/>
    <w:rsid w:val="00422FAA"/>
    <w:rsid w:val="004237CD"/>
    <w:rsid w:val="0044379B"/>
    <w:rsid w:val="0045418F"/>
    <w:rsid w:val="00462EE8"/>
    <w:rsid w:val="00471963"/>
    <w:rsid w:val="00493386"/>
    <w:rsid w:val="004A57FD"/>
    <w:rsid w:val="004A7A65"/>
    <w:rsid w:val="004C6A8C"/>
    <w:rsid w:val="004E3294"/>
    <w:rsid w:val="004E37D9"/>
    <w:rsid w:val="004E4143"/>
    <w:rsid w:val="00511304"/>
    <w:rsid w:val="0052344F"/>
    <w:rsid w:val="00523D3C"/>
    <w:rsid w:val="00572127"/>
    <w:rsid w:val="00594F5C"/>
    <w:rsid w:val="005B00AE"/>
    <w:rsid w:val="005E08B3"/>
    <w:rsid w:val="00613A00"/>
    <w:rsid w:val="00621821"/>
    <w:rsid w:val="006521AC"/>
    <w:rsid w:val="006920B7"/>
    <w:rsid w:val="006C141A"/>
    <w:rsid w:val="006C3818"/>
    <w:rsid w:val="006C44F0"/>
    <w:rsid w:val="006D398C"/>
    <w:rsid w:val="00747CCD"/>
    <w:rsid w:val="00767B4C"/>
    <w:rsid w:val="007F37A6"/>
    <w:rsid w:val="00816BB1"/>
    <w:rsid w:val="00834943"/>
    <w:rsid w:val="0083779A"/>
    <w:rsid w:val="0085450A"/>
    <w:rsid w:val="008B072F"/>
    <w:rsid w:val="008D329C"/>
    <w:rsid w:val="008F5893"/>
    <w:rsid w:val="0093532F"/>
    <w:rsid w:val="00950079"/>
    <w:rsid w:val="00977E95"/>
    <w:rsid w:val="00990008"/>
    <w:rsid w:val="009969D4"/>
    <w:rsid w:val="009A43CE"/>
    <w:rsid w:val="00A05352"/>
    <w:rsid w:val="00A0766D"/>
    <w:rsid w:val="00A133C9"/>
    <w:rsid w:val="00A72ECA"/>
    <w:rsid w:val="00A75B5C"/>
    <w:rsid w:val="00AA05BE"/>
    <w:rsid w:val="00AC0E74"/>
    <w:rsid w:val="00B05B19"/>
    <w:rsid w:val="00B13DD6"/>
    <w:rsid w:val="00B32BCE"/>
    <w:rsid w:val="00B36FEE"/>
    <w:rsid w:val="00B45C21"/>
    <w:rsid w:val="00B64085"/>
    <w:rsid w:val="00B6670B"/>
    <w:rsid w:val="00B97B28"/>
    <w:rsid w:val="00BC2889"/>
    <w:rsid w:val="00BD7DE1"/>
    <w:rsid w:val="00BE269E"/>
    <w:rsid w:val="00C25836"/>
    <w:rsid w:val="00C31A6F"/>
    <w:rsid w:val="00C53F0C"/>
    <w:rsid w:val="00C56426"/>
    <w:rsid w:val="00CA4996"/>
    <w:rsid w:val="00CC6BAF"/>
    <w:rsid w:val="00CE5E82"/>
    <w:rsid w:val="00D01366"/>
    <w:rsid w:val="00D22546"/>
    <w:rsid w:val="00D26D15"/>
    <w:rsid w:val="00D55011"/>
    <w:rsid w:val="00D729F5"/>
    <w:rsid w:val="00DB7FA5"/>
    <w:rsid w:val="00DF0308"/>
    <w:rsid w:val="00E115BA"/>
    <w:rsid w:val="00E45725"/>
    <w:rsid w:val="00E46580"/>
    <w:rsid w:val="00E57483"/>
    <w:rsid w:val="00E926C4"/>
    <w:rsid w:val="00EA512D"/>
    <w:rsid w:val="00ED5957"/>
    <w:rsid w:val="00ED7136"/>
    <w:rsid w:val="00EE30AF"/>
    <w:rsid w:val="00F05D3E"/>
    <w:rsid w:val="00F1127B"/>
    <w:rsid w:val="00F24D98"/>
    <w:rsid w:val="00F6785B"/>
    <w:rsid w:val="00F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4437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19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398C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6D398C"/>
  </w:style>
  <w:style w:type="paragraph" w:styleId="Textonotapie">
    <w:name w:val="footnote text"/>
    <w:basedOn w:val="Normal"/>
    <w:link w:val="TextonotapieCar"/>
    <w:uiPriority w:val="99"/>
    <w:semiHidden/>
    <w:unhideWhenUsed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6D398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chelin.es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ichelin.es" TargetMode="External"/><Relationship Id="rId2" Type="http://schemas.openxmlformats.org/officeDocument/2006/relationships/numbering" Target="numbering.xml"/><Relationship Id="rId16" Type="http://schemas.openxmlformats.org/officeDocument/2006/relationships/image" Target="cid:ii_kl7q6gpk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aura.crespo-scigliano@michelin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0A6929-3990-4ACF-981F-7E7C156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785</Words>
  <Characters>4319</Characters>
  <Application>Microsoft Office Word</Application>
  <DocSecurity>0</DocSecurity>
  <Lines>35</Lines>
  <Paragraphs>10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arfdamon@gmail.com</cp:lastModifiedBy>
  <cp:revision>34</cp:revision>
  <dcterms:created xsi:type="dcterms:W3CDTF">2021-03-01T16:33:00Z</dcterms:created>
  <dcterms:modified xsi:type="dcterms:W3CDTF">2021-12-20T09:15:00Z</dcterms:modified>
</cp:coreProperties>
</file>