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C188" w14:textId="0947865C" w:rsidR="00257BC1" w:rsidRPr="00FF39F1" w:rsidRDefault="00245DC2" w:rsidP="00FF39F1">
      <w:pPr>
        <w:jc w:val="center"/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</w:pPr>
      <w:r w:rsidRP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>BFGoodrich</w:t>
      </w:r>
      <w:r w:rsidR="009D7230" w:rsidRP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 xml:space="preserve"> </w:t>
      </w:r>
      <w:r w:rsidR="00FF39F1" w:rsidRP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 xml:space="preserve">ACTIVAN 4S: el nuevo neumático All </w:t>
      </w:r>
      <w:proofErr w:type="spellStart"/>
      <w:r w:rsid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>S</w:t>
      </w:r>
      <w:r w:rsidR="00FF39F1" w:rsidRP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>eason</w:t>
      </w:r>
      <w:proofErr w:type="spellEnd"/>
      <w:r w:rsidR="00FF39F1" w:rsidRP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 xml:space="preserve"> </w:t>
      </w:r>
      <w:r w:rsid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 xml:space="preserve">de BFGoodrich </w:t>
      </w:r>
      <w:r w:rsidR="00FF39F1" w:rsidRP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 xml:space="preserve">para </w:t>
      </w:r>
      <w:r w:rsid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 xml:space="preserve">vehículos </w:t>
      </w:r>
      <w:r w:rsidR="00FF39F1" w:rsidRPr="00FF39F1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eastAsia="es-ES" w:bidi="es-ES_tradnl"/>
        </w:rPr>
        <w:t xml:space="preserve">comerciales ligeros </w:t>
      </w:r>
    </w:p>
    <w:p w14:paraId="779D3E80" w14:textId="77777777" w:rsidR="00AF726B" w:rsidRPr="002577FB" w:rsidRDefault="00AF726B" w:rsidP="002577FB">
      <w:pPr>
        <w:spacing w:line="270" w:lineRule="atLeast"/>
        <w:ind w:right="283"/>
        <w:jc w:val="center"/>
        <w:rPr>
          <w:rFonts w:ascii="Verdana" w:hAnsi="Verdana" w:cs="Arial"/>
          <w:b/>
          <w:bCs/>
          <w:iCs/>
          <w:snapToGrid w:val="0"/>
          <w:color w:val="000000" w:themeColor="text1"/>
          <w:sz w:val="36"/>
          <w:szCs w:val="36"/>
          <w:lang w:val="es-ES_tradnl" w:eastAsia="es-ES" w:bidi="es-ES_tradnl"/>
        </w:rPr>
      </w:pPr>
    </w:p>
    <w:p w14:paraId="2EB8C53E" w14:textId="6D4FACFE" w:rsidR="008C5C58" w:rsidRPr="00724A16" w:rsidRDefault="00264EBC" w:rsidP="00951A0F">
      <w:pPr>
        <w:pStyle w:val="Prrafodelista"/>
        <w:numPr>
          <w:ilvl w:val="0"/>
          <w:numId w:val="25"/>
        </w:numPr>
        <w:spacing w:line="260" w:lineRule="exact"/>
        <w:ind w:right="283"/>
        <w:jc w:val="both"/>
        <w:rPr>
          <w:rFonts w:ascii="Verdana" w:hAnsi="Verdana" w:cs="Arial"/>
          <w:bCs/>
          <w:sz w:val="20"/>
          <w:szCs w:val="20"/>
          <w:lang w:bidi="es-ES_tradnl"/>
        </w:rPr>
      </w:pPr>
      <w:r w:rsidRPr="00724A16">
        <w:rPr>
          <w:rFonts w:ascii="Verdana" w:hAnsi="Verdana" w:cs="Arial"/>
          <w:bCs/>
          <w:sz w:val="20"/>
          <w:szCs w:val="20"/>
          <w:lang w:bidi="es-ES_tradnl"/>
        </w:rPr>
        <w:t xml:space="preserve">Un neumático All </w:t>
      </w:r>
      <w:proofErr w:type="spellStart"/>
      <w:r w:rsidRPr="00724A16">
        <w:rPr>
          <w:rFonts w:ascii="Verdana" w:hAnsi="Verdana" w:cs="Arial"/>
          <w:bCs/>
          <w:sz w:val="20"/>
          <w:szCs w:val="20"/>
          <w:lang w:bidi="es-ES_tradnl"/>
        </w:rPr>
        <w:t>Season</w:t>
      </w:r>
      <w:proofErr w:type="spellEnd"/>
      <w:r w:rsidRPr="00724A16">
        <w:rPr>
          <w:rFonts w:ascii="Verdana" w:hAnsi="Verdana" w:cs="Arial"/>
          <w:bCs/>
          <w:sz w:val="20"/>
          <w:szCs w:val="20"/>
          <w:lang w:bidi="es-ES_tradnl"/>
        </w:rPr>
        <w:t xml:space="preserve"> que ofrece seguridad y agarre durante todo el año</w:t>
      </w:r>
    </w:p>
    <w:p w14:paraId="67203522" w14:textId="0CC0C54A" w:rsidR="00EB08A0" w:rsidRPr="00EF7487" w:rsidRDefault="00EB08A0" w:rsidP="00EB08A0">
      <w:pPr>
        <w:pStyle w:val="Prrafodelista"/>
        <w:numPr>
          <w:ilvl w:val="0"/>
          <w:numId w:val="25"/>
        </w:numPr>
        <w:spacing w:line="260" w:lineRule="exact"/>
        <w:ind w:right="283"/>
        <w:jc w:val="both"/>
        <w:rPr>
          <w:rFonts w:ascii="Verdana" w:hAnsi="Verdana" w:cs="Arial"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color w:val="000000" w:themeColor="text1"/>
          <w:sz w:val="20"/>
          <w:szCs w:val="20"/>
          <w:lang w:bidi="es-ES_tradnl"/>
        </w:rPr>
        <w:t>Agilidad y ahorro para los profesionales, con un juego de neumáticos para todo el año</w:t>
      </w:r>
    </w:p>
    <w:p w14:paraId="5BC9EE46" w14:textId="316954BB" w:rsidR="00EB08A0" w:rsidRPr="00EF7487" w:rsidRDefault="00EB08A0" w:rsidP="00951A0F">
      <w:pPr>
        <w:pStyle w:val="Prrafodelista"/>
        <w:numPr>
          <w:ilvl w:val="0"/>
          <w:numId w:val="25"/>
        </w:numPr>
        <w:spacing w:line="260" w:lineRule="exact"/>
        <w:ind w:right="283"/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Control del vehículo en todo tipo de terrenos</w:t>
      </w:r>
    </w:p>
    <w:p w14:paraId="40082604" w14:textId="13A735AE" w:rsidR="002577FB" w:rsidRDefault="002577FB" w:rsidP="002577FB">
      <w:pPr>
        <w:spacing w:line="260" w:lineRule="exact"/>
        <w:ind w:right="283"/>
        <w:jc w:val="both"/>
        <w:rPr>
          <w:rFonts w:ascii="Arial" w:hAnsi="Arial" w:cs="Arial"/>
          <w:bCs/>
          <w:sz w:val="21"/>
          <w:szCs w:val="21"/>
          <w:lang w:bidi="es-ES_tradnl"/>
        </w:rPr>
      </w:pPr>
    </w:p>
    <w:p w14:paraId="10C31FF7" w14:textId="28AE12B6" w:rsidR="002577FB" w:rsidRPr="002577FB" w:rsidRDefault="002577FB" w:rsidP="002577FB">
      <w:pPr>
        <w:spacing w:line="260" w:lineRule="exact"/>
        <w:ind w:right="283"/>
        <w:jc w:val="both"/>
        <w:rPr>
          <w:rFonts w:ascii="Verdana" w:hAnsi="Verdana" w:cs="Arial"/>
          <w:bCs/>
          <w:sz w:val="21"/>
          <w:szCs w:val="21"/>
          <w:lang w:bidi="es-ES_tradnl"/>
        </w:rPr>
      </w:pPr>
    </w:p>
    <w:p w14:paraId="2A4BF69B" w14:textId="2A71A528" w:rsidR="00724A16" w:rsidRPr="00EF7487" w:rsidRDefault="00724A16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Desde el 1 de febrero, BFGoodrich comercializa </w:t>
      </w:r>
      <w:r w:rsidR="00EB08A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un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nuevo neumático All </w:t>
      </w:r>
      <w:proofErr w:type="spellStart"/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Season</w:t>
      </w:r>
      <w:proofErr w:type="spellEnd"/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para vehículos comerciales ligeros, el BFGoodrich ACTIVAN 4S. </w:t>
      </w:r>
      <w:r w:rsidR="00EB08A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Un neumático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que responde a la perfección a las expectativas de los profesionales que buscan</w:t>
      </w:r>
      <w:r w:rsidR="00EB08A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seguridad,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</w:t>
      </w:r>
      <w:r w:rsidR="00EB08A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agilidad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y </w:t>
      </w:r>
      <w:r w:rsidR="00EB08A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ahorro de tiempo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.</w:t>
      </w:r>
    </w:p>
    <w:p w14:paraId="3D46F3FB" w14:textId="660AB674" w:rsidR="00724A16" w:rsidRPr="00EF7487" w:rsidRDefault="00724A16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</w:p>
    <w:p w14:paraId="44066AEA" w14:textId="0851CAF9" w:rsidR="00724A16" w:rsidRPr="00EF7487" w:rsidRDefault="00724A16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b/>
          <w:color w:val="000000" w:themeColor="text1"/>
          <w:sz w:val="20"/>
          <w:szCs w:val="20"/>
          <w:lang w:bidi="es-ES_tradnl"/>
        </w:rPr>
        <w:t>BFGoodrich ACTIVAN 4S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permite a los conductores disfrutar de una mayor seguridad en la carretera durante todo el año. Este neumático </w:t>
      </w:r>
      <w:r w:rsidR="00EB08A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All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</w:t>
      </w:r>
      <w:proofErr w:type="spellStart"/>
      <w:r w:rsidR="00EB08A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Season</w:t>
      </w:r>
      <w:proofErr w:type="spellEnd"/>
      <w:r w:rsidR="00515028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tiene muy buenas prestaciones en mojado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,</w:t>
      </w:r>
      <w:r w:rsidR="00515028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con </w:t>
      </w:r>
      <w:r w:rsidR="00EB08A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un nivel de clase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B </w:t>
      </w:r>
      <w:r w:rsidR="00515028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en el etiquetado europeo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;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también cuenta con la certificación</w:t>
      </w:r>
      <w:r w:rsidR="00515028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3PMSF </w:t>
      </w:r>
      <w:r w:rsidR="00EB08A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para la movilidad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</w:t>
      </w:r>
      <w:r w:rsidR="00515028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en nieve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. </w:t>
      </w:r>
    </w:p>
    <w:p w14:paraId="29D520F3" w14:textId="5F092804" w:rsidR="00724A16" w:rsidRPr="00EF7487" w:rsidRDefault="00724A16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</w:p>
    <w:p w14:paraId="4D34D877" w14:textId="50F2A5C6" w:rsidR="008C11C0" w:rsidRPr="00EF7487" w:rsidRDefault="00515028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Los neumáticos All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</w:t>
      </w:r>
      <w:proofErr w:type="spellStart"/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Season</w:t>
      </w:r>
      <w:proofErr w:type="spellEnd"/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son </w:t>
      </w:r>
      <w:r w:rsidR="00365EE2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una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solución óptima en el segmento de las camionetas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,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ya que ofrecen la polivalencia de utilización que buscan los usuarios en los 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diferentes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oficios 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en los que 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usa este tipo de vehículo. Una polivalencia 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no solo 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en cuanto a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l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tipo de terreno por donde circulan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, sino también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para poder hacer frente a los diferentes tipo</w:t>
      </w:r>
      <w:r w:rsidR="00365EE2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s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de climatología 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e 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incluso 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circular 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sobre nieve.</w:t>
      </w:r>
      <w:r w:rsidR="00365EE2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</w:t>
      </w:r>
    </w:p>
    <w:p w14:paraId="4E35C2ED" w14:textId="77777777" w:rsidR="008C11C0" w:rsidRPr="00EF7487" w:rsidRDefault="008C11C0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</w:p>
    <w:p w14:paraId="27172165" w14:textId="77777777" w:rsidR="00EF7487" w:rsidRDefault="00DE27CD" w:rsidP="00EF7487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b/>
          <w:color w:val="000000" w:themeColor="text1"/>
          <w:sz w:val="20"/>
          <w:szCs w:val="20"/>
          <w:lang w:bidi="es-ES_tradnl"/>
        </w:rPr>
        <w:t>BFGoodrich ACTIVAN 4S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destaca por su eficiencia, independientemente de las condiciones climatológicas, sin que sea necesario sustituir los neumáticos </w:t>
      </w:r>
      <w:r w:rsidR="00365EE2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en las zonas con invierno severos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. Por lo tanto, est</w:t>
      </w:r>
      <w:r w:rsidR="00365EE2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os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neumático</w:t>
      </w:r>
      <w:r w:rsidR="00365EE2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s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ofrece</w:t>
      </w:r>
      <w:r w:rsidR="00365EE2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n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a los conductores una mayor tranquilidad y un verdadero ahorro de tiempo. </w:t>
      </w:r>
    </w:p>
    <w:p w14:paraId="7A0F6391" w14:textId="77777777" w:rsidR="00EF7487" w:rsidRDefault="00EF7487" w:rsidP="00EF7487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</w:p>
    <w:p w14:paraId="00CF6D35" w14:textId="3D68D710" w:rsidR="00FF39F1" w:rsidRPr="00EF7487" w:rsidRDefault="00FF39F1" w:rsidP="00EF7487">
      <w:pPr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En cuanto</w:t>
      </w:r>
      <w:r w:rsidR="008C11C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a 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su </w:t>
      </w:r>
      <w:r w:rsidR="008C11C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diseño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,</w:t>
      </w:r>
      <w:r w:rsidR="008C11C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cabe destacar: 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br/>
      </w:r>
    </w:p>
    <w:p w14:paraId="794EB890" w14:textId="520F9EE2" w:rsidR="008C11C0" w:rsidRPr="00EF7487" w:rsidRDefault="00683230" w:rsidP="00EF7487">
      <w:pPr>
        <w:pStyle w:val="Prrafodelista"/>
        <w:numPr>
          <w:ilvl w:val="0"/>
          <w:numId w:val="27"/>
        </w:numPr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Un d</w:t>
      </w:r>
      <w:r w:rsidR="008C11C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ibujo direccional con anchos canales interconectados para una mejor evacuación del agua.</w:t>
      </w:r>
    </w:p>
    <w:p w14:paraId="5C0B7129" w14:textId="692CFB7E" w:rsidR="008C11C0" w:rsidRPr="00EF7487" w:rsidRDefault="008C11C0" w:rsidP="00EF7487">
      <w:pPr>
        <w:pStyle w:val="Prrafodelista"/>
        <w:numPr>
          <w:ilvl w:val="0"/>
          <w:numId w:val="27"/>
        </w:numPr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Gran cantidad de laminillas orientadas</w:t>
      </w:r>
      <w:r w:rsidR="0068323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en los tacos</w:t>
      </w: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para el agarre en mojado y sobre nieve.</w:t>
      </w:r>
    </w:p>
    <w:p w14:paraId="787C2FE8" w14:textId="05964BEB" w:rsidR="008C11C0" w:rsidRPr="00EF7487" w:rsidRDefault="00683230" w:rsidP="00EF7487">
      <w:pPr>
        <w:pStyle w:val="Prrafodelista"/>
        <w:numPr>
          <w:ilvl w:val="0"/>
          <w:numId w:val="27"/>
        </w:numPr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Unos 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h</w:t>
      </w:r>
      <w:r w:rsidR="008C11C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ombros con tacos robustos y anchos recortes para resistir los choques contra los bordillos y </w:t>
      </w:r>
      <w:r w:rsidR="00EF7487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ofrecer</w:t>
      </w:r>
      <w:r w:rsidR="008C11C0" w:rsidRPr="00EF7487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a su vez una buena motricidad en barro y sobre nieve</w:t>
      </w:r>
    </w:p>
    <w:p w14:paraId="309D3E55" w14:textId="602D2CAB" w:rsidR="00FF39F1" w:rsidRPr="00724A16" w:rsidRDefault="00FF39F1" w:rsidP="00FF39F1">
      <w:pPr>
        <w:jc w:val="both"/>
        <w:rPr>
          <w:rFonts w:ascii="Verdana" w:hAnsi="Verdana" w:cs="Arial"/>
          <w:bCs/>
          <w:sz w:val="20"/>
          <w:szCs w:val="20"/>
          <w:lang w:bidi="es-ES_tradnl"/>
        </w:rPr>
      </w:pPr>
    </w:p>
    <w:p w14:paraId="419E909F" w14:textId="3C4F1FD0" w:rsidR="00FF39F1" w:rsidRPr="00FE6B4A" w:rsidRDefault="00DE27CD" w:rsidP="00FF39F1">
      <w:pPr>
        <w:jc w:val="both"/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</w:pPr>
      <w:r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Disponibles en </w:t>
      </w:r>
      <w:r w:rsidR="00FF39F1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18 dimensiones</w:t>
      </w:r>
      <w:r w:rsidR="00515028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de llanta 15 y 16 pulgadas</w:t>
      </w:r>
      <w:r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, los nuevos neumáticos </w:t>
      </w:r>
      <w:r w:rsidR="00FF39F1" w:rsidRPr="00FE6B4A">
        <w:rPr>
          <w:rFonts w:ascii="Verdana" w:hAnsi="Verdana" w:cs="Arial"/>
          <w:b/>
          <w:color w:val="000000" w:themeColor="text1"/>
          <w:sz w:val="20"/>
          <w:szCs w:val="20"/>
          <w:lang w:bidi="es-ES_tradnl"/>
        </w:rPr>
        <w:t>BFGoodrich ACTIVAN 4S</w:t>
      </w:r>
      <w:r w:rsidR="00FF39F1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cubre</w:t>
      </w:r>
      <w:r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n</w:t>
      </w:r>
      <w:r w:rsidR="00FF39F1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actualmente el 85% de las ventas de neumáticos </w:t>
      </w:r>
      <w:r w:rsidR="000C4C18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para vehículos comerciales ligeros.</w:t>
      </w:r>
      <w:r w:rsidR="00FF39F1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 De aquí a 2023, </w:t>
      </w:r>
      <w:r w:rsidR="000C4C18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la gama </w:t>
      </w:r>
      <w:r w:rsidR="00FF39F1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se complementará con otras dimensiones </w:t>
      </w:r>
      <w:r w:rsidR="000C4C18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 xml:space="preserve">para llanta </w:t>
      </w:r>
      <w:r w:rsidR="00FF39F1" w:rsidRPr="00FE6B4A">
        <w:rPr>
          <w:rFonts w:ascii="Verdana" w:hAnsi="Verdana" w:cs="Arial"/>
          <w:bCs/>
          <w:color w:val="000000" w:themeColor="text1"/>
          <w:sz w:val="20"/>
          <w:szCs w:val="20"/>
          <w:lang w:bidi="es-ES_tradnl"/>
        </w:rPr>
        <w:t>de 17".</w:t>
      </w:r>
    </w:p>
    <w:p w14:paraId="1C79B9D3" w14:textId="04DA96DE" w:rsidR="00515028" w:rsidRDefault="00515028" w:rsidP="00FF39F1">
      <w:pPr>
        <w:jc w:val="both"/>
        <w:rPr>
          <w:rFonts w:ascii="Verdana" w:hAnsi="Verdana" w:cs="Arial"/>
          <w:bCs/>
          <w:sz w:val="20"/>
          <w:szCs w:val="20"/>
          <w:lang w:bidi="es-ES_tradnl"/>
        </w:rPr>
      </w:pPr>
    </w:p>
    <w:p w14:paraId="01DE5145" w14:textId="71EB3815" w:rsidR="008C11C0" w:rsidRDefault="008C11C0" w:rsidP="00FF39F1">
      <w:pPr>
        <w:jc w:val="both"/>
        <w:rPr>
          <w:rFonts w:ascii="Verdana" w:hAnsi="Verdana" w:cs="Arial"/>
          <w:bCs/>
          <w:sz w:val="20"/>
          <w:szCs w:val="20"/>
          <w:lang w:bidi="es-ES_tradnl"/>
        </w:rPr>
      </w:pPr>
    </w:p>
    <w:p w14:paraId="67D362EE" w14:textId="3387347B" w:rsidR="00EF7487" w:rsidRDefault="00EF7487" w:rsidP="00FF39F1">
      <w:pPr>
        <w:jc w:val="both"/>
        <w:rPr>
          <w:rFonts w:ascii="Verdana" w:hAnsi="Verdana" w:cs="Arial"/>
          <w:bCs/>
          <w:sz w:val="20"/>
          <w:szCs w:val="20"/>
          <w:lang w:bidi="es-ES_tradnl"/>
        </w:rPr>
      </w:pPr>
    </w:p>
    <w:p w14:paraId="64F51B5D" w14:textId="2A279FF8" w:rsidR="00EF7487" w:rsidRDefault="00EF7487" w:rsidP="00FF39F1">
      <w:pPr>
        <w:jc w:val="both"/>
        <w:rPr>
          <w:rFonts w:ascii="Verdana" w:hAnsi="Verdana" w:cs="Arial"/>
          <w:bCs/>
          <w:sz w:val="20"/>
          <w:szCs w:val="20"/>
          <w:lang w:bidi="es-ES_tradnl"/>
        </w:rPr>
      </w:pPr>
    </w:p>
    <w:p w14:paraId="4D30B71F" w14:textId="60EE0BC8" w:rsidR="00EF7487" w:rsidRDefault="00EF7487" w:rsidP="00FF39F1">
      <w:pPr>
        <w:jc w:val="both"/>
        <w:rPr>
          <w:rFonts w:ascii="Verdana" w:hAnsi="Verdana" w:cs="Arial"/>
          <w:bCs/>
          <w:sz w:val="20"/>
          <w:szCs w:val="20"/>
          <w:lang w:bidi="es-ES_tradnl"/>
        </w:rPr>
      </w:pPr>
    </w:p>
    <w:p w14:paraId="2746EA99" w14:textId="66A2BB7B" w:rsidR="00EF7487" w:rsidRDefault="00EF7487" w:rsidP="00FF39F1">
      <w:pPr>
        <w:jc w:val="both"/>
        <w:rPr>
          <w:rFonts w:ascii="Verdana" w:hAnsi="Verdana" w:cs="Arial"/>
          <w:bCs/>
          <w:sz w:val="20"/>
          <w:szCs w:val="20"/>
          <w:lang w:bidi="es-ES_tradnl"/>
        </w:rPr>
      </w:pPr>
    </w:p>
    <w:p w14:paraId="0BFF5DF7" w14:textId="77777777" w:rsidR="00EF7487" w:rsidRDefault="00EF7487" w:rsidP="00FF39F1">
      <w:pPr>
        <w:jc w:val="both"/>
        <w:rPr>
          <w:rFonts w:ascii="Verdana" w:hAnsi="Verdana" w:cs="Arial"/>
          <w:bCs/>
          <w:sz w:val="20"/>
          <w:szCs w:val="20"/>
          <w:lang w:bidi="es-ES_tradnl"/>
        </w:rPr>
      </w:pPr>
    </w:p>
    <w:p w14:paraId="467B1ADC" w14:textId="77777777" w:rsidR="00901C39" w:rsidRDefault="00901C39" w:rsidP="00B469D9">
      <w:pPr>
        <w:ind w:right="284"/>
        <w:jc w:val="both"/>
        <w:rPr>
          <w:rFonts w:ascii="Verdana" w:hAnsi="Verdana"/>
          <w:b/>
          <w:bCs/>
          <w:sz w:val="18"/>
          <w:szCs w:val="18"/>
          <w:lang w:bidi="es-ES_tradnl"/>
        </w:rPr>
      </w:pPr>
    </w:p>
    <w:p w14:paraId="24984EFB" w14:textId="67050419" w:rsidR="00B469D9" w:rsidRPr="000C4C18" w:rsidRDefault="00257BC1" w:rsidP="00B469D9">
      <w:pPr>
        <w:ind w:right="284"/>
        <w:jc w:val="both"/>
        <w:rPr>
          <w:rFonts w:ascii="Verdana" w:hAnsi="Verdana"/>
          <w:b/>
          <w:bCs/>
          <w:sz w:val="16"/>
          <w:szCs w:val="16"/>
          <w:lang w:bidi="es-ES_tradnl"/>
        </w:rPr>
      </w:pPr>
      <w:r w:rsidRPr="000C4C18">
        <w:rPr>
          <w:rFonts w:ascii="Verdana" w:hAnsi="Verdana"/>
          <w:b/>
          <w:bCs/>
          <w:sz w:val="16"/>
          <w:szCs w:val="16"/>
          <w:lang w:bidi="es-ES_tradnl"/>
        </w:rPr>
        <w:t>Acerca</w:t>
      </w:r>
      <w:r w:rsidR="002577FB" w:rsidRPr="000C4C18">
        <w:rPr>
          <w:rFonts w:ascii="Verdana" w:hAnsi="Verdana"/>
          <w:b/>
          <w:bCs/>
          <w:sz w:val="16"/>
          <w:szCs w:val="16"/>
          <w:lang w:bidi="es-ES_tradnl"/>
        </w:rPr>
        <w:t xml:space="preserve"> de </w:t>
      </w:r>
      <w:proofErr w:type="spellStart"/>
      <w:r w:rsidR="002577FB" w:rsidRPr="000C4C18">
        <w:rPr>
          <w:rFonts w:ascii="Verdana" w:hAnsi="Verdana"/>
          <w:b/>
          <w:bCs/>
          <w:sz w:val="16"/>
          <w:szCs w:val="16"/>
          <w:lang w:bidi="es-ES_tradnl"/>
        </w:rPr>
        <w:t>B</w:t>
      </w:r>
      <w:r w:rsidR="008811E9" w:rsidRPr="000C4C18">
        <w:rPr>
          <w:rFonts w:ascii="Verdana" w:hAnsi="Verdana"/>
          <w:b/>
          <w:bCs/>
          <w:sz w:val="16"/>
          <w:szCs w:val="16"/>
          <w:lang w:bidi="es-ES_tradnl"/>
        </w:rPr>
        <w:t>Goodrich</w:t>
      </w:r>
      <w:proofErr w:type="spellEnd"/>
      <w:r w:rsidR="008811E9" w:rsidRPr="000C4C18">
        <w:rPr>
          <w:rFonts w:ascii="Verdana" w:hAnsi="Verdana"/>
          <w:b/>
          <w:bCs/>
          <w:sz w:val="16"/>
          <w:szCs w:val="16"/>
          <w:lang w:bidi="es-ES_tradnl"/>
        </w:rPr>
        <w:t>®</w:t>
      </w:r>
    </w:p>
    <w:p w14:paraId="557E70DC" w14:textId="3D579ADB" w:rsidR="003E015F" w:rsidRPr="00515028" w:rsidRDefault="00552B37" w:rsidP="00515028">
      <w:pPr>
        <w:ind w:right="284"/>
        <w:jc w:val="both"/>
        <w:rPr>
          <w:rFonts w:ascii="Verdana" w:hAnsi="Verdana"/>
          <w:b/>
          <w:bCs/>
          <w:iCs/>
          <w:sz w:val="16"/>
          <w:szCs w:val="16"/>
          <w:lang w:bidi="es-ES_tradnl"/>
        </w:rPr>
      </w:pPr>
      <w:r w:rsidRPr="000C4C18">
        <w:rPr>
          <w:rFonts w:ascii="Verdana" w:hAnsi="Verdana"/>
          <w:iCs/>
          <w:sz w:val="16"/>
          <w:szCs w:val="16"/>
        </w:rPr>
        <w:t xml:space="preserve">Con 150 años de historia, BFGoodrich® ofrece neumáticos </w:t>
      </w:r>
      <w:r w:rsidR="00B469D9" w:rsidRPr="000C4C18">
        <w:rPr>
          <w:rFonts w:ascii="Verdana" w:hAnsi="Verdana"/>
          <w:iCs/>
          <w:sz w:val="16"/>
          <w:szCs w:val="16"/>
        </w:rPr>
        <w:t xml:space="preserve">de altas prestaciones para los usuarios que tienen pasión por la conducción. Combinando </w:t>
      </w:r>
      <w:r w:rsidR="00951A0F" w:rsidRPr="000C4C18">
        <w:rPr>
          <w:rFonts w:ascii="Verdana" w:hAnsi="Verdana"/>
          <w:iCs/>
          <w:sz w:val="16"/>
          <w:szCs w:val="16"/>
        </w:rPr>
        <w:t xml:space="preserve">el conocimiento técnico </w:t>
      </w:r>
      <w:r w:rsidR="00B469D9" w:rsidRPr="000C4C18">
        <w:rPr>
          <w:rFonts w:ascii="Verdana" w:hAnsi="Verdana"/>
          <w:iCs/>
          <w:sz w:val="16"/>
          <w:szCs w:val="16"/>
        </w:rPr>
        <w:t xml:space="preserve">con 45 años de </w:t>
      </w:r>
      <w:r w:rsidR="00951A0F" w:rsidRPr="000C4C18">
        <w:rPr>
          <w:rFonts w:ascii="Verdana" w:hAnsi="Verdana"/>
          <w:iCs/>
          <w:sz w:val="16"/>
          <w:szCs w:val="16"/>
        </w:rPr>
        <w:t>presencia</w:t>
      </w:r>
      <w:r w:rsidR="00B469D9" w:rsidRPr="000C4C18">
        <w:rPr>
          <w:rFonts w:ascii="Verdana" w:hAnsi="Verdana"/>
          <w:iCs/>
          <w:sz w:val="16"/>
          <w:szCs w:val="16"/>
        </w:rPr>
        <w:t xml:space="preserve"> en competiciones deportivas, BFGoodrich ofrece neumáticos para una amplia variedad de </w:t>
      </w:r>
      <w:r w:rsidRPr="000C4C18">
        <w:rPr>
          <w:rFonts w:ascii="Verdana" w:hAnsi="Verdana"/>
          <w:iCs/>
          <w:sz w:val="16"/>
          <w:szCs w:val="16"/>
        </w:rPr>
        <w:t xml:space="preserve">experiencias, desde la conducción diaria hasta </w:t>
      </w:r>
      <w:r w:rsidR="00B469D9" w:rsidRPr="000C4C18">
        <w:rPr>
          <w:rFonts w:ascii="Verdana" w:hAnsi="Verdana"/>
          <w:iCs/>
          <w:sz w:val="16"/>
          <w:szCs w:val="16"/>
        </w:rPr>
        <w:t>la utilización</w:t>
      </w:r>
      <w:r w:rsidR="00951A0F" w:rsidRPr="000C4C18">
        <w:rPr>
          <w:rFonts w:ascii="Verdana" w:hAnsi="Verdana"/>
          <w:iCs/>
          <w:sz w:val="16"/>
          <w:szCs w:val="16"/>
        </w:rPr>
        <w:t xml:space="preserve"> off-</w:t>
      </w:r>
      <w:proofErr w:type="spellStart"/>
      <w:r w:rsidR="00951A0F" w:rsidRPr="000C4C18">
        <w:rPr>
          <w:rFonts w:ascii="Verdana" w:hAnsi="Verdana"/>
          <w:iCs/>
          <w:sz w:val="16"/>
          <w:szCs w:val="16"/>
        </w:rPr>
        <w:t>road</w:t>
      </w:r>
      <w:proofErr w:type="spellEnd"/>
      <w:r w:rsidR="00951A0F" w:rsidRPr="000C4C18">
        <w:rPr>
          <w:rFonts w:ascii="Verdana" w:hAnsi="Verdana"/>
          <w:iCs/>
          <w:sz w:val="16"/>
          <w:szCs w:val="16"/>
        </w:rPr>
        <w:t xml:space="preserve"> o en circuito, </w:t>
      </w:r>
      <w:r w:rsidRPr="000C4C18">
        <w:rPr>
          <w:rFonts w:ascii="Verdana" w:hAnsi="Verdana"/>
          <w:iCs/>
          <w:sz w:val="16"/>
          <w:szCs w:val="16"/>
        </w:rPr>
        <w:t xml:space="preserve">con un lema común: el rendimiento extremo. Para más información: </w:t>
      </w:r>
      <w:hyperlink r:id="rId8" w:history="1">
        <w:r w:rsidR="000E66CC" w:rsidRPr="000C4C18">
          <w:rPr>
            <w:rStyle w:val="Hipervnculo"/>
            <w:rFonts w:ascii="Verdana" w:hAnsi="Verdana"/>
            <w:iCs/>
            <w:sz w:val="16"/>
            <w:szCs w:val="16"/>
          </w:rPr>
          <w:t>www.bfgoodrich.e</w:t>
        </w:r>
      </w:hyperlink>
      <w:r w:rsidR="00951A0F" w:rsidRPr="000C4C18">
        <w:rPr>
          <w:rStyle w:val="Hipervnculo"/>
          <w:rFonts w:ascii="Verdana" w:hAnsi="Verdana"/>
          <w:iCs/>
          <w:sz w:val="16"/>
          <w:szCs w:val="16"/>
        </w:rPr>
        <w:t>s</w:t>
      </w:r>
      <w:r w:rsidR="00087286" w:rsidRPr="000C4C18">
        <w:rPr>
          <w:rFonts w:ascii="Verdana" w:hAnsi="Verdana"/>
          <w:iCs/>
          <w:sz w:val="16"/>
          <w:szCs w:val="16"/>
        </w:rPr>
        <w:t>.</w:t>
      </w:r>
    </w:p>
    <w:p w14:paraId="7B03BC4D" w14:textId="77777777" w:rsidR="00EF7487" w:rsidRDefault="00EF7487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</w:rPr>
      </w:pPr>
    </w:p>
    <w:p w14:paraId="3182418D" w14:textId="77777777" w:rsidR="00EF7487" w:rsidRDefault="00EF7487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</w:rPr>
      </w:pPr>
    </w:p>
    <w:p w14:paraId="055F43DD" w14:textId="77777777" w:rsidR="00EF7487" w:rsidRDefault="00EF7487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</w:rPr>
      </w:pPr>
    </w:p>
    <w:p w14:paraId="6EBC865E" w14:textId="6D1979B7" w:rsidR="00890390" w:rsidRPr="00B469D9" w:rsidRDefault="00823751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</w:rPr>
      </w:pPr>
      <w:r w:rsidRPr="00B469D9">
        <w:rPr>
          <w:rFonts w:ascii="Verdana" w:hAnsi="Verdana"/>
          <w:b/>
          <w:bCs/>
          <w:color w:val="808080"/>
          <w:sz w:val="18"/>
          <w:szCs w:val="18"/>
        </w:rPr>
        <w:t>DEPARTAMENTO DE COMUNICACIÓ</w:t>
      </w:r>
      <w:r w:rsidR="00890390" w:rsidRPr="00B469D9">
        <w:rPr>
          <w:rFonts w:ascii="Verdana" w:hAnsi="Verdana"/>
          <w:b/>
          <w:bCs/>
          <w:color w:val="808080"/>
          <w:sz w:val="18"/>
          <w:szCs w:val="18"/>
        </w:rPr>
        <w:t>N</w:t>
      </w:r>
    </w:p>
    <w:p w14:paraId="517BAF98" w14:textId="4EB5FBCD" w:rsidR="00890390" w:rsidRPr="00B469D9" w:rsidRDefault="002577FB" w:rsidP="002577FB">
      <w:pPr>
        <w:pStyle w:val="Piedepgina"/>
        <w:ind w:right="283"/>
        <w:outlineLvl w:val="0"/>
        <w:rPr>
          <w:rFonts w:ascii="Verdana" w:hAnsi="Verdana"/>
          <w:bCs/>
          <w:color w:val="808080"/>
          <w:sz w:val="18"/>
          <w:szCs w:val="18"/>
        </w:rPr>
      </w:pPr>
      <w:r w:rsidRPr="00B469D9">
        <w:rPr>
          <w:rFonts w:ascii="Verdana" w:hAnsi="Verdana"/>
          <w:bCs/>
          <w:color w:val="808080"/>
          <w:sz w:val="18"/>
          <w:szCs w:val="18"/>
        </w:rPr>
        <w:t xml:space="preserve">Ronda de Poniente, 6 </w:t>
      </w:r>
    </w:p>
    <w:p w14:paraId="0C1F17B2" w14:textId="77777777" w:rsidR="00167CC1" w:rsidRPr="00B469D9" w:rsidRDefault="00890390" w:rsidP="002577FB">
      <w:pPr>
        <w:pStyle w:val="Piedepgina"/>
        <w:ind w:right="283"/>
        <w:outlineLvl w:val="0"/>
        <w:rPr>
          <w:rFonts w:ascii="Verdana" w:hAnsi="Verdana"/>
          <w:bCs/>
          <w:color w:val="808080"/>
          <w:sz w:val="18"/>
          <w:szCs w:val="18"/>
        </w:rPr>
      </w:pPr>
      <w:r w:rsidRPr="00B469D9">
        <w:rPr>
          <w:rFonts w:ascii="Verdana" w:hAnsi="Verdana"/>
          <w:bCs/>
          <w:color w:val="808080"/>
          <w:sz w:val="18"/>
          <w:szCs w:val="18"/>
        </w:rPr>
        <w:t>28</w:t>
      </w:r>
      <w:r w:rsidR="00156176" w:rsidRPr="00B469D9">
        <w:rPr>
          <w:rFonts w:ascii="Verdana" w:hAnsi="Verdana"/>
          <w:bCs/>
          <w:color w:val="808080"/>
          <w:sz w:val="18"/>
          <w:szCs w:val="18"/>
        </w:rPr>
        <w:t>760 Tres Cantos – Madrid – ESPAÑ</w:t>
      </w:r>
      <w:r w:rsidRPr="00B469D9">
        <w:rPr>
          <w:rFonts w:ascii="Verdana" w:hAnsi="Verdana"/>
          <w:bCs/>
          <w:color w:val="808080"/>
          <w:sz w:val="18"/>
          <w:szCs w:val="18"/>
        </w:rPr>
        <w:t>A</w:t>
      </w:r>
    </w:p>
    <w:p w14:paraId="110C4658" w14:textId="7C34AEB4" w:rsidR="001466B0" w:rsidRPr="00B469D9" w:rsidRDefault="00890390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</w:rPr>
      </w:pPr>
      <w:r w:rsidRPr="00B469D9">
        <w:rPr>
          <w:rFonts w:ascii="Verdana" w:hAnsi="Verdana"/>
          <w:bCs/>
          <w:color w:val="808080"/>
          <w:sz w:val="18"/>
          <w:szCs w:val="18"/>
        </w:rPr>
        <w:t>Tel: 0034 914 105 167 – Fax: 0034 914 105 293</w:t>
      </w:r>
    </w:p>
    <w:sectPr w:rsidR="001466B0" w:rsidRPr="00B469D9" w:rsidSect="002577FB">
      <w:headerReference w:type="default" r:id="rId9"/>
      <w:footerReference w:type="even" r:id="rId10"/>
      <w:footerReference w:type="default" r:id="rId11"/>
      <w:pgSz w:w="11900" w:h="16840"/>
      <w:pgMar w:top="1735" w:right="1410" w:bottom="1353" w:left="1418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D81A" w14:textId="77777777" w:rsidR="006E2A48" w:rsidRDefault="006E2A48" w:rsidP="001466B0">
      <w:r>
        <w:separator/>
      </w:r>
    </w:p>
  </w:endnote>
  <w:endnote w:type="continuationSeparator" w:id="0">
    <w:p w14:paraId="7C6C8A70" w14:textId="77777777" w:rsidR="006E2A48" w:rsidRDefault="006E2A4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92D1" w14:textId="77777777" w:rsidR="00E240F4" w:rsidRDefault="00E240F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E240F4" w:rsidRDefault="00E240F4" w:rsidP="001A6210">
    <w:pPr>
      <w:pStyle w:val="Piedepgina"/>
      <w:ind w:firstLine="360"/>
    </w:pPr>
  </w:p>
  <w:p w14:paraId="018B8EF6" w14:textId="77777777" w:rsidR="00E240F4" w:rsidRDefault="00E240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40CF" w14:textId="77777777" w:rsidR="00E240F4" w:rsidRPr="00096802" w:rsidRDefault="00E240F4" w:rsidP="001A6210">
    <w:pPr>
      <w:pStyle w:val="Piedepgina"/>
      <w:ind w:left="1701" w:firstLine="360"/>
    </w:pPr>
  </w:p>
  <w:p w14:paraId="29BC0869" w14:textId="77777777" w:rsidR="00E240F4" w:rsidRDefault="00E24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5D3F" w14:textId="77777777" w:rsidR="006E2A48" w:rsidRDefault="006E2A48" w:rsidP="001466B0">
      <w:r>
        <w:separator/>
      </w:r>
    </w:p>
  </w:footnote>
  <w:footnote w:type="continuationSeparator" w:id="0">
    <w:p w14:paraId="331519BD" w14:textId="77777777" w:rsidR="006E2A48" w:rsidRDefault="006E2A4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635F" w14:textId="698228DF" w:rsidR="00E240F4" w:rsidRDefault="002577FB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9D7230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1098F" wp14:editId="0BD6B426">
          <wp:simplePos x="0" y="0"/>
          <wp:positionH relativeFrom="column">
            <wp:posOffset>-226060</wp:posOffset>
          </wp:positionH>
          <wp:positionV relativeFrom="paragraph">
            <wp:posOffset>254635</wp:posOffset>
          </wp:positionV>
          <wp:extent cx="2420620" cy="38227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3822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DFA65" w14:textId="25763B8F" w:rsidR="00E240F4" w:rsidRPr="00FF39F1" w:rsidRDefault="002577FB" w:rsidP="002577FB">
    <w:pPr>
      <w:keepNext/>
      <w:spacing w:after="230"/>
      <w:jc w:val="center"/>
      <w:outlineLvl w:val="0"/>
      <w:rPr>
        <w:rFonts w:ascii="Verdana" w:hAnsi="Verdana" w:cs="Arial"/>
        <w:b/>
        <w:color w:val="808080"/>
        <w:sz w:val="22"/>
        <w:szCs w:val="22"/>
      </w:rPr>
    </w:pPr>
    <w:r>
      <w:rPr>
        <w:rFonts w:ascii="Verdana" w:hAnsi="Verdana" w:cs="Arial"/>
        <w:b/>
        <w:color w:val="808080"/>
      </w:rPr>
      <w:t xml:space="preserve">                                                           </w:t>
    </w:r>
    <w:r w:rsidR="00FF39F1">
      <w:rPr>
        <w:rFonts w:ascii="Verdana" w:hAnsi="Verdana" w:cs="Arial"/>
        <w:b/>
        <w:color w:val="808080"/>
      </w:rPr>
      <w:t xml:space="preserve">  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t>INFORMACIÓN DE PRENSA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br/>
    </w:r>
    <w:r w:rsidRPr="00FF39F1">
      <w:rPr>
        <w:rFonts w:ascii="Verdana" w:hAnsi="Verdana" w:cs="Arial"/>
        <w:color w:val="808080"/>
        <w:sz w:val="22"/>
        <w:szCs w:val="22"/>
      </w:rPr>
      <w:t xml:space="preserve">                                                             </w:t>
    </w:r>
    <w:r w:rsidR="00FF39F1">
      <w:rPr>
        <w:rFonts w:ascii="Verdana" w:hAnsi="Verdana" w:cs="Arial"/>
        <w:color w:val="808080"/>
        <w:sz w:val="22"/>
        <w:szCs w:val="22"/>
      </w:rPr>
      <w:t xml:space="preserve">        </w:t>
    </w:r>
    <w:r w:rsidRPr="00FF39F1">
      <w:rPr>
        <w:rFonts w:ascii="Verdana" w:hAnsi="Verdana" w:cs="Arial"/>
        <w:color w:val="808080"/>
        <w:sz w:val="22"/>
        <w:szCs w:val="22"/>
      </w:rPr>
      <w:t xml:space="preserve">                     </w:t>
    </w:r>
    <w:r w:rsidR="00802FBF">
      <w:rPr>
        <w:rFonts w:ascii="Verdana" w:hAnsi="Verdana" w:cs="Arial"/>
        <w:color w:val="808080"/>
        <w:sz w:val="22"/>
        <w:szCs w:val="22"/>
      </w:rPr>
      <w:t>9</w:t>
    </w:r>
    <w:r w:rsidR="00E240F4" w:rsidRPr="00FF39F1">
      <w:rPr>
        <w:rFonts w:ascii="Verdana" w:hAnsi="Verdana" w:cs="Arial"/>
        <w:color w:val="808080"/>
        <w:sz w:val="22"/>
        <w:szCs w:val="22"/>
      </w:rPr>
      <w:t>/</w:t>
    </w:r>
    <w:r w:rsidRPr="00FF39F1">
      <w:rPr>
        <w:rFonts w:ascii="Verdana" w:hAnsi="Verdana" w:cs="Arial"/>
        <w:color w:val="808080"/>
        <w:sz w:val="22"/>
        <w:szCs w:val="22"/>
      </w:rPr>
      <w:t>2</w:t>
    </w:r>
    <w:r w:rsidR="00E240F4" w:rsidRPr="00FF39F1">
      <w:rPr>
        <w:rFonts w:ascii="Verdana" w:hAnsi="Verdana" w:cs="Arial"/>
        <w:color w:val="808080"/>
        <w:sz w:val="22"/>
        <w:szCs w:val="22"/>
      </w:rPr>
      <w:t>/202</w:t>
    </w:r>
    <w:r w:rsidRPr="00FF39F1">
      <w:rPr>
        <w:rFonts w:ascii="Verdana" w:hAnsi="Verdana" w:cs="Arial"/>
        <w:color w:val="808080"/>
        <w:sz w:val="22"/>
        <w:szCs w:val="22"/>
      </w:rPr>
      <w:t>2</w:t>
    </w:r>
  </w:p>
  <w:p w14:paraId="458BC816" w14:textId="77777777" w:rsidR="00E240F4" w:rsidRDefault="00E240F4" w:rsidP="001A7556">
    <w:pPr>
      <w:pStyle w:val="Encabezado"/>
      <w:jc w:val="right"/>
    </w:pPr>
    <w:r>
      <w:t xml:space="preserve"> </w:t>
    </w:r>
  </w:p>
  <w:p w14:paraId="1E87D434" w14:textId="77777777" w:rsidR="00E240F4" w:rsidRDefault="00E240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3894"/>
    <w:multiLevelType w:val="hybridMultilevel"/>
    <w:tmpl w:val="ADC86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61D"/>
    <w:multiLevelType w:val="hybridMultilevel"/>
    <w:tmpl w:val="CC603956"/>
    <w:lvl w:ilvl="0" w:tplc="8428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1D92"/>
    <w:multiLevelType w:val="multilevel"/>
    <w:tmpl w:val="20F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2A23"/>
    <w:multiLevelType w:val="hybridMultilevel"/>
    <w:tmpl w:val="96DA8F8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02F8F"/>
    <w:multiLevelType w:val="hybridMultilevel"/>
    <w:tmpl w:val="57060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01D9"/>
    <w:multiLevelType w:val="hybridMultilevel"/>
    <w:tmpl w:val="03260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9"/>
  </w:num>
  <w:num w:numId="5">
    <w:abstractNumId w:val="25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"/>
  </w:num>
  <w:num w:numId="11">
    <w:abstractNumId w:val="24"/>
  </w:num>
  <w:num w:numId="12">
    <w:abstractNumId w:val="11"/>
  </w:num>
  <w:num w:numId="13">
    <w:abstractNumId w:val="6"/>
  </w:num>
  <w:num w:numId="14">
    <w:abstractNumId w:val="8"/>
  </w:num>
  <w:num w:numId="15">
    <w:abstractNumId w:val="0"/>
  </w:num>
  <w:num w:numId="16">
    <w:abstractNumId w:val="17"/>
  </w:num>
  <w:num w:numId="17">
    <w:abstractNumId w:val="13"/>
  </w:num>
  <w:num w:numId="18">
    <w:abstractNumId w:val="26"/>
  </w:num>
  <w:num w:numId="19">
    <w:abstractNumId w:val="22"/>
  </w:num>
  <w:num w:numId="20">
    <w:abstractNumId w:val="4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  <w:num w:numId="25">
    <w:abstractNumId w:val="14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CBB"/>
    <w:rsid w:val="000021FD"/>
    <w:rsid w:val="00002676"/>
    <w:rsid w:val="0000417D"/>
    <w:rsid w:val="000063C3"/>
    <w:rsid w:val="0000799B"/>
    <w:rsid w:val="00011462"/>
    <w:rsid w:val="0001175C"/>
    <w:rsid w:val="000145BD"/>
    <w:rsid w:val="00017622"/>
    <w:rsid w:val="00017ACF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50E"/>
    <w:rsid w:val="00034C58"/>
    <w:rsid w:val="000355DD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15D8"/>
    <w:rsid w:val="00062B8C"/>
    <w:rsid w:val="00066921"/>
    <w:rsid w:val="0006794D"/>
    <w:rsid w:val="00067D81"/>
    <w:rsid w:val="00073212"/>
    <w:rsid w:val="000735E0"/>
    <w:rsid w:val="00075E9A"/>
    <w:rsid w:val="00076D9A"/>
    <w:rsid w:val="000775B9"/>
    <w:rsid w:val="0008079F"/>
    <w:rsid w:val="00080EBE"/>
    <w:rsid w:val="00082D16"/>
    <w:rsid w:val="000850F8"/>
    <w:rsid w:val="000854AF"/>
    <w:rsid w:val="000856DE"/>
    <w:rsid w:val="00087286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3C7B"/>
    <w:rsid w:val="000B4F8E"/>
    <w:rsid w:val="000B643C"/>
    <w:rsid w:val="000B6A80"/>
    <w:rsid w:val="000B7696"/>
    <w:rsid w:val="000C20AF"/>
    <w:rsid w:val="000C30F7"/>
    <w:rsid w:val="000C4C18"/>
    <w:rsid w:val="000D3AFB"/>
    <w:rsid w:val="000D7A25"/>
    <w:rsid w:val="000E66CC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36E5"/>
    <w:rsid w:val="00136470"/>
    <w:rsid w:val="001375E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5A02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0A69"/>
    <w:rsid w:val="001F49F3"/>
    <w:rsid w:val="001F6AA2"/>
    <w:rsid w:val="001F6FCB"/>
    <w:rsid w:val="001F7A96"/>
    <w:rsid w:val="00206539"/>
    <w:rsid w:val="00210C95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407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5EC2"/>
    <w:rsid w:val="002577FB"/>
    <w:rsid w:val="00257BC1"/>
    <w:rsid w:val="00260ADD"/>
    <w:rsid w:val="00264EBC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4CED"/>
    <w:rsid w:val="00295F59"/>
    <w:rsid w:val="002968BD"/>
    <w:rsid w:val="00296968"/>
    <w:rsid w:val="00297B1C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66"/>
    <w:rsid w:val="002D10A6"/>
    <w:rsid w:val="002D2E74"/>
    <w:rsid w:val="002D40B4"/>
    <w:rsid w:val="002D4E3C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65EE2"/>
    <w:rsid w:val="0037216A"/>
    <w:rsid w:val="0037307B"/>
    <w:rsid w:val="00376B68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1C0D"/>
    <w:rsid w:val="003A2A3E"/>
    <w:rsid w:val="003A3228"/>
    <w:rsid w:val="003A57AB"/>
    <w:rsid w:val="003A5CA3"/>
    <w:rsid w:val="003B113F"/>
    <w:rsid w:val="003B4449"/>
    <w:rsid w:val="003B46A6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5F5D"/>
    <w:rsid w:val="00416470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2EDB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0E0"/>
    <w:rsid w:val="0047228D"/>
    <w:rsid w:val="004726A6"/>
    <w:rsid w:val="004764B6"/>
    <w:rsid w:val="00482B70"/>
    <w:rsid w:val="00482C39"/>
    <w:rsid w:val="0048523A"/>
    <w:rsid w:val="00487AE0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2520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378E"/>
    <w:rsid w:val="00505ACA"/>
    <w:rsid w:val="00505ACF"/>
    <w:rsid w:val="005069B4"/>
    <w:rsid w:val="0050772A"/>
    <w:rsid w:val="00510A58"/>
    <w:rsid w:val="00512D09"/>
    <w:rsid w:val="00513D94"/>
    <w:rsid w:val="0051462D"/>
    <w:rsid w:val="00515028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52B37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3386"/>
    <w:rsid w:val="0058555B"/>
    <w:rsid w:val="0058659A"/>
    <w:rsid w:val="0058790C"/>
    <w:rsid w:val="00594872"/>
    <w:rsid w:val="00595F65"/>
    <w:rsid w:val="005A0189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53C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00AD"/>
    <w:rsid w:val="00631894"/>
    <w:rsid w:val="0063264B"/>
    <w:rsid w:val="006331FE"/>
    <w:rsid w:val="006339BA"/>
    <w:rsid w:val="0064050D"/>
    <w:rsid w:val="006412AC"/>
    <w:rsid w:val="00647B5B"/>
    <w:rsid w:val="006521B0"/>
    <w:rsid w:val="006521CC"/>
    <w:rsid w:val="00652753"/>
    <w:rsid w:val="00653AFF"/>
    <w:rsid w:val="006556F7"/>
    <w:rsid w:val="00661A68"/>
    <w:rsid w:val="00662B20"/>
    <w:rsid w:val="00664308"/>
    <w:rsid w:val="006663B6"/>
    <w:rsid w:val="006678D2"/>
    <w:rsid w:val="0067020F"/>
    <w:rsid w:val="0067537B"/>
    <w:rsid w:val="00680E68"/>
    <w:rsid w:val="00681A20"/>
    <w:rsid w:val="00681BC9"/>
    <w:rsid w:val="00683230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E2719"/>
    <w:rsid w:val="006E2A48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4A16"/>
    <w:rsid w:val="00727D30"/>
    <w:rsid w:val="00731792"/>
    <w:rsid w:val="00732AF9"/>
    <w:rsid w:val="00733C94"/>
    <w:rsid w:val="007350E8"/>
    <w:rsid w:val="00736E01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0AF9"/>
    <w:rsid w:val="00792161"/>
    <w:rsid w:val="007940A4"/>
    <w:rsid w:val="007944A3"/>
    <w:rsid w:val="00795FD7"/>
    <w:rsid w:val="00795FDA"/>
    <w:rsid w:val="007961E3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2FBF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01D6"/>
    <w:rsid w:val="00842032"/>
    <w:rsid w:val="00842195"/>
    <w:rsid w:val="00844A4C"/>
    <w:rsid w:val="008453FB"/>
    <w:rsid w:val="008469D9"/>
    <w:rsid w:val="00850352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11C0"/>
    <w:rsid w:val="008C3062"/>
    <w:rsid w:val="008C356E"/>
    <w:rsid w:val="008C3CFA"/>
    <w:rsid w:val="008C4925"/>
    <w:rsid w:val="008C57BE"/>
    <w:rsid w:val="008C5C58"/>
    <w:rsid w:val="008D16D7"/>
    <w:rsid w:val="008D17C0"/>
    <w:rsid w:val="008D47D8"/>
    <w:rsid w:val="008D49B6"/>
    <w:rsid w:val="008D5F8F"/>
    <w:rsid w:val="008D6C38"/>
    <w:rsid w:val="008E1D99"/>
    <w:rsid w:val="008E2A98"/>
    <w:rsid w:val="008E6589"/>
    <w:rsid w:val="008E7067"/>
    <w:rsid w:val="008F0B00"/>
    <w:rsid w:val="008F13E7"/>
    <w:rsid w:val="008F1773"/>
    <w:rsid w:val="008F1DE9"/>
    <w:rsid w:val="008F51FF"/>
    <w:rsid w:val="008F5D3B"/>
    <w:rsid w:val="009010CE"/>
    <w:rsid w:val="00901C39"/>
    <w:rsid w:val="009046EF"/>
    <w:rsid w:val="00905F10"/>
    <w:rsid w:val="0091475C"/>
    <w:rsid w:val="00915DE4"/>
    <w:rsid w:val="009221C2"/>
    <w:rsid w:val="0092251D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47A2F"/>
    <w:rsid w:val="00951298"/>
    <w:rsid w:val="00951A0F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61A9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46F1"/>
    <w:rsid w:val="00996E82"/>
    <w:rsid w:val="009976B9"/>
    <w:rsid w:val="009A0025"/>
    <w:rsid w:val="009A09A5"/>
    <w:rsid w:val="009A16B8"/>
    <w:rsid w:val="009A2454"/>
    <w:rsid w:val="009A248D"/>
    <w:rsid w:val="009A263B"/>
    <w:rsid w:val="009A4922"/>
    <w:rsid w:val="009A5549"/>
    <w:rsid w:val="009A5A13"/>
    <w:rsid w:val="009A5D29"/>
    <w:rsid w:val="009A5E76"/>
    <w:rsid w:val="009A7A27"/>
    <w:rsid w:val="009B01E8"/>
    <w:rsid w:val="009B0F98"/>
    <w:rsid w:val="009B11BC"/>
    <w:rsid w:val="009B14F9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D7230"/>
    <w:rsid w:val="009E5B81"/>
    <w:rsid w:val="009F095B"/>
    <w:rsid w:val="009F4B15"/>
    <w:rsid w:val="009F6BF3"/>
    <w:rsid w:val="009F7458"/>
    <w:rsid w:val="00A00B35"/>
    <w:rsid w:val="00A029E8"/>
    <w:rsid w:val="00A03B56"/>
    <w:rsid w:val="00A050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630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0A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669A"/>
    <w:rsid w:val="00AF726B"/>
    <w:rsid w:val="00AF7888"/>
    <w:rsid w:val="00B0065A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0301"/>
    <w:rsid w:val="00B312AF"/>
    <w:rsid w:val="00B31C91"/>
    <w:rsid w:val="00B3212B"/>
    <w:rsid w:val="00B3294F"/>
    <w:rsid w:val="00B377A2"/>
    <w:rsid w:val="00B447E8"/>
    <w:rsid w:val="00B469D9"/>
    <w:rsid w:val="00B4710F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0662"/>
    <w:rsid w:val="00BE1461"/>
    <w:rsid w:val="00BE34DA"/>
    <w:rsid w:val="00BE736C"/>
    <w:rsid w:val="00BE7AE5"/>
    <w:rsid w:val="00BF051B"/>
    <w:rsid w:val="00BF4AD7"/>
    <w:rsid w:val="00BF5769"/>
    <w:rsid w:val="00BF6EFD"/>
    <w:rsid w:val="00BF7218"/>
    <w:rsid w:val="00C029CF"/>
    <w:rsid w:val="00C02F43"/>
    <w:rsid w:val="00C05BBB"/>
    <w:rsid w:val="00C05D87"/>
    <w:rsid w:val="00C060B2"/>
    <w:rsid w:val="00C10758"/>
    <w:rsid w:val="00C10837"/>
    <w:rsid w:val="00C10A0D"/>
    <w:rsid w:val="00C115A5"/>
    <w:rsid w:val="00C14F2D"/>
    <w:rsid w:val="00C1642F"/>
    <w:rsid w:val="00C166B6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765B"/>
    <w:rsid w:val="00C91492"/>
    <w:rsid w:val="00C91B5E"/>
    <w:rsid w:val="00C923DC"/>
    <w:rsid w:val="00C94F1A"/>
    <w:rsid w:val="00C9649D"/>
    <w:rsid w:val="00CA2F71"/>
    <w:rsid w:val="00CA3DC3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4AA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364FB"/>
    <w:rsid w:val="00D36A63"/>
    <w:rsid w:val="00D41E81"/>
    <w:rsid w:val="00D42EB4"/>
    <w:rsid w:val="00D4406E"/>
    <w:rsid w:val="00D45030"/>
    <w:rsid w:val="00D5608B"/>
    <w:rsid w:val="00D567AC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312D"/>
    <w:rsid w:val="00DC5F18"/>
    <w:rsid w:val="00DC605A"/>
    <w:rsid w:val="00DC6573"/>
    <w:rsid w:val="00DD0376"/>
    <w:rsid w:val="00DD03A3"/>
    <w:rsid w:val="00DD0A67"/>
    <w:rsid w:val="00DD1062"/>
    <w:rsid w:val="00DD2FA5"/>
    <w:rsid w:val="00DD3DF9"/>
    <w:rsid w:val="00DD506B"/>
    <w:rsid w:val="00DD5A16"/>
    <w:rsid w:val="00DD6B4E"/>
    <w:rsid w:val="00DD7C12"/>
    <w:rsid w:val="00DE0930"/>
    <w:rsid w:val="00DE1A29"/>
    <w:rsid w:val="00DE27CD"/>
    <w:rsid w:val="00DE4834"/>
    <w:rsid w:val="00DE654E"/>
    <w:rsid w:val="00DE69AE"/>
    <w:rsid w:val="00DE74DF"/>
    <w:rsid w:val="00DF01DB"/>
    <w:rsid w:val="00DF3335"/>
    <w:rsid w:val="00DF33C6"/>
    <w:rsid w:val="00DF495E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40F4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1C22"/>
    <w:rsid w:val="00EA3182"/>
    <w:rsid w:val="00EA3D3F"/>
    <w:rsid w:val="00EA5645"/>
    <w:rsid w:val="00EA66B8"/>
    <w:rsid w:val="00EA7321"/>
    <w:rsid w:val="00EB08A0"/>
    <w:rsid w:val="00EB14FB"/>
    <w:rsid w:val="00EB1588"/>
    <w:rsid w:val="00EB57F1"/>
    <w:rsid w:val="00EB58E1"/>
    <w:rsid w:val="00EB7F7E"/>
    <w:rsid w:val="00EC11C8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E3051"/>
    <w:rsid w:val="00EF1266"/>
    <w:rsid w:val="00EF143E"/>
    <w:rsid w:val="00EF2FED"/>
    <w:rsid w:val="00EF36D4"/>
    <w:rsid w:val="00EF5F99"/>
    <w:rsid w:val="00EF7487"/>
    <w:rsid w:val="00EF7CBB"/>
    <w:rsid w:val="00EF7F71"/>
    <w:rsid w:val="00F016EC"/>
    <w:rsid w:val="00F01EB9"/>
    <w:rsid w:val="00F0443E"/>
    <w:rsid w:val="00F05313"/>
    <w:rsid w:val="00F07728"/>
    <w:rsid w:val="00F124C7"/>
    <w:rsid w:val="00F160F8"/>
    <w:rsid w:val="00F16E63"/>
    <w:rsid w:val="00F21D6F"/>
    <w:rsid w:val="00F21DE2"/>
    <w:rsid w:val="00F23CB0"/>
    <w:rsid w:val="00F24FDF"/>
    <w:rsid w:val="00F26BC3"/>
    <w:rsid w:val="00F30751"/>
    <w:rsid w:val="00F311FB"/>
    <w:rsid w:val="00F32F4E"/>
    <w:rsid w:val="00F33662"/>
    <w:rsid w:val="00F33965"/>
    <w:rsid w:val="00F34DB4"/>
    <w:rsid w:val="00F35D71"/>
    <w:rsid w:val="00F36306"/>
    <w:rsid w:val="00F36366"/>
    <w:rsid w:val="00F367A5"/>
    <w:rsid w:val="00F403A7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4056"/>
    <w:rsid w:val="00F6464E"/>
    <w:rsid w:val="00F65359"/>
    <w:rsid w:val="00F660B1"/>
    <w:rsid w:val="00F6765E"/>
    <w:rsid w:val="00F72086"/>
    <w:rsid w:val="00F72CBF"/>
    <w:rsid w:val="00F80832"/>
    <w:rsid w:val="00F80FEA"/>
    <w:rsid w:val="00F8140F"/>
    <w:rsid w:val="00F86526"/>
    <w:rsid w:val="00F86EA7"/>
    <w:rsid w:val="00F90443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2316"/>
    <w:rsid w:val="00FC4C14"/>
    <w:rsid w:val="00FC4CD7"/>
    <w:rsid w:val="00FC4F77"/>
    <w:rsid w:val="00FC5257"/>
    <w:rsid w:val="00FC5395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6B4A"/>
    <w:rsid w:val="00FE780F"/>
    <w:rsid w:val="00FF0A82"/>
    <w:rsid w:val="00FF39F1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18193"/>
  <w15:docId w15:val="{70C83A49-3606-8A4E-AB4E-20B38DD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3">
    <w:name w:val="heading 3"/>
    <w:basedOn w:val="Normal"/>
    <w:next w:val="Normal"/>
    <w:link w:val="Ttulo3C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9A5549"/>
    <w:rPr>
      <w:color w:val="605E5C"/>
      <w:shd w:val="clear" w:color="auto" w:fill="E1DFDD"/>
    </w:rPr>
  </w:style>
  <w:style w:type="paragraph" w:customStyle="1" w:styleId="CorpsA">
    <w:name w:val="Corps A"/>
    <w:rsid w:val="000C4C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goodrich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7122-14E6-B646-B2FF-45733E3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2905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arfdamon@gmail.com</cp:lastModifiedBy>
  <cp:revision>5</cp:revision>
  <cp:lastPrinted>2018-01-15T10:40:00Z</cp:lastPrinted>
  <dcterms:created xsi:type="dcterms:W3CDTF">2022-02-03T17:07:00Z</dcterms:created>
  <dcterms:modified xsi:type="dcterms:W3CDTF">2022-02-07T09:56:00Z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2022-02-03T16:21:33Z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0ad73e95-f61e-49a6-aa67-0f95a957fe98</vt:lpwstr>
  </property>
  <property fmtid="{D5CDD505-2E9C-101B-9397-08002B2CF9AE}" pid="8" name="MSIP_Label_09e9a456-2778-4ca9-be06-1190b1e1118a_ContentBits">
    <vt:lpwstr>0</vt:lpwstr>
  </property>
</Properties>
</file>