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3EA2399D" w:rsidR="00B36FEE" w:rsidRPr="000F4B4C" w:rsidRDefault="00A3638D" w:rsidP="00395651">
      <w:pPr>
        <w:rPr>
          <w:rFonts w:ascii="Arial" w:hAnsi="Arial" w:cs="Arial"/>
          <w:sz w:val="20"/>
          <w:szCs w:val="20"/>
          <w:lang w:val="pt-PT"/>
        </w:rPr>
      </w:pPr>
      <w:r w:rsidRPr="000F4B4C">
        <w:rPr>
          <w:rFonts w:ascii="Arial" w:hAnsi="Arial" w:cs="Arial"/>
          <w:sz w:val="20"/>
          <w:szCs w:val="20"/>
          <w:lang w:val="pt-PT"/>
        </w:rPr>
        <w:tab/>
      </w:r>
      <w:r w:rsidR="00395651" w:rsidRPr="000F4B4C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F4B4C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="00395651" w:rsidRPr="000F4B4C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F4B4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F4B4C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6A5FAF2" w:rsidR="006D398C" w:rsidRPr="000F4B4C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F4B4C">
        <w:rPr>
          <w:rFonts w:ascii="Arial" w:hAnsi="Arial" w:cs="Arial"/>
          <w:sz w:val="20"/>
          <w:szCs w:val="20"/>
          <w:lang w:val="pt-PT"/>
        </w:rPr>
        <w:t xml:space="preserve">   </w:t>
      </w:r>
      <w:r w:rsidR="00A3638D" w:rsidRPr="000F4B4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F4B4C">
        <w:rPr>
          <w:rFonts w:ascii="Arial" w:hAnsi="Arial" w:cs="Arial"/>
          <w:sz w:val="20"/>
          <w:szCs w:val="20"/>
          <w:lang w:val="pt-PT"/>
        </w:rPr>
        <w:t xml:space="preserve">, </w:t>
      </w:r>
      <w:r w:rsidR="008567DA" w:rsidRPr="000F4B4C">
        <w:rPr>
          <w:rFonts w:ascii="Arial" w:hAnsi="Arial" w:cs="Arial"/>
          <w:sz w:val="20"/>
          <w:szCs w:val="20"/>
          <w:lang w:val="pt-PT"/>
        </w:rPr>
        <w:t>14</w:t>
      </w:r>
      <w:r w:rsidR="00BE269E" w:rsidRPr="000F4B4C">
        <w:rPr>
          <w:rFonts w:ascii="Arial" w:hAnsi="Arial" w:cs="Arial"/>
          <w:sz w:val="20"/>
          <w:szCs w:val="20"/>
          <w:lang w:val="pt-PT"/>
        </w:rPr>
        <w:t xml:space="preserve"> de </w:t>
      </w:r>
      <w:r w:rsidR="00A3638D" w:rsidRPr="000F4B4C">
        <w:rPr>
          <w:rFonts w:ascii="Arial" w:hAnsi="Arial" w:cs="Arial"/>
          <w:sz w:val="20"/>
          <w:szCs w:val="20"/>
          <w:lang w:val="pt-PT"/>
        </w:rPr>
        <w:t xml:space="preserve">fevereiro de </w:t>
      </w:r>
      <w:r w:rsidR="006D398C" w:rsidRPr="000F4B4C">
        <w:rPr>
          <w:rFonts w:ascii="Arial" w:hAnsi="Arial" w:cs="Arial"/>
          <w:sz w:val="20"/>
          <w:szCs w:val="20"/>
          <w:lang w:val="pt-PT"/>
        </w:rPr>
        <w:t>202</w:t>
      </w:r>
      <w:r w:rsidR="008567DA" w:rsidRPr="000F4B4C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0F4B4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22B83DF1" w14:textId="77777777" w:rsidR="005A45BF" w:rsidRPr="000F4B4C" w:rsidRDefault="005A45B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019C16F1" w14:textId="41E13A44" w:rsidR="005A45BF" w:rsidRPr="000F4B4C" w:rsidRDefault="005A45BF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0F4B4C">
            <w:rPr>
              <w:rFonts w:ascii="Arial" w:hAnsi="Arial" w:cs="Arial"/>
              <w:b/>
              <w:sz w:val="28"/>
              <w:szCs w:val="28"/>
              <w:lang w:val="pt-PT"/>
            </w:rPr>
            <w:t>Resultados financ</w:t>
          </w:r>
          <w:r w:rsidR="00A3638D" w:rsidRPr="000F4B4C">
            <w:rPr>
              <w:rFonts w:ascii="Arial" w:hAnsi="Arial" w:cs="Arial"/>
              <w:b/>
              <w:sz w:val="28"/>
              <w:szCs w:val="28"/>
              <w:lang w:val="pt-PT"/>
            </w:rPr>
            <w:t>ei</w:t>
          </w:r>
          <w:r w:rsidRPr="000F4B4C">
            <w:rPr>
              <w:rFonts w:ascii="Arial" w:hAnsi="Arial" w:cs="Arial"/>
              <w:b/>
              <w:sz w:val="28"/>
              <w:szCs w:val="28"/>
              <w:lang w:val="pt-PT"/>
            </w:rPr>
            <w:t>ros d</w:t>
          </w:r>
          <w:r w:rsidR="00A3638D" w:rsidRPr="000F4B4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0F4B4C">
            <w:rPr>
              <w:rFonts w:ascii="Arial" w:hAnsi="Arial" w:cs="Arial"/>
              <w:b/>
              <w:sz w:val="28"/>
              <w:szCs w:val="28"/>
              <w:lang w:val="pt-PT"/>
            </w:rPr>
            <w:t>Grupo MICHELIN</w:t>
          </w:r>
          <w:r w:rsidR="00987669" w:rsidRPr="000F4B4C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</w:p>
        <w:p w14:paraId="6AD3B006" w14:textId="5BDAF65C" w:rsidR="006D398C" w:rsidRPr="000F4B4C" w:rsidRDefault="00832D78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0F4B4C">
            <w:rPr>
              <w:rFonts w:ascii="Arial" w:hAnsi="Arial" w:cs="Arial"/>
              <w:b/>
              <w:sz w:val="20"/>
              <w:szCs w:val="20"/>
              <w:lang w:val="pt-PT"/>
            </w:rPr>
            <w:t>Informa</w:t>
          </w:r>
          <w:r w:rsidR="00A3638D" w:rsidRPr="000F4B4C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Pr="000F4B4C">
            <w:rPr>
              <w:rFonts w:ascii="Arial" w:hAnsi="Arial" w:cs="Arial"/>
              <w:b/>
              <w:sz w:val="20"/>
              <w:szCs w:val="20"/>
              <w:lang w:val="pt-PT"/>
            </w:rPr>
            <w:t>financ</w:t>
          </w:r>
          <w:r w:rsidR="00A3638D" w:rsidRPr="000F4B4C">
            <w:rPr>
              <w:rFonts w:ascii="Arial" w:hAnsi="Arial" w:cs="Arial"/>
              <w:b/>
              <w:sz w:val="20"/>
              <w:szCs w:val="20"/>
              <w:lang w:val="pt-PT"/>
            </w:rPr>
            <w:t>ei</w:t>
          </w:r>
          <w:r w:rsidRPr="000F4B4C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ra </w:t>
          </w:r>
          <w:r w:rsidR="00AF34B0" w:rsidRPr="000F4B4C">
            <w:rPr>
              <w:rFonts w:ascii="Arial" w:hAnsi="Arial" w:cs="Arial"/>
              <w:b/>
              <w:sz w:val="20"/>
              <w:szCs w:val="20"/>
              <w:lang w:val="pt-PT"/>
            </w:rPr>
            <w:t>a 31 de d</w:t>
          </w:r>
          <w:r w:rsidR="00A3638D" w:rsidRPr="000F4B4C">
            <w:rPr>
              <w:rFonts w:ascii="Arial" w:hAnsi="Arial" w:cs="Arial"/>
              <w:b/>
              <w:sz w:val="20"/>
              <w:szCs w:val="20"/>
              <w:lang w:val="pt-PT"/>
            </w:rPr>
            <w:t>ez</w:t>
          </w:r>
          <w:r w:rsidR="00AF34B0" w:rsidRPr="000F4B4C">
            <w:rPr>
              <w:rFonts w:ascii="Arial" w:hAnsi="Arial" w:cs="Arial"/>
              <w:b/>
              <w:sz w:val="20"/>
              <w:szCs w:val="20"/>
              <w:lang w:val="pt-PT"/>
            </w:rPr>
            <w:t>embr</w:t>
          </w:r>
          <w:r w:rsidR="00A3638D" w:rsidRPr="000F4B4C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AF34B0" w:rsidRPr="000F4B4C">
            <w:rPr>
              <w:rFonts w:ascii="Arial" w:hAnsi="Arial" w:cs="Arial"/>
              <w:b/>
              <w:sz w:val="20"/>
              <w:szCs w:val="20"/>
              <w:lang w:val="pt-PT"/>
            </w:rPr>
            <w:t>de 2021</w:t>
          </w:r>
        </w:p>
        <w:p w14:paraId="5614BB42" w14:textId="274536E7" w:rsidR="006D398C" w:rsidRPr="000F4B4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B713BB1" w14:textId="3633A4A9" w:rsidR="00832D78" w:rsidRPr="000F4B4C" w:rsidRDefault="00AC2375" w:rsidP="00AC2375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Grupo Michelin obt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resultado opera</w:t>
          </w:r>
          <w:r w:rsidR="008053EE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cional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 w:rsidR="008F4F60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sectores de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2966 mil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hões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euro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s, 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  <w:t xml:space="preserve">e uma </w:t>
          </w:r>
          <w:proofErr w:type="spellStart"/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margen</w:t>
          </w:r>
          <w:proofErr w:type="spellEnd"/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e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proofErr w:type="spellStart"/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lihha</w:t>
          </w:r>
          <w:proofErr w:type="spellEnd"/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a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2019, de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12,5%, o que dem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on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stra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vez 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mais, 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solidez 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  <w:t>e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 resili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 d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 modelo de neg</w:t>
          </w:r>
          <w:r w:rsidR="00A3638D"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ó</w:t>
          </w:r>
          <w:r w:rsidRPr="000F4B4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cio.</w:t>
          </w:r>
        </w:p>
        <w:p w14:paraId="25580CFE" w14:textId="64D9AEBF" w:rsidR="00523432" w:rsidRPr="000F4B4C" w:rsidRDefault="00523432" w:rsidP="00B63C1A">
          <w:pPr>
            <w:spacing w:line="276" w:lineRule="auto"/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8E4BDD9" w14:textId="1563BD64" w:rsidR="00D075D0" w:rsidRPr="000F4B4C" w:rsidRDefault="0028065C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V</w:t>
          </w:r>
          <w:r w:rsidR="006471D9" w:rsidRPr="000F4B4C">
            <w:rPr>
              <w:rFonts w:ascii="Arial" w:hAnsi="Arial" w:cs="Arial"/>
              <w:lang w:val="pt-PT"/>
            </w:rPr>
            <w:t>en</w:t>
          </w:r>
          <w:r w:rsidRPr="000F4B4C">
            <w:rPr>
              <w:rFonts w:ascii="Arial" w:hAnsi="Arial" w:cs="Arial"/>
              <w:lang w:val="pt-PT"/>
            </w:rPr>
            <w:t>d</w:t>
          </w:r>
          <w:r w:rsidR="006471D9" w:rsidRPr="000F4B4C">
            <w:rPr>
              <w:rFonts w:ascii="Arial" w:hAnsi="Arial" w:cs="Arial"/>
              <w:lang w:val="pt-PT"/>
            </w:rPr>
            <w:t>as aumentar</w:t>
          </w:r>
          <w:r w:rsidRPr="000F4B4C">
            <w:rPr>
              <w:rFonts w:ascii="Arial" w:hAnsi="Arial" w:cs="Arial"/>
              <w:lang w:val="pt-PT"/>
            </w:rPr>
            <w:t xml:space="preserve">am </w:t>
          </w:r>
          <w:r w:rsidR="006471D9" w:rsidRPr="000F4B4C">
            <w:rPr>
              <w:rFonts w:ascii="Arial" w:hAnsi="Arial" w:cs="Arial"/>
              <w:lang w:val="pt-PT"/>
            </w:rPr>
            <w:t>16,3%</w:t>
          </w:r>
          <w:r w:rsidRPr="000F4B4C">
            <w:rPr>
              <w:rFonts w:ascii="Arial" w:hAnsi="Arial" w:cs="Arial"/>
              <w:lang w:val="pt-PT"/>
            </w:rPr>
            <w:t xml:space="preserve">, </w:t>
          </w:r>
          <w:r w:rsidR="00EC65A1" w:rsidRPr="000F4B4C">
            <w:rPr>
              <w:rFonts w:ascii="Arial" w:hAnsi="Arial" w:cs="Arial"/>
              <w:lang w:val="pt-PT"/>
            </w:rPr>
            <w:t xml:space="preserve">para </w:t>
          </w:r>
          <w:r w:rsidR="006471D9" w:rsidRPr="000F4B4C">
            <w:rPr>
              <w:rFonts w:ascii="Arial" w:hAnsi="Arial" w:cs="Arial"/>
              <w:lang w:val="pt-PT"/>
            </w:rPr>
            <w:t>23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6471D9" w:rsidRPr="000F4B4C">
            <w:rPr>
              <w:rFonts w:ascii="Arial" w:hAnsi="Arial" w:cs="Arial"/>
              <w:lang w:val="pt-PT"/>
            </w:rPr>
            <w:t>795 mil</w:t>
          </w:r>
          <w:r w:rsidRPr="000F4B4C">
            <w:rPr>
              <w:rFonts w:ascii="Arial" w:hAnsi="Arial" w:cs="Arial"/>
              <w:lang w:val="pt-PT"/>
            </w:rPr>
            <w:t xml:space="preserve">hões </w:t>
          </w:r>
          <w:r w:rsidR="006471D9" w:rsidRPr="000F4B4C">
            <w:rPr>
              <w:rFonts w:ascii="Arial" w:hAnsi="Arial" w:cs="Arial"/>
              <w:lang w:val="pt-PT"/>
            </w:rPr>
            <w:t>de euros</w:t>
          </w:r>
          <w:r w:rsidRPr="000F4B4C">
            <w:rPr>
              <w:rFonts w:ascii="Arial" w:hAnsi="Arial" w:cs="Arial"/>
              <w:lang w:val="pt-PT"/>
            </w:rPr>
            <w:t xml:space="preserve">, e </w:t>
          </w:r>
          <w:r w:rsidR="006471D9" w:rsidRPr="000F4B4C">
            <w:rPr>
              <w:rFonts w:ascii="Arial" w:hAnsi="Arial" w:cs="Arial"/>
              <w:lang w:val="pt-PT"/>
            </w:rPr>
            <w:t xml:space="preserve">resultado </w:t>
          </w:r>
          <w:r w:rsidR="00D4488E" w:rsidRPr="000F4B4C">
            <w:rPr>
              <w:rFonts w:ascii="Arial" w:hAnsi="Arial" w:cs="Arial"/>
              <w:lang w:val="pt-PT"/>
            </w:rPr>
            <w:t>operacional</w:t>
          </w:r>
          <w:r w:rsidR="006471D9" w:rsidRPr="000F4B4C">
            <w:rPr>
              <w:rFonts w:ascii="Arial" w:hAnsi="Arial" w:cs="Arial"/>
              <w:lang w:val="pt-PT"/>
            </w:rPr>
            <w:t xml:space="preserve"> </w:t>
          </w:r>
          <w:r w:rsidR="008F4F60" w:rsidRPr="000F4B4C">
            <w:rPr>
              <w:rFonts w:ascii="Arial" w:hAnsi="Arial" w:cs="Arial"/>
              <w:lang w:val="pt-PT"/>
            </w:rPr>
            <w:t xml:space="preserve">dos sectores </w:t>
          </w:r>
          <w:r w:rsidR="006471D9" w:rsidRPr="000F4B4C">
            <w:rPr>
              <w:rFonts w:ascii="Arial" w:hAnsi="Arial" w:cs="Arial"/>
              <w:lang w:val="pt-PT"/>
            </w:rPr>
            <w:t>situ</w:t>
          </w:r>
          <w:r w:rsidRPr="000F4B4C">
            <w:rPr>
              <w:rFonts w:ascii="Arial" w:hAnsi="Arial" w:cs="Arial"/>
              <w:lang w:val="pt-PT"/>
            </w:rPr>
            <w:t xml:space="preserve">ou-se em </w:t>
          </w:r>
          <w:r w:rsidR="006471D9" w:rsidRPr="000F4B4C">
            <w:rPr>
              <w:rFonts w:ascii="Arial" w:hAnsi="Arial" w:cs="Arial"/>
              <w:lang w:val="pt-PT"/>
            </w:rPr>
            <w:t>2966 mil</w:t>
          </w:r>
          <w:r w:rsidRPr="000F4B4C">
            <w:rPr>
              <w:rFonts w:ascii="Arial" w:hAnsi="Arial" w:cs="Arial"/>
              <w:lang w:val="pt-PT"/>
            </w:rPr>
            <w:t xml:space="preserve">hões </w:t>
          </w:r>
          <w:r w:rsidR="006471D9" w:rsidRPr="000F4B4C">
            <w:rPr>
              <w:rFonts w:ascii="Arial" w:hAnsi="Arial" w:cs="Arial"/>
              <w:lang w:val="pt-PT"/>
            </w:rPr>
            <w:t xml:space="preserve">de euros, </w:t>
          </w:r>
          <w:r w:rsidRPr="000F4B4C">
            <w:rPr>
              <w:rFonts w:ascii="Arial" w:hAnsi="Arial" w:cs="Arial"/>
              <w:lang w:val="pt-PT"/>
            </w:rPr>
            <w:t xml:space="preserve">ou seja, </w:t>
          </w:r>
          <w:r w:rsidR="00D075D0" w:rsidRPr="000F4B4C">
            <w:rPr>
              <w:rFonts w:ascii="Arial" w:hAnsi="Arial" w:cs="Arial"/>
              <w:lang w:val="pt-PT"/>
            </w:rPr>
            <w:t>12,5% das ven</w:t>
          </w:r>
          <w:r w:rsidRPr="000F4B4C">
            <w:rPr>
              <w:rFonts w:ascii="Arial" w:hAnsi="Arial" w:cs="Arial"/>
              <w:lang w:val="pt-PT"/>
            </w:rPr>
            <w:t>d</w:t>
          </w:r>
          <w:r w:rsidR="00D075D0" w:rsidRPr="000F4B4C">
            <w:rPr>
              <w:rFonts w:ascii="Arial" w:hAnsi="Arial" w:cs="Arial"/>
              <w:lang w:val="pt-PT"/>
            </w:rPr>
            <w:t>as:</w:t>
          </w:r>
        </w:p>
        <w:p w14:paraId="363F5F4D" w14:textId="77DEEA0C" w:rsidR="00325C18" w:rsidRPr="000F4B4C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Aumento dos vol</w:t>
          </w:r>
          <w:r w:rsidR="0028065C" w:rsidRPr="000F4B4C">
            <w:rPr>
              <w:rFonts w:ascii="Arial" w:hAnsi="Arial" w:cs="Arial"/>
              <w:lang w:val="pt-PT"/>
            </w:rPr>
            <w:t>u</w:t>
          </w:r>
          <w:r w:rsidRPr="000F4B4C">
            <w:rPr>
              <w:rFonts w:ascii="Arial" w:hAnsi="Arial" w:cs="Arial"/>
              <w:lang w:val="pt-PT"/>
            </w:rPr>
            <w:t xml:space="preserve">mes de </w:t>
          </w:r>
          <w:r w:rsidR="00456B24" w:rsidRPr="000F4B4C">
            <w:rPr>
              <w:rFonts w:ascii="Arial" w:hAnsi="Arial" w:cs="Arial"/>
              <w:lang w:val="pt-PT"/>
            </w:rPr>
            <w:t>ven</w:t>
          </w:r>
          <w:r w:rsidR="0028065C" w:rsidRPr="000F4B4C">
            <w:rPr>
              <w:rFonts w:ascii="Arial" w:hAnsi="Arial" w:cs="Arial"/>
              <w:lang w:val="pt-PT"/>
            </w:rPr>
            <w:t>d</w:t>
          </w:r>
          <w:r w:rsidR="00456B24" w:rsidRPr="000F4B4C">
            <w:rPr>
              <w:rFonts w:ascii="Arial" w:hAnsi="Arial" w:cs="Arial"/>
              <w:lang w:val="pt-PT"/>
            </w:rPr>
            <w:t xml:space="preserve">as de </w:t>
          </w:r>
          <w:r w:rsidR="0028065C" w:rsidRPr="000F4B4C">
            <w:rPr>
              <w:rFonts w:ascii="Arial" w:hAnsi="Arial" w:cs="Arial"/>
              <w:lang w:val="pt-PT"/>
            </w:rPr>
            <w:t>p</w:t>
          </w:r>
          <w:r w:rsidRPr="000F4B4C">
            <w:rPr>
              <w:rFonts w:ascii="Arial" w:hAnsi="Arial" w:cs="Arial"/>
              <w:lang w:val="pt-PT"/>
            </w:rPr>
            <w:t>neu</w:t>
          </w:r>
          <w:r w:rsidR="0028065C" w:rsidRPr="000F4B4C">
            <w:rPr>
              <w:rFonts w:ascii="Arial" w:hAnsi="Arial" w:cs="Arial"/>
              <w:lang w:val="pt-PT"/>
            </w:rPr>
            <w:t xml:space="preserve">s de </w:t>
          </w:r>
          <w:r w:rsidRPr="000F4B4C">
            <w:rPr>
              <w:rFonts w:ascii="Arial" w:hAnsi="Arial" w:cs="Arial"/>
              <w:lang w:val="pt-PT"/>
            </w:rPr>
            <w:t>11,8%</w:t>
          </w:r>
          <w:r w:rsidR="0028065C" w:rsidRPr="000F4B4C">
            <w:rPr>
              <w:rFonts w:ascii="Arial" w:hAnsi="Arial" w:cs="Arial"/>
              <w:lang w:val="pt-PT"/>
            </w:rPr>
            <w:t>,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28065C" w:rsidRPr="000F4B4C">
            <w:rPr>
              <w:rFonts w:ascii="Arial" w:hAnsi="Arial" w:cs="Arial"/>
              <w:lang w:val="pt-PT"/>
            </w:rPr>
            <w:t xml:space="preserve">e de </w:t>
          </w:r>
          <w:r w:rsidRPr="000F4B4C">
            <w:rPr>
              <w:rFonts w:ascii="Arial" w:hAnsi="Arial" w:cs="Arial"/>
              <w:lang w:val="pt-PT"/>
            </w:rPr>
            <w:t xml:space="preserve">produtos distintos dos </w:t>
          </w:r>
          <w:r w:rsidR="0028065C" w:rsidRPr="000F4B4C">
            <w:rPr>
              <w:rFonts w:ascii="Arial" w:hAnsi="Arial" w:cs="Arial"/>
              <w:lang w:val="pt-PT"/>
            </w:rPr>
            <w:t xml:space="preserve">pneus de </w:t>
          </w:r>
          <w:r w:rsidRPr="000F4B4C">
            <w:rPr>
              <w:rFonts w:ascii="Arial" w:hAnsi="Arial" w:cs="Arial"/>
              <w:lang w:val="pt-PT"/>
            </w:rPr>
            <w:t>7,7%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3837DDE5" w14:textId="46C0C799" w:rsidR="00325C18" w:rsidRPr="000F4B4C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proofErr w:type="spellStart"/>
          <w:r w:rsidRPr="000F4B4C">
            <w:rPr>
              <w:rFonts w:ascii="Arial" w:hAnsi="Arial" w:cs="Arial"/>
              <w:lang w:val="pt-PT"/>
            </w:rPr>
            <w:t>M</w:t>
          </w:r>
          <w:r w:rsidR="00456B24" w:rsidRPr="000F4B4C">
            <w:rPr>
              <w:rFonts w:ascii="Arial" w:hAnsi="Arial" w:cs="Arial"/>
              <w:lang w:val="pt-PT"/>
            </w:rPr>
            <w:t>ix</w:t>
          </w:r>
          <w:proofErr w:type="spellEnd"/>
          <w:r w:rsidRPr="000F4B4C">
            <w:rPr>
              <w:rFonts w:ascii="Arial" w:hAnsi="Arial" w:cs="Arial"/>
              <w:lang w:val="pt-PT"/>
            </w:rPr>
            <w:t xml:space="preserve"> </w:t>
          </w:r>
          <w:r w:rsidR="00D272EE" w:rsidRPr="000F4B4C">
            <w:rPr>
              <w:rFonts w:ascii="Arial" w:hAnsi="Arial" w:cs="Arial"/>
              <w:lang w:val="pt-PT"/>
            </w:rPr>
            <w:t xml:space="preserve">entre </w:t>
          </w:r>
          <w:r w:rsidR="00D272EE" w:rsidRPr="000F4B4C">
            <w:rPr>
              <w:rFonts w:ascii="Arial" w:hAnsi="Arial" w:cs="Arial"/>
              <w:i/>
              <w:iCs/>
              <w:lang w:val="pt-PT"/>
            </w:rPr>
            <w:t>equip</w:t>
          </w:r>
          <w:r w:rsidR="0028065C" w:rsidRPr="000F4B4C">
            <w:rPr>
              <w:rFonts w:ascii="Arial" w:hAnsi="Arial" w:cs="Arial"/>
              <w:i/>
              <w:iCs/>
              <w:lang w:val="pt-PT"/>
            </w:rPr>
            <w:t>amento</w:t>
          </w:r>
          <w:r w:rsidR="00EC65A1" w:rsidRPr="000F4B4C">
            <w:rPr>
              <w:rFonts w:ascii="Arial" w:hAnsi="Arial" w:cs="Arial"/>
              <w:i/>
              <w:iCs/>
              <w:lang w:val="pt-PT"/>
            </w:rPr>
            <w:t xml:space="preserve"> de origem</w:t>
          </w:r>
          <w:r w:rsidRPr="000F4B4C">
            <w:rPr>
              <w:rFonts w:ascii="Arial" w:hAnsi="Arial" w:cs="Arial"/>
              <w:i/>
              <w:iCs/>
              <w:lang w:val="pt-PT"/>
            </w:rPr>
            <w:t>/</w:t>
          </w:r>
          <w:r w:rsidR="0028065C" w:rsidRPr="000F4B4C">
            <w:rPr>
              <w:rFonts w:ascii="Arial" w:hAnsi="Arial" w:cs="Arial"/>
              <w:i/>
              <w:iCs/>
              <w:lang w:val="pt-PT"/>
            </w:rPr>
            <w:t>substituição</w:t>
          </w:r>
          <w:r w:rsidR="00EC65A1" w:rsidRPr="000F4B4C">
            <w:rPr>
              <w:rFonts w:ascii="Arial" w:hAnsi="Arial" w:cs="Arial"/>
              <w:i/>
              <w:iCs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>mu</w:t>
          </w:r>
          <w:r w:rsidR="0028065C" w:rsidRPr="000F4B4C">
            <w:rPr>
              <w:rFonts w:ascii="Arial" w:hAnsi="Arial" w:cs="Arial"/>
              <w:lang w:val="pt-PT"/>
            </w:rPr>
            <w:t>ito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28065C" w:rsidRPr="000F4B4C">
            <w:rPr>
              <w:rFonts w:ascii="Arial" w:hAnsi="Arial" w:cs="Arial"/>
              <w:lang w:val="pt-PT"/>
            </w:rPr>
            <w:t xml:space="preserve">favorável </w:t>
          </w:r>
          <w:r w:rsidR="00EC65A1" w:rsidRPr="000F4B4C">
            <w:rPr>
              <w:rFonts w:ascii="Arial" w:hAnsi="Arial" w:cs="Arial"/>
              <w:lang w:val="pt-PT"/>
            </w:rPr>
            <w:t xml:space="preserve">no segmento de </w:t>
          </w:r>
          <w:r w:rsidR="003B00A2" w:rsidRPr="000F4B4C">
            <w:rPr>
              <w:rFonts w:ascii="Arial" w:hAnsi="Arial" w:cs="Arial"/>
              <w:lang w:val="pt-PT"/>
            </w:rPr>
            <w:t>turismo</w:t>
          </w:r>
          <w:r w:rsidR="0028065C" w:rsidRPr="000F4B4C">
            <w:rPr>
              <w:rFonts w:ascii="Arial" w:hAnsi="Arial" w:cs="Arial"/>
              <w:lang w:val="pt-PT"/>
            </w:rPr>
            <w:t xml:space="preserve">, </w:t>
          </w:r>
          <w:r w:rsidR="00A10114" w:rsidRPr="000F4B4C">
            <w:rPr>
              <w:rFonts w:ascii="Arial" w:hAnsi="Arial" w:cs="Arial"/>
              <w:lang w:val="pt-PT"/>
            </w:rPr>
            <w:t>co</w:t>
          </w:r>
          <w:r w:rsidR="0028065C" w:rsidRPr="000F4B4C">
            <w:rPr>
              <w:rFonts w:ascii="Arial" w:hAnsi="Arial" w:cs="Arial"/>
              <w:lang w:val="pt-PT"/>
            </w:rPr>
            <w:t xml:space="preserve">m ganhos </w:t>
          </w:r>
          <w:r w:rsidRPr="000F4B4C">
            <w:rPr>
              <w:rFonts w:ascii="Arial" w:hAnsi="Arial" w:cs="Arial"/>
              <w:lang w:val="pt-PT"/>
            </w:rPr>
            <w:t xml:space="preserve">de </w:t>
          </w:r>
          <w:r w:rsidR="00EC65A1" w:rsidRPr="000F4B4C">
            <w:rPr>
              <w:rFonts w:ascii="Arial" w:hAnsi="Arial" w:cs="Arial"/>
              <w:lang w:val="pt-PT"/>
            </w:rPr>
            <w:t xml:space="preserve">quota </w:t>
          </w:r>
          <w:r w:rsidRPr="000F4B4C">
            <w:rPr>
              <w:rFonts w:ascii="Arial" w:hAnsi="Arial" w:cs="Arial"/>
              <w:lang w:val="pt-PT"/>
            </w:rPr>
            <w:t xml:space="preserve">de mercado </w:t>
          </w:r>
          <w:r w:rsidR="0028065C" w:rsidRPr="000F4B4C">
            <w:rPr>
              <w:rFonts w:ascii="Arial" w:hAnsi="Arial" w:cs="Arial"/>
              <w:lang w:val="pt-PT"/>
            </w:rPr>
            <w:t xml:space="preserve">em </w:t>
          </w:r>
          <w:r w:rsidR="00EC65A1" w:rsidRPr="000F4B4C">
            <w:rPr>
              <w:rFonts w:ascii="Arial" w:hAnsi="Arial" w:cs="Arial"/>
              <w:lang w:val="pt-PT"/>
            </w:rPr>
            <w:t xml:space="preserve">pneus de </w:t>
          </w:r>
          <w:r w:rsidRPr="000F4B4C">
            <w:rPr>
              <w:rFonts w:ascii="Arial" w:hAnsi="Arial" w:cs="Arial"/>
              <w:lang w:val="pt-PT"/>
            </w:rPr>
            <w:t>18</w:t>
          </w:r>
          <w:r w:rsidR="00A10114" w:rsidRPr="000F4B4C">
            <w:rPr>
              <w:rFonts w:ascii="Arial" w:hAnsi="Arial" w:cs="Arial"/>
              <w:lang w:val="pt-PT"/>
            </w:rPr>
            <w:t>”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28065C" w:rsidRPr="000F4B4C">
            <w:rPr>
              <w:rFonts w:ascii="Arial" w:hAnsi="Arial" w:cs="Arial"/>
              <w:lang w:val="pt-PT"/>
            </w:rPr>
            <w:t>e</w:t>
          </w:r>
          <w:r w:rsidR="00684610" w:rsidRPr="000F4B4C">
            <w:rPr>
              <w:rFonts w:ascii="Arial" w:hAnsi="Arial" w:cs="Arial"/>
              <w:lang w:val="pt-PT"/>
            </w:rPr>
            <w:t xml:space="preserve"> superior</w:t>
          </w:r>
          <w:r w:rsidR="00A10114" w:rsidRPr="000F4B4C">
            <w:rPr>
              <w:rFonts w:ascii="Arial" w:hAnsi="Arial" w:cs="Arial"/>
              <w:lang w:val="pt-PT"/>
            </w:rPr>
            <w:t>,</w:t>
          </w:r>
          <w:r w:rsidR="00684610" w:rsidRPr="000F4B4C">
            <w:rPr>
              <w:rFonts w:ascii="Arial" w:hAnsi="Arial" w:cs="Arial"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>confirma</w:t>
          </w:r>
          <w:r w:rsidR="00EC65A1" w:rsidRPr="000F4B4C">
            <w:rPr>
              <w:rFonts w:ascii="Arial" w:hAnsi="Arial" w:cs="Arial"/>
              <w:lang w:val="pt-PT"/>
            </w:rPr>
            <w:t xml:space="preserve">ndo </w:t>
          </w:r>
          <w:r w:rsidR="0028065C" w:rsidRPr="000F4B4C">
            <w:rPr>
              <w:rFonts w:ascii="Arial" w:hAnsi="Arial" w:cs="Arial"/>
              <w:lang w:val="pt-PT"/>
            </w:rPr>
            <w:t xml:space="preserve">a liderança </w:t>
          </w:r>
          <w:r w:rsidRPr="000F4B4C">
            <w:rPr>
              <w:rFonts w:ascii="Arial" w:hAnsi="Arial" w:cs="Arial"/>
              <w:lang w:val="pt-PT"/>
            </w:rPr>
            <w:t>d</w:t>
          </w:r>
          <w:r w:rsidR="0028065C" w:rsidRPr="000F4B4C">
            <w:rPr>
              <w:rFonts w:ascii="Arial" w:hAnsi="Arial" w:cs="Arial"/>
              <w:lang w:val="pt-PT"/>
            </w:rPr>
            <w:t xml:space="preserve">o </w:t>
          </w:r>
          <w:r w:rsidRPr="000F4B4C">
            <w:rPr>
              <w:rFonts w:ascii="Arial" w:hAnsi="Arial" w:cs="Arial"/>
              <w:lang w:val="pt-PT"/>
            </w:rPr>
            <w:t>Grupo e</w:t>
          </w:r>
          <w:r w:rsidR="0028065C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inova</w:t>
          </w:r>
          <w:r w:rsidR="0028065C" w:rsidRPr="000F4B4C">
            <w:rPr>
              <w:rFonts w:ascii="Arial" w:hAnsi="Arial" w:cs="Arial"/>
              <w:lang w:val="pt-PT"/>
            </w:rPr>
            <w:t xml:space="preserve">ção </w:t>
          </w:r>
          <w:r w:rsidRPr="000F4B4C">
            <w:rPr>
              <w:rFonts w:ascii="Arial" w:hAnsi="Arial" w:cs="Arial"/>
              <w:lang w:val="pt-PT"/>
            </w:rPr>
            <w:t>tecnológica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52487AA0" w14:textId="56431042" w:rsidR="00325C18" w:rsidRPr="000F4B4C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Gest</w:t>
          </w:r>
          <w:r w:rsidR="0028065C" w:rsidRPr="000F4B4C">
            <w:rPr>
              <w:rFonts w:ascii="Arial" w:hAnsi="Arial" w:cs="Arial"/>
              <w:lang w:val="pt-PT"/>
            </w:rPr>
            <w:t xml:space="preserve">ão dinâmica </w:t>
          </w:r>
          <w:r w:rsidRPr="000F4B4C">
            <w:rPr>
              <w:rFonts w:ascii="Arial" w:hAnsi="Arial" w:cs="Arial"/>
              <w:lang w:val="pt-PT"/>
            </w:rPr>
            <w:t>de pre</w:t>
          </w:r>
          <w:r w:rsidR="0028065C" w:rsidRPr="000F4B4C">
            <w:rPr>
              <w:rFonts w:ascii="Arial" w:hAnsi="Arial" w:cs="Arial"/>
              <w:lang w:val="pt-PT"/>
            </w:rPr>
            <w:t>ç</w:t>
          </w:r>
          <w:r w:rsidRPr="000F4B4C">
            <w:rPr>
              <w:rFonts w:ascii="Arial" w:hAnsi="Arial" w:cs="Arial"/>
              <w:lang w:val="pt-PT"/>
            </w:rPr>
            <w:t xml:space="preserve">os </w:t>
          </w:r>
          <w:r w:rsidR="00EC65A1" w:rsidRPr="000F4B4C">
            <w:rPr>
              <w:rFonts w:ascii="Arial" w:hAnsi="Arial" w:cs="Arial"/>
              <w:lang w:val="pt-PT"/>
            </w:rPr>
            <w:t xml:space="preserve">nas </w:t>
          </w:r>
          <w:r w:rsidRPr="000F4B4C">
            <w:rPr>
              <w:rFonts w:ascii="Arial" w:hAnsi="Arial" w:cs="Arial"/>
              <w:lang w:val="pt-PT"/>
            </w:rPr>
            <w:t>atividades n</w:t>
          </w:r>
          <w:r w:rsidR="0028065C" w:rsidRPr="000F4B4C">
            <w:rPr>
              <w:rFonts w:ascii="Arial" w:hAnsi="Arial" w:cs="Arial"/>
              <w:lang w:val="pt-PT"/>
            </w:rPr>
            <w:t>ã</w:t>
          </w:r>
          <w:r w:rsidRPr="000F4B4C">
            <w:rPr>
              <w:rFonts w:ascii="Arial" w:hAnsi="Arial" w:cs="Arial"/>
              <w:lang w:val="pt-PT"/>
            </w:rPr>
            <w:t>o indexadas</w:t>
          </w:r>
          <w:r w:rsidR="00EC65A1" w:rsidRPr="000F4B4C">
            <w:rPr>
              <w:rFonts w:ascii="Arial" w:hAnsi="Arial" w:cs="Arial"/>
              <w:lang w:val="pt-PT"/>
            </w:rPr>
            <w:t xml:space="preserve">, garantida pela </w:t>
          </w:r>
          <w:r w:rsidR="00E657CA" w:rsidRPr="000F4B4C">
            <w:rPr>
              <w:rFonts w:ascii="Arial" w:hAnsi="Arial" w:cs="Arial"/>
              <w:lang w:val="pt-PT"/>
            </w:rPr>
            <w:t>f</w:t>
          </w:r>
          <w:r w:rsidR="0028065C" w:rsidRPr="000F4B4C">
            <w:rPr>
              <w:rFonts w:ascii="Arial" w:hAnsi="Arial" w:cs="Arial"/>
              <w:lang w:val="pt-PT"/>
            </w:rPr>
            <w:t xml:space="preserve">orça da </w:t>
          </w:r>
          <w:r w:rsidRPr="000F4B4C">
            <w:rPr>
              <w:rFonts w:ascii="Arial" w:hAnsi="Arial" w:cs="Arial"/>
              <w:lang w:val="pt-PT"/>
            </w:rPr>
            <w:t>marca</w:t>
          </w:r>
          <w:r w:rsidR="0028065C" w:rsidRPr="000F4B4C">
            <w:rPr>
              <w:rFonts w:ascii="Arial" w:hAnsi="Arial" w:cs="Arial"/>
              <w:lang w:val="pt-PT"/>
            </w:rPr>
            <w:t xml:space="preserve">, </w:t>
          </w:r>
          <w:r w:rsidR="00EC65A1" w:rsidRPr="000F4B4C">
            <w:rPr>
              <w:rFonts w:ascii="Arial" w:hAnsi="Arial" w:cs="Arial"/>
              <w:lang w:val="pt-PT"/>
            </w:rPr>
            <w:t xml:space="preserve">e </w:t>
          </w:r>
          <w:r w:rsidR="00E657CA" w:rsidRPr="000F4B4C">
            <w:rPr>
              <w:rFonts w:ascii="Arial" w:hAnsi="Arial" w:cs="Arial"/>
              <w:lang w:val="pt-PT"/>
            </w:rPr>
            <w:t>permiti</w:t>
          </w:r>
          <w:r w:rsidR="00EC65A1" w:rsidRPr="000F4B4C">
            <w:rPr>
              <w:rFonts w:ascii="Arial" w:hAnsi="Arial" w:cs="Arial"/>
              <w:lang w:val="pt-PT"/>
            </w:rPr>
            <w:t xml:space="preserve">ndo </w:t>
          </w:r>
          <w:r w:rsidR="00E657CA" w:rsidRPr="000F4B4C">
            <w:rPr>
              <w:rFonts w:ascii="Arial" w:hAnsi="Arial" w:cs="Arial"/>
              <w:lang w:val="pt-PT"/>
            </w:rPr>
            <w:t>co</w:t>
          </w:r>
          <w:r w:rsidRPr="000F4B4C">
            <w:rPr>
              <w:rFonts w:ascii="Arial" w:hAnsi="Arial" w:cs="Arial"/>
              <w:lang w:val="pt-PT"/>
            </w:rPr>
            <w:t xml:space="preserve">mpensar </w:t>
          </w:r>
          <w:r w:rsidR="0028065C" w:rsidRPr="000F4B4C">
            <w:rPr>
              <w:rFonts w:ascii="Arial" w:hAnsi="Arial" w:cs="Arial"/>
              <w:lang w:val="pt-PT"/>
            </w:rPr>
            <w:t>o</w:t>
          </w:r>
          <w:r w:rsidRPr="000F4B4C">
            <w:rPr>
              <w:rFonts w:ascii="Arial" w:hAnsi="Arial" w:cs="Arial"/>
              <w:lang w:val="pt-PT"/>
            </w:rPr>
            <w:t>s fatores de infla</w:t>
          </w:r>
          <w:r w:rsidR="0028065C" w:rsidRPr="000F4B4C">
            <w:rPr>
              <w:rFonts w:ascii="Arial" w:hAnsi="Arial" w:cs="Arial"/>
              <w:lang w:val="pt-PT"/>
            </w:rPr>
            <w:t>ção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273C46C5" w14:textId="6F1D4C12" w:rsidR="005A45BF" w:rsidRPr="000F4B4C" w:rsidRDefault="00325C1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Atividades de especialidad</w:t>
          </w:r>
          <w:r w:rsidR="00CD33A2" w:rsidRPr="000F4B4C">
            <w:rPr>
              <w:rFonts w:ascii="Arial" w:hAnsi="Arial" w:cs="Arial"/>
              <w:lang w:val="pt-PT"/>
            </w:rPr>
            <w:t>es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28065C" w:rsidRPr="000F4B4C">
            <w:rPr>
              <w:rFonts w:ascii="Arial" w:hAnsi="Arial" w:cs="Arial"/>
              <w:lang w:val="pt-PT"/>
            </w:rPr>
            <w:t xml:space="preserve">mais </w:t>
          </w:r>
          <w:r w:rsidRPr="000F4B4C">
            <w:rPr>
              <w:rFonts w:ascii="Arial" w:hAnsi="Arial" w:cs="Arial"/>
              <w:lang w:val="pt-PT"/>
            </w:rPr>
            <w:t>penalizadas p</w:t>
          </w:r>
          <w:r w:rsidR="0028065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>la esca</w:t>
          </w:r>
          <w:r w:rsidR="0028065C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>sez de m</w:t>
          </w:r>
          <w:r w:rsidR="0028065C" w:rsidRPr="000F4B4C">
            <w:rPr>
              <w:rFonts w:ascii="Arial" w:hAnsi="Arial" w:cs="Arial"/>
              <w:lang w:val="pt-PT"/>
            </w:rPr>
            <w:t xml:space="preserve">ão </w:t>
          </w:r>
          <w:r w:rsidRPr="000F4B4C">
            <w:rPr>
              <w:rFonts w:ascii="Arial" w:hAnsi="Arial" w:cs="Arial"/>
              <w:lang w:val="pt-PT"/>
            </w:rPr>
            <w:t xml:space="preserve">de obra, </w:t>
          </w:r>
          <w:r w:rsidR="0028065C" w:rsidRPr="000F4B4C">
            <w:rPr>
              <w:rFonts w:ascii="Arial" w:hAnsi="Arial" w:cs="Arial"/>
              <w:lang w:val="pt-PT"/>
            </w:rPr>
            <w:t>pe</w:t>
          </w:r>
          <w:r w:rsidR="00CD33A2" w:rsidRPr="000F4B4C">
            <w:rPr>
              <w:rFonts w:ascii="Arial" w:hAnsi="Arial" w:cs="Arial"/>
              <w:lang w:val="pt-PT"/>
            </w:rPr>
            <w:t xml:space="preserve">las </w:t>
          </w:r>
          <w:r w:rsidRPr="000F4B4C">
            <w:rPr>
              <w:rFonts w:ascii="Arial" w:hAnsi="Arial" w:cs="Arial"/>
              <w:lang w:val="pt-PT"/>
            </w:rPr>
            <w:t>tens</w:t>
          </w:r>
          <w:r w:rsidR="0028065C" w:rsidRPr="000F4B4C">
            <w:rPr>
              <w:rFonts w:ascii="Arial" w:hAnsi="Arial" w:cs="Arial"/>
              <w:lang w:val="pt-PT"/>
            </w:rPr>
            <w:t>õ</w:t>
          </w:r>
          <w:r w:rsidRPr="000F4B4C">
            <w:rPr>
              <w:rFonts w:ascii="Arial" w:hAnsi="Arial" w:cs="Arial"/>
              <w:lang w:val="pt-PT"/>
            </w:rPr>
            <w:t>es relacionadas co</w:t>
          </w:r>
          <w:r w:rsidR="0028065C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 xml:space="preserve">a logística </w:t>
          </w:r>
          <w:r w:rsidR="0028065C" w:rsidRPr="000F4B4C">
            <w:rPr>
              <w:rFonts w:ascii="Arial" w:hAnsi="Arial" w:cs="Arial"/>
              <w:lang w:val="pt-PT"/>
            </w:rPr>
            <w:t>e pe</w:t>
          </w:r>
          <w:r w:rsidRPr="000F4B4C">
            <w:rPr>
              <w:rFonts w:ascii="Arial" w:hAnsi="Arial" w:cs="Arial"/>
              <w:lang w:val="pt-PT"/>
            </w:rPr>
            <w:t>la infla</w:t>
          </w:r>
          <w:r w:rsidR="0028065C" w:rsidRPr="000F4B4C">
            <w:rPr>
              <w:rFonts w:ascii="Arial" w:hAnsi="Arial" w:cs="Arial"/>
              <w:lang w:val="pt-PT"/>
            </w:rPr>
            <w:t>ção</w:t>
          </w:r>
          <w:r w:rsidRPr="000F4B4C">
            <w:rPr>
              <w:rFonts w:ascii="Arial" w:hAnsi="Arial" w:cs="Arial"/>
              <w:lang w:val="pt-PT"/>
            </w:rPr>
            <w:t>.</w:t>
          </w:r>
        </w:p>
        <w:p w14:paraId="41951D33" w14:textId="3A1AE139" w:rsidR="00325C18" w:rsidRPr="000F4B4C" w:rsidRDefault="00325C18" w:rsidP="005A45BF">
          <w:pPr>
            <w:spacing w:line="276" w:lineRule="auto"/>
            <w:ind w:left="720"/>
            <w:jc w:val="both"/>
            <w:rPr>
              <w:rFonts w:ascii="Arial" w:hAnsi="Arial" w:cs="Arial"/>
              <w:lang w:val="pt-PT"/>
            </w:rPr>
          </w:pPr>
        </w:p>
        <w:p w14:paraId="07B5B8DB" w14:textId="2CF31E0D" w:rsidR="005A45BF" w:rsidRPr="000F4B4C" w:rsidRDefault="00EC65A1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i/>
              <w:iCs/>
              <w:lang w:val="pt-PT"/>
            </w:rPr>
            <w:t>Ca</w:t>
          </w:r>
          <w:r w:rsidR="00DB477A" w:rsidRPr="000F4B4C">
            <w:rPr>
              <w:rFonts w:ascii="Arial" w:hAnsi="Arial" w:cs="Arial"/>
              <w:i/>
              <w:iCs/>
              <w:lang w:val="pt-PT"/>
            </w:rPr>
            <w:t xml:space="preserve">sh </w:t>
          </w:r>
          <w:proofErr w:type="spellStart"/>
          <w:r w:rsidR="00DB477A" w:rsidRPr="000F4B4C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="00076A48" w:rsidRPr="000F4B4C">
            <w:rPr>
              <w:rFonts w:ascii="Arial" w:hAnsi="Arial" w:cs="Arial"/>
              <w:lang w:val="pt-PT"/>
            </w:rPr>
            <w:t xml:space="preserve"> li</w:t>
          </w:r>
          <w:r w:rsidRPr="000F4B4C">
            <w:rPr>
              <w:rFonts w:ascii="Arial" w:hAnsi="Arial" w:cs="Arial"/>
              <w:lang w:val="pt-PT"/>
            </w:rPr>
            <w:t>v</w:t>
          </w:r>
          <w:r w:rsidR="00076A48" w:rsidRPr="000F4B4C">
            <w:rPr>
              <w:rFonts w:ascii="Arial" w:hAnsi="Arial" w:cs="Arial"/>
              <w:lang w:val="pt-PT"/>
            </w:rPr>
            <w:t xml:space="preserve">re antes de </w:t>
          </w:r>
          <w:r w:rsidRPr="000F4B4C">
            <w:rPr>
              <w:rFonts w:ascii="Arial" w:hAnsi="Arial" w:cs="Arial"/>
              <w:lang w:val="pt-PT"/>
            </w:rPr>
            <w:t xml:space="preserve">aquisições </w:t>
          </w:r>
          <w:r w:rsidR="00076A48" w:rsidRPr="000F4B4C">
            <w:rPr>
              <w:rFonts w:ascii="Arial" w:hAnsi="Arial" w:cs="Arial"/>
              <w:lang w:val="pt-PT"/>
            </w:rPr>
            <w:t>ascend</w:t>
          </w:r>
          <w:r w:rsidRPr="000F4B4C">
            <w:rPr>
              <w:rFonts w:ascii="Arial" w:hAnsi="Arial" w:cs="Arial"/>
              <w:lang w:val="pt-PT"/>
            </w:rPr>
            <w:t xml:space="preserve">eu </w:t>
          </w:r>
          <w:r w:rsidR="00076A48" w:rsidRPr="000F4B4C">
            <w:rPr>
              <w:rFonts w:ascii="Arial" w:hAnsi="Arial" w:cs="Arial"/>
              <w:lang w:val="pt-PT"/>
            </w:rPr>
            <w:t>a 1500 mil</w:t>
          </w:r>
          <w:r w:rsidRPr="000F4B4C">
            <w:rPr>
              <w:rFonts w:ascii="Arial" w:hAnsi="Arial" w:cs="Arial"/>
              <w:lang w:val="pt-PT"/>
            </w:rPr>
            <w:t xml:space="preserve">hões </w:t>
          </w:r>
          <w:r w:rsidR="00076A48" w:rsidRPr="000F4B4C">
            <w:rPr>
              <w:rFonts w:ascii="Arial" w:hAnsi="Arial" w:cs="Arial"/>
              <w:lang w:val="pt-PT"/>
            </w:rPr>
            <w:t xml:space="preserve">de euros, </w:t>
          </w:r>
          <w:r w:rsidR="00D04492" w:rsidRPr="000F4B4C">
            <w:rPr>
              <w:rFonts w:ascii="Arial" w:hAnsi="Arial" w:cs="Arial"/>
              <w:lang w:val="pt-PT"/>
            </w:rPr>
            <w:t xml:space="preserve">o que </w:t>
          </w:r>
          <w:r w:rsidRPr="000F4B4C">
            <w:rPr>
              <w:rFonts w:ascii="Arial" w:hAnsi="Arial" w:cs="Arial"/>
              <w:lang w:val="pt-PT"/>
            </w:rPr>
            <w:t xml:space="preserve">representa </w:t>
          </w:r>
          <w:r w:rsidR="00076A48" w:rsidRPr="000F4B4C">
            <w:rPr>
              <w:rFonts w:ascii="Arial" w:hAnsi="Arial" w:cs="Arial"/>
              <w:lang w:val="pt-PT"/>
            </w:rPr>
            <w:t>1800 mil</w:t>
          </w:r>
          <w:r w:rsidRPr="000F4B4C">
            <w:rPr>
              <w:rFonts w:ascii="Arial" w:hAnsi="Arial" w:cs="Arial"/>
              <w:lang w:val="pt-PT"/>
            </w:rPr>
            <w:t>hõ</w:t>
          </w:r>
          <w:r w:rsidR="00076A48" w:rsidRPr="000F4B4C">
            <w:rPr>
              <w:rFonts w:ascii="Arial" w:hAnsi="Arial" w:cs="Arial"/>
              <w:lang w:val="pt-PT"/>
            </w:rPr>
            <w:t>es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076A48" w:rsidRPr="000F4B4C">
            <w:rPr>
              <w:rFonts w:ascii="Arial" w:hAnsi="Arial" w:cs="Arial"/>
              <w:lang w:val="pt-PT"/>
            </w:rPr>
            <w:t xml:space="preserve">de euros de </w:t>
          </w:r>
          <w:r w:rsidR="00DB477A" w:rsidRPr="000F4B4C">
            <w:rPr>
              <w:rFonts w:ascii="Arial" w:hAnsi="Arial" w:cs="Arial"/>
              <w:i/>
              <w:iCs/>
              <w:lang w:val="pt-PT"/>
            </w:rPr>
            <w:t xml:space="preserve">cash </w:t>
          </w:r>
          <w:proofErr w:type="spellStart"/>
          <w:r w:rsidR="00DB477A" w:rsidRPr="000F4B4C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="00076A48" w:rsidRPr="000F4B4C">
            <w:rPr>
              <w:rFonts w:ascii="Arial" w:hAnsi="Arial" w:cs="Arial"/>
              <w:lang w:val="pt-PT"/>
            </w:rPr>
            <w:t xml:space="preserve"> libre estrutural</w:t>
          </w:r>
          <w:r w:rsidR="00E55E1A" w:rsidRPr="000F4B4C">
            <w:rPr>
              <w:rFonts w:ascii="Arial" w:hAnsi="Arial" w:cs="Arial"/>
              <w:vertAlign w:val="superscript"/>
              <w:lang w:val="pt-PT"/>
            </w:rPr>
            <w:t>1</w:t>
          </w:r>
          <w:r w:rsidRPr="000F4B4C">
            <w:rPr>
              <w:rFonts w:ascii="Arial" w:hAnsi="Arial" w:cs="Arial"/>
              <w:lang w:val="pt-PT"/>
            </w:rPr>
            <w:t xml:space="preserve">, </w:t>
          </w:r>
          <w:r w:rsidR="00F375E8" w:rsidRPr="000F4B4C">
            <w:rPr>
              <w:rFonts w:ascii="Arial" w:hAnsi="Arial" w:cs="Arial"/>
              <w:lang w:val="pt-PT"/>
            </w:rPr>
            <w:t xml:space="preserve">ajustado </w:t>
          </w:r>
          <w:r w:rsidR="00076A48" w:rsidRPr="000F4B4C">
            <w:rPr>
              <w:rFonts w:ascii="Arial" w:hAnsi="Arial" w:cs="Arial"/>
              <w:lang w:val="pt-PT"/>
            </w:rPr>
            <w:t>p</w:t>
          </w:r>
          <w:r w:rsidRPr="000F4B4C">
            <w:rPr>
              <w:rFonts w:ascii="Arial" w:hAnsi="Arial" w:cs="Arial"/>
              <w:lang w:val="pt-PT"/>
            </w:rPr>
            <w:t>e</w:t>
          </w:r>
          <w:r w:rsidR="00076A48" w:rsidRPr="000F4B4C">
            <w:rPr>
              <w:rFonts w:ascii="Arial" w:hAnsi="Arial" w:cs="Arial"/>
              <w:lang w:val="pt-PT"/>
            </w:rPr>
            <w:t xml:space="preserve">la </w:t>
          </w:r>
          <w:r w:rsidR="001156CF" w:rsidRPr="000F4B4C">
            <w:rPr>
              <w:rFonts w:ascii="Arial" w:hAnsi="Arial" w:cs="Arial"/>
              <w:lang w:val="pt-PT"/>
            </w:rPr>
            <w:t xml:space="preserve">subida </w:t>
          </w:r>
          <w:r w:rsidR="00076A48" w:rsidRPr="000F4B4C">
            <w:rPr>
              <w:rFonts w:ascii="Arial" w:hAnsi="Arial" w:cs="Arial"/>
              <w:lang w:val="pt-PT"/>
            </w:rPr>
            <w:t>das mat</w:t>
          </w:r>
          <w:r w:rsidRPr="000F4B4C">
            <w:rPr>
              <w:rFonts w:ascii="Arial" w:hAnsi="Arial" w:cs="Arial"/>
              <w:lang w:val="pt-PT"/>
            </w:rPr>
            <w:t>é</w:t>
          </w:r>
          <w:r w:rsidR="00076A48" w:rsidRPr="000F4B4C">
            <w:rPr>
              <w:rFonts w:ascii="Arial" w:hAnsi="Arial" w:cs="Arial"/>
              <w:lang w:val="pt-PT"/>
            </w:rPr>
            <w:t>rias</w:t>
          </w:r>
          <w:r w:rsidRPr="000F4B4C">
            <w:rPr>
              <w:rFonts w:ascii="Arial" w:hAnsi="Arial" w:cs="Arial"/>
              <w:lang w:val="pt-PT"/>
            </w:rPr>
            <w:t>-</w:t>
          </w:r>
          <w:r w:rsidR="00076A48" w:rsidRPr="000F4B4C">
            <w:rPr>
              <w:rFonts w:ascii="Arial" w:hAnsi="Arial" w:cs="Arial"/>
              <w:lang w:val="pt-PT"/>
            </w:rPr>
            <w:t>primas.</w:t>
          </w:r>
        </w:p>
        <w:p w14:paraId="1EEF08B9" w14:textId="618163C7" w:rsidR="00076A48" w:rsidRPr="000F4B4C" w:rsidRDefault="00076A48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</w:p>
        <w:p w14:paraId="3B5C7E25" w14:textId="1B7B6A0E" w:rsidR="00DB477A" w:rsidRPr="000F4B4C" w:rsidRDefault="00EC65A1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No final </w:t>
          </w:r>
          <w:r w:rsidR="00076A48" w:rsidRPr="000F4B4C">
            <w:rPr>
              <w:rFonts w:ascii="Arial" w:hAnsi="Arial" w:cs="Arial"/>
              <w:lang w:val="pt-PT"/>
            </w:rPr>
            <w:t xml:space="preserve">de 2021, </w:t>
          </w:r>
          <w:r w:rsidR="001156CF" w:rsidRPr="000F4B4C">
            <w:rPr>
              <w:rFonts w:ascii="Arial" w:hAnsi="Arial" w:cs="Arial"/>
              <w:lang w:val="pt-PT"/>
            </w:rPr>
            <w:t>resultado</w:t>
          </w:r>
          <w:r w:rsidR="00076A48" w:rsidRPr="000F4B4C">
            <w:rPr>
              <w:rFonts w:ascii="Arial" w:hAnsi="Arial" w:cs="Arial"/>
              <w:lang w:val="pt-PT"/>
            </w:rPr>
            <w:t xml:space="preserve"> d</w:t>
          </w:r>
          <w:r w:rsidRPr="000F4B4C">
            <w:rPr>
              <w:rFonts w:ascii="Arial" w:hAnsi="Arial" w:cs="Arial"/>
              <w:lang w:val="pt-PT"/>
            </w:rPr>
            <w:t xml:space="preserve">o </w:t>
          </w:r>
          <w:r w:rsidR="00076A48" w:rsidRPr="000F4B4C">
            <w:rPr>
              <w:rFonts w:ascii="Arial" w:hAnsi="Arial" w:cs="Arial"/>
              <w:lang w:val="pt-PT"/>
            </w:rPr>
            <w:t>Grupo está e</w:t>
          </w:r>
          <w:r w:rsidRPr="000F4B4C">
            <w:rPr>
              <w:rFonts w:ascii="Arial" w:hAnsi="Arial" w:cs="Arial"/>
              <w:lang w:val="pt-PT"/>
            </w:rPr>
            <w:t xml:space="preserve">m </w:t>
          </w:r>
          <w:r w:rsidR="00076A48" w:rsidRPr="000F4B4C">
            <w:rPr>
              <w:rFonts w:ascii="Arial" w:hAnsi="Arial" w:cs="Arial"/>
              <w:lang w:val="pt-PT"/>
            </w:rPr>
            <w:t>l</w:t>
          </w:r>
          <w:r w:rsidRPr="000F4B4C">
            <w:rPr>
              <w:rFonts w:ascii="Arial" w:hAnsi="Arial" w:cs="Arial"/>
              <w:lang w:val="pt-PT"/>
            </w:rPr>
            <w:t>inh</w:t>
          </w:r>
          <w:r w:rsidR="00076A48" w:rsidRPr="000F4B4C">
            <w:rPr>
              <w:rFonts w:ascii="Arial" w:hAnsi="Arial" w:cs="Arial"/>
              <w:lang w:val="pt-PT"/>
            </w:rPr>
            <w:t>a co</w:t>
          </w:r>
          <w:r w:rsidRPr="000F4B4C">
            <w:rPr>
              <w:rFonts w:ascii="Arial" w:hAnsi="Arial" w:cs="Arial"/>
              <w:lang w:val="pt-PT"/>
            </w:rPr>
            <w:t xml:space="preserve">m </w:t>
          </w:r>
          <w:r w:rsidR="00076A48" w:rsidRPr="000F4B4C">
            <w:rPr>
              <w:rFonts w:ascii="Arial" w:hAnsi="Arial" w:cs="Arial"/>
              <w:lang w:val="pt-PT"/>
            </w:rPr>
            <w:t>as ambi</w:t>
          </w:r>
          <w:r w:rsidRPr="000F4B4C">
            <w:rPr>
              <w:rFonts w:ascii="Arial" w:hAnsi="Arial" w:cs="Arial"/>
              <w:lang w:val="pt-PT"/>
            </w:rPr>
            <w:t>çõ</w:t>
          </w:r>
          <w:r w:rsidR="00076A48" w:rsidRPr="000F4B4C">
            <w:rPr>
              <w:rFonts w:ascii="Arial" w:hAnsi="Arial" w:cs="Arial"/>
              <w:lang w:val="pt-PT"/>
            </w:rPr>
            <w:t>es para 2030 d</w:t>
          </w:r>
          <w:r w:rsidRPr="000F4B4C">
            <w:rPr>
              <w:rFonts w:ascii="Arial" w:hAnsi="Arial" w:cs="Arial"/>
              <w:lang w:val="pt-PT"/>
            </w:rPr>
            <w:t xml:space="preserve">o plano </w:t>
          </w:r>
          <w:r w:rsidR="00076A48" w:rsidRPr="000F4B4C">
            <w:rPr>
              <w:rFonts w:ascii="Arial" w:hAnsi="Arial" w:cs="Arial"/>
              <w:b/>
              <w:bCs/>
              <w:i/>
              <w:iCs/>
              <w:lang w:val="pt-PT"/>
            </w:rPr>
            <w:t>Michelin in Motion</w:t>
          </w:r>
          <w:r w:rsidR="005F4FD7" w:rsidRPr="000F4B4C">
            <w:rPr>
              <w:rFonts w:ascii="Arial" w:hAnsi="Arial" w:cs="Arial"/>
              <w:lang w:val="pt-PT"/>
            </w:rPr>
            <w:t>, assente n</w:t>
          </w:r>
          <w:r w:rsidR="00076A48" w:rsidRPr="000F4B4C">
            <w:rPr>
              <w:rFonts w:ascii="Arial" w:hAnsi="Arial" w:cs="Arial"/>
              <w:lang w:val="pt-PT"/>
            </w:rPr>
            <w:t xml:space="preserve">os </w:t>
          </w:r>
          <w:r w:rsidR="005F4FD7" w:rsidRPr="000F4B4C">
            <w:rPr>
              <w:rFonts w:ascii="Arial" w:hAnsi="Arial" w:cs="Arial"/>
              <w:lang w:val="pt-PT"/>
            </w:rPr>
            <w:t xml:space="preserve">três </w:t>
          </w:r>
          <w:r w:rsidR="00076A48" w:rsidRPr="000F4B4C">
            <w:rPr>
              <w:rFonts w:ascii="Arial" w:hAnsi="Arial" w:cs="Arial"/>
              <w:lang w:val="pt-PT"/>
            </w:rPr>
            <w:t xml:space="preserve">pilares </w:t>
          </w:r>
          <w:proofErr w:type="spellStart"/>
          <w:r w:rsidR="00076A48" w:rsidRPr="000F4B4C">
            <w:rPr>
              <w:rFonts w:ascii="Arial" w:hAnsi="Arial" w:cs="Arial"/>
              <w:lang w:val="pt-PT"/>
            </w:rPr>
            <w:t>People</w:t>
          </w:r>
          <w:proofErr w:type="spellEnd"/>
          <w:r w:rsidR="00076A48" w:rsidRPr="000F4B4C">
            <w:rPr>
              <w:rFonts w:ascii="Arial" w:hAnsi="Arial" w:cs="Arial"/>
              <w:lang w:val="pt-PT"/>
            </w:rPr>
            <w:t xml:space="preserve">, </w:t>
          </w:r>
          <w:proofErr w:type="spellStart"/>
          <w:r w:rsidR="00076A48" w:rsidRPr="000F4B4C">
            <w:rPr>
              <w:rFonts w:ascii="Arial" w:hAnsi="Arial" w:cs="Arial"/>
              <w:lang w:val="pt-PT"/>
            </w:rPr>
            <w:t>Profit</w:t>
          </w:r>
          <w:proofErr w:type="spellEnd"/>
          <w:r w:rsidR="00076A48" w:rsidRPr="000F4B4C">
            <w:rPr>
              <w:rFonts w:ascii="Arial" w:hAnsi="Arial" w:cs="Arial"/>
              <w:lang w:val="pt-PT"/>
            </w:rPr>
            <w:t xml:space="preserve">, </w:t>
          </w:r>
          <w:proofErr w:type="spellStart"/>
          <w:r w:rsidR="00076A48" w:rsidRPr="000F4B4C">
            <w:rPr>
              <w:rFonts w:ascii="Arial" w:hAnsi="Arial" w:cs="Arial"/>
              <w:lang w:val="pt-PT"/>
            </w:rPr>
            <w:t>Planet</w:t>
          </w:r>
          <w:proofErr w:type="spellEnd"/>
          <w:r w:rsidR="00076A48" w:rsidRPr="000F4B4C">
            <w:rPr>
              <w:rFonts w:ascii="Arial" w:hAnsi="Arial" w:cs="Arial"/>
              <w:lang w:val="pt-PT"/>
            </w:rPr>
            <w:t>:</w:t>
          </w:r>
        </w:p>
        <w:p w14:paraId="70BEECB5" w14:textId="06F6C470" w:rsidR="00DB477A" w:rsidRPr="000F4B4C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Aumento da </w:t>
          </w:r>
          <w:r w:rsidR="005F4FD7" w:rsidRPr="000F4B4C">
            <w:rPr>
              <w:rFonts w:ascii="Arial" w:hAnsi="Arial" w:cs="Arial"/>
              <w:lang w:val="pt-PT"/>
            </w:rPr>
            <w:t xml:space="preserve">taxa </w:t>
          </w:r>
          <w:r w:rsidRPr="000F4B4C">
            <w:rPr>
              <w:rFonts w:ascii="Arial" w:hAnsi="Arial" w:cs="Arial"/>
              <w:lang w:val="pt-PT"/>
            </w:rPr>
            <w:t>de mu</w:t>
          </w:r>
          <w:r w:rsidR="005F4FD7" w:rsidRPr="000F4B4C">
            <w:rPr>
              <w:rFonts w:ascii="Arial" w:hAnsi="Arial" w:cs="Arial"/>
              <w:lang w:val="pt-PT"/>
            </w:rPr>
            <w:t>lh</w:t>
          </w:r>
          <w:r w:rsidRPr="000F4B4C">
            <w:rPr>
              <w:rFonts w:ascii="Arial" w:hAnsi="Arial" w:cs="Arial"/>
              <w:lang w:val="pt-PT"/>
            </w:rPr>
            <w:t xml:space="preserve">eres </w:t>
          </w:r>
          <w:r w:rsidR="005F4FD7" w:rsidRPr="000F4B4C">
            <w:rPr>
              <w:rFonts w:ascii="Arial" w:hAnsi="Arial" w:cs="Arial"/>
              <w:lang w:val="pt-PT"/>
            </w:rPr>
            <w:t xml:space="preserve">em funções </w:t>
          </w:r>
          <w:r w:rsidRPr="000F4B4C">
            <w:rPr>
              <w:rFonts w:ascii="Arial" w:hAnsi="Arial" w:cs="Arial"/>
              <w:lang w:val="pt-PT"/>
            </w:rPr>
            <w:t xml:space="preserve">diretivas </w:t>
          </w:r>
          <w:r w:rsidR="005F4FD7" w:rsidRPr="000F4B4C">
            <w:rPr>
              <w:rFonts w:ascii="Arial" w:hAnsi="Arial" w:cs="Arial"/>
              <w:lang w:val="pt-PT"/>
            </w:rPr>
            <w:t xml:space="preserve">para </w:t>
          </w:r>
          <w:r w:rsidRPr="000F4B4C">
            <w:rPr>
              <w:rFonts w:ascii="Arial" w:hAnsi="Arial" w:cs="Arial"/>
              <w:lang w:val="pt-PT"/>
            </w:rPr>
            <w:t>28,9%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0064D096" w14:textId="211FBC4D" w:rsidR="00DB477A" w:rsidRPr="000F4B4C" w:rsidRDefault="005F4FD7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Prossecução </w:t>
          </w:r>
          <w:r w:rsidR="001C5FDA" w:rsidRPr="000F4B4C">
            <w:rPr>
              <w:rFonts w:ascii="Arial" w:hAnsi="Arial" w:cs="Arial"/>
              <w:lang w:val="pt-PT"/>
            </w:rPr>
            <w:t>da i</w:t>
          </w:r>
          <w:r w:rsidR="00076A48" w:rsidRPr="000F4B4C">
            <w:rPr>
              <w:rFonts w:ascii="Arial" w:hAnsi="Arial" w:cs="Arial"/>
              <w:lang w:val="pt-PT"/>
            </w:rPr>
            <w:t>ntegra</w:t>
          </w:r>
          <w:r w:rsidRPr="000F4B4C">
            <w:rPr>
              <w:rFonts w:ascii="Arial" w:hAnsi="Arial" w:cs="Arial"/>
              <w:lang w:val="pt-PT"/>
            </w:rPr>
            <w:t>ção d</w:t>
          </w:r>
          <w:r w:rsidR="00076A48" w:rsidRPr="000F4B4C">
            <w:rPr>
              <w:rFonts w:ascii="Arial" w:hAnsi="Arial" w:cs="Arial"/>
              <w:lang w:val="pt-PT"/>
            </w:rPr>
            <w:t xml:space="preserve">as </w:t>
          </w:r>
          <w:r w:rsidR="001C5FDA" w:rsidRPr="000F4B4C">
            <w:rPr>
              <w:rFonts w:ascii="Arial" w:hAnsi="Arial" w:cs="Arial"/>
              <w:lang w:val="pt-PT"/>
            </w:rPr>
            <w:t>n</w:t>
          </w:r>
          <w:r w:rsidRPr="000F4B4C">
            <w:rPr>
              <w:rFonts w:ascii="Arial" w:hAnsi="Arial" w:cs="Arial"/>
              <w:lang w:val="pt-PT"/>
            </w:rPr>
            <w:t>o</w:t>
          </w:r>
          <w:r w:rsidR="001C5FDA" w:rsidRPr="000F4B4C">
            <w:rPr>
              <w:rFonts w:ascii="Arial" w:hAnsi="Arial" w:cs="Arial"/>
              <w:lang w:val="pt-PT"/>
            </w:rPr>
            <w:t xml:space="preserve">vas </w:t>
          </w:r>
          <w:r w:rsidR="00076A48" w:rsidRPr="000F4B4C">
            <w:rPr>
              <w:rFonts w:ascii="Arial" w:hAnsi="Arial" w:cs="Arial"/>
              <w:lang w:val="pt-PT"/>
            </w:rPr>
            <w:t>empresas adquiridas co</w:t>
          </w:r>
          <w:r w:rsidRPr="000F4B4C">
            <w:rPr>
              <w:rFonts w:ascii="Arial" w:hAnsi="Arial" w:cs="Arial"/>
              <w:lang w:val="pt-PT"/>
            </w:rPr>
            <w:t>m</w:t>
          </w:r>
          <w:r w:rsidR="00076A48" w:rsidRPr="000F4B4C">
            <w:rPr>
              <w:rFonts w:ascii="Arial" w:hAnsi="Arial" w:cs="Arial"/>
              <w:lang w:val="pt-PT"/>
            </w:rPr>
            <w:t xml:space="preserve"> 41 mil</w:t>
          </w:r>
          <w:r w:rsidRPr="000F4B4C">
            <w:rPr>
              <w:rFonts w:ascii="Arial" w:hAnsi="Arial" w:cs="Arial"/>
              <w:lang w:val="pt-PT"/>
            </w:rPr>
            <w:t>hõ</w:t>
          </w:r>
          <w:r w:rsidR="00076A48" w:rsidRPr="000F4B4C">
            <w:rPr>
              <w:rFonts w:ascii="Arial" w:hAnsi="Arial" w:cs="Arial"/>
              <w:lang w:val="pt-PT"/>
            </w:rPr>
            <w:t>es de euros de sinergias adiciona</w:t>
          </w:r>
          <w:r w:rsidRPr="000F4B4C">
            <w:rPr>
              <w:rFonts w:ascii="Arial" w:hAnsi="Arial" w:cs="Arial"/>
              <w:lang w:val="pt-PT"/>
            </w:rPr>
            <w:t>i</w:t>
          </w:r>
          <w:r w:rsidR="00076A48" w:rsidRPr="000F4B4C">
            <w:rPr>
              <w:rFonts w:ascii="Arial" w:hAnsi="Arial" w:cs="Arial"/>
              <w:lang w:val="pt-PT"/>
            </w:rPr>
            <w:t xml:space="preserve">s, elevando </w:t>
          </w:r>
          <w:r w:rsidRPr="000F4B4C">
            <w:rPr>
              <w:rFonts w:ascii="Arial" w:hAnsi="Arial" w:cs="Arial"/>
              <w:lang w:val="pt-PT"/>
            </w:rPr>
            <w:t xml:space="preserve">o montante </w:t>
          </w:r>
          <w:r w:rsidR="00076A48" w:rsidRPr="000F4B4C">
            <w:rPr>
              <w:rFonts w:ascii="Arial" w:hAnsi="Arial" w:cs="Arial"/>
              <w:lang w:val="pt-PT"/>
            </w:rPr>
            <w:t>d</w:t>
          </w:r>
          <w:r w:rsidRPr="000F4B4C">
            <w:rPr>
              <w:rFonts w:ascii="Arial" w:hAnsi="Arial" w:cs="Arial"/>
              <w:lang w:val="pt-PT"/>
            </w:rPr>
            <w:t>as</w:t>
          </w:r>
          <w:r w:rsidR="00076A48" w:rsidRPr="000F4B4C">
            <w:rPr>
              <w:rFonts w:ascii="Arial" w:hAnsi="Arial" w:cs="Arial"/>
              <w:lang w:val="pt-PT"/>
            </w:rPr>
            <w:t xml:space="preserve"> sinergias </w:t>
          </w:r>
          <w:r w:rsidRPr="000F4B4C">
            <w:rPr>
              <w:rFonts w:ascii="Arial" w:hAnsi="Arial" w:cs="Arial"/>
              <w:lang w:val="pt-PT"/>
            </w:rPr>
            <w:t xml:space="preserve">para </w:t>
          </w:r>
          <w:r w:rsidR="00076A48" w:rsidRPr="000F4B4C">
            <w:rPr>
              <w:rFonts w:ascii="Arial" w:hAnsi="Arial" w:cs="Arial"/>
              <w:lang w:val="pt-PT"/>
            </w:rPr>
            <w:t>122 mil</w:t>
          </w:r>
          <w:r w:rsidRPr="000F4B4C">
            <w:rPr>
              <w:rFonts w:ascii="Arial" w:hAnsi="Arial" w:cs="Arial"/>
              <w:lang w:val="pt-PT"/>
            </w:rPr>
            <w:t xml:space="preserve">hões </w:t>
          </w:r>
          <w:r w:rsidR="00076A48" w:rsidRPr="000F4B4C">
            <w:rPr>
              <w:rFonts w:ascii="Arial" w:hAnsi="Arial" w:cs="Arial"/>
              <w:lang w:val="pt-PT"/>
            </w:rPr>
            <w:t>de euros anua</w:t>
          </w:r>
          <w:r w:rsidRPr="000F4B4C">
            <w:rPr>
              <w:rFonts w:ascii="Arial" w:hAnsi="Arial" w:cs="Arial"/>
              <w:lang w:val="pt-PT"/>
            </w:rPr>
            <w:t>i</w:t>
          </w:r>
          <w:r w:rsidR="00076A48" w:rsidRPr="000F4B4C">
            <w:rPr>
              <w:rFonts w:ascii="Arial" w:hAnsi="Arial" w:cs="Arial"/>
              <w:lang w:val="pt-PT"/>
            </w:rPr>
            <w:t>s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2F2C0501" w14:textId="45FF9DA2" w:rsidR="00DB477A" w:rsidRPr="000F4B4C" w:rsidRDefault="005F4FD7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Prosseguimento </w:t>
          </w:r>
          <w:r w:rsidR="00076A48" w:rsidRPr="000F4B4C">
            <w:rPr>
              <w:rFonts w:ascii="Arial" w:hAnsi="Arial" w:cs="Arial"/>
              <w:lang w:val="pt-PT"/>
            </w:rPr>
            <w:t>d</w:t>
          </w:r>
          <w:r w:rsidRPr="000F4B4C">
            <w:rPr>
              <w:rFonts w:ascii="Arial" w:hAnsi="Arial" w:cs="Arial"/>
              <w:lang w:val="pt-PT"/>
            </w:rPr>
            <w:t xml:space="preserve">a implementação </w:t>
          </w:r>
          <w:r w:rsidR="00076A48" w:rsidRPr="000F4B4C">
            <w:rPr>
              <w:rFonts w:ascii="Arial" w:hAnsi="Arial" w:cs="Arial"/>
              <w:lang w:val="pt-PT"/>
            </w:rPr>
            <w:t>d</w:t>
          </w:r>
          <w:r w:rsidRPr="000F4B4C">
            <w:rPr>
              <w:rFonts w:ascii="Arial" w:hAnsi="Arial" w:cs="Arial"/>
              <w:lang w:val="pt-PT"/>
            </w:rPr>
            <w:t xml:space="preserve">os </w:t>
          </w:r>
          <w:r w:rsidR="00076A48" w:rsidRPr="000F4B4C">
            <w:rPr>
              <w:rFonts w:ascii="Arial" w:hAnsi="Arial" w:cs="Arial"/>
              <w:lang w:val="pt-PT"/>
            </w:rPr>
            <w:t>plan</w:t>
          </w:r>
          <w:r w:rsidRPr="000F4B4C">
            <w:rPr>
              <w:rFonts w:ascii="Arial" w:hAnsi="Arial" w:cs="Arial"/>
              <w:lang w:val="pt-PT"/>
            </w:rPr>
            <w:t>o</w:t>
          </w:r>
          <w:r w:rsidR="00076A48" w:rsidRPr="000F4B4C">
            <w:rPr>
              <w:rFonts w:ascii="Arial" w:hAnsi="Arial" w:cs="Arial"/>
              <w:lang w:val="pt-PT"/>
            </w:rPr>
            <w:t>s de simplifica</w:t>
          </w:r>
          <w:r w:rsidRPr="000F4B4C">
            <w:rPr>
              <w:rFonts w:ascii="Arial" w:hAnsi="Arial" w:cs="Arial"/>
              <w:lang w:val="pt-PT"/>
            </w:rPr>
            <w:t xml:space="preserve">ção e </w:t>
          </w:r>
          <w:r w:rsidR="00076A48" w:rsidRPr="000F4B4C">
            <w:rPr>
              <w:rFonts w:ascii="Arial" w:hAnsi="Arial" w:cs="Arial"/>
              <w:lang w:val="pt-PT"/>
            </w:rPr>
            <w:t>competitividad</w:t>
          </w:r>
          <w:r w:rsidRPr="000F4B4C">
            <w:rPr>
              <w:rFonts w:ascii="Arial" w:hAnsi="Arial" w:cs="Arial"/>
              <w:lang w:val="pt-PT"/>
            </w:rPr>
            <w:t>e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2B06D25E" w14:textId="14301AF8" w:rsidR="00DB477A" w:rsidRPr="000F4B4C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Retorno sobre </w:t>
          </w:r>
          <w:r w:rsidR="00574D82" w:rsidRPr="000F4B4C">
            <w:rPr>
              <w:rFonts w:ascii="Arial" w:hAnsi="Arial" w:cs="Arial"/>
              <w:lang w:val="pt-PT"/>
            </w:rPr>
            <w:t xml:space="preserve">o </w:t>
          </w:r>
          <w:r w:rsidRPr="000F4B4C">
            <w:rPr>
              <w:rFonts w:ascii="Arial" w:hAnsi="Arial" w:cs="Arial"/>
              <w:lang w:val="pt-PT"/>
            </w:rPr>
            <w:t>capital emp</w:t>
          </w:r>
          <w:r w:rsidR="00574D82" w:rsidRPr="000F4B4C">
            <w:rPr>
              <w:rFonts w:ascii="Arial" w:hAnsi="Arial" w:cs="Arial"/>
              <w:lang w:val="pt-PT"/>
            </w:rPr>
            <w:t xml:space="preserve">regue </w:t>
          </w:r>
          <w:r w:rsidRPr="000F4B4C">
            <w:rPr>
              <w:rFonts w:ascii="Arial" w:hAnsi="Arial" w:cs="Arial"/>
              <w:lang w:val="pt-PT"/>
            </w:rPr>
            <w:t>de</w:t>
          </w:r>
          <w:r w:rsidR="00574D82" w:rsidRPr="000F4B4C">
            <w:rPr>
              <w:rFonts w:ascii="Arial" w:hAnsi="Arial" w:cs="Arial"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>10,3%</w:t>
          </w:r>
          <w:r w:rsidR="00E55E1A" w:rsidRPr="000F4B4C">
            <w:rPr>
              <w:rFonts w:ascii="Arial" w:hAnsi="Arial" w:cs="Arial"/>
              <w:lang w:val="pt-PT"/>
            </w:rPr>
            <w:t>.</w:t>
          </w:r>
        </w:p>
        <w:p w14:paraId="11A24707" w14:textId="484B9A2C" w:rsidR="005A45BF" w:rsidRPr="000F4B4C" w:rsidRDefault="00076A48" w:rsidP="00B63C1A">
          <w:pPr>
            <w:pStyle w:val="Prrafodelista"/>
            <w:numPr>
              <w:ilvl w:val="1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Ref</w:t>
          </w:r>
          <w:r w:rsidR="00574D82" w:rsidRPr="000F4B4C">
            <w:rPr>
              <w:rFonts w:ascii="Arial" w:hAnsi="Arial" w:cs="Arial"/>
              <w:lang w:val="pt-PT"/>
            </w:rPr>
            <w:t xml:space="preserve">orços </w:t>
          </w:r>
          <w:r w:rsidRPr="000F4B4C">
            <w:rPr>
              <w:rFonts w:ascii="Arial" w:hAnsi="Arial" w:cs="Arial"/>
              <w:lang w:val="pt-PT"/>
            </w:rPr>
            <w:t>dos compromis</w:t>
          </w:r>
          <w:r w:rsidR="00574D82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>os ambienta</w:t>
          </w:r>
          <w:r w:rsidR="00574D82" w:rsidRPr="000F4B4C">
            <w:rPr>
              <w:rFonts w:ascii="Arial" w:hAnsi="Arial" w:cs="Arial"/>
              <w:lang w:val="pt-PT"/>
            </w:rPr>
            <w:t>i</w:t>
          </w:r>
          <w:r w:rsidRPr="000F4B4C">
            <w:rPr>
              <w:rFonts w:ascii="Arial" w:hAnsi="Arial" w:cs="Arial"/>
              <w:lang w:val="pt-PT"/>
            </w:rPr>
            <w:t>s co</w:t>
          </w:r>
          <w:r w:rsidR="00574D82" w:rsidRPr="000F4B4C">
            <w:rPr>
              <w:rFonts w:ascii="Arial" w:hAnsi="Arial" w:cs="Arial"/>
              <w:lang w:val="pt-PT"/>
            </w:rPr>
            <w:t xml:space="preserve">m a assinatura do acordo </w:t>
          </w:r>
          <w:r w:rsidR="00680FA5" w:rsidRPr="000F4B4C">
            <w:rPr>
              <w:rFonts w:ascii="Arial" w:hAnsi="Arial" w:cs="Arial"/>
              <w:i/>
              <w:iCs/>
              <w:lang w:val="pt-PT"/>
            </w:rPr>
            <w:t>Race to zero</w:t>
          </w:r>
          <w:r w:rsidRPr="000F4B4C">
            <w:rPr>
              <w:rFonts w:ascii="Arial" w:hAnsi="Arial" w:cs="Arial"/>
              <w:lang w:val="pt-PT"/>
            </w:rPr>
            <w:t>.</w:t>
          </w:r>
        </w:p>
        <w:p w14:paraId="5812472E" w14:textId="7BEEFCDB" w:rsidR="00076A48" w:rsidRPr="000F4B4C" w:rsidRDefault="00076A48" w:rsidP="005A45BF">
          <w:pPr>
            <w:spacing w:line="276" w:lineRule="auto"/>
            <w:ind w:left="720"/>
            <w:jc w:val="both"/>
            <w:rPr>
              <w:rFonts w:ascii="Arial" w:hAnsi="Arial" w:cs="Arial"/>
              <w:lang w:val="pt-PT"/>
            </w:rPr>
          </w:pPr>
        </w:p>
        <w:p w14:paraId="40CBD807" w14:textId="62AFB03E" w:rsidR="005A45BF" w:rsidRPr="000F4B4C" w:rsidRDefault="00574D82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 xml:space="preserve">Resultado líquido </w:t>
          </w:r>
          <w:r w:rsidR="00B63C1A" w:rsidRPr="000F4B4C">
            <w:rPr>
              <w:rFonts w:ascii="Arial" w:hAnsi="Arial" w:cs="Arial"/>
              <w:lang w:val="pt-PT"/>
            </w:rPr>
            <w:t>de 1845 mil</w:t>
          </w:r>
          <w:r w:rsidRPr="000F4B4C">
            <w:rPr>
              <w:rFonts w:ascii="Arial" w:hAnsi="Arial" w:cs="Arial"/>
              <w:lang w:val="pt-PT"/>
            </w:rPr>
            <w:t>hõ</w:t>
          </w:r>
          <w:r w:rsidR="00B63C1A" w:rsidRPr="000F4B4C">
            <w:rPr>
              <w:rFonts w:ascii="Arial" w:hAnsi="Arial" w:cs="Arial"/>
              <w:lang w:val="pt-PT"/>
            </w:rPr>
            <w:t xml:space="preserve">es de euros, </w:t>
          </w:r>
          <w:r w:rsidR="009823F9" w:rsidRPr="000F4B4C">
            <w:rPr>
              <w:rFonts w:ascii="Arial" w:hAnsi="Arial" w:cs="Arial"/>
              <w:lang w:val="pt-PT"/>
            </w:rPr>
            <w:t>u</w:t>
          </w:r>
          <w:r w:rsidRPr="000F4B4C">
            <w:rPr>
              <w:rFonts w:ascii="Arial" w:hAnsi="Arial" w:cs="Arial"/>
              <w:lang w:val="pt-PT"/>
            </w:rPr>
            <w:t xml:space="preserve">m </w:t>
          </w:r>
          <w:r w:rsidR="009823F9" w:rsidRPr="000F4B4C">
            <w:rPr>
              <w:rFonts w:ascii="Arial" w:hAnsi="Arial" w:cs="Arial"/>
              <w:lang w:val="pt-PT"/>
            </w:rPr>
            <w:t xml:space="preserve">aumento de </w:t>
          </w:r>
          <w:r w:rsidR="00B63C1A" w:rsidRPr="000F4B4C">
            <w:rPr>
              <w:rFonts w:ascii="Arial" w:hAnsi="Arial" w:cs="Arial"/>
              <w:lang w:val="pt-PT"/>
            </w:rPr>
            <w:t>1220 mil</w:t>
          </w:r>
          <w:r w:rsidRPr="000F4B4C">
            <w:rPr>
              <w:rFonts w:ascii="Arial" w:hAnsi="Arial" w:cs="Arial"/>
              <w:lang w:val="pt-PT"/>
            </w:rPr>
            <w:t>hõ</w:t>
          </w:r>
          <w:r w:rsidR="00B63C1A" w:rsidRPr="000F4B4C">
            <w:rPr>
              <w:rFonts w:ascii="Arial" w:hAnsi="Arial" w:cs="Arial"/>
              <w:lang w:val="pt-PT"/>
            </w:rPr>
            <w:t>es de euros</w:t>
          </w:r>
          <w:r w:rsidRPr="000F4B4C">
            <w:rPr>
              <w:rFonts w:ascii="Arial" w:hAnsi="Arial" w:cs="Arial"/>
              <w:lang w:val="pt-PT"/>
            </w:rPr>
            <w:t xml:space="preserve">, e uma </w:t>
          </w:r>
          <w:r w:rsidR="00404EDF" w:rsidRPr="000F4B4C">
            <w:rPr>
              <w:rFonts w:ascii="Arial" w:hAnsi="Arial" w:cs="Arial"/>
              <w:lang w:val="pt-PT"/>
            </w:rPr>
            <w:t>prop</w:t>
          </w:r>
          <w:r w:rsidRPr="000F4B4C">
            <w:rPr>
              <w:rFonts w:ascii="Arial" w:hAnsi="Arial" w:cs="Arial"/>
              <w:lang w:val="pt-PT"/>
            </w:rPr>
            <w:t>o</w:t>
          </w:r>
          <w:r w:rsidR="00404EDF" w:rsidRPr="000F4B4C">
            <w:rPr>
              <w:rFonts w:ascii="Arial" w:hAnsi="Arial" w:cs="Arial"/>
              <w:lang w:val="pt-PT"/>
            </w:rPr>
            <w:t xml:space="preserve">sta de </w:t>
          </w:r>
          <w:r w:rsidR="00B63C1A" w:rsidRPr="000F4B4C">
            <w:rPr>
              <w:rFonts w:ascii="Arial" w:hAnsi="Arial" w:cs="Arial"/>
              <w:lang w:val="pt-PT"/>
            </w:rPr>
            <w:t>dividendo de 4,50 euros por a</w:t>
          </w:r>
          <w:r w:rsidRPr="000F4B4C">
            <w:rPr>
              <w:rFonts w:ascii="Arial" w:hAnsi="Arial" w:cs="Arial"/>
              <w:lang w:val="pt-PT"/>
            </w:rPr>
            <w:t>ção</w:t>
          </w:r>
          <w:r w:rsidR="00B63C1A" w:rsidRPr="000F4B4C">
            <w:rPr>
              <w:rFonts w:ascii="Arial" w:hAnsi="Arial" w:cs="Arial"/>
              <w:lang w:val="pt-PT"/>
            </w:rPr>
            <w:t>.</w:t>
          </w:r>
        </w:p>
        <w:p w14:paraId="2C5FCA75" w14:textId="672B5A55" w:rsidR="00B63C1A" w:rsidRPr="000F4B4C" w:rsidRDefault="00B63C1A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</w:p>
        <w:p w14:paraId="15085CEF" w14:textId="2FF1E3B4" w:rsidR="005A45BF" w:rsidRPr="000F4B4C" w:rsidRDefault="00B63C1A" w:rsidP="00B63C1A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Florent Menegaux, presidente, declar</w:t>
          </w:r>
          <w:r w:rsidR="00574D82" w:rsidRPr="000F4B4C">
            <w:rPr>
              <w:rFonts w:ascii="Arial" w:hAnsi="Arial" w:cs="Arial"/>
              <w:lang w:val="pt-PT"/>
            </w:rPr>
            <w:t>ou</w:t>
          </w:r>
          <w:r w:rsidRPr="000F4B4C">
            <w:rPr>
              <w:rFonts w:ascii="Arial" w:hAnsi="Arial" w:cs="Arial"/>
              <w:lang w:val="pt-PT"/>
            </w:rPr>
            <w:t>: “</w:t>
          </w:r>
          <w:r w:rsidR="00574D82" w:rsidRPr="000F4B4C">
            <w:rPr>
              <w:rFonts w:ascii="Arial" w:hAnsi="Arial" w:cs="Arial"/>
              <w:lang w:val="pt-PT"/>
            </w:rPr>
            <w:t xml:space="preserve">A </w:t>
          </w:r>
          <w:r w:rsidRPr="000F4B4C">
            <w:rPr>
              <w:rFonts w:ascii="Arial" w:hAnsi="Arial" w:cs="Arial"/>
              <w:lang w:val="pt-PT"/>
            </w:rPr>
            <w:t>Michelin</w:t>
          </w:r>
          <w:r w:rsidR="009823F9" w:rsidRPr="000F4B4C">
            <w:rPr>
              <w:rFonts w:ascii="Arial" w:hAnsi="Arial" w:cs="Arial"/>
              <w:lang w:val="pt-PT"/>
            </w:rPr>
            <w:t xml:space="preserve"> obte</w:t>
          </w:r>
          <w:r w:rsidR="00574D82" w:rsidRPr="000F4B4C">
            <w:rPr>
              <w:rFonts w:ascii="Arial" w:hAnsi="Arial" w:cs="Arial"/>
              <w:lang w:val="pt-PT"/>
            </w:rPr>
            <w:t xml:space="preserve">ve muito bons </w:t>
          </w:r>
          <w:r w:rsidRPr="000F4B4C">
            <w:rPr>
              <w:rFonts w:ascii="Arial" w:hAnsi="Arial" w:cs="Arial"/>
              <w:lang w:val="pt-PT"/>
            </w:rPr>
            <w:t>resultados e</w:t>
          </w:r>
          <w:r w:rsidR="00574D82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2021</w:t>
          </w:r>
          <w:r w:rsidR="00574D82" w:rsidRPr="000F4B4C">
            <w:rPr>
              <w:rFonts w:ascii="Arial" w:hAnsi="Arial" w:cs="Arial"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>e</w:t>
          </w:r>
          <w:r w:rsidR="00574D82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condi</w:t>
          </w:r>
          <w:r w:rsidR="00574D82" w:rsidRPr="000F4B4C">
            <w:rPr>
              <w:rFonts w:ascii="Arial" w:hAnsi="Arial" w:cs="Arial"/>
              <w:lang w:val="pt-PT"/>
            </w:rPr>
            <w:t>çõ</w:t>
          </w:r>
          <w:r w:rsidRPr="000F4B4C">
            <w:rPr>
              <w:rFonts w:ascii="Arial" w:hAnsi="Arial" w:cs="Arial"/>
              <w:lang w:val="pt-PT"/>
            </w:rPr>
            <w:t>es extremamente difíc</w:t>
          </w:r>
          <w:r w:rsidR="00574D82" w:rsidRPr="000F4B4C">
            <w:rPr>
              <w:rFonts w:ascii="Arial" w:hAnsi="Arial" w:cs="Arial"/>
              <w:lang w:val="pt-PT"/>
            </w:rPr>
            <w:t>eis</w:t>
          </w:r>
          <w:r w:rsidRPr="000F4B4C">
            <w:rPr>
              <w:rFonts w:ascii="Arial" w:hAnsi="Arial" w:cs="Arial"/>
              <w:lang w:val="pt-PT"/>
            </w:rPr>
            <w:t>, mantendo</w:t>
          </w:r>
          <w:r w:rsidR="00574D82" w:rsidRPr="000F4B4C">
            <w:rPr>
              <w:rFonts w:ascii="Arial" w:hAnsi="Arial" w:cs="Arial"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>a prioridad</w:t>
          </w:r>
          <w:r w:rsidR="00574D82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574D82" w:rsidRPr="000F4B4C">
            <w:rPr>
              <w:rFonts w:ascii="Arial" w:hAnsi="Arial" w:cs="Arial"/>
              <w:lang w:val="pt-PT"/>
            </w:rPr>
            <w:t xml:space="preserve">dada à </w:t>
          </w:r>
          <w:r w:rsidRPr="000F4B4C">
            <w:rPr>
              <w:rFonts w:ascii="Arial" w:hAnsi="Arial" w:cs="Arial"/>
              <w:lang w:val="pt-PT"/>
            </w:rPr>
            <w:t>prote</w:t>
          </w:r>
          <w:r w:rsidR="00574D82" w:rsidRPr="000F4B4C">
            <w:rPr>
              <w:rFonts w:ascii="Arial" w:hAnsi="Arial" w:cs="Arial"/>
              <w:lang w:val="pt-PT"/>
            </w:rPr>
            <w:t xml:space="preserve">ção </w:t>
          </w:r>
          <w:r w:rsidRPr="000F4B4C">
            <w:rPr>
              <w:rFonts w:ascii="Arial" w:hAnsi="Arial" w:cs="Arial"/>
              <w:lang w:val="pt-PT"/>
            </w:rPr>
            <w:t>d</w:t>
          </w:r>
          <w:r w:rsidR="00574D82" w:rsidRPr="000F4B4C">
            <w:rPr>
              <w:rFonts w:ascii="Arial" w:hAnsi="Arial" w:cs="Arial"/>
              <w:lang w:val="pt-PT"/>
            </w:rPr>
            <w:t>os</w:t>
          </w:r>
          <w:r w:rsidRPr="000F4B4C">
            <w:rPr>
              <w:rFonts w:ascii="Arial" w:hAnsi="Arial" w:cs="Arial"/>
              <w:lang w:val="pt-PT"/>
            </w:rPr>
            <w:t xml:space="preserve"> s</w:t>
          </w:r>
          <w:r w:rsidR="00574D82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us </w:t>
          </w:r>
          <w:r w:rsidR="00574D82" w:rsidRPr="000F4B4C">
            <w:rPr>
              <w:rFonts w:ascii="Arial" w:hAnsi="Arial" w:cs="Arial"/>
              <w:lang w:val="pt-PT"/>
            </w:rPr>
            <w:t>empregados</w:t>
          </w:r>
          <w:r w:rsidRPr="000F4B4C">
            <w:rPr>
              <w:rFonts w:ascii="Arial" w:hAnsi="Arial" w:cs="Arial"/>
              <w:lang w:val="pt-PT"/>
            </w:rPr>
            <w:t xml:space="preserve">. </w:t>
          </w:r>
          <w:r w:rsidR="00574D82" w:rsidRPr="000F4B4C">
            <w:rPr>
              <w:rFonts w:ascii="Arial" w:hAnsi="Arial" w:cs="Arial"/>
              <w:lang w:val="pt-PT"/>
            </w:rPr>
            <w:t xml:space="preserve">Gostaria de </w:t>
          </w:r>
          <w:r w:rsidRPr="000F4B4C">
            <w:rPr>
              <w:rFonts w:ascii="Arial" w:hAnsi="Arial" w:cs="Arial"/>
              <w:lang w:val="pt-PT"/>
            </w:rPr>
            <w:t>agradecer cal</w:t>
          </w:r>
          <w:r w:rsidR="00574D82" w:rsidRPr="000F4B4C">
            <w:rPr>
              <w:rFonts w:ascii="Arial" w:hAnsi="Arial" w:cs="Arial"/>
              <w:lang w:val="pt-PT"/>
            </w:rPr>
            <w:t>o</w:t>
          </w:r>
          <w:r w:rsidRPr="000F4B4C">
            <w:rPr>
              <w:rFonts w:ascii="Arial" w:hAnsi="Arial" w:cs="Arial"/>
              <w:lang w:val="pt-PT"/>
            </w:rPr>
            <w:t xml:space="preserve">rosamente </w:t>
          </w:r>
          <w:r w:rsidR="00574D82" w:rsidRPr="000F4B4C">
            <w:rPr>
              <w:rFonts w:ascii="Arial" w:hAnsi="Arial" w:cs="Arial"/>
              <w:lang w:val="pt-PT"/>
            </w:rPr>
            <w:t xml:space="preserve">às </w:t>
          </w:r>
          <w:r w:rsidRPr="000F4B4C">
            <w:rPr>
              <w:rFonts w:ascii="Arial" w:hAnsi="Arial" w:cs="Arial"/>
              <w:lang w:val="pt-PT"/>
            </w:rPr>
            <w:t>equip</w:t>
          </w:r>
          <w:r w:rsidR="00574D82" w:rsidRPr="000F4B4C">
            <w:rPr>
              <w:rFonts w:ascii="Arial" w:hAnsi="Arial" w:cs="Arial"/>
              <w:lang w:val="pt-PT"/>
            </w:rPr>
            <w:t>a</w:t>
          </w:r>
          <w:r w:rsidRPr="000F4B4C">
            <w:rPr>
              <w:rFonts w:ascii="Arial" w:hAnsi="Arial" w:cs="Arial"/>
              <w:lang w:val="pt-PT"/>
            </w:rPr>
            <w:t>s d</w:t>
          </w:r>
          <w:r w:rsidR="00574D82" w:rsidRPr="000F4B4C">
            <w:rPr>
              <w:rFonts w:ascii="Arial" w:hAnsi="Arial" w:cs="Arial"/>
              <w:lang w:val="pt-PT"/>
            </w:rPr>
            <w:t xml:space="preserve">o nosso </w:t>
          </w:r>
          <w:r w:rsidRPr="000F4B4C">
            <w:rPr>
              <w:rFonts w:ascii="Arial" w:hAnsi="Arial" w:cs="Arial"/>
              <w:lang w:val="pt-PT"/>
            </w:rPr>
            <w:t>Grupo, que a</w:t>
          </w:r>
          <w:r w:rsidR="00574D82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>sume</w:t>
          </w:r>
          <w:r w:rsidR="00574D82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os mu</w:t>
          </w:r>
          <w:r w:rsidR="00574D82" w:rsidRPr="000F4B4C">
            <w:rPr>
              <w:rFonts w:ascii="Arial" w:hAnsi="Arial" w:cs="Arial"/>
              <w:lang w:val="pt-PT"/>
            </w:rPr>
            <w:t>it</w:t>
          </w:r>
          <w:r w:rsidRPr="000F4B4C">
            <w:rPr>
              <w:rFonts w:ascii="Arial" w:hAnsi="Arial" w:cs="Arial"/>
              <w:lang w:val="pt-PT"/>
            </w:rPr>
            <w:t xml:space="preserve">os </w:t>
          </w:r>
          <w:r w:rsidR="00574D82" w:rsidRPr="000F4B4C">
            <w:rPr>
              <w:rFonts w:ascii="Arial" w:hAnsi="Arial" w:cs="Arial"/>
              <w:lang w:val="pt-PT"/>
            </w:rPr>
            <w:t xml:space="preserve">desafios </w:t>
          </w:r>
          <w:r w:rsidRPr="000F4B4C">
            <w:rPr>
              <w:rFonts w:ascii="Arial" w:hAnsi="Arial" w:cs="Arial"/>
              <w:lang w:val="pt-PT"/>
            </w:rPr>
            <w:t>que</w:t>
          </w:r>
          <w:r w:rsidR="0093490B" w:rsidRPr="000F4B4C">
            <w:rPr>
              <w:rFonts w:ascii="Arial" w:hAnsi="Arial" w:cs="Arial"/>
              <w:lang w:val="pt-PT"/>
            </w:rPr>
            <w:t xml:space="preserve"> </w:t>
          </w:r>
          <w:r w:rsidRPr="000F4B4C">
            <w:rPr>
              <w:rFonts w:ascii="Arial" w:hAnsi="Arial" w:cs="Arial"/>
              <w:lang w:val="pt-PT"/>
            </w:rPr>
            <w:t xml:space="preserve">enfrentamos </w:t>
          </w:r>
          <w:r w:rsidR="00574D82" w:rsidRPr="000F4B4C">
            <w:rPr>
              <w:rFonts w:ascii="Arial" w:hAnsi="Arial" w:cs="Arial"/>
              <w:lang w:val="pt-PT"/>
            </w:rPr>
            <w:t>diariamente</w:t>
          </w:r>
          <w:r w:rsidRPr="000F4B4C">
            <w:rPr>
              <w:rFonts w:ascii="Arial" w:hAnsi="Arial" w:cs="Arial"/>
              <w:lang w:val="pt-PT"/>
            </w:rPr>
            <w:t>. Fi</w:t>
          </w:r>
          <w:r w:rsidR="00574D82" w:rsidRPr="000F4B4C">
            <w:rPr>
              <w:rFonts w:ascii="Arial" w:hAnsi="Arial" w:cs="Arial"/>
              <w:lang w:val="pt-PT"/>
            </w:rPr>
            <w:t xml:space="preserve">éis à nossa vontade </w:t>
          </w:r>
          <w:r w:rsidRPr="000F4B4C">
            <w:rPr>
              <w:rFonts w:ascii="Arial" w:hAnsi="Arial" w:cs="Arial"/>
              <w:lang w:val="pt-PT"/>
            </w:rPr>
            <w:t xml:space="preserve">de </w:t>
          </w:r>
          <w:r w:rsidR="00574D82" w:rsidRPr="000F4B4C">
            <w:rPr>
              <w:rFonts w:ascii="Arial" w:hAnsi="Arial" w:cs="Arial"/>
              <w:lang w:val="pt-PT"/>
            </w:rPr>
            <w:t xml:space="preserve">partilhar o </w:t>
          </w:r>
          <w:r w:rsidRPr="000F4B4C">
            <w:rPr>
              <w:rFonts w:ascii="Arial" w:hAnsi="Arial" w:cs="Arial"/>
              <w:lang w:val="pt-PT"/>
            </w:rPr>
            <w:t>valor cr</w:t>
          </w:r>
          <w:r w:rsidR="00574D82" w:rsidRPr="000F4B4C">
            <w:rPr>
              <w:rFonts w:ascii="Arial" w:hAnsi="Arial" w:cs="Arial"/>
              <w:lang w:val="pt-PT"/>
            </w:rPr>
            <w:t>i</w:t>
          </w:r>
          <w:r w:rsidRPr="000F4B4C">
            <w:rPr>
              <w:rFonts w:ascii="Arial" w:hAnsi="Arial" w:cs="Arial"/>
              <w:lang w:val="pt-PT"/>
            </w:rPr>
            <w:t>ado, recon</w:t>
          </w:r>
          <w:r w:rsidR="00574D82" w:rsidRPr="000F4B4C">
            <w:rPr>
              <w:rFonts w:ascii="Arial" w:hAnsi="Arial" w:cs="Arial"/>
              <w:lang w:val="pt-PT"/>
            </w:rPr>
            <w:t>he</w:t>
          </w:r>
          <w:r w:rsidRPr="000F4B4C">
            <w:rPr>
              <w:rFonts w:ascii="Arial" w:hAnsi="Arial" w:cs="Arial"/>
              <w:lang w:val="pt-PT"/>
            </w:rPr>
            <w:t xml:space="preserve">cemos </w:t>
          </w:r>
          <w:r w:rsidR="00574D82" w:rsidRPr="000F4B4C">
            <w:rPr>
              <w:rFonts w:ascii="Arial" w:hAnsi="Arial" w:cs="Arial"/>
              <w:lang w:val="pt-PT"/>
            </w:rPr>
            <w:t xml:space="preserve">o </w:t>
          </w:r>
          <w:r w:rsidRPr="000F4B4C">
            <w:rPr>
              <w:rFonts w:ascii="Arial" w:hAnsi="Arial" w:cs="Arial"/>
              <w:lang w:val="pt-PT"/>
            </w:rPr>
            <w:t>s</w:t>
          </w:r>
          <w:r w:rsidR="00574D82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>u compromi</w:t>
          </w:r>
          <w:r w:rsidR="00574D82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>so neste contexto excecional, e</w:t>
          </w:r>
          <w:r w:rsidR="00574D82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particular através de u</w:t>
          </w:r>
          <w:r w:rsidR="00574D82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aumento su</w:t>
          </w:r>
          <w:r w:rsidR="00574D82" w:rsidRPr="000F4B4C">
            <w:rPr>
              <w:rFonts w:ascii="Arial" w:hAnsi="Arial" w:cs="Arial"/>
              <w:lang w:val="pt-PT"/>
            </w:rPr>
            <w:t>b</w:t>
          </w:r>
          <w:r w:rsidRPr="000F4B4C">
            <w:rPr>
              <w:rFonts w:ascii="Arial" w:hAnsi="Arial" w:cs="Arial"/>
              <w:lang w:val="pt-PT"/>
            </w:rPr>
            <w:t xml:space="preserve">stancial da </w:t>
          </w:r>
          <w:r w:rsidR="00574D82" w:rsidRPr="000F4B4C">
            <w:rPr>
              <w:rFonts w:ascii="Arial" w:hAnsi="Arial" w:cs="Arial"/>
              <w:lang w:val="pt-PT"/>
            </w:rPr>
            <w:t>re</w:t>
          </w:r>
          <w:r w:rsidR="000F4B4C" w:rsidRPr="000F4B4C">
            <w:rPr>
              <w:rFonts w:ascii="Arial" w:hAnsi="Arial" w:cs="Arial"/>
              <w:lang w:val="pt-PT"/>
            </w:rPr>
            <w:t xml:space="preserve">muneração </w:t>
          </w:r>
          <w:r w:rsidRPr="000F4B4C">
            <w:rPr>
              <w:rFonts w:ascii="Arial" w:hAnsi="Arial" w:cs="Arial"/>
              <w:lang w:val="pt-PT"/>
            </w:rPr>
            <w:t>vari</w:t>
          </w:r>
          <w:r w:rsidR="000F4B4C" w:rsidRPr="000F4B4C">
            <w:rPr>
              <w:rFonts w:ascii="Arial" w:hAnsi="Arial" w:cs="Arial"/>
              <w:lang w:val="pt-PT"/>
            </w:rPr>
            <w:t>ável</w:t>
          </w:r>
          <w:r w:rsidRPr="000F4B4C">
            <w:rPr>
              <w:rFonts w:ascii="Arial" w:hAnsi="Arial" w:cs="Arial"/>
              <w:lang w:val="pt-PT"/>
            </w:rPr>
            <w:t>. Co</w:t>
          </w:r>
          <w:r w:rsidR="000F4B4C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est</w:t>
          </w:r>
          <w:r w:rsidR="000F4B4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s resultados, </w:t>
          </w:r>
          <w:r w:rsidR="000F4B4C" w:rsidRPr="000F4B4C">
            <w:rPr>
              <w:rFonts w:ascii="Arial" w:hAnsi="Arial" w:cs="Arial"/>
              <w:lang w:val="pt-PT"/>
            </w:rPr>
            <w:t xml:space="preserve">o nosso </w:t>
          </w:r>
          <w:r w:rsidRPr="000F4B4C">
            <w:rPr>
              <w:rFonts w:ascii="Arial" w:hAnsi="Arial" w:cs="Arial"/>
              <w:lang w:val="pt-PT"/>
            </w:rPr>
            <w:t>Grupo dem</w:t>
          </w:r>
          <w:r w:rsidR="000F4B4C" w:rsidRPr="000F4B4C">
            <w:rPr>
              <w:rFonts w:ascii="Arial" w:hAnsi="Arial" w:cs="Arial"/>
              <w:lang w:val="pt-PT"/>
            </w:rPr>
            <w:t>on</w:t>
          </w:r>
          <w:r w:rsidRPr="000F4B4C">
            <w:rPr>
              <w:rFonts w:ascii="Arial" w:hAnsi="Arial" w:cs="Arial"/>
              <w:lang w:val="pt-PT"/>
            </w:rPr>
            <w:t>stra</w:t>
          </w:r>
          <w:r w:rsidR="000F4B4C" w:rsidRPr="000F4B4C">
            <w:rPr>
              <w:rFonts w:ascii="Arial" w:hAnsi="Arial" w:cs="Arial"/>
              <w:lang w:val="pt-PT"/>
            </w:rPr>
            <w:t>,</w:t>
          </w:r>
          <w:r w:rsidRPr="000F4B4C">
            <w:rPr>
              <w:rFonts w:ascii="Arial" w:hAnsi="Arial" w:cs="Arial"/>
              <w:lang w:val="pt-PT"/>
            </w:rPr>
            <w:t xml:space="preserve"> u</w:t>
          </w:r>
          <w:r w:rsidR="000F4B4C" w:rsidRPr="000F4B4C">
            <w:rPr>
              <w:rFonts w:ascii="Arial" w:hAnsi="Arial" w:cs="Arial"/>
              <w:lang w:val="pt-PT"/>
            </w:rPr>
            <w:t xml:space="preserve">ma </w:t>
          </w:r>
          <w:r w:rsidRPr="000F4B4C">
            <w:rPr>
              <w:rFonts w:ascii="Arial" w:hAnsi="Arial" w:cs="Arial"/>
              <w:lang w:val="pt-PT"/>
            </w:rPr>
            <w:t xml:space="preserve">vez </w:t>
          </w:r>
          <w:r w:rsidR="000F4B4C" w:rsidRPr="000F4B4C">
            <w:rPr>
              <w:rFonts w:ascii="Arial" w:hAnsi="Arial" w:cs="Arial"/>
              <w:lang w:val="pt-PT"/>
            </w:rPr>
            <w:t xml:space="preserve">mais, a sua </w:t>
          </w:r>
          <w:r w:rsidRPr="000F4B4C">
            <w:rPr>
              <w:rFonts w:ascii="Arial" w:hAnsi="Arial" w:cs="Arial"/>
              <w:lang w:val="pt-PT"/>
            </w:rPr>
            <w:t xml:space="preserve">solidez </w:t>
          </w:r>
          <w:r w:rsidR="000F4B4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0F4B4C" w:rsidRPr="000F4B4C">
            <w:rPr>
              <w:rFonts w:ascii="Arial" w:hAnsi="Arial" w:cs="Arial"/>
              <w:lang w:val="pt-PT"/>
            </w:rPr>
            <w:t>resiliência</w:t>
          </w:r>
          <w:r w:rsidRPr="000F4B4C">
            <w:rPr>
              <w:rFonts w:ascii="Arial" w:hAnsi="Arial" w:cs="Arial"/>
              <w:lang w:val="pt-PT"/>
            </w:rPr>
            <w:t xml:space="preserve">. </w:t>
          </w:r>
          <w:r w:rsidR="000F4B4C" w:rsidRPr="000F4B4C">
            <w:rPr>
              <w:rFonts w:ascii="Arial" w:hAnsi="Arial" w:cs="Arial"/>
              <w:lang w:val="pt-PT"/>
            </w:rPr>
            <w:t>Ansiamos,</w:t>
          </w:r>
          <w:r w:rsidRPr="000F4B4C">
            <w:rPr>
              <w:rFonts w:ascii="Arial" w:hAnsi="Arial" w:cs="Arial"/>
              <w:lang w:val="pt-PT"/>
            </w:rPr>
            <w:t xml:space="preserve"> co</w:t>
          </w:r>
          <w:r w:rsidR="000F4B4C" w:rsidRPr="000F4B4C">
            <w:rPr>
              <w:rFonts w:ascii="Arial" w:hAnsi="Arial" w:cs="Arial"/>
              <w:lang w:val="pt-PT"/>
            </w:rPr>
            <w:t xml:space="preserve">m </w:t>
          </w:r>
          <w:r w:rsidRPr="000F4B4C">
            <w:rPr>
              <w:rFonts w:ascii="Arial" w:hAnsi="Arial" w:cs="Arial"/>
              <w:lang w:val="pt-PT"/>
            </w:rPr>
            <w:t>confian</w:t>
          </w:r>
          <w:r w:rsidR="000F4B4C" w:rsidRPr="000F4B4C">
            <w:rPr>
              <w:rFonts w:ascii="Arial" w:hAnsi="Arial" w:cs="Arial"/>
              <w:lang w:val="pt-PT"/>
            </w:rPr>
            <w:t>ça,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0F4B4C" w:rsidRPr="000F4B4C">
            <w:rPr>
              <w:rFonts w:ascii="Arial" w:hAnsi="Arial" w:cs="Arial"/>
              <w:lang w:val="pt-PT"/>
            </w:rPr>
            <w:t xml:space="preserve">a implementação contínua da nossa estratégia </w:t>
          </w:r>
          <w:r w:rsidRPr="000F4B4C">
            <w:rPr>
              <w:rFonts w:ascii="Arial" w:hAnsi="Arial" w:cs="Arial"/>
              <w:b/>
              <w:bCs/>
              <w:i/>
              <w:iCs/>
              <w:lang w:val="pt-PT"/>
            </w:rPr>
            <w:t>Michelin in Motion</w:t>
          </w:r>
          <w:r w:rsidR="000076D7" w:rsidRPr="000F4B4C">
            <w:rPr>
              <w:rFonts w:ascii="Arial" w:hAnsi="Arial" w:cs="Arial"/>
              <w:lang w:val="pt-PT"/>
            </w:rPr>
            <w:t>”</w:t>
          </w:r>
          <w:r w:rsidR="005A45BF" w:rsidRPr="000F4B4C">
            <w:rPr>
              <w:rFonts w:ascii="Arial" w:hAnsi="Arial" w:cs="Arial"/>
              <w:lang w:val="pt-PT"/>
            </w:rPr>
            <w:t>.</w:t>
          </w:r>
        </w:p>
        <w:p w14:paraId="7CE1F099" w14:textId="77777777" w:rsidR="005A45BF" w:rsidRPr="000F4B4C" w:rsidRDefault="005A45BF" w:rsidP="005A45BF">
          <w:pPr>
            <w:pStyle w:val="Prrafodelista"/>
            <w:rPr>
              <w:rFonts w:ascii="Arial" w:hAnsi="Arial" w:cs="Arial"/>
              <w:lang w:val="pt-PT"/>
            </w:rPr>
          </w:pPr>
        </w:p>
        <w:p w14:paraId="71E6A266" w14:textId="5D28D28E" w:rsidR="00B63C1A" w:rsidRPr="000F4B4C" w:rsidRDefault="00B63C1A" w:rsidP="005A45BF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</w:p>
        <w:p w14:paraId="105C4E15" w14:textId="6DB92D15" w:rsidR="00BE02FB" w:rsidRPr="000F4B4C" w:rsidRDefault="00BE02FB" w:rsidP="000C4D28">
          <w:pPr>
            <w:pStyle w:val="Prrafodelista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Perspetivas 2022:</w:t>
          </w:r>
        </w:p>
        <w:p w14:paraId="0ACCC72C" w14:textId="0452F4A9" w:rsidR="00BE02FB" w:rsidRPr="000F4B4C" w:rsidRDefault="00BE02FB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E</w:t>
          </w:r>
          <w:r w:rsidR="000F4B4C" w:rsidRPr="000F4B4C">
            <w:rPr>
              <w:rFonts w:ascii="Arial" w:hAnsi="Arial" w:cs="Arial"/>
              <w:lang w:val="pt-PT"/>
            </w:rPr>
            <w:t>m</w:t>
          </w:r>
          <w:r w:rsidRPr="000F4B4C">
            <w:rPr>
              <w:rFonts w:ascii="Arial" w:hAnsi="Arial" w:cs="Arial"/>
              <w:lang w:val="pt-PT"/>
            </w:rPr>
            <w:t xml:space="preserve"> 2022, </w:t>
          </w:r>
          <w:r w:rsidR="000F4B4C" w:rsidRPr="000F4B4C">
            <w:rPr>
              <w:rFonts w:ascii="Arial" w:hAnsi="Arial" w:cs="Arial"/>
              <w:lang w:val="pt-PT"/>
            </w:rPr>
            <w:t>n</w:t>
          </w:r>
          <w:r w:rsidRPr="000F4B4C">
            <w:rPr>
              <w:rFonts w:ascii="Arial" w:hAnsi="Arial" w:cs="Arial"/>
              <w:lang w:val="pt-PT"/>
            </w:rPr>
            <w:t>u</w:t>
          </w:r>
          <w:r w:rsidR="000F4B4C" w:rsidRPr="000F4B4C">
            <w:rPr>
              <w:rFonts w:ascii="Arial" w:hAnsi="Arial" w:cs="Arial"/>
              <w:lang w:val="pt-PT"/>
            </w:rPr>
            <w:t>m</w:t>
          </w:r>
          <w:r w:rsidRPr="000F4B4C">
            <w:rPr>
              <w:rFonts w:ascii="Arial" w:hAnsi="Arial" w:cs="Arial"/>
              <w:lang w:val="pt-PT"/>
            </w:rPr>
            <w:t xml:space="preserve"> contexto </w:t>
          </w:r>
          <w:r w:rsidR="000F4B4C" w:rsidRPr="000F4B4C">
            <w:rPr>
              <w:rFonts w:ascii="Arial" w:hAnsi="Arial" w:cs="Arial"/>
              <w:lang w:val="pt-PT"/>
            </w:rPr>
            <w:t>ainda mais con</w:t>
          </w:r>
          <w:r w:rsidRPr="000F4B4C">
            <w:rPr>
              <w:rFonts w:ascii="Arial" w:hAnsi="Arial" w:cs="Arial"/>
              <w:lang w:val="pt-PT"/>
            </w:rPr>
            <w:t xml:space="preserve">turbado, os mercados de Turismos </w:t>
          </w:r>
          <w:r w:rsidR="000F4B4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 </w:t>
          </w:r>
          <w:r w:rsidR="000F4B4C" w:rsidRPr="000F4B4C">
            <w:rPr>
              <w:rFonts w:ascii="Arial" w:hAnsi="Arial" w:cs="Arial"/>
              <w:lang w:val="pt-PT"/>
            </w:rPr>
            <w:t xml:space="preserve">de </w:t>
          </w:r>
          <w:r w:rsidRPr="000F4B4C">
            <w:rPr>
              <w:rFonts w:ascii="Arial" w:hAnsi="Arial" w:cs="Arial"/>
              <w:lang w:val="pt-PT"/>
            </w:rPr>
            <w:t>C</w:t>
          </w:r>
          <w:r w:rsidR="000F4B4C" w:rsidRPr="000F4B4C">
            <w:rPr>
              <w:rFonts w:ascii="Arial" w:hAnsi="Arial" w:cs="Arial"/>
              <w:lang w:val="pt-PT"/>
            </w:rPr>
            <w:t xml:space="preserve">omerciais Ligeiros deverão exibir </w:t>
          </w:r>
          <w:r w:rsidRPr="000F4B4C">
            <w:rPr>
              <w:rFonts w:ascii="Arial" w:hAnsi="Arial" w:cs="Arial"/>
              <w:lang w:val="pt-PT"/>
            </w:rPr>
            <w:t>cre</w:t>
          </w:r>
          <w:r w:rsidR="000F4B4C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>cimentos entre 0%</w:t>
          </w:r>
          <w:r w:rsidR="000F4B4C" w:rsidRPr="000F4B4C">
            <w:rPr>
              <w:rFonts w:ascii="Arial" w:hAnsi="Arial" w:cs="Arial"/>
              <w:lang w:val="pt-PT"/>
            </w:rPr>
            <w:t xml:space="preserve"> e </w:t>
          </w:r>
          <w:r w:rsidRPr="000F4B4C">
            <w:rPr>
              <w:rFonts w:ascii="Arial" w:hAnsi="Arial" w:cs="Arial"/>
              <w:lang w:val="pt-PT"/>
            </w:rPr>
            <w:t xml:space="preserve">+4% </w:t>
          </w:r>
          <w:r w:rsidR="000F4B4C" w:rsidRPr="000F4B4C">
            <w:rPr>
              <w:rFonts w:ascii="Arial" w:hAnsi="Arial" w:cs="Arial"/>
              <w:lang w:val="pt-PT"/>
            </w:rPr>
            <w:t>ao longo do ano</w:t>
          </w:r>
          <w:r w:rsidRPr="000F4B4C">
            <w:rPr>
              <w:rFonts w:ascii="Arial" w:hAnsi="Arial" w:cs="Arial"/>
              <w:lang w:val="pt-PT"/>
            </w:rPr>
            <w:t>, os mercados de Cami</w:t>
          </w:r>
          <w:r w:rsidR="000F4B4C" w:rsidRPr="000F4B4C">
            <w:rPr>
              <w:rFonts w:ascii="Arial" w:hAnsi="Arial" w:cs="Arial"/>
              <w:lang w:val="pt-PT"/>
            </w:rPr>
            <w:t>õ</w:t>
          </w:r>
          <w:r w:rsidRPr="000F4B4C">
            <w:rPr>
              <w:rFonts w:ascii="Arial" w:hAnsi="Arial" w:cs="Arial"/>
              <w:lang w:val="pt-PT"/>
            </w:rPr>
            <w:t xml:space="preserve">es </w:t>
          </w:r>
          <w:r w:rsidR="000F4B4C" w:rsidRPr="000F4B4C">
            <w:rPr>
              <w:rFonts w:ascii="Arial" w:hAnsi="Arial" w:cs="Arial"/>
              <w:lang w:val="pt-PT"/>
            </w:rPr>
            <w:t xml:space="preserve">deverão </w:t>
          </w:r>
          <w:r w:rsidRPr="000F4B4C">
            <w:rPr>
              <w:rFonts w:ascii="Arial" w:hAnsi="Arial" w:cs="Arial"/>
              <w:lang w:val="pt-PT"/>
            </w:rPr>
            <w:t>cre</w:t>
          </w:r>
          <w:r w:rsidR="000F4B4C" w:rsidRPr="000F4B4C">
            <w:rPr>
              <w:rFonts w:ascii="Arial" w:hAnsi="Arial" w:cs="Arial"/>
              <w:lang w:val="pt-PT"/>
            </w:rPr>
            <w:t>s</w:t>
          </w:r>
          <w:r w:rsidRPr="000F4B4C">
            <w:rPr>
              <w:rFonts w:ascii="Arial" w:hAnsi="Arial" w:cs="Arial"/>
              <w:lang w:val="pt-PT"/>
            </w:rPr>
            <w:t xml:space="preserve">cer entre 1% </w:t>
          </w:r>
          <w:r w:rsidR="000F4B4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 5%</w:t>
          </w:r>
          <w:r w:rsidR="000F4B4C" w:rsidRPr="000F4B4C">
            <w:rPr>
              <w:rFonts w:ascii="Arial" w:hAnsi="Arial" w:cs="Arial"/>
              <w:lang w:val="pt-PT"/>
            </w:rPr>
            <w:t xml:space="preserve">, e </w:t>
          </w:r>
          <w:r w:rsidRPr="000F4B4C">
            <w:rPr>
              <w:rFonts w:ascii="Arial" w:hAnsi="Arial" w:cs="Arial"/>
              <w:lang w:val="pt-PT"/>
            </w:rPr>
            <w:t xml:space="preserve">as Atividades </w:t>
          </w:r>
          <w:r w:rsidR="00F66337" w:rsidRPr="000F4B4C">
            <w:rPr>
              <w:rFonts w:ascii="Arial" w:hAnsi="Arial" w:cs="Arial"/>
              <w:lang w:val="pt-PT"/>
            </w:rPr>
            <w:t xml:space="preserve">de </w:t>
          </w:r>
          <w:r w:rsidR="001E060C" w:rsidRPr="000F4B4C">
            <w:rPr>
              <w:rFonts w:ascii="Arial" w:hAnsi="Arial" w:cs="Arial"/>
              <w:lang w:val="pt-PT"/>
            </w:rPr>
            <w:t>E</w:t>
          </w:r>
          <w:r w:rsidRPr="000F4B4C">
            <w:rPr>
              <w:rFonts w:ascii="Arial" w:hAnsi="Arial" w:cs="Arial"/>
              <w:lang w:val="pt-PT"/>
            </w:rPr>
            <w:t xml:space="preserve">specialidades </w:t>
          </w:r>
          <w:r w:rsidR="000F4B4C" w:rsidRPr="000F4B4C">
            <w:rPr>
              <w:rFonts w:ascii="Arial" w:hAnsi="Arial" w:cs="Arial"/>
              <w:lang w:val="pt-PT"/>
            </w:rPr>
            <w:t xml:space="preserve">deverão </w:t>
          </w:r>
          <w:r w:rsidRPr="000F4B4C">
            <w:rPr>
              <w:rFonts w:ascii="Arial" w:hAnsi="Arial" w:cs="Arial"/>
              <w:lang w:val="pt-PT"/>
            </w:rPr>
            <w:t xml:space="preserve">aumento entre 6% </w:t>
          </w:r>
          <w:r w:rsidR="000F4B4C" w:rsidRPr="000F4B4C">
            <w:rPr>
              <w:rFonts w:ascii="Arial" w:hAnsi="Arial" w:cs="Arial"/>
              <w:lang w:val="pt-PT"/>
            </w:rPr>
            <w:t xml:space="preserve">e </w:t>
          </w:r>
          <w:r w:rsidRPr="000F4B4C">
            <w:rPr>
              <w:rFonts w:ascii="Arial" w:hAnsi="Arial" w:cs="Arial"/>
              <w:lang w:val="pt-PT"/>
            </w:rPr>
            <w:t>10%.</w:t>
          </w:r>
        </w:p>
        <w:p w14:paraId="539163DE" w14:textId="77777777" w:rsidR="00C73192" w:rsidRPr="000F4B4C" w:rsidRDefault="00C73192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</w:p>
        <w:p w14:paraId="5AAA6A2B" w14:textId="04A8D645" w:rsidR="00BE02FB" w:rsidRPr="000F4B4C" w:rsidRDefault="000F4B4C" w:rsidP="00BE02FB">
          <w:pPr>
            <w:pStyle w:val="Prrafodelista"/>
            <w:spacing w:line="276" w:lineRule="auto"/>
            <w:ind w:left="360"/>
            <w:jc w:val="both"/>
            <w:rPr>
              <w:rFonts w:ascii="Arial" w:hAnsi="Arial" w:cs="Arial"/>
              <w:lang w:val="pt-PT"/>
            </w:rPr>
          </w:pPr>
          <w:r w:rsidRPr="000F4B4C">
            <w:rPr>
              <w:rFonts w:ascii="Arial" w:hAnsi="Arial" w:cs="Arial"/>
              <w:lang w:val="pt-PT"/>
            </w:rPr>
            <w:t>N</w:t>
          </w:r>
          <w:r w:rsidR="00BE02FB" w:rsidRPr="000F4B4C">
            <w:rPr>
              <w:rFonts w:ascii="Arial" w:hAnsi="Arial" w:cs="Arial"/>
              <w:lang w:val="pt-PT"/>
            </w:rPr>
            <w:t xml:space="preserve">este </w:t>
          </w:r>
          <w:r w:rsidRPr="000F4B4C">
            <w:rPr>
              <w:rFonts w:ascii="Arial" w:hAnsi="Arial" w:cs="Arial"/>
              <w:lang w:val="pt-PT"/>
            </w:rPr>
            <w:t xml:space="preserve">panorama </w:t>
          </w:r>
          <w:r w:rsidR="00BE02FB" w:rsidRPr="000F4B4C">
            <w:rPr>
              <w:rFonts w:ascii="Arial" w:hAnsi="Arial" w:cs="Arial"/>
              <w:lang w:val="pt-PT"/>
            </w:rPr>
            <w:t>d</w:t>
          </w:r>
          <w:r w:rsidRPr="000F4B4C">
            <w:rPr>
              <w:rFonts w:ascii="Arial" w:hAnsi="Arial" w:cs="Arial"/>
              <w:lang w:val="pt-PT"/>
            </w:rPr>
            <w:t xml:space="preserve">o </w:t>
          </w:r>
          <w:r w:rsidR="00BE02FB" w:rsidRPr="000F4B4C">
            <w:rPr>
              <w:rFonts w:ascii="Arial" w:hAnsi="Arial" w:cs="Arial"/>
              <w:lang w:val="pt-PT"/>
            </w:rPr>
            <w:t>mercado, exclu</w:t>
          </w:r>
          <w:r w:rsidRPr="000F4B4C">
            <w:rPr>
              <w:rFonts w:ascii="Arial" w:hAnsi="Arial" w:cs="Arial"/>
              <w:lang w:val="pt-PT"/>
            </w:rPr>
            <w:t>i</w:t>
          </w:r>
          <w:r w:rsidR="00BE02FB" w:rsidRPr="000F4B4C">
            <w:rPr>
              <w:rFonts w:ascii="Arial" w:hAnsi="Arial" w:cs="Arial"/>
              <w:lang w:val="pt-PT"/>
            </w:rPr>
            <w:t xml:space="preserve">ndo </w:t>
          </w:r>
          <w:r w:rsidRPr="000F4B4C">
            <w:rPr>
              <w:rFonts w:ascii="Arial" w:hAnsi="Arial" w:cs="Arial"/>
              <w:lang w:val="pt-PT"/>
            </w:rPr>
            <w:t>o</w:t>
          </w:r>
          <w:r w:rsidR="00BE02FB" w:rsidRPr="000F4B4C">
            <w:rPr>
              <w:rFonts w:ascii="Arial" w:hAnsi="Arial" w:cs="Arial"/>
              <w:lang w:val="pt-PT"/>
            </w:rPr>
            <w:t xml:space="preserve"> n</w:t>
          </w:r>
          <w:r w:rsidRPr="000F4B4C">
            <w:rPr>
              <w:rFonts w:ascii="Arial" w:hAnsi="Arial" w:cs="Arial"/>
              <w:lang w:val="pt-PT"/>
            </w:rPr>
            <w:t>o</w:t>
          </w:r>
          <w:r w:rsidR="00BE02FB" w:rsidRPr="000F4B4C">
            <w:rPr>
              <w:rFonts w:ascii="Arial" w:hAnsi="Arial" w:cs="Arial"/>
              <w:lang w:val="pt-PT"/>
            </w:rPr>
            <w:t>vo efe</w:t>
          </w:r>
          <w:r w:rsidRPr="000F4B4C">
            <w:rPr>
              <w:rFonts w:ascii="Arial" w:hAnsi="Arial" w:cs="Arial"/>
              <w:lang w:val="pt-PT"/>
            </w:rPr>
            <w:t>i</w:t>
          </w:r>
          <w:r w:rsidR="00BE02FB" w:rsidRPr="000F4B4C">
            <w:rPr>
              <w:rFonts w:ascii="Arial" w:hAnsi="Arial" w:cs="Arial"/>
              <w:lang w:val="pt-PT"/>
            </w:rPr>
            <w:t xml:space="preserve">to sistémico </w:t>
          </w:r>
          <w:r w:rsidRPr="000F4B4C">
            <w:rPr>
              <w:rFonts w:ascii="Arial" w:hAnsi="Arial" w:cs="Arial"/>
              <w:lang w:val="pt-PT"/>
            </w:rPr>
            <w:t xml:space="preserve">associado à </w:t>
          </w:r>
          <w:r w:rsidR="00BE02FB" w:rsidRPr="000F4B4C">
            <w:rPr>
              <w:rFonts w:ascii="Arial" w:hAnsi="Arial" w:cs="Arial"/>
              <w:lang w:val="pt-PT"/>
            </w:rPr>
            <w:t>Covid-19</w:t>
          </w:r>
          <w:r w:rsidR="00C73192" w:rsidRPr="000F4B4C">
            <w:rPr>
              <w:rFonts w:ascii="Arial" w:hAnsi="Arial" w:cs="Arial"/>
              <w:vertAlign w:val="superscript"/>
              <w:lang w:val="pt-PT"/>
            </w:rPr>
            <w:t>2</w:t>
          </w:r>
          <w:r w:rsidR="00BE02FB" w:rsidRPr="000F4B4C">
            <w:rPr>
              <w:rFonts w:ascii="Arial" w:hAnsi="Arial" w:cs="Arial"/>
              <w:lang w:val="pt-PT"/>
            </w:rPr>
            <w:t xml:space="preserve">, </w:t>
          </w:r>
          <w:r w:rsidRPr="000F4B4C">
            <w:rPr>
              <w:rFonts w:ascii="Arial" w:hAnsi="Arial" w:cs="Arial"/>
              <w:lang w:val="pt-PT"/>
            </w:rPr>
            <w:t xml:space="preserve">a </w:t>
          </w:r>
          <w:r w:rsidR="00BE02FB" w:rsidRPr="000F4B4C">
            <w:rPr>
              <w:rFonts w:ascii="Arial" w:hAnsi="Arial" w:cs="Arial"/>
              <w:lang w:val="pt-PT"/>
            </w:rPr>
            <w:t>Michelin aspira alcan</w:t>
          </w:r>
          <w:r w:rsidRPr="000F4B4C">
            <w:rPr>
              <w:rFonts w:ascii="Arial" w:hAnsi="Arial" w:cs="Arial"/>
              <w:lang w:val="pt-PT"/>
            </w:rPr>
            <w:t>ç</w:t>
          </w:r>
          <w:r w:rsidR="00BE02FB" w:rsidRPr="000F4B4C">
            <w:rPr>
              <w:rFonts w:ascii="Arial" w:hAnsi="Arial" w:cs="Arial"/>
              <w:lang w:val="pt-PT"/>
            </w:rPr>
            <w:t>ar u</w:t>
          </w:r>
          <w:r w:rsidRPr="000F4B4C">
            <w:rPr>
              <w:rFonts w:ascii="Arial" w:hAnsi="Arial" w:cs="Arial"/>
              <w:lang w:val="pt-PT"/>
            </w:rPr>
            <w:t>m</w:t>
          </w:r>
          <w:r w:rsidR="00BE02FB" w:rsidRPr="000F4B4C">
            <w:rPr>
              <w:rFonts w:ascii="Arial" w:hAnsi="Arial" w:cs="Arial"/>
              <w:lang w:val="pt-PT"/>
            </w:rPr>
            <w:t xml:space="preserve"> resultado opera</w:t>
          </w:r>
          <w:r w:rsidR="00245FB6" w:rsidRPr="000F4B4C">
            <w:rPr>
              <w:rFonts w:ascii="Arial" w:hAnsi="Arial" w:cs="Arial"/>
              <w:lang w:val="pt-PT"/>
            </w:rPr>
            <w:t>cional</w:t>
          </w:r>
          <w:r w:rsidR="00BE02FB" w:rsidRPr="000F4B4C">
            <w:rPr>
              <w:rFonts w:ascii="Arial" w:hAnsi="Arial" w:cs="Arial"/>
              <w:lang w:val="pt-PT"/>
            </w:rPr>
            <w:t xml:space="preserve"> anual superior a 3200 mi</w:t>
          </w:r>
          <w:r w:rsidRPr="000F4B4C">
            <w:rPr>
              <w:rFonts w:ascii="Arial" w:hAnsi="Arial" w:cs="Arial"/>
              <w:lang w:val="pt-PT"/>
            </w:rPr>
            <w:t xml:space="preserve">lhões </w:t>
          </w:r>
          <w:r w:rsidR="00BE02FB" w:rsidRPr="000F4B4C">
            <w:rPr>
              <w:rFonts w:ascii="Arial" w:hAnsi="Arial" w:cs="Arial"/>
              <w:lang w:val="pt-PT"/>
            </w:rPr>
            <w:t xml:space="preserve">de euros a </w:t>
          </w:r>
          <w:r w:rsidRPr="000F4B4C">
            <w:rPr>
              <w:rFonts w:ascii="Arial" w:hAnsi="Arial" w:cs="Arial"/>
              <w:lang w:val="pt-PT"/>
            </w:rPr>
            <w:t xml:space="preserve">taxas </w:t>
          </w:r>
          <w:r w:rsidR="00BE02FB" w:rsidRPr="000F4B4C">
            <w:rPr>
              <w:rFonts w:ascii="Arial" w:hAnsi="Arial" w:cs="Arial"/>
              <w:lang w:val="pt-PT"/>
            </w:rPr>
            <w:t>de c</w:t>
          </w:r>
          <w:r w:rsidRPr="000F4B4C">
            <w:rPr>
              <w:rFonts w:ascii="Arial" w:hAnsi="Arial" w:cs="Arial"/>
              <w:lang w:val="pt-PT"/>
            </w:rPr>
            <w:t>â</w:t>
          </w:r>
          <w:r w:rsidR="00BE02FB" w:rsidRPr="000F4B4C">
            <w:rPr>
              <w:rFonts w:ascii="Arial" w:hAnsi="Arial" w:cs="Arial"/>
              <w:lang w:val="pt-PT"/>
            </w:rPr>
            <w:t>mbio constantes</w:t>
          </w:r>
          <w:r w:rsidR="00E86A9F" w:rsidRPr="000F4B4C">
            <w:rPr>
              <w:rFonts w:ascii="Arial" w:hAnsi="Arial" w:cs="Arial"/>
              <w:vertAlign w:val="superscript"/>
              <w:lang w:val="pt-PT"/>
            </w:rPr>
            <w:t>3</w:t>
          </w:r>
          <w:r w:rsidRPr="000F4B4C">
            <w:rPr>
              <w:rFonts w:ascii="Arial" w:hAnsi="Arial" w:cs="Arial"/>
              <w:lang w:val="pt-PT"/>
            </w:rPr>
            <w:t xml:space="preserve">, e um </w:t>
          </w:r>
          <w:r w:rsidR="00245FB6" w:rsidRPr="000F4B4C">
            <w:rPr>
              <w:rFonts w:ascii="Arial" w:hAnsi="Arial" w:cs="Arial"/>
              <w:i/>
              <w:iCs/>
              <w:lang w:val="pt-PT"/>
            </w:rPr>
            <w:t xml:space="preserve">cash </w:t>
          </w:r>
          <w:proofErr w:type="spellStart"/>
          <w:r w:rsidR="00245FB6" w:rsidRPr="000F4B4C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="00BE02FB" w:rsidRPr="000F4B4C">
            <w:rPr>
              <w:rFonts w:ascii="Arial" w:hAnsi="Arial" w:cs="Arial"/>
              <w:lang w:val="pt-PT"/>
            </w:rPr>
            <w:t xml:space="preserve"> li</w:t>
          </w:r>
          <w:r w:rsidRPr="000F4B4C">
            <w:rPr>
              <w:rFonts w:ascii="Arial" w:hAnsi="Arial" w:cs="Arial"/>
              <w:lang w:val="pt-PT"/>
            </w:rPr>
            <w:t>v</w:t>
          </w:r>
          <w:r w:rsidR="00BE02FB" w:rsidRPr="000F4B4C">
            <w:rPr>
              <w:rFonts w:ascii="Arial" w:hAnsi="Arial" w:cs="Arial"/>
              <w:lang w:val="pt-PT"/>
            </w:rPr>
            <w:t>re estrutural superior a 1200 mil</w:t>
          </w:r>
          <w:r w:rsidRPr="000F4B4C">
            <w:rPr>
              <w:rFonts w:ascii="Arial" w:hAnsi="Arial" w:cs="Arial"/>
              <w:lang w:val="pt-PT"/>
            </w:rPr>
            <w:t>hõ</w:t>
          </w:r>
          <w:r w:rsidR="00BE02FB" w:rsidRPr="000F4B4C">
            <w:rPr>
              <w:rFonts w:ascii="Arial" w:hAnsi="Arial" w:cs="Arial"/>
              <w:lang w:val="pt-PT"/>
            </w:rPr>
            <w:t>es de euros.</w:t>
          </w:r>
        </w:p>
        <w:p w14:paraId="3EF3930C" w14:textId="09DBBC98" w:rsidR="006471D9" w:rsidRPr="000F4B4C" w:rsidRDefault="006471D9" w:rsidP="00B63C1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02921B" w14:textId="30C27F21" w:rsidR="002E7F2B" w:rsidRPr="000F4B4C" w:rsidRDefault="002E7F2B" w:rsidP="00DF2F6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B7F4D1" w14:textId="4482D56D" w:rsidR="002E7F2B" w:rsidRPr="000F4B4C" w:rsidRDefault="00127F8C" w:rsidP="00B63C1A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Resultados</w:t>
          </w:r>
          <w:r w:rsidR="002E7F2B"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d</w:t>
          </w:r>
          <w:r w:rsidR="000F4B4C"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 </w:t>
          </w:r>
          <w:r w:rsidR="00E86A9F"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G</w:t>
          </w:r>
          <w:r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rupo</w:t>
          </w:r>
          <w:r w:rsidR="002E7F2B"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Michelin</w:t>
          </w:r>
          <w:r w:rsidR="00EB1EF8" w:rsidRPr="000F4B4C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2021</w:t>
          </w:r>
        </w:p>
        <w:p w14:paraId="6A947073" w14:textId="012E7106" w:rsidR="002E7F2B" w:rsidRPr="000F4B4C" w:rsidRDefault="002E7F2B" w:rsidP="00B63C1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tbl>
          <w:tblPr>
            <w:tblW w:w="4934" w:type="pct"/>
            <w:tblInd w:w="-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221"/>
            <w:gridCol w:w="1699"/>
            <w:gridCol w:w="1418"/>
            <w:gridCol w:w="1559"/>
          </w:tblGrid>
          <w:tr w:rsidR="00F7291E" w:rsidRPr="000F4B4C" w14:paraId="68564832" w14:textId="77777777" w:rsidTr="004000A5">
            <w:trPr>
              <w:trHeight w:val="332"/>
            </w:trPr>
            <w:tc>
              <w:tcPr>
                <w:tcW w:w="2372" w:type="pct"/>
                <w:shd w:val="clear" w:color="auto" w:fill="D9D9D9"/>
              </w:tcPr>
              <w:p w14:paraId="5EB91230" w14:textId="5A1A1266" w:rsidR="00F7291E" w:rsidRPr="000F4B4C" w:rsidRDefault="00F7291E" w:rsidP="0007515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iCs/>
                    <w:sz w:val="20"/>
                    <w:szCs w:val="20"/>
                    <w:lang w:val="pt-PT" w:bidi="es-ES_tradnl"/>
                  </w:rPr>
                  <w:br w:type="page"/>
                </w:r>
                <w:r w:rsidR="00075155" w:rsidRPr="000F4B4C">
                  <w:rPr>
                    <w:rFonts w:ascii="Arial" w:hAnsi="Arial" w:cs="Arial"/>
                    <w:bCs/>
                    <w:iCs/>
                    <w:sz w:val="20"/>
                    <w:szCs w:val="20"/>
                    <w:lang w:val="pt-PT" w:bidi="es-ES_tradnl"/>
                  </w:rPr>
                  <w:t>(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="000F4B4C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M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MIL</w:t>
                </w:r>
                <w:r w:rsidR="000F4B4C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HÕ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ES DE EUROS</w:t>
                </w:r>
                <w:r w:rsidR="00075155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)</w:t>
                </w:r>
              </w:p>
            </w:tc>
            <w:tc>
              <w:tcPr>
                <w:tcW w:w="955" w:type="pct"/>
                <w:shd w:val="clear" w:color="auto" w:fill="D9D9D9"/>
              </w:tcPr>
              <w:p w14:paraId="7CFBB0B2" w14:textId="0CF51A7E" w:rsidR="00F7291E" w:rsidRPr="000F4B4C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2021</w:t>
                </w:r>
              </w:p>
            </w:tc>
            <w:tc>
              <w:tcPr>
                <w:tcW w:w="797" w:type="pct"/>
                <w:shd w:val="clear" w:color="auto" w:fill="D9D9D9"/>
              </w:tcPr>
              <w:p w14:paraId="5EB6A721" w14:textId="4F26CD15" w:rsidR="00F7291E" w:rsidRPr="000F4B4C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2020</w:t>
                </w:r>
              </w:p>
            </w:tc>
            <w:tc>
              <w:tcPr>
                <w:tcW w:w="876" w:type="pct"/>
                <w:shd w:val="clear" w:color="auto" w:fill="D9D9D9"/>
              </w:tcPr>
              <w:p w14:paraId="2036909B" w14:textId="0C1176DB" w:rsidR="00F7291E" w:rsidRPr="000F4B4C" w:rsidRDefault="00F7291E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201</w:t>
                </w:r>
                <w:r w:rsidR="000B2980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</w:t>
                </w:r>
              </w:p>
            </w:tc>
          </w:tr>
          <w:tr w:rsidR="00F7291E" w:rsidRPr="000F4B4C" w14:paraId="21B7181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511CA7B7" w14:textId="2B1595A7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Ven</w:t>
                </w:r>
                <w:r w:rsidR="000F4B4C"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as </w:t>
                </w:r>
              </w:p>
            </w:tc>
            <w:tc>
              <w:tcPr>
                <w:tcW w:w="955" w:type="pct"/>
              </w:tcPr>
              <w:p w14:paraId="535AF37E" w14:textId="2092E05F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</w:t>
                </w:r>
                <w:r w:rsidR="000B2980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="000B2980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795</w:t>
                </w:r>
              </w:p>
            </w:tc>
            <w:tc>
              <w:tcPr>
                <w:tcW w:w="797" w:type="pct"/>
              </w:tcPr>
              <w:p w14:paraId="633C04B5" w14:textId="698FAE62" w:rsidR="00F7291E" w:rsidRPr="000F4B4C" w:rsidRDefault="000B2980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469</w:t>
                </w:r>
              </w:p>
            </w:tc>
            <w:tc>
              <w:tcPr>
                <w:tcW w:w="876" w:type="pct"/>
              </w:tcPr>
              <w:p w14:paraId="108D8F17" w14:textId="539A2E20" w:rsidR="000F532B" w:rsidRPr="000F4B4C" w:rsidRDefault="000F532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24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135</w:t>
                </w:r>
              </w:p>
            </w:tc>
          </w:tr>
          <w:tr w:rsidR="00F7291E" w:rsidRPr="000F4B4C" w14:paraId="2BE1C12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0823B659" w14:textId="463E4DE6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Resultado operacional</w:t>
                </w:r>
                <w:r w:rsidR="00304CD9"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dos sectores</w:t>
                </w:r>
              </w:p>
            </w:tc>
            <w:tc>
              <w:tcPr>
                <w:tcW w:w="955" w:type="pct"/>
              </w:tcPr>
              <w:p w14:paraId="5D172A34" w14:textId="146312FF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</w:t>
                </w:r>
                <w:r w:rsidR="000F532B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966</w:t>
                </w:r>
              </w:p>
            </w:tc>
            <w:tc>
              <w:tcPr>
                <w:tcW w:w="797" w:type="pct"/>
              </w:tcPr>
              <w:p w14:paraId="5CBAFDBB" w14:textId="595192AB" w:rsidR="00F7291E" w:rsidRPr="000F4B4C" w:rsidRDefault="000F532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1878</w:t>
                </w:r>
              </w:p>
            </w:tc>
            <w:tc>
              <w:tcPr>
                <w:tcW w:w="876" w:type="pct"/>
              </w:tcPr>
              <w:p w14:paraId="0CA4DDE8" w14:textId="5CE85D56" w:rsidR="00F7291E" w:rsidRPr="000F4B4C" w:rsidRDefault="002D073D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3009</w:t>
                </w:r>
              </w:p>
            </w:tc>
          </w:tr>
          <w:tr w:rsidR="00F7291E" w:rsidRPr="000F4B4C" w14:paraId="76C52F23" w14:textId="77777777" w:rsidTr="004000A5">
            <w:trPr>
              <w:trHeight w:val="199"/>
            </w:trPr>
            <w:tc>
              <w:tcPr>
                <w:tcW w:w="2372" w:type="pct"/>
                <w:shd w:val="clear" w:color="auto" w:fill="auto"/>
              </w:tcPr>
              <w:p w14:paraId="0EBB0381" w14:textId="19A6760C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Marge</w:t>
                </w:r>
                <w:r w:rsidR="000F4B4C"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m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operacional</w:t>
                </w:r>
                <w:r w:rsidR="00304CD9"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dos sectores</w:t>
                </w:r>
              </w:p>
            </w:tc>
            <w:tc>
              <w:tcPr>
                <w:tcW w:w="955" w:type="pct"/>
              </w:tcPr>
              <w:p w14:paraId="378230A6" w14:textId="2CC0B2CC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12,</w:t>
                </w:r>
                <w:r w:rsidR="002D073D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5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18912068" w14:textId="1F07EE8A" w:rsidR="00F7291E" w:rsidRPr="000F4B4C" w:rsidRDefault="002D073D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9,2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1294EFEE" w14:textId="0E56EEB1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12,5%</w:t>
                </w:r>
              </w:p>
            </w:tc>
          </w:tr>
          <w:tr w:rsidR="00F7291E" w:rsidRPr="000F4B4C" w14:paraId="11FCDDE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5AE3BF8" w14:textId="238E6205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Turismo,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comerciais ligeiros e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distribu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ição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s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sociada </w:t>
                </w:r>
              </w:p>
            </w:tc>
            <w:tc>
              <w:tcPr>
                <w:tcW w:w="955" w:type="pct"/>
              </w:tcPr>
              <w:p w14:paraId="083F3C17" w14:textId="77980BC1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270494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3,7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7CF0EB29" w14:textId="248857F8" w:rsidR="00F7291E" w:rsidRPr="000F4B4C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8,3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%</w:t>
                </w:r>
              </w:p>
            </w:tc>
            <w:tc>
              <w:tcPr>
                <w:tcW w:w="876" w:type="pct"/>
              </w:tcPr>
              <w:p w14:paraId="417A7590" w14:textId="380FA583" w:rsidR="00F7291E" w:rsidRPr="000F4B4C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11,1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</w:tr>
          <w:tr w:rsidR="00F7291E" w:rsidRPr="000F4B4C" w14:paraId="2BC7E3A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CDA5A96" w14:textId="3B14AF1B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Cami</w:t>
                </w:r>
                <w:r w:rsidR="005F4B4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ão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distribu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ição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as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s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ociada </w:t>
                </w:r>
              </w:p>
            </w:tc>
            <w:tc>
              <w:tcPr>
                <w:tcW w:w="955" w:type="pct"/>
              </w:tcPr>
              <w:p w14:paraId="4FD1FAA4" w14:textId="20FD36B6" w:rsidR="00F7291E" w:rsidRPr="000F4B4C" w:rsidRDefault="0027049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9,6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458950BA" w14:textId="73B5D019" w:rsidR="00F7291E" w:rsidRPr="000F4B4C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5,6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3FEABFAB" w14:textId="4B4D68AF" w:rsidR="00F7291E" w:rsidRPr="000F4B4C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9,3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</w:tr>
          <w:tr w:rsidR="00F7291E" w:rsidRPr="000F4B4C" w14:paraId="7C696F6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E746F88" w14:textId="5E5D13EF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Atividades de especialidades</w:t>
                </w:r>
              </w:p>
            </w:tc>
            <w:tc>
              <w:tcPr>
                <w:tcW w:w="955" w:type="pct"/>
              </w:tcPr>
              <w:p w14:paraId="43E7784B" w14:textId="2D289FB0" w:rsidR="00F7291E" w:rsidRPr="000F4B4C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13,0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21FE9E74" w14:textId="0A82E5ED" w:rsidR="00F7291E" w:rsidRPr="000F4B4C" w:rsidRDefault="0093019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14,8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876" w:type="pct"/>
              </w:tcPr>
              <w:p w14:paraId="40118D60" w14:textId="5ABB7768" w:rsidR="00F7291E" w:rsidRPr="000F4B4C" w:rsidRDefault="00402577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18,7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</w:tr>
          <w:tr w:rsidR="00F7291E" w:rsidRPr="000F4B4C" w14:paraId="2A236994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73E44A03" w14:textId="3FF10A82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O</w:t>
                </w:r>
                <w:r w:rsidR="005F4B4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u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tr</w:t>
                </w:r>
                <w:r w:rsidR="005F4B4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 </w:t>
                </w:r>
                <w:r w:rsidR="005F4B4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receitas e custos</w:t>
                </w:r>
              </w:p>
            </w:tc>
            <w:tc>
              <w:tcPr>
                <w:tcW w:w="955" w:type="pct"/>
              </w:tcPr>
              <w:p w14:paraId="17F855E5" w14:textId="7A157098" w:rsidR="00F7291E" w:rsidRPr="000F4B4C" w:rsidRDefault="00402577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-189</w:t>
                </w:r>
              </w:p>
            </w:tc>
            <w:tc>
              <w:tcPr>
                <w:tcW w:w="797" w:type="pct"/>
              </w:tcPr>
              <w:p w14:paraId="2D03EEF6" w14:textId="23796190" w:rsidR="00F7291E" w:rsidRPr="000F4B4C" w:rsidRDefault="00304CD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-475</w:t>
                </w:r>
              </w:p>
            </w:tc>
            <w:tc>
              <w:tcPr>
                <w:tcW w:w="876" w:type="pct"/>
              </w:tcPr>
              <w:p w14:paraId="0AF312C3" w14:textId="72EA3492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-</w:t>
                </w:r>
                <w:r w:rsidR="00304CD9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318</w:t>
                </w:r>
              </w:p>
            </w:tc>
          </w:tr>
          <w:tr w:rsidR="00F7291E" w:rsidRPr="000F4B4C" w14:paraId="53398BF9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B962916" w14:textId="77777777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Resultado operacional</w:t>
                </w:r>
              </w:p>
            </w:tc>
            <w:tc>
              <w:tcPr>
                <w:tcW w:w="955" w:type="pct"/>
              </w:tcPr>
              <w:p w14:paraId="3AB2EE0F" w14:textId="1A85A6F7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</w:t>
                </w:r>
                <w:r w:rsidR="00304CD9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777</w:t>
                </w:r>
              </w:p>
            </w:tc>
            <w:tc>
              <w:tcPr>
                <w:tcW w:w="797" w:type="pct"/>
              </w:tcPr>
              <w:p w14:paraId="7D6390B5" w14:textId="78C29D29" w:rsidR="00F7291E" w:rsidRPr="000F4B4C" w:rsidRDefault="00EF482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1403</w:t>
                </w:r>
              </w:p>
            </w:tc>
            <w:tc>
              <w:tcPr>
                <w:tcW w:w="876" w:type="pct"/>
              </w:tcPr>
              <w:p w14:paraId="6FB37918" w14:textId="29748F93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26</w:t>
                </w:r>
                <w:r w:rsidR="00EF4829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91</w:t>
                </w:r>
              </w:p>
            </w:tc>
          </w:tr>
          <w:tr w:rsidR="00F7291E" w:rsidRPr="000F4B4C" w14:paraId="3C869429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61BBABD8" w14:textId="6B52586C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Resultado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líquido</w:t>
                </w:r>
              </w:p>
            </w:tc>
            <w:tc>
              <w:tcPr>
                <w:tcW w:w="955" w:type="pct"/>
              </w:tcPr>
              <w:p w14:paraId="77BC55E2" w14:textId="5BEFD32F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EF4829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845</w:t>
                </w:r>
              </w:p>
            </w:tc>
            <w:tc>
              <w:tcPr>
                <w:tcW w:w="797" w:type="pct"/>
              </w:tcPr>
              <w:p w14:paraId="0F37A5D5" w14:textId="300C1932" w:rsidR="00F7291E" w:rsidRPr="000F4B4C" w:rsidRDefault="00EF4829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625</w:t>
                </w:r>
              </w:p>
            </w:tc>
            <w:tc>
              <w:tcPr>
                <w:tcW w:w="876" w:type="pct"/>
              </w:tcPr>
              <w:p w14:paraId="64E1910D" w14:textId="77B4D1FE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EF4829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730</w:t>
                </w:r>
              </w:p>
            </w:tc>
          </w:tr>
          <w:tr w:rsidR="00CF5883" w:rsidRPr="000F4B4C" w14:paraId="6FA899D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48BA5772" w14:textId="0C698F65" w:rsidR="00CF5883" w:rsidRPr="000F4B4C" w:rsidRDefault="00CF5883" w:rsidP="00CF588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Resultado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líquido</w:t>
                </w:r>
                <w:r w:rsidR="000F4B4C"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por a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ção</w:t>
                </w:r>
              </w:p>
            </w:tc>
            <w:tc>
              <w:tcPr>
                <w:tcW w:w="955" w:type="pct"/>
              </w:tcPr>
              <w:p w14:paraId="2FB99724" w14:textId="68DC0AE7" w:rsidR="00CF5883" w:rsidRPr="000F4B4C" w:rsidRDefault="00CF588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10,31 €</w:t>
                </w:r>
              </w:p>
            </w:tc>
            <w:tc>
              <w:tcPr>
                <w:tcW w:w="797" w:type="pct"/>
              </w:tcPr>
              <w:p w14:paraId="7DE81B0A" w14:textId="6A4829E2" w:rsidR="00CF5883" w:rsidRPr="000F4B4C" w:rsidRDefault="003044F2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3,52 €</w:t>
                </w:r>
              </w:p>
            </w:tc>
            <w:tc>
              <w:tcPr>
                <w:tcW w:w="876" w:type="pct"/>
              </w:tcPr>
              <w:p w14:paraId="4C623C1A" w14:textId="4036F68D" w:rsidR="00CF5883" w:rsidRPr="000F4B4C" w:rsidRDefault="00CF588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9,</w:t>
                </w:r>
                <w:r w:rsidR="003044F2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6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9 €</w:t>
                </w:r>
              </w:p>
            </w:tc>
          </w:tr>
          <w:tr w:rsidR="003044F2" w:rsidRPr="000F4B4C" w14:paraId="7B75162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474972D" w14:textId="75E57EA3" w:rsidR="003044F2" w:rsidRPr="000F4B4C" w:rsidRDefault="003044F2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Dividendo por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ação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ab/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ab/>
                </w:r>
              </w:p>
            </w:tc>
            <w:tc>
              <w:tcPr>
                <w:tcW w:w="955" w:type="pct"/>
              </w:tcPr>
              <w:p w14:paraId="27D853A5" w14:textId="0A1BA2D2" w:rsidR="003044F2" w:rsidRPr="000F4B4C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4,5 €</w:t>
                </w:r>
                <w:r w:rsidR="008811FE" w:rsidRPr="000F4B4C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7</w:t>
                </w:r>
              </w:p>
            </w:tc>
            <w:tc>
              <w:tcPr>
                <w:tcW w:w="797" w:type="pct"/>
              </w:tcPr>
              <w:p w14:paraId="310DA08F" w14:textId="43D963E8" w:rsidR="003044F2" w:rsidRPr="000F4B4C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2,3 €</w:t>
                </w:r>
              </w:p>
            </w:tc>
            <w:tc>
              <w:tcPr>
                <w:tcW w:w="876" w:type="pct"/>
              </w:tcPr>
              <w:p w14:paraId="72D54997" w14:textId="4AF491FC" w:rsidR="003044F2" w:rsidRPr="000F4B4C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2 €</w:t>
                </w:r>
              </w:p>
            </w:tc>
          </w:tr>
          <w:tr w:rsidR="00F7291E" w:rsidRPr="000F4B4C" w14:paraId="3CCF071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1EECD14" w14:textId="6E8A92FE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EBITDA dos sectores</w:t>
                </w:r>
              </w:p>
            </w:tc>
            <w:tc>
              <w:tcPr>
                <w:tcW w:w="955" w:type="pct"/>
              </w:tcPr>
              <w:p w14:paraId="113E2620" w14:textId="47D1EFF8" w:rsidR="00F7291E" w:rsidRPr="000F4B4C" w:rsidRDefault="00373E5A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4700</w:t>
                </w:r>
              </w:p>
            </w:tc>
            <w:tc>
              <w:tcPr>
                <w:tcW w:w="797" w:type="pct"/>
              </w:tcPr>
              <w:p w14:paraId="18495366" w14:textId="0BB6A41D" w:rsidR="00F7291E" w:rsidRPr="000F4B4C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3631</w:t>
                </w:r>
              </w:p>
            </w:tc>
            <w:tc>
              <w:tcPr>
                <w:tcW w:w="876" w:type="pct"/>
              </w:tcPr>
              <w:p w14:paraId="50112541" w14:textId="6EE8E413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4</w:t>
                </w:r>
                <w:r w:rsidR="00934B1B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763</w:t>
                </w:r>
              </w:p>
            </w:tc>
          </w:tr>
          <w:tr w:rsidR="00F7291E" w:rsidRPr="000F4B4C" w14:paraId="3D29AE1F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D505E23" w14:textId="0A66F033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Inve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stimentos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(s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em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aquisi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çõ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es)</w:t>
                </w:r>
              </w:p>
            </w:tc>
            <w:tc>
              <w:tcPr>
                <w:tcW w:w="955" w:type="pct"/>
              </w:tcPr>
              <w:p w14:paraId="3F3861EC" w14:textId="3D6431A9" w:rsidR="00F7291E" w:rsidRPr="000F4B4C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1705</w:t>
                </w:r>
              </w:p>
            </w:tc>
            <w:tc>
              <w:tcPr>
                <w:tcW w:w="797" w:type="pct"/>
              </w:tcPr>
              <w:p w14:paraId="7111624A" w14:textId="4C62F750" w:rsidR="00F7291E" w:rsidRPr="000F4B4C" w:rsidRDefault="00934B1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1221</w:t>
                </w:r>
              </w:p>
            </w:tc>
            <w:tc>
              <w:tcPr>
                <w:tcW w:w="876" w:type="pct"/>
              </w:tcPr>
              <w:p w14:paraId="42F49CA1" w14:textId="77828ED5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3C1E03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801</w:t>
                </w:r>
              </w:p>
            </w:tc>
          </w:tr>
          <w:tr w:rsidR="00F7291E" w:rsidRPr="000F4B4C" w14:paraId="6126477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309A8BE" w14:textId="395F83BB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End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ivi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damento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líquido</w:t>
                </w:r>
              </w:p>
            </w:tc>
            <w:tc>
              <w:tcPr>
                <w:tcW w:w="955" w:type="pct"/>
              </w:tcPr>
              <w:p w14:paraId="249B2D75" w14:textId="3162FBD7" w:rsidR="00F7291E" w:rsidRPr="000F4B4C" w:rsidRDefault="003C1E0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2789</w:t>
                </w:r>
              </w:p>
            </w:tc>
            <w:tc>
              <w:tcPr>
                <w:tcW w:w="797" w:type="pct"/>
              </w:tcPr>
              <w:p w14:paraId="702BB054" w14:textId="0ADFF266" w:rsidR="00F7291E" w:rsidRPr="000F4B4C" w:rsidRDefault="003C1E03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3531</w:t>
                </w:r>
              </w:p>
            </w:tc>
            <w:tc>
              <w:tcPr>
                <w:tcW w:w="876" w:type="pct"/>
              </w:tcPr>
              <w:p w14:paraId="57187AA7" w14:textId="66AE6ACD" w:rsidR="00F7291E" w:rsidRPr="000F4B4C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5184</w:t>
                </w:r>
              </w:p>
            </w:tc>
          </w:tr>
          <w:tr w:rsidR="00F7291E" w:rsidRPr="000F4B4C" w14:paraId="61055D28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49152B1" w14:textId="24BEDEEE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P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rcenta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gem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de end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ivi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damento 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líquido</w:t>
                </w:r>
              </w:p>
            </w:tc>
            <w:tc>
              <w:tcPr>
                <w:tcW w:w="955" w:type="pct"/>
              </w:tcPr>
              <w:p w14:paraId="261E0055" w14:textId="038D28CB" w:rsidR="00F7291E" w:rsidRPr="000F4B4C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18,6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67FF80E9" w14:textId="59629730" w:rsidR="00F7291E" w:rsidRPr="000F4B4C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28,0%</w:t>
                </w:r>
              </w:p>
            </w:tc>
            <w:tc>
              <w:tcPr>
                <w:tcW w:w="876" w:type="pct"/>
              </w:tcPr>
              <w:p w14:paraId="50016826" w14:textId="364EE30E" w:rsidR="00F7291E" w:rsidRPr="000F4B4C" w:rsidRDefault="00C917A4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39,2</w:t>
                </w:r>
                <w:r w:rsidR="00F7291E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</w:tr>
          <w:tr w:rsidR="00F7291E" w:rsidRPr="000F4B4C" w14:paraId="4298C1E0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25D3C231" w14:textId="2917DFE6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ívida 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social  </w:t>
                </w:r>
              </w:p>
            </w:tc>
            <w:tc>
              <w:tcPr>
                <w:tcW w:w="955" w:type="pct"/>
              </w:tcPr>
              <w:p w14:paraId="47CD928A" w14:textId="6E0E3061" w:rsidR="00F7291E" w:rsidRPr="000F4B4C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3362</w:t>
                </w:r>
              </w:p>
            </w:tc>
            <w:tc>
              <w:tcPr>
                <w:tcW w:w="797" w:type="pct"/>
              </w:tcPr>
              <w:p w14:paraId="347B8F93" w14:textId="1D957CC2" w:rsidR="00F7291E" w:rsidRPr="000F4B4C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3700</w:t>
                </w:r>
              </w:p>
            </w:tc>
            <w:tc>
              <w:tcPr>
                <w:tcW w:w="876" w:type="pct"/>
              </w:tcPr>
              <w:p w14:paraId="033FD345" w14:textId="4C442A31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3</w:t>
                </w:r>
                <w:r w:rsidR="009A60DB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873</w:t>
                </w:r>
              </w:p>
            </w:tc>
          </w:tr>
          <w:tr w:rsidR="00F7291E" w:rsidRPr="000F4B4C" w14:paraId="16BD423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95296F9" w14:textId="45999987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Cash </w:t>
                </w:r>
                <w:proofErr w:type="spellStart"/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flow</w:t>
                </w:r>
                <w:proofErr w:type="spellEnd"/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li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</w:t>
                </w:r>
                <w:r w:rsidR="00E86A9F" w:rsidRPr="000F4B4C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4</w:t>
                </w:r>
              </w:p>
            </w:tc>
            <w:tc>
              <w:tcPr>
                <w:tcW w:w="955" w:type="pct"/>
              </w:tcPr>
              <w:p w14:paraId="7076D52D" w14:textId="741894B7" w:rsidR="00F7291E" w:rsidRPr="000F4B4C" w:rsidRDefault="009A60DB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1357</w:t>
                </w:r>
              </w:p>
            </w:tc>
            <w:tc>
              <w:tcPr>
                <w:tcW w:w="797" w:type="pct"/>
              </w:tcPr>
              <w:p w14:paraId="19DD0FF8" w14:textId="61DE05E8" w:rsidR="00F7291E" w:rsidRPr="000F4B4C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2004</w:t>
                </w:r>
              </w:p>
            </w:tc>
            <w:tc>
              <w:tcPr>
                <w:tcW w:w="876" w:type="pct"/>
              </w:tcPr>
              <w:p w14:paraId="50BA50DE" w14:textId="6E136CF8" w:rsidR="00F7291E" w:rsidRPr="000F4B4C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1142</w:t>
                </w:r>
              </w:p>
            </w:tc>
          </w:tr>
          <w:tr w:rsidR="00F7291E" w:rsidRPr="000F4B4C" w14:paraId="0FA8872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5A14111" w14:textId="1C0B45D6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Cash </w:t>
                </w:r>
                <w:proofErr w:type="spellStart"/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flow</w:t>
                </w:r>
                <w:proofErr w:type="spellEnd"/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li</w:t>
                </w:r>
                <w:r w:rsid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</w:t>
                </w: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 estrutural</w:t>
                </w:r>
                <w:r w:rsidR="00E86A9F" w:rsidRPr="000F4B4C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1</w:t>
                </w:r>
              </w:p>
            </w:tc>
            <w:tc>
              <w:tcPr>
                <w:tcW w:w="955" w:type="pct"/>
              </w:tcPr>
              <w:p w14:paraId="464A1F43" w14:textId="7782E859" w:rsidR="00F7291E" w:rsidRPr="000F4B4C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1793</w:t>
                </w:r>
              </w:p>
            </w:tc>
            <w:tc>
              <w:tcPr>
                <w:tcW w:w="797" w:type="pct"/>
              </w:tcPr>
              <w:p w14:paraId="249E315F" w14:textId="0FD7B8ED" w:rsidR="00F7291E" w:rsidRPr="000F4B4C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2010</w:t>
                </w:r>
              </w:p>
            </w:tc>
            <w:tc>
              <w:tcPr>
                <w:tcW w:w="876" w:type="pct"/>
              </w:tcPr>
              <w:p w14:paraId="63D8CFCB" w14:textId="7A4857C2" w:rsidR="00F7291E" w:rsidRPr="000F4B4C" w:rsidRDefault="00C556D6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CE7171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615</w:t>
                </w:r>
              </w:p>
            </w:tc>
          </w:tr>
          <w:tr w:rsidR="00F7291E" w:rsidRPr="000F4B4C" w14:paraId="7E5A337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4F548B13" w14:textId="38ED4CD9" w:rsidR="00F7291E" w:rsidRPr="000F4B4C" w:rsidRDefault="00F7291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ROCE</w:t>
                </w:r>
                <w:r w:rsidR="00E86A9F" w:rsidRPr="000F4B4C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5</w:t>
                </w:r>
              </w:p>
            </w:tc>
            <w:tc>
              <w:tcPr>
                <w:tcW w:w="955" w:type="pct"/>
              </w:tcPr>
              <w:p w14:paraId="7968376F" w14:textId="0B696908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CE7171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0,3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  <w:tc>
              <w:tcPr>
                <w:tcW w:w="797" w:type="pct"/>
              </w:tcPr>
              <w:p w14:paraId="2E238DDE" w14:textId="09EACD6E" w:rsidR="00F7291E" w:rsidRPr="000F4B4C" w:rsidRDefault="00CE7171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6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,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0%</w:t>
                </w:r>
              </w:p>
            </w:tc>
            <w:tc>
              <w:tcPr>
                <w:tcW w:w="876" w:type="pct"/>
              </w:tcPr>
              <w:p w14:paraId="250650E5" w14:textId="1C52BA45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CE7171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0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,</w:t>
                </w:r>
                <w:r w:rsidR="00CE7171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0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%</w:t>
                </w:r>
              </w:p>
            </w:tc>
          </w:tr>
          <w:tr w:rsidR="00F7291E" w:rsidRPr="000F4B4C" w14:paraId="34A2661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57520A3" w14:textId="05EBE8EC" w:rsidR="00F7291E" w:rsidRPr="000F4B4C" w:rsidRDefault="005F4B4E" w:rsidP="00B63C1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Funcionários</w:t>
                </w:r>
                <w:r w:rsidR="006173DF" w:rsidRPr="000F4B4C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6</w:t>
                </w:r>
              </w:p>
            </w:tc>
            <w:tc>
              <w:tcPr>
                <w:tcW w:w="955" w:type="pct"/>
              </w:tcPr>
              <w:p w14:paraId="59720746" w14:textId="18FEADDE" w:rsidR="00F7291E" w:rsidRPr="000F4B4C" w:rsidRDefault="00F7291E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  <w:r w:rsidR="00127F8C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24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="00127F8C"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760</w:t>
                </w:r>
              </w:p>
            </w:tc>
            <w:tc>
              <w:tcPr>
                <w:tcW w:w="797" w:type="pct"/>
              </w:tcPr>
              <w:p w14:paraId="068DDE27" w14:textId="052CB6D8" w:rsidR="00F7291E" w:rsidRPr="000F4B4C" w:rsidRDefault="00127F8C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123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600</w:t>
                </w:r>
              </w:p>
            </w:tc>
            <w:tc>
              <w:tcPr>
                <w:tcW w:w="876" w:type="pct"/>
              </w:tcPr>
              <w:p w14:paraId="0B9029DB" w14:textId="098D9BB5" w:rsidR="00F7291E" w:rsidRPr="000F4B4C" w:rsidRDefault="00127F8C" w:rsidP="005A45BF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127</w:t>
                </w:r>
                <w:r w:rsid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Pr="000F4B4C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200</w:t>
                </w:r>
              </w:p>
            </w:tc>
          </w:tr>
        </w:tbl>
        <w:p w14:paraId="53CA165C" w14:textId="12A11C2B" w:rsidR="002E7F2B" w:rsidRPr="000F4B4C" w:rsidRDefault="002E7F2B" w:rsidP="00B63C1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1C7B1A" w14:textId="1E468A49" w:rsidR="008811FE" w:rsidRPr="000F4B4C" w:rsidRDefault="005A45BF" w:rsidP="008811FE">
          <w:pPr>
            <w:pStyle w:val="Prrafodelista"/>
            <w:tabs>
              <w:tab w:val="left" w:pos="0"/>
            </w:tabs>
            <w:spacing w:after="100" w:afterAutospacing="1"/>
            <w:ind w:left="0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1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Cash </w:t>
          </w:r>
          <w:proofErr w:type="spellStart"/>
          <w:r w:rsidR="00E55E1A" w:rsidRPr="000F4B4C">
            <w:rPr>
              <w:rFonts w:ascii="Arial" w:hAnsi="Arial" w:cs="Arial"/>
              <w:sz w:val="14"/>
              <w:szCs w:val="12"/>
              <w:lang w:val="pt-PT"/>
            </w:rPr>
            <w:t>f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low</w:t>
          </w:r>
          <w:proofErr w:type="spellEnd"/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li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re estrutural: flu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li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re antes de aquisi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çõ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es, ajustado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pelo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efe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to d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as alterações n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os pre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ç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os das mat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é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rias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-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primas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nas c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ntas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cobrar, c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ntas a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liquidar e inventários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.</w:t>
          </w:r>
          <w:r w:rsidR="008811FE" w:rsidRPr="000F4B4C">
            <w:rPr>
              <w:rFonts w:ascii="Arial" w:hAnsi="Arial" w:cs="Arial"/>
              <w:sz w:val="14"/>
              <w:szCs w:val="12"/>
              <w:lang w:val="pt-PT"/>
            </w:rPr>
            <w:br/>
          </w:r>
          <w:r w:rsidR="00075155"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2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Interru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pçõ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es graves da cade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 de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abastecimento,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u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medidas de restri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ção d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mo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b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ilidad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e,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que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levaram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uma queda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significativa nos mercados de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p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neu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s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.</w:t>
          </w:r>
        </w:p>
        <w:p w14:paraId="53DAF661" w14:textId="0627F8E8" w:rsidR="008811FE" w:rsidRPr="000F4B4C" w:rsidRDefault="00075155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3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Ver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a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>presenta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ção dos 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>resultados anua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 xml:space="preserve">s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>2021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, disponível em </w:t>
          </w:r>
          <w:hyperlink r:id="rId8" w:tgtFrame="_blank" w:history="1">
            <w:r w:rsidRPr="000F4B4C">
              <w:rPr>
                <w:rStyle w:val="Hipervnculo"/>
                <w:rFonts w:ascii="Arial" w:hAnsi="Arial" w:cs="Arial"/>
                <w:sz w:val="14"/>
                <w:szCs w:val="12"/>
                <w:lang w:val="pt-PT"/>
              </w:rPr>
              <w:t>www.michelin.com</w:t>
            </w:r>
          </w:hyperlink>
          <w:r w:rsidR="00E86A9F" w:rsidRPr="000F4B4C">
            <w:rPr>
              <w:rFonts w:ascii="Arial" w:hAnsi="Arial" w:cs="Arial"/>
              <w:sz w:val="14"/>
              <w:szCs w:val="12"/>
              <w:lang w:val="pt-PT"/>
            </w:rPr>
            <w:t>.</w:t>
          </w:r>
          <w:r w:rsidRPr="000F4B4C">
            <w:rPr>
              <w:rFonts w:ascii="Arial" w:hAnsi="Arial" w:cs="Arial"/>
              <w:sz w:val="14"/>
              <w:szCs w:val="12"/>
              <w:lang w:val="pt-PT"/>
            </w:rPr>
            <w:t> </w:t>
          </w:r>
        </w:p>
        <w:p w14:paraId="213B9F8A" w14:textId="3AC67F6D" w:rsidR="008811FE" w:rsidRPr="000F4B4C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4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Cash </w:t>
          </w:r>
          <w:proofErr w:type="spellStart"/>
          <w:r w:rsidRPr="000F4B4C">
            <w:rPr>
              <w:rFonts w:ascii="Arial" w:hAnsi="Arial" w:cs="Arial"/>
              <w:sz w:val="14"/>
              <w:szCs w:val="12"/>
              <w:lang w:val="pt-PT"/>
            </w:rPr>
            <w:t>f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low</w:t>
          </w:r>
          <w:proofErr w:type="spellEnd"/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li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re: Flu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das opera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ções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menos flu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proofErr w:type="gramStart"/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d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os investimento</w:t>
          </w:r>
          <w:proofErr w:type="gramEnd"/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,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ajustado p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elo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flu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líquido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dos ativos financ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>ei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ros de gest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ão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tesouraria e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="005F4B4E">
            <w:rPr>
              <w:rFonts w:ascii="Arial" w:hAnsi="Arial" w:cs="Arial"/>
              <w:sz w:val="14"/>
              <w:szCs w:val="12"/>
              <w:lang w:val="pt-PT"/>
            </w:rPr>
            <w:t xml:space="preserve">garantia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em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prést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mos.</w:t>
          </w:r>
        </w:p>
        <w:p w14:paraId="2A5E4981" w14:textId="3ED1925A" w:rsidR="008811FE" w:rsidRPr="000F4B4C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5</w:t>
          </w:r>
          <w:r w:rsidR="00075155"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Para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cálculo d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ROCE s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ão adicionados ao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resultado operacional dos sectores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amortiza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ção d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os ativos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intangíveis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adquiridos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e 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resultado das sociedades contabilizadas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colocados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e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m </w:t>
          </w:r>
          <w:proofErr w:type="spellStart"/>
          <w:proofErr w:type="gramStart"/>
          <w:r w:rsidR="00025845">
            <w:rPr>
              <w:rFonts w:ascii="Arial" w:hAnsi="Arial" w:cs="Arial"/>
              <w:sz w:val="14"/>
              <w:szCs w:val="12"/>
              <w:lang w:val="pt-PT"/>
            </w:rPr>
            <w:t>equivalência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.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O</w:t>
          </w:r>
          <w:proofErr w:type="spellEnd"/>
          <w:proofErr w:type="gramEnd"/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ROCE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é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calcula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depois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de imp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stos, sobre a base de u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ma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ta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padrão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de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25%.</w:t>
          </w:r>
        </w:p>
        <w:p w14:paraId="15FCD3D0" w14:textId="2B2BB8E9" w:rsidR="00C73192" w:rsidRPr="000F4B4C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6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No fim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d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o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período.</w:t>
          </w:r>
        </w:p>
        <w:p w14:paraId="49CA362F" w14:textId="57825A5D" w:rsidR="00075155" w:rsidRPr="000F4B4C" w:rsidRDefault="00C73192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  <w:r w:rsidRPr="000F4B4C">
            <w:rPr>
              <w:rFonts w:ascii="Arial" w:hAnsi="Arial" w:cs="Arial"/>
              <w:sz w:val="14"/>
              <w:szCs w:val="12"/>
              <w:vertAlign w:val="superscript"/>
              <w:lang w:val="pt-PT"/>
            </w:rPr>
            <w:t>7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 xml:space="preserve"> Dividendo suje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to a apro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vação n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As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se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mble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a Geral Anual de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13 de ma</w:t>
          </w:r>
          <w:r w:rsidR="00025845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075155" w:rsidRPr="000F4B4C">
            <w:rPr>
              <w:rFonts w:ascii="Arial" w:hAnsi="Arial" w:cs="Arial"/>
              <w:sz w:val="14"/>
              <w:szCs w:val="12"/>
              <w:lang w:val="pt-PT"/>
            </w:rPr>
            <w:t>o de 2022.</w:t>
          </w:r>
        </w:p>
        <w:p w14:paraId="139BE026" w14:textId="6D8D8DB3" w:rsidR="005A45BF" w:rsidRPr="000F4B4C" w:rsidRDefault="005A45BF" w:rsidP="008811FE">
          <w:pPr>
            <w:pStyle w:val="Prrafodelista"/>
            <w:tabs>
              <w:tab w:val="left" w:pos="0"/>
            </w:tabs>
            <w:autoSpaceDE w:val="0"/>
            <w:autoSpaceDN w:val="0"/>
            <w:adjustRightInd w:val="0"/>
            <w:spacing w:after="100" w:afterAutospacing="1"/>
            <w:ind w:left="0" w:right="197"/>
            <w:jc w:val="both"/>
            <w:rPr>
              <w:rFonts w:ascii="Arial" w:hAnsi="Arial" w:cs="Arial"/>
              <w:sz w:val="14"/>
              <w:szCs w:val="12"/>
              <w:lang w:val="pt-PT"/>
            </w:rPr>
          </w:pPr>
        </w:p>
        <w:p w14:paraId="1A4CEFAC" w14:textId="77777777" w:rsidR="008811FE" w:rsidRPr="000F4B4C" w:rsidRDefault="008811FE" w:rsidP="00E86A9F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49FCCA5" w14:textId="77777777" w:rsidR="008811FE" w:rsidRPr="000F4B4C" w:rsidRDefault="008811FE" w:rsidP="00E86A9F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EFD8C0E" w14:textId="77777777" w:rsidR="008811FE" w:rsidRPr="000F4B4C" w:rsidRDefault="008811FE" w:rsidP="00E86A9F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E701F52" w14:textId="317ACC54" w:rsidR="00E86A9F" w:rsidRPr="000F4B4C" w:rsidRDefault="0071306A" w:rsidP="00E86A9F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5D3B61B" w14:textId="77777777" w:rsidR="00025845" w:rsidRPr="001D19C7" w:rsidRDefault="00025845" w:rsidP="0002584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D19C7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D19C7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D19C7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1D19C7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D19C7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5FDE77A" w14:textId="77777777" w:rsidR="00025845" w:rsidRPr="001D19C7" w:rsidRDefault="00025845" w:rsidP="00025845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8A5F99A" w14:textId="77777777" w:rsidR="00025845" w:rsidRPr="001D19C7" w:rsidRDefault="00025845" w:rsidP="0002584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D19C7">
        <w:rPr>
          <w:rFonts w:ascii="Arial" w:hAnsi="Arial" w:cs="Arial"/>
          <w:sz w:val="16"/>
          <w:szCs w:val="16"/>
          <w:lang w:val="es-ES"/>
        </w:rPr>
        <w:tab/>
      </w:r>
    </w:p>
    <w:p w14:paraId="22657153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8B9319B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B0C07A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ED4F8DE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B5C0962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4E0B8F0" w14:textId="77777777" w:rsidR="00025845" w:rsidRPr="001D19C7" w:rsidRDefault="00025845" w:rsidP="0002584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239BD7" w14:textId="77777777" w:rsidR="00025845" w:rsidRPr="001D19C7" w:rsidRDefault="00025845" w:rsidP="0002584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D19C7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D1E59F9" w14:textId="77777777" w:rsidR="00025845" w:rsidRPr="001D19C7" w:rsidRDefault="00025845" w:rsidP="000258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D19C7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406EA19D" w14:textId="77777777" w:rsidR="00025845" w:rsidRDefault="0071306A" w:rsidP="00025845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025845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6F3ADD1F" w14:textId="77777777" w:rsidR="00025845" w:rsidRPr="001D19C7" w:rsidRDefault="00025845" w:rsidP="00025845">
      <w:pPr>
        <w:jc w:val="center"/>
        <w:rPr>
          <w:rFonts w:ascii="Arial" w:hAnsi="Arial" w:cs="Arial"/>
          <w:lang w:val="es-ES"/>
        </w:rPr>
      </w:pPr>
      <w:r w:rsidRPr="001D19C7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4AEC1DB" wp14:editId="2F4FAEE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5845" w:rsidRPr="001D19C7" w14:paraId="3C3AFED8" w14:textId="77777777" w:rsidTr="009F6C83">
        <w:tc>
          <w:tcPr>
            <w:tcW w:w="9016" w:type="dxa"/>
          </w:tcPr>
          <w:p w14:paraId="4041ED57" w14:textId="77777777" w:rsidR="00025845" w:rsidRPr="001D19C7" w:rsidRDefault="0071306A" w:rsidP="009F6C8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025845" w:rsidRPr="001D19C7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025845" w:rsidRPr="001D19C7" w14:paraId="086028E3" w14:textId="77777777" w:rsidTr="009F6C83">
        <w:tc>
          <w:tcPr>
            <w:tcW w:w="9016" w:type="dxa"/>
          </w:tcPr>
          <w:p w14:paraId="3E4F6EF3" w14:textId="77777777" w:rsidR="00025845" w:rsidRPr="001D19C7" w:rsidRDefault="00025845" w:rsidP="009F6C8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D19C7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1EF66EB3" wp14:editId="6F019022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9C7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6C0D4050" w14:textId="77777777" w:rsidR="00025845" w:rsidRPr="001D19C7" w:rsidRDefault="00025845" w:rsidP="00025845">
      <w:pPr>
        <w:jc w:val="center"/>
        <w:rPr>
          <w:rFonts w:ascii="Arial" w:hAnsi="Arial" w:cs="Arial"/>
          <w:lang w:val="es-ES"/>
        </w:rPr>
      </w:pPr>
    </w:p>
    <w:p w14:paraId="35E7F4EF" w14:textId="34E6873F" w:rsidR="00387E23" w:rsidRPr="00025845" w:rsidRDefault="00025845" w:rsidP="0002584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025845" w:rsidSect="00A17D2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637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FDC1" w14:textId="77777777" w:rsidR="0071306A" w:rsidRDefault="0071306A" w:rsidP="00F24D98">
      <w:r>
        <w:separator/>
      </w:r>
    </w:p>
  </w:endnote>
  <w:endnote w:type="continuationSeparator" w:id="0">
    <w:p w14:paraId="6C81FDD1" w14:textId="77777777" w:rsidR="0071306A" w:rsidRDefault="0071306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3412" w14:textId="77777777" w:rsidR="0071306A" w:rsidRDefault="0071306A" w:rsidP="00F24D98">
      <w:r>
        <w:separator/>
      </w:r>
    </w:p>
  </w:footnote>
  <w:footnote w:type="continuationSeparator" w:id="0">
    <w:p w14:paraId="21832CFF" w14:textId="77777777" w:rsidR="0071306A" w:rsidRDefault="0071306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33630090" w:rsidR="00B36FEE" w:rsidRDefault="00E55D2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B2976" wp14:editId="64B580BA">
          <wp:simplePos x="0" y="0"/>
          <wp:positionH relativeFrom="column">
            <wp:posOffset>1647825</wp:posOffset>
          </wp:positionH>
          <wp:positionV relativeFrom="paragraph">
            <wp:posOffset>127635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77781D65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F368" w14:textId="5C40A7BD" w:rsidR="00025845" w:rsidRDefault="00A467EF" w:rsidP="00025845">
    <w:pPr>
      <w:pStyle w:val="Encabezado"/>
      <w:ind w:left="-141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76FF3BF" wp14:editId="5184466F">
          <wp:simplePos x="0" y="0"/>
          <wp:positionH relativeFrom="column">
            <wp:posOffset>1768839</wp:posOffset>
          </wp:positionH>
          <wp:positionV relativeFrom="paragraph">
            <wp:posOffset>134224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5845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A41179" wp14:editId="0CF4D7D7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F11B13" w14:textId="77777777" w:rsidR="00025845" w:rsidRPr="00AC0E74" w:rsidRDefault="00025845" w:rsidP="0002584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41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3BF11B13" w14:textId="77777777" w:rsidR="00025845" w:rsidRPr="00AC0E74" w:rsidRDefault="00025845" w:rsidP="0002584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5845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E11FAF" wp14:editId="6C893DC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87947" w14:textId="77777777" w:rsidR="00025845" w:rsidRPr="006F25F9" w:rsidRDefault="00025845" w:rsidP="0002584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941564E" w14:textId="77777777" w:rsidR="00025845" w:rsidRPr="00BE269E" w:rsidRDefault="00025845" w:rsidP="0002584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11FAF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BA87947" w14:textId="77777777" w:rsidR="00025845" w:rsidRPr="006F25F9" w:rsidRDefault="00025845" w:rsidP="0002584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941564E" w14:textId="77777777" w:rsidR="00025845" w:rsidRPr="00BE269E" w:rsidRDefault="00025845" w:rsidP="0002584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25845">
      <w:rPr>
        <w:noProof/>
      </w:rPr>
      <w:drawing>
        <wp:anchor distT="0" distB="0" distL="114300" distR="114300" simplePos="0" relativeHeight="251670528" behindDoc="0" locked="0" layoutInCell="1" allowOverlap="1" wp14:anchorId="68133CBA" wp14:editId="450D922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3D776B0" w:rsidR="001963B1" w:rsidRPr="00025845" w:rsidRDefault="001963B1" w:rsidP="000258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389"/>
    <w:multiLevelType w:val="hybridMultilevel"/>
    <w:tmpl w:val="EF842554"/>
    <w:lvl w:ilvl="0" w:tplc="DBA03350">
      <w:start w:val="3"/>
      <w:numFmt w:val="bullet"/>
      <w:lvlText w:val="-"/>
      <w:lvlJc w:val="left"/>
      <w:pPr>
        <w:ind w:left="720" w:hanging="360"/>
      </w:pPr>
      <w:rPr>
        <w:rFonts w:ascii="Frutiger LT 55 Roman" w:eastAsiaTheme="minorHAnsi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63C"/>
    <w:multiLevelType w:val="hybridMultilevel"/>
    <w:tmpl w:val="AD6EC8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1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6D7"/>
    <w:rsid w:val="00025845"/>
    <w:rsid w:val="00073342"/>
    <w:rsid w:val="00075155"/>
    <w:rsid w:val="00076A48"/>
    <w:rsid w:val="000778DE"/>
    <w:rsid w:val="000A5386"/>
    <w:rsid w:val="000B2980"/>
    <w:rsid w:val="000B3F91"/>
    <w:rsid w:val="000F4B4C"/>
    <w:rsid w:val="000F532B"/>
    <w:rsid w:val="00112957"/>
    <w:rsid w:val="001156CF"/>
    <w:rsid w:val="001162A2"/>
    <w:rsid w:val="00116A1A"/>
    <w:rsid w:val="00127F8C"/>
    <w:rsid w:val="00154400"/>
    <w:rsid w:val="00170CB5"/>
    <w:rsid w:val="001712BA"/>
    <w:rsid w:val="00186CCB"/>
    <w:rsid w:val="00193170"/>
    <w:rsid w:val="001963B1"/>
    <w:rsid w:val="001C5FDA"/>
    <w:rsid w:val="001D57AF"/>
    <w:rsid w:val="001E060C"/>
    <w:rsid w:val="001E520E"/>
    <w:rsid w:val="0021595A"/>
    <w:rsid w:val="00245FB6"/>
    <w:rsid w:val="00255599"/>
    <w:rsid w:val="00262F8B"/>
    <w:rsid w:val="00270494"/>
    <w:rsid w:val="00274DC8"/>
    <w:rsid w:val="0028065C"/>
    <w:rsid w:val="002D073D"/>
    <w:rsid w:val="002E7F2B"/>
    <w:rsid w:val="002F618D"/>
    <w:rsid w:val="003044F2"/>
    <w:rsid w:val="00304CD9"/>
    <w:rsid w:val="00325C18"/>
    <w:rsid w:val="00373E5A"/>
    <w:rsid w:val="00387E23"/>
    <w:rsid w:val="003930CA"/>
    <w:rsid w:val="00395651"/>
    <w:rsid w:val="003B00A2"/>
    <w:rsid w:val="003C1E03"/>
    <w:rsid w:val="003C3FC0"/>
    <w:rsid w:val="003C419D"/>
    <w:rsid w:val="003F197B"/>
    <w:rsid w:val="004000A5"/>
    <w:rsid w:val="00402577"/>
    <w:rsid w:val="00404EDF"/>
    <w:rsid w:val="00414F37"/>
    <w:rsid w:val="0042207B"/>
    <w:rsid w:val="00422E33"/>
    <w:rsid w:val="00422FAA"/>
    <w:rsid w:val="004237CD"/>
    <w:rsid w:val="0044168F"/>
    <w:rsid w:val="0044379B"/>
    <w:rsid w:val="0045418F"/>
    <w:rsid w:val="00456B24"/>
    <w:rsid w:val="00471963"/>
    <w:rsid w:val="00484CB9"/>
    <w:rsid w:val="00493386"/>
    <w:rsid w:val="004A7A65"/>
    <w:rsid w:val="004C6A8C"/>
    <w:rsid w:val="004E3294"/>
    <w:rsid w:val="004E4143"/>
    <w:rsid w:val="00511304"/>
    <w:rsid w:val="005137CF"/>
    <w:rsid w:val="00523432"/>
    <w:rsid w:val="0052344F"/>
    <w:rsid w:val="00523D3C"/>
    <w:rsid w:val="00572127"/>
    <w:rsid w:val="00574D82"/>
    <w:rsid w:val="00594F5C"/>
    <w:rsid w:val="005A45BF"/>
    <w:rsid w:val="005B00AE"/>
    <w:rsid w:val="005F4B4E"/>
    <w:rsid w:val="005F4FD7"/>
    <w:rsid w:val="00600501"/>
    <w:rsid w:val="006173DF"/>
    <w:rsid w:val="006471D9"/>
    <w:rsid w:val="00672F5B"/>
    <w:rsid w:val="0067762C"/>
    <w:rsid w:val="00680FA5"/>
    <w:rsid w:val="006836BA"/>
    <w:rsid w:val="00684610"/>
    <w:rsid w:val="006920B7"/>
    <w:rsid w:val="00695F8B"/>
    <w:rsid w:val="006C3818"/>
    <w:rsid w:val="006C44F0"/>
    <w:rsid w:val="006D398C"/>
    <w:rsid w:val="0071306A"/>
    <w:rsid w:val="00724213"/>
    <w:rsid w:val="00743520"/>
    <w:rsid w:val="00766F86"/>
    <w:rsid w:val="00777AA1"/>
    <w:rsid w:val="0079576B"/>
    <w:rsid w:val="007F37A6"/>
    <w:rsid w:val="008053EE"/>
    <w:rsid w:val="00816BB1"/>
    <w:rsid w:val="00832D78"/>
    <w:rsid w:val="00834943"/>
    <w:rsid w:val="0083779A"/>
    <w:rsid w:val="0085450A"/>
    <w:rsid w:val="008567DA"/>
    <w:rsid w:val="0086101C"/>
    <w:rsid w:val="008811FE"/>
    <w:rsid w:val="00895E83"/>
    <w:rsid w:val="008B072F"/>
    <w:rsid w:val="008D321A"/>
    <w:rsid w:val="008F4F60"/>
    <w:rsid w:val="008F5893"/>
    <w:rsid w:val="00930192"/>
    <w:rsid w:val="0093490B"/>
    <w:rsid w:val="00934B1B"/>
    <w:rsid w:val="0093532F"/>
    <w:rsid w:val="009823F9"/>
    <w:rsid w:val="00987669"/>
    <w:rsid w:val="009969D4"/>
    <w:rsid w:val="009A60DB"/>
    <w:rsid w:val="00A05352"/>
    <w:rsid w:val="00A10114"/>
    <w:rsid w:val="00A133C9"/>
    <w:rsid w:val="00A17D20"/>
    <w:rsid w:val="00A21C5F"/>
    <w:rsid w:val="00A3638D"/>
    <w:rsid w:val="00A467EF"/>
    <w:rsid w:val="00A6279B"/>
    <w:rsid w:val="00A72ECA"/>
    <w:rsid w:val="00A75B5C"/>
    <w:rsid w:val="00A87782"/>
    <w:rsid w:val="00AB5624"/>
    <w:rsid w:val="00AC0E74"/>
    <w:rsid w:val="00AC2375"/>
    <w:rsid w:val="00AF34B0"/>
    <w:rsid w:val="00B05B19"/>
    <w:rsid w:val="00B13DD6"/>
    <w:rsid w:val="00B32BCE"/>
    <w:rsid w:val="00B36FEE"/>
    <w:rsid w:val="00B4380D"/>
    <w:rsid w:val="00B45C21"/>
    <w:rsid w:val="00B63C1A"/>
    <w:rsid w:val="00B83473"/>
    <w:rsid w:val="00B90249"/>
    <w:rsid w:val="00B97B28"/>
    <w:rsid w:val="00BC2889"/>
    <w:rsid w:val="00BE02FB"/>
    <w:rsid w:val="00BE269E"/>
    <w:rsid w:val="00C01105"/>
    <w:rsid w:val="00C30BB4"/>
    <w:rsid w:val="00C44979"/>
    <w:rsid w:val="00C53F0C"/>
    <w:rsid w:val="00C556D6"/>
    <w:rsid w:val="00C73192"/>
    <w:rsid w:val="00C917A4"/>
    <w:rsid w:val="00CB1A70"/>
    <w:rsid w:val="00CC4893"/>
    <w:rsid w:val="00CC6BAF"/>
    <w:rsid w:val="00CD1724"/>
    <w:rsid w:val="00CD33A2"/>
    <w:rsid w:val="00CE5E82"/>
    <w:rsid w:val="00CE7171"/>
    <w:rsid w:val="00CF5883"/>
    <w:rsid w:val="00D04492"/>
    <w:rsid w:val="00D075D0"/>
    <w:rsid w:val="00D26D15"/>
    <w:rsid w:val="00D272EE"/>
    <w:rsid w:val="00D4488E"/>
    <w:rsid w:val="00D55011"/>
    <w:rsid w:val="00D67260"/>
    <w:rsid w:val="00D729F5"/>
    <w:rsid w:val="00D9116F"/>
    <w:rsid w:val="00DA6E25"/>
    <w:rsid w:val="00DB477A"/>
    <w:rsid w:val="00DB7FA5"/>
    <w:rsid w:val="00DE0B5B"/>
    <w:rsid w:val="00DF2F62"/>
    <w:rsid w:val="00E04B1D"/>
    <w:rsid w:val="00E46580"/>
    <w:rsid w:val="00E55D29"/>
    <w:rsid w:val="00E55E1A"/>
    <w:rsid w:val="00E657CA"/>
    <w:rsid w:val="00E86A9F"/>
    <w:rsid w:val="00E926C4"/>
    <w:rsid w:val="00EA512D"/>
    <w:rsid w:val="00EB1EF8"/>
    <w:rsid w:val="00EC65A1"/>
    <w:rsid w:val="00ED5957"/>
    <w:rsid w:val="00ED7136"/>
    <w:rsid w:val="00EF4829"/>
    <w:rsid w:val="00F1127B"/>
    <w:rsid w:val="00F147DF"/>
    <w:rsid w:val="00F24D98"/>
    <w:rsid w:val="00F26A02"/>
    <w:rsid w:val="00F375E8"/>
    <w:rsid w:val="00F54E4E"/>
    <w:rsid w:val="00F66337"/>
    <w:rsid w:val="00F6785B"/>
    <w:rsid w:val="00F7291E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m/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ugo.ureta-alons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2022-02-14T23:05:00Z</dcterms:created>
  <dcterms:modified xsi:type="dcterms:W3CDTF">2022-02-15T08:40:00Z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2022-02-14T14:45:22Z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b4422e56-5256-4273-9866-4a6abe2bf286</vt:lpwstr>
  </property>
  <property fmtid="{D5CDD505-2E9C-101B-9397-08002B2CF9AE}" pid="8" name="MSIP_Label_09e9a456-2778-4ca9-be06-1190b1e1118a_ContentBits">
    <vt:lpwstr>0</vt:lpwstr>
  </property>
</Properties>
</file>