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EA40C" w14:textId="59634222" w:rsidR="00E668F8" w:rsidRPr="001735F8" w:rsidRDefault="00E668F8" w:rsidP="00E668F8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A82080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A82080" w:rsidRPr="00A82080">
        <w:rPr>
          <w:rFonts w:ascii="Arial" w:hAnsi="Arial" w:cs="Arial"/>
          <w:sz w:val="20"/>
          <w:szCs w:val="20"/>
          <w:lang w:val="es-ES"/>
        </w:rPr>
        <w:t>03</w:t>
      </w:r>
      <w:r w:rsidRPr="00A82080">
        <w:rPr>
          <w:rFonts w:ascii="Arial" w:hAnsi="Arial" w:cs="Arial"/>
          <w:sz w:val="20"/>
          <w:szCs w:val="20"/>
          <w:lang w:val="es-ES"/>
        </w:rPr>
        <w:t xml:space="preserve"> de </w:t>
      </w:r>
      <w:r w:rsidR="00C34CE2" w:rsidRPr="00A82080">
        <w:rPr>
          <w:rFonts w:ascii="Arial" w:hAnsi="Arial" w:cs="Arial"/>
          <w:sz w:val="20"/>
          <w:szCs w:val="20"/>
          <w:lang w:val="es-ES"/>
        </w:rPr>
        <w:t>marzo</w:t>
      </w:r>
      <w:r w:rsidRPr="00A82080">
        <w:rPr>
          <w:rFonts w:ascii="Arial" w:hAnsi="Arial" w:cs="Arial"/>
          <w:sz w:val="20"/>
          <w:szCs w:val="20"/>
          <w:lang w:val="es-ES"/>
        </w:rPr>
        <w:t>, 202</w:t>
      </w:r>
      <w:r w:rsidR="008E0E9A" w:rsidRPr="00A82080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1735F8" w:rsidRDefault="00E668F8" w:rsidP="00E668F8">
          <w:pPr>
            <w:jc w:val="center"/>
            <w:rPr>
              <w:rFonts w:ascii="Arial" w:hAnsi="Arial" w:cs="Arial"/>
              <w:lang w:val="es-ES"/>
            </w:rPr>
          </w:pPr>
        </w:p>
        <w:p w14:paraId="51B8E6A6" w14:textId="77777777" w:rsidR="00E668F8" w:rsidRPr="001735F8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es-ES"/>
            </w:rPr>
          </w:pPr>
          <w:r w:rsidRPr="001735F8">
            <w:rPr>
              <w:rFonts w:ascii="Arial" w:hAnsi="Arial" w:cs="Arial"/>
              <w:b/>
              <w:sz w:val="26"/>
              <w:lang w:val="es-ES"/>
            </w:rPr>
            <w:tab/>
          </w:r>
        </w:p>
        <w:p w14:paraId="5334524A" w14:textId="1B4964BD" w:rsidR="00E27537" w:rsidRDefault="00BB538C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r w:rsidR="008C6AB8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y </w:t>
          </w:r>
          <w:r w:rsidR="00C34CE2">
            <w:rPr>
              <w:rFonts w:ascii="Arial" w:hAnsi="Arial" w:cs="Arial"/>
              <w:b/>
              <w:sz w:val="28"/>
              <w:szCs w:val="28"/>
              <w:lang w:val="es-ES"/>
            </w:rPr>
            <w:t>MotoGP</w:t>
          </w:r>
          <w:r w:rsidR="00346E4C" w:rsidRPr="00A82080">
            <w:rPr>
              <w:rFonts w:ascii="Arial" w:hAnsi="Arial" w:cs="Arial"/>
              <w:b/>
              <w:sz w:val="28"/>
              <w:szCs w:val="28"/>
              <w:lang w:val="es-ES"/>
            </w:rPr>
            <w:t>™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: </w:t>
          </w:r>
          <w:r w:rsidR="00C34CE2">
            <w:rPr>
              <w:rFonts w:ascii="Arial" w:hAnsi="Arial" w:cs="Arial"/>
              <w:b/>
              <w:sz w:val="28"/>
              <w:szCs w:val="28"/>
              <w:lang w:val="es-ES"/>
            </w:rPr>
            <w:t>Preparados para una nueva temporada</w:t>
          </w:r>
        </w:p>
        <w:p w14:paraId="246F2D7E" w14:textId="77777777" w:rsidR="00E27537" w:rsidRDefault="00E27537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359D637A" w14:textId="77777777" w:rsidR="00E668F8" w:rsidRPr="001735F8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1FE1543" w14:textId="7A0BCE3E" w:rsidR="00E668F8" w:rsidRDefault="00C34CE2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Michelin inicia una nueva temporada como proveedor único de neumáticos de MotoG</w:t>
          </w:r>
          <w:r w:rsidRPr="006739B3">
            <w:rPr>
              <w:rFonts w:ascii="Arial" w:eastAsia="Calibri" w:hAnsi="Arial" w:cs="Arial"/>
              <w:lang w:val="es-ES" w:eastAsia="en-US"/>
            </w:rPr>
            <w:t>P</w:t>
          </w:r>
          <w:r w:rsidR="00346E4C" w:rsidRPr="006739B3">
            <w:rPr>
              <w:rFonts w:ascii="Arial" w:eastAsia="Calibri" w:hAnsi="Arial" w:cs="Arial"/>
              <w:lang w:val="es-ES" w:eastAsia="en-US"/>
            </w:rPr>
            <w:t>™</w:t>
          </w:r>
          <w:r>
            <w:rPr>
              <w:rFonts w:ascii="Arial" w:eastAsia="Calibri" w:hAnsi="Arial" w:cs="Arial"/>
              <w:lang w:val="es-ES" w:eastAsia="en-US"/>
            </w:rPr>
            <w:t xml:space="preserve"> y de la Copa del Mundo de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MotoE</w:t>
          </w:r>
          <w:proofErr w:type="spellEnd"/>
          <w:r w:rsidR="00346E4C" w:rsidRPr="00A82080">
            <w:rPr>
              <w:rFonts w:ascii="Arial" w:eastAsia="Calibri" w:hAnsi="Arial" w:cs="Arial"/>
              <w:lang w:val="es-ES" w:eastAsia="en-US"/>
            </w:rPr>
            <w:t>™</w:t>
          </w:r>
          <w:r>
            <w:rPr>
              <w:rFonts w:ascii="Arial" w:eastAsia="Calibri" w:hAnsi="Arial" w:cs="Arial"/>
              <w:lang w:val="es-ES" w:eastAsia="en-US"/>
            </w:rPr>
            <w:t>. El año pasado renovó su contrato hasta 2026.</w:t>
          </w:r>
        </w:p>
        <w:p w14:paraId="58A45E91" w14:textId="7A9CC560" w:rsidR="00C34CE2" w:rsidRPr="001735F8" w:rsidRDefault="00C34CE2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La marca </w:t>
          </w:r>
          <w:r w:rsidR="00A82080" w:rsidRPr="00A82080">
            <w:rPr>
              <w:rFonts w:ascii="Arial" w:eastAsia="Calibri" w:hAnsi="Arial" w:cs="Arial"/>
              <w:lang w:val="es-ES" w:eastAsia="en-US"/>
            </w:rPr>
            <w:t>f</w:t>
          </w:r>
          <w:r w:rsidR="00346E4C" w:rsidRPr="00A82080">
            <w:rPr>
              <w:rFonts w:ascii="Arial" w:eastAsia="Calibri" w:hAnsi="Arial" w:cs="Arial"/>
              <w:lang w:val="es-ES" w:eastAsia="en-US"/>
            </w:rPr>
            <w:t>rancesa</w:t>
          </w:r>
          <w:r w:rsidRPr="00A82080">
            <w:rPr>
              <w:rFonts w:ascii="Arial" w:eastAsia="Calibri" w:hAnsi="Arial" w:cs="Arial"/>
              <w:lang w:val="es-ES" w:eastAsia="en-US"/>
            </w:rPr>
            <w:t xml:space="preserve"> </w:t>
          </w:r>
          <w:r>
            <w:rPr>
              <w:rFonts w:ascii="Arial" w:eastAsia="Calibri" w:hAnsi="Arial" w:cs="Arial"/>
              <w:lang w:val="es-ES" w:eastAsia="en-US"/>
            </w:rPr>
            <w:t xml:space="preserve">ha </w:t>
          </w:r>
          <w:r w:rsidR="008D64FC">
            <w:rPr>
              <w:rFonts w:ascii="Arial" w:eastAsia="Calibri" w:hAnsi="Arial" w:cs="Arial"/>
              <w:lang w:val="es-ES" w:eastAsia="en-US"/>
            </w:rPr>
            <w:t>desarrollado</w:t>
          </w:r>
          <w:r>
            <w:rPr>
              <w:rFonts w:ascii="Arial" w:eastAsia="Calibri" w:hAnsi="Arial" w:cs="Arial"/>
              <w:lang w:val="es-ES" w:eastAsia="en-US"/>
            </w:rPr>
            <w:t xml:space="preserve"> una serie de cambios en sus especificaciones de cara a la nueva temporada. Llevará 1.200 neumáticos a cada carrera.</w:t>
          </w:r>
        </w:p>
        <w:p w14:paraId="7931812F" w14:textId="31F42C1E" w:rsidR="00C34CE2" w:rsidRPr="00C34CE2" w:rsidRDefault="00C34CE2" w:rsidP="00C34CE2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 w:rsidRPr="00C34CE2">
            <w:rPr>
              <w:rStyle w:val="normaltextrun"/>
              <w:rFonts w:ascii="Arial" w:eastAsiaTheme="majorEastAsia" w:hAnsi="Arial" w:cs="Arial"/>
              <w:lang w:val="es-ES"/>
            </w:rPr>
            <w:t xml:space="preserve">El calendario de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MotoGP</w:t>
          </w:r>
          <w:r w:rsidR="00346E4C" w:rsidRPr="00A82080">
            <w:rPr>
              <w:rStyle w:val="normaltextrun"/>
              <w:rFonts w:ascii="Arial" w:eastAsiaTheme="majorEastAsia" w:hAnsi="Arial" w:cs="Arial"/>
              <w:lang w:val="es-ES"/>
            </w:rPr>
            <w:t>™</w:t>
          </w:r>
          <w:r w:rsidRPr="00C34CE2">
            <w:rPr>
              <w:rStyle w:val="normaltextrun"/>
              <w:rFonts w:ascii="Arial" w:eastAsiaTheme="majorEastAsia" w:hAnsi="Arial" w:cs="Arial"/>
              <w:lang w:val="es-ES"/>
            </w:rPr>
            <w:t xml:space="preserve"> 2022 cuenta con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21 Grandes Premios, entre ellos</w:t>
          </w:r>
          <w:r w:rsidRPr="00C34CE2">
            <w:rPr>
              <w:rStyle w:val="normaltextrun"/>
              <w:rFonts w:ascii="Arial" w:eastAsiaTheme="majorEastAsia" w:hAnsi="Arial" w:cs="Arial"/>
              <w:lang w:val="es-ES"/>
            </w:rPr>
            <w:t xml:space="preserve"> dos novedades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:</w:t>
          </w:r>
          <w:r w:rsidRPr="00C34CE2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 w:rsidRPr="00C34CE2">
            <w:rPr>
              <w:rStyle w:val="normaltextrun"/>
              <w:rFonts w:ascii="Arial" w:eastAsiaTheme="majorEastAsia" w:hAnsi="Arial" w:cs="Arial"/>
              <w:lang w:val="es-ES"/>
            </w:rPr>
            <w:t>K</w:t>
          </w:r>
          <w:r w:rsidR="00142FEC">
            <w:rPr>
              <w:rStyle w:val="normaltextrun"/>
              <w:rFonts w:ascii="Arial" w:eastAsiaTheme="majorEastAsia" w:hAnsi="Arial" w:cs="Arial"/>
              <w:lang w:val="es-ES"/>
            </w:rPr>
            <w:t>y</w:t>
          </w:r>
          <w:r w:rsidRPr="00C34CE2">
            <w:rPr>
              <w:rStyle w:val="normaltextrun"/>
              <w:rFonts w:ascii="Arial" w:eastAsiaTheme="majorEastAsia" w:hAnsi="Arial" w:cs="Arial"/>
              <w:lang w:val="es-ES"/>
            </w:rPr>
            <w:t>miRing</w:t>
          </w:r>
          <w:proofErr w:type="spellEnd"/>
          <w:r w:rsidRPr="00C34CE2">
            <w:rPr>
              <w:rStyle w:val="normaltextrun"/>
              <w:rFonts w:ascii="Arial" w:eastAsiaTheme="majorEastAsia" w:hAnsi="Arial" w:cs="Arial"/>
              <w:lang w:val="es-ES"/>
            </w:rPr>
            <w:t xml:space="preserve"> (Finlandia) y </w:t>
          </w:r>
          <w:proofErr w:type="spellStart"/>
          <w:r w:rsidRPr="00C34CE2">
            <w:rPr>
              <w:rStyle w:val="normaltextrun"/>
              <w:rFonts w:ascii="Arial" w:eastAsiaTheme="majorEastAsia" w:hAnsi="Arial" w:cs="Arial"/>
              <w:lang w:val="es-ES"/>
            </w:rPr>
            <w:t>Mandalika</w:t>
          </w:r>
          <w:proofErr w:type="spellEnd"/>
          <w:r w:rsidRPr="00C34CE2">
            <w:rPr>
              <w:rStyle w:val="normaltextrun"/>
              <w:rFonts w:ascii="Arial" w:eastAsiaTheme="majorEastAsia" w:hAnsi="Arial" w:cs="Arial"/>
              <w:lang w:val="es-ES"/>
            </w:rPr>
            <w:t xml:space="preserve"> (Indonesia)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.</w:t>
          </w:r>
        </w:p>
        <w:p w14:paraId="62AE4E88" w14:textId="77777777" w:rsidR="00486B66" w:rsidRPr="00A82080" w:rsidRDefault="00486B6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62BAAF1" w14:textId="0CD2AE07" w:rsidR="00BB538C" w:rsidRPr="00BB538C" w:rsidRDefault="00C34CE2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MotoGP</w:t>
          </w:r>
          <w:r w:rsidR="00346E4C"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™</w:t>
          </w:r>
          <w:r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: Las 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novedades de 2022</w:t>
          </w:r>
        </w:p>
        <w:p w14:paraId="5A69C700" w14:textId="4CA0F3C2" w:rsidR="00BB538C" w:rsidRDefault="00BB538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B98FAC3" w14:textId="096AECF5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Michelin está preparado para la temporada 2022 de MotoG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>P</w:t>
          </w:r>
          <w:r w:rsidR="00346E4C" w:rsidRPr="00A82080">
            <w:rPr>
              <w:rFonts w:ascii="Arial" w:hAnsi="Arial" w:cs="Arial"/>
              <w:sz w:val="20"/>
              <w:szCs w:val="20"/>
              <w:lang w:val="es-ES"/>
            </w:rPr>
            <w:t>™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que da comienzo este fin de semana en el Circuito de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Losail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(Qatar). El fabricante de neumáticos francés, proveedor único de la categoría reina del Campeonato del Mundo de Motociclismo desde 2016, se enfrentará a una desafiante temporada con una gama de neumáticos simplificada y distintas novedades en un calendario de 21 Grandes Premios.</w:t>
          </w:r>
        </w:p>
        <w:p w14:paraId="79879BDB" w14:textId="77777777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3ACD1A" w14:textId="6B4CE457" w:rsidR="00C34CE2" w:rsidRDefault="008D64FC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La marca</w:t>
          </w:r>
          <w:r w:rsidR="00C34CE2">
            <w:rPr>
              <w:rFonts w:ascii="Arial" w:hAnsi="Arial" w:cs="Arial"/>
              <w:sz w:val="20"/>
              <w:szCs w:val="20"/>
              <w:lang w:val="es-ES"/>
            </w:rPr>
            <w:t xml:space="preserve"> aplicará su dilatada experiencia para suministrar a pilotos y equipos la gama de neumáticos más adecuada en todo momento. Para esta temporada, Michelin ha reducido el total de especificaciones que pone a disposición de los competidores. Ahora, los equipos tendrán acceso a 30 especificaciones de neumáticos diferentes a lo largo de la temporada, mientras que en 2021 fueron 41. </w:t>
          </w:r>
          <w:r w:rsidR="00C34CE2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De esta forma, se reducirá </w:t>
          </w:r>
          <w:r w:rsidR="00346E4C" w:rsidRPr="00A82080">
            <w:rPr>
              <w:rFonts w:ascii="Arial" w:hAnsi="Arial" w:cs="Arial"/>
              <w:sz w:val="20"/>
              <w:szCs w:val="20"/>
              <w:lang w:val="es-ES"/>
            </w:rPr>
            <w:t>la cantidad de materia prima</w:t>
          </w:r>
          <w:r w:rsidR="00C34CE2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utilizad</w:t>
          </w:r>
          <w:r w:rsidR="00346E4C" w:rsidRPr="00A82080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C34CE2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en la producción de neumáticos, así como los recursos destinados a su almacenamiento y al reciclaje tras su uso, por lo que se hará una gestión más eficiente y respetuosa con el medioambiente.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Recordamos que el cuidado del planeta es uno de los objetivos estratégicos 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>de</w:t>
          </w:r>
          <w:r w:rsidR="00346E4C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la marca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Michelin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09C6794D" w14:textId="1E283B11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6EC895" w14:textId="1E808D94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También de cara a este año, el organizador del campeonato, Dorna, ha reducido la cantidad de neumátic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os </w:t>
          </w:r>
          <w:r w:rsidR="00346E4C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seco </w:t>
          </w:r>
          <w:r>
            <w:rPr>
              <w:rFonts w:ascii="Arial" w:hAnsi="Arial" w:cs="Arial"/>
              <w:sz w:val="20"/>
              <w:szCs w:val="20"/>
              <w:lang w:val="es-ES"/>
            </w:rPr>
            <w:t>a disposición de cada piloto en cada Gran Premio de 30 a 28 (dos compuestos traseros menos). El número máximo de neumáticos a utilizar en el transcurso</w:t>
          </w:r>
          <w:r w:rsidR="00346E4C">
            <w:rPr>
              <w:rFonts w:ascii="Arial" w:hAnsi="Arial" w:cs="Arial"/>
              <w:sz w:val="20"/>
              <w:szCs w:val="20"/>
              <w:lang w:val="es-ES"/>
            </w:rPr>
            <w:t xml:space="preserve"> de</w:t>
          </w:r>
          <w:r w:rsidR="00346E4C" w:rsidRPr="006739B3">
            <w:rPr>
              <w:rFonts w:ascii="Arial" w:hAnsi="Arial" w:cs="Arial"/>
              <w:sz w:val="20"/>
              <w:szCs w:val="20"/>
              <w:lang w:val="es-ES"/>
            </w:rPr>
            <w:t xml:space="preserve"> cada carrera </w:t>
          </w:r>
          <w:r w:rsidRPr="006739B3">
            <w:rPr>
              <w:rFonts w:ascii="Arial" w:hAnsi="Arial" w:cs="Arial"/>
              <w:sz w:val="20"/>
              <w:szCs w:val="20"/>
              <w:lang w:val="es-ES"/>
            </w:rPr>
            <w:t>s</w:t>
          </w:r>
          <w:r>
            <w:rPr>
              <w:rFonts w:ascii="Arial" w:hAnsi="Arial" w:cs="Arial"/>
              <w:sz w:val="20"/>
              <w:szCs w:val="20"/>
              <w:lang w:val="es-ES"/>
            </w:rPr>
            <w:t>erá de 22.</w:t>
          </w:r>
        </w:p>
        <w:p w14:paraId="2F823AFF" w14:textId="321E088D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53AE0BD" w14:textId="349F5222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34CE2">
            <w:rPr>
              <w:rFonts w:ascii="Arial" w:hAnsi="Arial" w:cs="Arial"/>
              <w:sz w:val="20"/>
              <w:szCs w:val="20"/>
              <w:lang w:val="es-ES"/>
            </w:rPr>
            <w:t xml:space="preserve">"El equipo técnico de Michelin </w:t>
          </w:r>
          <w:proofErr w:type="spellStart"/>
          <w:r w:rsidRPr="00C34CE2">
            <w:rPr>
              <w:rFonts w:ascii="Arial" w:hAnsi="Arial" w:cs="Arial"/>
              <w:sz w:val="20"/>
              <w:szCs w:val="20"/>
              <w:lang w:val="es-ES"/>
            </w:rPr>
            <w:t>Motorsport</w:t>
          </w:r>
          <w:proofErr w:type="spellEnd"/>
          <w:r w:rsidRPr="00C34CE2">
            <w:rPr>
              <w:rFonts w:ascii="Arial" w:hAnsi="Arial" w:cs="Arial"/>
              <w:sz w:val="20"/>
              <w:szCs w:val="20"/>
              <w:lang w:val="es-ES"/>
            </w:rPr>
            <w:t xml:space="preserve"> ha trabajado </w:t>
          </w:r>
          <w:r w:rsidR="00954CEE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conjuntamente 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con </w:t>
          </w:r>
          <w:r w:rsidRPr="00C34CE2">
            <w:rPr>
              <w:rFonts w:ascii="Arial" w:hAnsi="Arial" w:cs="Arial"/>
              <w:sz w:val="20"/>
              <w:szCs w:val="20"/>
              <w:lang w:val="es-ES"/>
            </w:rPr>
            <w:t>los pilotos para identificar los neumáticos más versátiles y eliminar los que se consideraban demasiado específicos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”, ha declarado Piero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Taramasso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Two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-Wheel Manager de Michelin de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Motorsport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2DAC8C59" w14:textId="4F9102F4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92B3591" w14:textId="1718D9D2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temporada 2022 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>de MotoGP</w:t>
          </w:r>
          <w:r w:rsidR="00954CEE" w:rsidRPr="00A82080">
            <w:rPr>
              <w:rFonts w:ascii="Arial" w:hAnsi="Arial" w:cs="Arial"/>
              <w:sz w:val="20"/>
              <w:szCs w:val="20"/>
              <w:lang w:val="es-ES"/>
            </w:rPr>
            <w:t>™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contará con 21 Grandes Premios, entre los que se encuentran dos importantes novedades: </w:t>
          </w:r>
          <w:proofErr w:type="spellStart"/>
          <w:r w:rsidRPr="00A82080">
            <w:rPr>
              <w:rFonts w:ascii="Arial" w:hAnsi="Arial" w:cs="Arial"/>
              <w:sz w:val="20"/>
              <w:szCs w:val="20"/>
              <w:lang w:val="es-ES"/>
            </w:rPr>
            <w:t>KymiRing</w:t>
          </w:r>
          <w:proofErr w:type="spellEnd"/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, en Finlandia, y </w:t>
          </w:r>
          <w:proofErr w:type="spellStart"/>
          <w:r w:rsidRPr="00A82080">
            <w:rPr>
              <w:rFonts w:ascii="Arial" w:hAnsi="Arial" w:cs="Arial"/>
              <w:sz w:val="20"/>
              <w:szCs w:val="20"/>
              <w:lang w:val="es-ES"/>
            </w:rPr>
            <w:t>Mandalika</w:t>
          </w:r>
          <w:proofErr w:type="spellEnd"/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A82080">
            <w:rPr>
              <w:rFonts w:ascii="Arial" w:hAnsi="Arial" w:cs="Arial"/>
              <w:sz w:val="20"/>
              <w:szCs w:val="20"/>
              <w:lang w:val="es-ES"/>
            </w:rPr>
            <w:t>Circuit</w:t>
          </w:r>
          <w:proofErr w:type="spellEnd"/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, en Indonesia. Para el fabricante de neumáticos, viajar a nuevos circuitos supone un importante reto, ya que se trata de un viaje ‘hacia lo desconocido’. Se han preparado una serie de </w:t>
          </w:r>
          <w:r w:rsidR="00954CEE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pruebas </w:t>
          </w:r>
          <w:r>
            <w:rPr>
              <w:rFonts w:ascii="Arial" w:hAnsi="Arial" w:cs="Arial"/>
              <w:sz w:val="20"/>
              <w:szCs w:val="20"/>
              <w:lang w:val="es-ES"/>
            </w:rPr>
            <w:t>en estos circuitos con el objetivo de realizar la mejor selección de neumáticos posible de cara a las carreras y permitir a los equipos y pilotos prepararse para estos dos Grandes Premios.</w:t>
          </w:r>
        </w:p>
        <w:p w14:paraId="08EC9E5D" w14:textId="788405D0" w:rsidR="00C34CE2" w:rsidRPr="00A82080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BDFE6F5" w14:textId="08E0C69A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82080">
            <w:rPr>
              <w:rFonts w:ascii="Arial" w:hAnsi="Arial" w:cs="Arial"/>
              <w:sz w:val="20"/>
              <w:szCs w:val="20"/>
              <w:lang w:val="es-ES"/>
            </w:rPr>
            <w:t>Michelin continuará siendo el proveedor</w:t>
          </w:r>
          <w:r w:rsidR="00954CEE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exclusivo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de neumáticos de MotoGP</w:t>
          </w:r>
          <w:r w:rsidR="00954CEE" w:rsidRPr="00A82080">
            <w:rPr>
              <w:rFonts w:ascii="Arial" w:hAnsi="Arial" w:cs="Arial"/>
              <w:sz w:val="20"/>
              <w:szCs w:val="20"/>
              <w:lang w:val="es-ES"/>
            </w:rPr>
            <w:t>™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hasta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2026, lo que permitirá a la marca desarrollar nuevos compuestos para los próximos años. En 2022, Michelin </w:t>
          </w:r>
          <w:r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trabajará en el desarrollo de una 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>nueva</w:t>
          </w:r>
          <w:r w:rsidR="00954CEE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estructura de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carcasa para el neumático trasero, con el objetivo de introducirla en 2023. Asimismo, durante este mismo año, comenzarán las pruebas de un nuevo neumático delantero con vistas a introducirlo en </w:t>
          </w:r>
          <w:r w:rsidR="00954CEE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las sesiones de pruebas </w:t>
          </w:r>
          <w:r>
            <w:rPr>
              <w:rFonts w:ascii="Arial" w:hAnsi="Arial" w:cs="Arial"/>
              <w:sz w:val="20"/>
              <w:szCs w:val="20"/>
              <w:lang w:val="es-ES"/>
            </w:rPr>
            <w:t>oficiales de 2023 y en competición una temporada más tarde.</w:t>
          </w:r>
        </w:p>
        <w:p w14:paraId="3808CB37" w14:textId="4468CF8D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EF3482" w14:textId="3AC7169F" w:rsidR="00C34CE2" w:rsidRPr="00A82080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marca llevará a cada carrera un total de 1.200 neumáticos. En cada Gran Premio, los pilotos tendrán 28 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neumáticos </w:t>
          </w:r>
          <w:r w:rsidR="00954CEE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es-ES"/>
            </w:rPr>
            <w:t>seco a su disposición (15 delanteros y 13 traseros), de los cuales podrán utilizar un máximo de 10 delanteros y 12 traseros. Pueden componer su selección de cinco neumáticos delanteros de cada especificación (blandos, medios y duros), mientras que los traseros deben ser seis blandos, cua</w:t>
          </w:r>
          <w:r w:rsidR="008D64FC">
            <w:rPr>
              <w:rFonts w:ascii="Arial" w:hAnsi="Arial" w:cs="Arial"/>
              <w:sz w:val="20"/>
              <w:szCs w:val="20"/>
              <w:lang w:val="es-ES"/>
            </w:rPr>
            <w:t>t</w:t>
          </w:r>
          <w:r>
            <w:rPr>
              <w:rFonts w:ascii="Arial" w:hAnsi="Arial" w:cs="Arial"/>
              <w:sz w:val="20"/>
              <w:szCs w:val="20"/>
              <w:lang w:val="es-ES"/>
            </w:rPr>
            <w:t>ro medios y tres duros. En cuanto a los compuestos de lluvia, Michelin pone a disposición de cada piloto para todo el fin de semana 15 neumáticos</w:t>
          </w:r>
          <w:r w:rsidR="00655FC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655FC1" w:rsidRPr="00A82080">
            <w:rPr>
              <w:rFonts w:ascii="Arial" w:hAnsi="Arial" w:cs="Arial"/>
              <w:sz w:val="20"/>
              <w:szCs w:val="20"/>
              <w:lang w:val="es-ES"/>
            </w:rPr>
            <w:t>para mojado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655FC1" w:rsidRPr="00A82080">
            <w:rPr>
              <w:rFonts w:ascii="Arial" w:hAnsi="Arial" w:cs="Arial"/>
              <w:sz w:val="20"/>
              <w:szCs w:val="20"/>
              <w:lang w:val="es-ES"/>
            </w:rPr>
            <w:t>con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dos especificaciones distintas (blando y medio). Los pilotos pueden utilizar hasta seis delanteros y siete traseros, aunque existen varias excepciones dependiendo de qué </w:t>
          </w:r>
          <w:r w:rsidR="00655FC1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las 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>sesiones</w:t>
          </w:r>
          <w:r w:rsidR="00655FC1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de prueba y de carrera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se hayan declarado en “mojado”.</w:t>
          </w:r>
        </w:p>
        <w:p w14:paraId="5133CF11" w14:textId="4B9BA454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8E7CEB4" w14:textId="26028F09" w:rsidR="00C34CE2" w:rsidRPr="00BB538C" w:rsidRDefault="00C34CE2" w:rsidP="00C34CE2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MotoE</w:t>
          </w:r>
          <w:proofErr w:type="spellEnd"/>
          <w:r w:rsidR="00655FC1"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™</w:t>
          </w:r>
          <w:r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 campeonato aún más sostenible</w:t>
          </w:r>
        </w:p>
        <w:p w14:paraId="2CFC1810" w14:textId="77777777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CF75E9E" w14:textId="0B401693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La tercera temporada de la Co</w:t>
          </w:r>
          <w:bookmarkStart w:id="0" w:name="_GoBack"/>
          <w:bookmarkEnd w:id="0"/>
          <w:r>
            <w:rPr>
              <w:rFonts w:ascii="Arial" w:hAnsi="Arial" w:cs="Arial"/>
              <w:sz w:val="20"/>
              <w:szCs w:val="20"/>
              <w:lang w:val="es-ES"/>
            </w:rPr>
            <w:t xml:space="preserve">pa del Mundo FIM de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Mot</w:t>
          </w:r>
          <w:r w:rsidRPr="006739B3">
            <w:rPr>
              <w:rFonts w:ascii="Arial" w:hAnsi="Arial" w:cs="Arial"/>
              <w:sz w:val="20"/>
              <w:szCs w:val="20"/>
              <w:lang w:val="es-ES"/>
            </w:rPr>
            <w:t>oE</w:t>
          </w:r>
          <w:proofErr w:type="spellEnd"/>
          <w:r w:rsidR="00655FC1" w:rsidRPr="006739B3">
            <w:rPr>
              <w:rFonts w:ascii="Arial" w:hAnsi="Arial" w:cs="Arial"/>
              <w:sz w:val="20"/>
              <w:szCs w:val="20"/>
              <w:lang w:val="es-ES"/>
            </w:rPr>
            <w:t>™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arrancará a principios de mayo en el Circuito de Jerez-Ángel Nieto. Antes, en este mismo circuito, se celebrarán dos tandas </w:t>
          </w:r>
          <w:r w:rsidRPr="006739B3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r w:rsidR="00655FC1" w:rsidRPr="006739B3">
            <w:rPr>
              <w:rFonts w:ascii="Arial" w:hAnsi="Arial" w:cs="Arial"/>
              <w:sz w:val="20"/>
              <w:szCs w:val="20"/>
              <w:lang w:val="es-ES"/>
            </w:rPr>
            <w:t>prueba</w:t>
          </w:r>
          <w:r w:rsidRPr="006739B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pretemporada, entre los días 7 y 9 de marzo y después entre el 11 y 13 de abril. </w:t>
          </w:r>
        </w:p>
        <w:p w14:paraId="4787865A" w14:textId="77777777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7878A2" w14:textId="02BBA443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Michelin, 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>proveedor</w:t>
          </w:r>
          <w:r w:rsidR="00655FC1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oficial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de neumáticos de la categoría de motos 100% </w:t>
          </w:r>
          <w:r w:rsidR="00655FC1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eléctricas 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desde su creación en 2019, ha realizado </w:t>
          </w:r>
          <w:r w:rsidR="00655FC1" w:rsidRPr="00A82080">
            <w:rPr>
              <w:rFonts w:ascii="Arial" w:hAnsi="Arial" w:cs="Arial"/>
              <w:sz w:val="20"/>
              <w:szCs w:val="20"/>
              <w:lang w:val="es-ES"/>
            </w:rPr>
            <w:t>una mejora constante en el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desarrollo de los compuestos año a año con el objetivo de aumentar la cantidad de materiales reciclados y de origen natural utilizados en su producción. En 2021, la proporción de materiales sostenibles utilizada fue del 30% para los neumáticos delanteros y del 40% para los traseros, y de cara a 2022, </w:t>
          </w:r>
          <w:r w:rsidR="00655FC1" w:rsidRPr="00A82080">
            <w:rPr>
              <w:rFonts w:ascii="Arial" w:hAnsi="Arial" w:cs="Arial"/>
              <w:sz w:val="20"/>
              <w:szCs w:val="20"/>
              <w:lang w:val="es-ES"/>
            </w:rPr>
            <w:t>la marca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ha trabajado para aumentar esa cifra en unos nuevos neumáticos que serán puestos a prueba en Jerez </w:t>
          </w:r>
          <w:r w:rsidR="00655FC1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en 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>los próximos días.</w:t>
          </w:r>
        </w:p>
        <w:p w14:paraId="11B7D78C" w14:textId="54D4DF70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69DBDD4" w14:textId="21288966" w:rsidR="00C34CE2" w:rsidRDefault="00CE021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82080">
            <w:rPr>
              <w:rFonts w:ascii="Arial" w:hAnsi="Arial" w:cs="Arial"/>
              <w:sz w:val="20"/>
              <w:szCs w:val="20"/>
              <w:lang w:val="es-ES"/>
            </w:rPr>
            <w:t>El laboratorio que supone la competición permite a Michelin seguir evolucionando así a neumáticos más sostenibles aplicando las</w:t>
          </w:r>
          <w:r w:rsidR="00D83BA2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experiencias adquiridas 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>a los neumáticos de calle. Además, permite dem</w:t>
          </w:r>
          <w:r w:rsidR="00D83BA2" w:rsidRPr="00A82080"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Pr="00A82080">
            <w:rPr>
              <w:rFonts w:ascii="Arial" w:hAnsi="Arial" w:cs="Arial"/>
              <w:sz w:val="20"/>
              <w:szCs w:val="20"/>
              <w:lang w:val="es-ES"/>
            </w:rPr>
            <w:t>strar a los clientes de la marca</w:t>
          </w:r>
          <w:r w:rsidR="00A8208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34CE2">
            <w:rPr>
              <w:rFonts w:ascii="Arial" w:hAnsi="Arial" w:cs="Arial"/>
              <w:sz w:val="20"/>
              <w:szCs w:val="20"/>
              <w:lang w:val="es-ES"/>
            </w:rPr>
            <w:t>que se pueden producir neumáticos de una forma</w:t>
          </w:r>
          <w:r w:rsidR="00D83BA2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más</w:t>
          </w:r>
          <w:r w:rsidR="00C34CE2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34CE2">
            <w:rPr>
              <w:rFonts w:ascii="Arial" w:hAnsi="Arial" w:cs="Arial"/>
              <w:sz w:val="20"/>
              <w:szCs w:val="20"/>
              <w:lang w:val="es-ES"/>
            </w:rPr>
            <w:t xml:space="preserve">respetuosa con el medioambiente sin por ello </w:t>
          </w:r>
          <w:r w:rsidR="00C34CE2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comprometer </w:t>
          </w:r>
          <w:r w:rsidR="00D83BA2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sus prestaciones </w:t>
          </w:r>
          <w:r w:rsidR="00C34CE2" w:rsidRPr="00A82080">
            <w:rPr>
              <w:rFonts w:ascii="Arial" w:hAnsi="Arial" w:cs="Arial"/>
              <w:sz w:val="20"/>
              <w:szCs w:val="20"/>
              <w:lang w:val="es-ES"/>
            </w:rPr>
            <w:t xml:space="preserve">o </w:t>
          </w:r>
          <w:r w:rsidR="00C34CE2">
            <w:rPr>
              <w:rFonts w:ascii="Arial" w:hAnsi="Arial" w:cs="Arial"/>
              <w:sz w:val="20"/>
              <w:szCs w:val="20"/>
              <w:lang w:val="es-ES"/>
            </w:rPr>
            <w:t>seguridad.</w:t>
          </w:r>
        </w:p>
        <w:p w14:paraId="14D47BBD" w14:textId="77777777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7DCFD22" w14:textId="43E7A46B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89B7703" w14:textId="47648392" w:rsidR="00C34CE2" w:rsidRPr="00C34CE2" w:rsidRDefault="00C34CE2" w:rsidP="00211E9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34CE2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Calendario de </w:t>
          </w:r>
          <w:r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MotoGP</w:t>
          </w:r>
          <w:r w:rsidR="00D83BA2"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™</w:t>
          </w:r>
          <w:r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2022</w:t>
          </w:r>
        </w:p>
        <w:p w14:paraId="7C0E93E4" w14:textId="564C7EC6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C070F7B" w14:textId="2AF261A4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6 marzo</w:t>
          </w:r>
          <w:r w:rsidRPr="00403063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Circuito de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Losail</w:t>
          </w:r>
          <w:proofErr w:type="spellEnd"/>
          <w:r w:rsidRPr="00403063">
            <w:rPr>
              <w:rFonts w:ascii="Arial" w:hAnsi="Arial" w:cs="Arial"/>
              <w:sz w:val="20"/>
              <w:szCs w:val="20"/>
              <w:lang w:val="es-ES"/>
            </w:rPr>
            <w:t xml:space="preserve"> (</w:t>
          </w:r>
          <w:r>
            <w:rPr>
              <w:rFonts w:ascii="Arial" w:hAnsi="Arial" w:cs="Arial"/>
              <w:sz w:val="20"/>
              <w:szCs w:val="20"/>
              <w:lang w:val="es-ES"/>
            </w:rPr>
            <w:t>Qatar)</w:t>
          </w:r>
        </w:p>
        <w:p w14:paraId="7CEDBFDD" w14:textId="2A4908A5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20 marzo: Circuito de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Mandalika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(Indonesia)</w:t>
          </w:r>
        </w:p>
        <w:p w14:paraId="7B2926E8" w14:textId="6BACED9C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3 abril: Circuito de Termas de Río Hondo (Argentina)</w:t>
          </w:r>
        </w:p>
        <w:p w14:paraId="65E9C57C" w14:textId="642470A8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10 abril</w:t>
          </w:r>
          <w:r w:rsidRPr="006740C5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val="es-ES"/>
            </w:rPr>
            <w:t>Circuito de las Américas</w:t>
          </w:r>
          <w:r w:rsidRPr="006740C5">
            <w:rPr>
              <w:rFonts w:ascii="Arial" w:hAnsi="Arial" w:cs="Arial"/>
              <w:sz w:val="20"/>
              <w:szCs w:val="20"/>
              <w:lang w:val="es-ES"/>
            </w:rPr>
            <w:t xml:space="preserve"> (</w:t>
          </w:r>
          <w:r>
            <w:rPr>
              <w:rFonts w:ascii="Arial" w:hAnsi="Arial" w:cs="Arial"/>
              <w:sz w:val="20"/>
              <w:szCs w:val="20"/>
              <w:lang w:val="es-ES"/>
            </w:rPr>
            <w:t>EEUU</w:t>
          </w:r>
          <w:r w:rsidRPr="006740C5">
            <w:rPr>
              <w:rFonts w:ascii="Arial" w:hAnsi="Arial" w:cs="Arial"/>
              <w:sz w:val="20"/>
              <w:szCs w:val="20"/>
              <w:lang w:val="es-ES"/>
            </w:rPr>
            <w:t>)</w:t>
          </w:r>
        </w:p>
        <w:p w14:paraId="6502D37E" w14:textId="47952B2C" w:rsidR="00C34CE2" w:rsidRPr="006740C5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24 abril: Autódromo Internacional del Algarve (Portugal)</w:t>
          </w:r>
        </w:p>
        <w:p w14:paraId="544A2426" w14:textId="7475C960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1 mayo</w:t>
          </w:r>
          <w:r w:rsidRPr="006740C5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val="es-ES"/>
            </w:rPr>
            <w:t>Circuito de Jerez</w:t>
          </w:r>
          <w:r w:rsidRPr="006740C5">
            <w:rPr>
              <w:rFonts w:ascii="Arial" w:hAnsi="Arial" w:cs="Arial"/>
              <w:sz w:val="20"/>
              <w:szCs w:val="20"/>
              <w:lang w:val="es-ES"/>
            </w:rPr>
            <w:t xml:space="preserve"> (</w:t>
          </w:r>
          <w:r>
            <w:rPr>
              <w:rFonts w:ascii="Arial" w:hAnsi="Arial" w:cs="Arial"/>
              <w:sz w:val="20"/>
              <w:szCs w:val="20"/>
              <w:lang w:val="es-ES"/>
            </w:rPr>
            <w:t>España</w:t>
          </w:r>
          <w:r w:rsidRPr="006740C5">
            <w:rPr>
              <w:rFonts w:ascii="Arial" w:hAnsi="Arial" w:cs="Arial"/>
              <w:sz w:val="20"/>
              <w:szCs w:val="20"/>
              <w:lang w:val="es-ES"/>
            </w:rPr>
            <w:t>)</w:t>
          </w:r>
        </w:p>
        <w:p w14:paraId="3B59BA8B" w14:textId="1F8D1501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15 mayo: Circuito de 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(Francia)</w:t>
          </w:r>
        </w:p>
        <w:p w14:paraId="7C56402F" w14:textId="63F01156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29 mayo: Autódromo Internacional de Mugello (Italia)</w:t>
          </w:r>
        </w:p>
        <w:p w14:paraId="13E9352D" w14:textId="5BCB7537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5 junio: Circuito de Barcelona-Cataluña (España)</w:t>
          </w:r>
        </w:p>
        <w:p w14:paraId="74A9BA9D" w14:textId="765C9612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19 junio: Sachsenring (Alemania)</w:t>
          </w:r>
        </w:p>
        <w:p w14:paraId="2E690CE0" w14:textId="6DEC33CF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26 junio: Circuito de Assen (Países Bajos)</w:t>
          </w:r>
        </w:p>
        <w:p w14:paraId="0F1FC053" w14:textId="426C8AE9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10 julio: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KymiRing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(Finlandia)</w:t>
          </w:r>
        </w:p>
        <w:p w14:paraId="3B800F70" w14:textId="77777777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7 agosto: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Silverstone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(Gran Bretaña)</w:t>
          </w:r>
        </w:p>
        <w:p w14:paraId="333158ED" w14:textId="77777777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21 agosto: Red Bull Ring (Austria)</w:t>
          </w:r>
        </w:p>
        <w:p w14:paraId="232FF7B2" w14:textId="77777777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4 septiembre: Misano (Italia – Gran Premio de San Marino)</w:t>
          </w:r>
        </w:p>
        <w:p w14:paraId="690C4724" w14:textId="77777777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18 septiembre: MotorLand Aragón (España)</w:t>
          </w:r>
        </w:p>
        <w:p w14:paraId="737B77D9" w14:textId="77777777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25 septiembre: Motegi (Japón)</w:t>
          </w:r>
        </w:p>
        <w:p w14:paraId="5021E68D" w14:textId="300BF5AE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2 octubre: Circuito Internacional de Chang (Tailandia) </w:t>
          </w:r>
        </w:p>
        <w:p w14:paraId="55DCDD57" w14:textId="3B2987DC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16 octubre: Phillip Island (Australia)</w:t>
          </w:r>
        </w:p>
        <w:p w14:paraId="434DCB9A" w14:textId="43851C01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23 octubre: Circuito Internacional de Sepang (Malasia)</w:t>
          </w:r>
        </w:p>
        <w:p w14:paraId="64903052" w14:textId="1340D655" w:rsidR="00C34CE2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6 noviembre: Circuito Ricardo Tormo (España)</w:t>
          </w:r>
        </w:p>
        <w:p w14:paraId="4FA84FF7" w14:textId="77777777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6749829" w14:textId="76184450" w:rsidR="00C34CE2" w:rsidRPr="00C34CE2" w:rsidRDefault="00C34CE2" w:rsidP="00211E9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34CE2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Calendario </w:t>
          </w:r>
          <w:r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de </w:t>
          </w:r>
          <w:proofErr w:type="spellStart"/>
          <w:r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MotoE</w:t>
          </w:r>
          <w:proofErr w:type="spellEnd"/>
          <w:r w:rsidR="00D83BA2"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™</w:t>
          </w:r>
          <w:r w:rsidRPr="00A82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2022</w:t>
          </w:r>
        </w:p>
        <w:p w14:paraId="5E11184A" w14:textId="77777777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ABE4136" w14:textId="4BE9041D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1 mayo: Circuito de Jerez (España)</w:t>
          </w:r>
        </w:p>
        <w:p w14:paraId="454FB416" w14:textId="7FA6F433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15 mayo: Circuito de 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(Francia)</w:t>
          </w:r>
        </w:p>
        <w:p w14:paraId="42F35146" w14:textId="5A22091A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29 mayo: Autódromo Internacional de Mugello (Italia)</w:t>
          </w:r>
        </w:p>
        <w:p w14:paraId="7B3B8F2E" w14:textId="66E35EF1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26 junio: Circuito de Assen (Países Bajos)</w:t>
          </w:r>
        </w:p>
        <w:p w14:paraId="3BBE34C5" w14:textId="7D4F43CB" w:rsidR="00C34CE2" w:rsidRP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C34CE2">
            <w:rPr>
              <w:rFonts w:ascii="Arial" w:hAnsi="Arial" w:cs="Arial"/>
              <w:sz w:val="20"/>
              <w:szCs w:val="20"/>
              <w:lang w:val="en-US"/>
            </w:rPr>
            <w:t xml:space="preserve">10 </w:t>
          </w:r>
          <w:proofErr w:type="spellStart"/>
          <w:r w:rsidRPr="00C34CE2">
            <w:rPr>
              <w:rFonts w:ascii="Arial" w:hAnsi="Arial" w:cs="Arial"/>
              <w:sz w:val="20"/>
              <w:szCs w:val="20"/>
              <w:lang w:val="en-US"/>
            </w:rPr>
            <w:t>julio</w:t>
          </w:r>
          <w:proofErr w:type="spellEnd"/>
          <w:r w:rsidRPr="00C34CE2">
            <w:rPr>
              <w:rFonts w:ascii="Arial" w:hAnsi="Arial" w:cs="Arial"/>
              <w:sz w:val="20"/>
              <w:szCs w:val="20"/>
              <w:lang w:val="en-US"/>
            </w:rPr>
            <w:t xml:space="preserve">: </w:t>
          </w:r>
          <w:proofErr w:type="spellStart"/>
          <w:r w:rsidRPr="00C34CE2">
            <w:rPr>
              <w:rFonts w:ascii="Arial" w:hAnsi="Arial" w:cs="Arial"/>
              <w:sz w:val="20"/>
              <w:szCs w:val="20"/>
              <w:lang w:val="en-US"/>
            </w:rPr>
            <w:t>KimiRing</w:t>
          </w:r>
          <w:proofErr w:type="spellEnd"/>
          <w:r w:rsidRPr="00C34CE2">
            <w:rPr>
              <w:rFonts w:ascii="Arial" w:hAnsi="Arial" w:cs="Arial"/>
              <w:sz w:val="20"/>
              <w:szCs w:val="20"/>
              <w:lang w:val="en-US"/>
            </w:rPr>
            <w:t xml:space="preserve"> (</w:t>
          </w:r>
          <w:proofErr w:type="spellStart"/>
          <w:r w:rsidRPr="00C34CE2">
            <w:rPr>
              <w:rFonts w:ascii="Arial" w:hAnsi="Arial" w:cs="Arial"/>
              <w:sz w:val="20"/>
              <w:szCs w:val="20"/>
              <w:lang w:val="en-US"/>
            </w:rPr>
            <w:t>Finlandia</w:t>
          </w:r>
          <w:proofErr w:type="spellEnd"/>
          <w:r w:rsidRPr="00C34CE2">
            <w:rPr>
              <w:rFonts w:ascii="Arial" w:hAnsi="Arial" w:cs="Arial"/>
              <w:sz w:val="20"/>
              <w:szCs w:val="20"/>
              <w:lang w:val="en-US"/>
            </w:rPr>
            <w:t>)</w:t>
          </w:r>
        </w:p>
        <w:p w14:paraId="64E8CA24" w14:textId="1469CBEF" w:rsid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C34CE2">
            <w:rPr>
              <w:rFonts w:ascii="Arial" w:hAnsi="Arial" w:cs="Arial"/>
              <w:sz w:val="20"/>
              <w:szCs w:val="20"/>
              <w:lang w:val="en-US"/>
            </w:rPr>
            <w:t xml:space="preserve">21 </w:t>
          </w:r>
          <w:proofErr w:type="spellStart"/>
          <w:r w:rsidRPr="00C34CE2">
            <w:rPr>
              <w:rFonts w:ascii="Arial" w:hAnsi="Arial" w:cs="Arial"/>
              <w:sz w:val="20"/>
              <w:szCs w:val="20"/>
              <w:lang w:val="en-US"/>
            </w:rPr>
            <w:t>agosto</w:t>
          </w:r>
          <w:proofErr w:type="spellEnd"/>
          <w:r w:rsidRPr="00C34CE2">
            <w:rPr>
              <w:rFonts w:ascii="Arial" w:hAnsi="Arial" w:cs="Arial"/>
              <w:sz w:val="20"/>
              <w:szCs w:val="20"/>
              <w:lang w:val="en-US"/>
            </w:rPr>
            <w:t>: Red Bull Ring (Austria)</w:t>
          </w:r>
        </w:p>
        <w:p w14:paraId="7F3D288F" w14:textId="74F11023" w:rsidR="00C34CE2" w:rsidRPr="00C34CE2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34CE2">
            <w:rPr>
              <w:rFonts w:ascii="Arial" w:hAnsi="Arial" w:cs="Arial"/>
              <w:sz w:val="20"/>
              <w:szCs w:val="20"/>
              <w:lang w:val="es-ES"/>
            </w:rPr>
            <w:t>4 septiembre: Circuito de Misano (Italia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– Gran Premio de San Marino)</w:t>
          </w:r>
        </w:p>
        <w:p w14:paraId="69308B56" w14:textId="77777777" w:rsidR="00211E9B" w:rsidRPr="00C34CE2" w:rsidRDefault="00211E9B" w:rsidP="00555C1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B539E3D" w14:textId="77777777" w:rsidR="00211E9B" w:rsidRPr="00C34CE2" w:rsidRDefault="00211E9B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D493ADA" w14:textId="77777777" w:rsidR="00486B66" w:rsidRPr="00C34CE2" w:rsidRDefault="00486B6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D2DACB1" w14:textId="0C46E61C" w:rsidR="00315716" w:rsidRPr="00C34CE2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6F6718D" w14:textId="076EFC9A" w:rsidR="00315716" w:rsidRPr="00C34CE2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7DD5345" w14:textId="10D0682B" w:rsidR="00315716" w:rsidRPr="00C34CE2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52D4D5A" w14:textId="65FD694F" w:rsidR="00315716" w:rsidRPr="00C34CE2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5BDE007" w14:textId="77777777" w:rsidR="00315716" w:rsidRPr="00C34CE2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3A1CCE2" w14:textId="77777777" w:rsidR="00B71B5E" w:rsidRPr="00C34CE2" w:rsidRDefault="00B71B5E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6DC4F06" w14:textId="77777777" w:rsidR="00E668F8" w:rsidRPr="00C34CE2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CD06D1A" w14:textId="77777777" w:rsidR="00E668F8" w:rsidRPr="00C34CE2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2F642B5" w14:textId="77777777" w:rsidR="00E668F8" w:rsidRPr="00C34CE2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E48E44" w14:textId="77777777" w:rsidR="00E668F8" w:rsidRPr="001735F8" w:rsidRDefault="006739B3" w:rsidP="00E668F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7F32D01E" w14:textId="77777777" w:rsidR="00E668F8" w:rsidRPr="001735F8" w:rsidRDefault="00E668F8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1735F8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1735F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1735F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5B671432" w14:textId="77777777" w:rsidR="00E668F8" w:rsidRPr="001735F8" w:rsidRDefault="00E668F8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EE07956" w14:textId="626359B5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8755CAF" w14:textId="69715693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C133DAA" w14:textId="77777777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49BBB2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6771A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7FED22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78FB227" w14:textId="1404FFCB" w:rsidR="002001A4" w:rsidRPr="009A43CE" w:rsidRDefault="002001A4" w:rsidP="002001A4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0EB2669D" w14:textId="77777777" w:rsidR="002001A4" w:rsidRPr="009A43CE" w:rsidRDefault="002001A4" w:rsidP="002001A4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+34 6</w:t>
      </w:r>
      <w:r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6D174822" w14:textId="77777777" w:rsidR="002001A4" w:rsidRPr="004A57FD" w:rsidRDefault="006739B3" w:rsidP="002001A4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2001A4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31373BE9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343FE438" wp14:editId="12231A94">
            <wp:extent cx="1612265" cy="177730"/>
            <wp:effectExtent l="0" t="0" r="635" b="635"/>
            <wp:docPr id="3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01A4" w:rsidRPr="009A43CE" w14:paraId="7FC64D03" w14:textId="77777777" w:rsidTr="004C1314">
        <w:tc>
          <w:tcPr>
            <w:tcW w:w="9016" w:type="dxa"/>
          </w:tcPr>
          <w:p w14:paraId="2F02215A" w14:textId="77777777" w:rsidR="002001A4" w:rsidRPr="009A43CE" w:rsidRDefault="006739B3" w:rsidP="004C131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2001A4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2001A4" w:rsidRPr="009A43CE" w14:paraId="1A814C08" w14:textId="77777777" w:rsidTr="004C1314">
        <w:tc>
          <w:tcPr>
            <w:tcW w:w="9016" w:type="dxa"/>
          </w:tcPr>
          <w:p w14:paraId="75856BB1" w14:textId="77777777" w:rsidR="002001A4" w:rsidRPr="009A43CE" w:rsidRDefault="002001A4" w:rsidP="004C131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67BF5842" wp14:editId="32A9DA88">
                  <wp:extent cx="214630" cy="174625"/>
                  <wp:effectExtent l="0" t="0" r="1270" b="3175"/>
                  <wp:docPr id="8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6D4E8394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</w:p>
    <w:p w14:paraId="781AB933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Pr="009A43CE">
        <w:rPr>
          <w:rFonts w:ascii="Arial" w:hAnsi="Arial" w:cs="Arial"/>
          <w:lang w:val="es-ES"/>
        </w:rPr>
        <w:t>Tres Cantos – Madrid. ESPAÑA</w:t>
      </w:r>
    </w:p>
    <w:p w14:paraId="3086FB78" w14:textId="0F2A5F1E" w:rsidR="00E668F8" w:rsidRPr="001735F8" w:rsidRDefault="00E668F8" w:rsidP="002001A4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E668F8" w:rsidRPr="001735F8" w:rsidSect="005752F1">
      <w:headerReference w:type="default" r:id="rId14"/>
      <w:headerReference w:type="first" r:id="rId15"/>
      <w:pgSz w:w="11906" w:h="16838"/>
      <w:pgMar w:top="1832" w:right="1440" w:bottom="1002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C26C1" w14:textId="77777777" w:rsidR="008A1207" w:rsidRDefault="008A1207" w:rsidP="00F24D98">
      <w:r>
        <w:separator/>
      </w:r>
    </w:p>
  </w:endnote>
  <w:endnote w:type="continuationSeparator" w:id="0">
    <w:p w14:paraId="4CF50EB0" w14:textId="77777777" w:rsidR="008A1207" w:rsidRDefault="008A120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3118B" w14:textId="77777777" w:rsidR="008A1207" w:rsidRDefault="008A1207" w:rsidP="00F24D98">
      <w:r>
        <w:separator/>
      </w:r>
    </w:p>
  </w:footnote>
  <w:footnote w:type="continuationSeparator" w:id="0">
    <w:p w14:paraId="027E76AC" w14:textId="77777777" w:rsidR="008A1207" w:rsidRDefault="008A1207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30357D0" w:rsidR="001963B1" w:rsidRDefault="003A5BD7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03E5B" wp14:editId="7519AD00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C83A" w14:textId="4098D3F4" w:rsidR="008B73E3" w:rsidRPr="00AC0E74" w:rsidRDefault="002B3AC4" w:rsidP="008B73E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D03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" fillcolor="white [3201]" stroked="f" strokeweight=".5pt">
              <v:textbox>
                <w:txbxContent>
                  <w:p w14:paraId="7DF7C83A" w14:textId="4098D3F4" w:rsidR="008B73E3" w:rsidRPr="00AC0E74" w:rsidRDefault="002B3AC4" w:rsidP="008B73E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A4487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4C1447" wp14:editId="18CA9FEE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47489A" w14:textId="77777777" w:rsidR="009A4487" w:rsidRPr="00BE269E" w:rsidRDefault="009A4487" w:rsidP="009A448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4C1447" id="Text Box 4" o:spid="_x0000_s1027" type="#_x0000_t202" style="position:absolute;left:0;text-align:left;margin-left:183.5pt;margin-top:57.7pt;width:234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" fillcolor="window" stroked="f" strokeweight=".5pt">
              <v:textbox>
                <w:txbxContent>
                  <w:p w14:paraId="5947489A" w14:textId="77777777" w:rsidR="009A4487" w:rsidRPr="00BE269E" w:rsidRDefault="009A4487" w:rsidP="009A448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B3AC4">
      <w:rPr>
        <w:noProof/>
        <w:lang w:val="es-ES_tradnl" w:eastAsia="es-ES_tradnl"/>
      </w:rPr>
      <w:drawing>
        <wp:inline distT="0" distB="0" distL="0" distR="0" wp14:anchorId="2BBF6A7A" wp14:editId="660EA6EC">
          <wp:extent cx="7516736" cy="1888761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6E2F"/>
    <w:multiLevelType w:val="hybridMultilevel"/>
    <w:tmpl w:val="92D44A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439"/>
    <w:multiLevelType w:val="hybridMultilevel"/>
    <w:tmpl w:val="09880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1136E"/>
    <w:rsid w:val="000232A2"/>
    <w:rsid w:val="00030930"/>
    <w:rsid w:val="0006333E"/>
    <w:rsid w:val="000B3F91"/>
    <w:rsid w:val="000B52DC"/>
    <w:rsid w:val="000D0967"/>
    <w:rsid w:val="00101A1A"/>
    <w:rsid w:val="00112957"/>
    <w:rsid w:val="00116A1A"/>
    <w:rsid w:val="00142FEC"/>
    <w:rsid w:val="00156C28"/>
    <w:rsid w:val="001735F8"/>
    <w:rsid w:val="001851DC"/>
    <w:rsid w:val="001920A9"/>
    <w:rsid w:val="001963B1"/>
    <w:rsid w:val="001B2629"/>
    <w:rsid w:val="001C2F34"/>
    <w:rsid w:val="002001A4"/>
    <w:rsid w:val="00211E9B"/>
    <w:rsid w:val="0021595A"/>
    <w:rsid w:val="0024219A"/>
    <w:rsid w:val="00262F8B"/>
    <w:rsid w:val="00274DC8"/>
    <w:rsid w:val="0027531F"/>
    <w:rsid w:val="002B3AC4"/>
    <w:rsid w:val="002C57B3"/>
    <w:rsid w:val="002E44BA"/>
    <w:rsid w:val="00315716"/>
    <w:rsid w:val="003426BD"/>
    <w:rsid w:val="00346334"/>
    <w:rsid w:val="00346E4C"/>
    <w:rsid w:val="00387E23"/>
    <w:rsid w:val="003A5BD7"/>
    <w:rsid w:val="003B07BF"/>
    <w:rsid w:val="003D012D"/>
    <w:rsid w:val="003D7F26"/>
    <w:rsid w:val="00403063"/>
    <w:rsid w:val="0040462F"/>
    <w:rsid w:val="0041774C"/>
    <w:rsid w:val="004237CD"/>
    <w:rsid w:val="00426504"/>
    <w:rsid w:val="00426894"/>
    <w:rsid w:val="00445F31"/>
    <w:rsid w:val="00456BF5"/>
    <w:rsid w:val="0046081D"/>
    <w:rsid w:val="00471963"/>
    <w:rsid w:val="00486B66"/>
    <w:rsid w:val="00493386"/>
    <w:rsid w:val="004A7A65"/>
    <w:rsid w:val="004C6A8C"/>
    <w:rsid w:val="004E3294"/>
    <w:rsid w:val="00505743"/>
    <w:rsid w:val="0052285A"/>
    <w:rsid w:val="00526931"/>
    <w:rsid w:val="00555C10"/>
    <w:rsid w:val="00563B20"/>
    <w:rsid w:val="005752F1"/>
    <w:rsid w:val="00593DEE"/>
    <w:rsid w:val="005F34BB"/>
    <w:rsid w:val="0064498A"/>
    <w:rsid w:val="00655FC1"/>
    <w:rsid w:val="00667125"/>
    <w:rsid w:val="006739B3"/>
    <w:rsid w:val="006740C5"/>
    <w:rsid w:val="006C44F0"/>
    <w:rsid w:val="007018BC"/>
    <w:rsid w:val="00761A52"/>
    <w:rsid w:val="0076565B"/>
    <w:rsid w:val="007722A7"/>
    <w:rsid w:val="00785BD9"/>
    <w:rsid w:val="0085450A"/>
    <w:rsid w:val="00884D48"/>
    <w:rsid w:val="008A1207"/>
    <w:rsid w:val="008B73E3"/>
    <w:rsid w:val="008C6AB8"/>
    <w:rsid w:val="008D64FC"/>
    <w:rsid w:val="008E0E9A"/>
    <w:rsid w:val="008F1D01"/>
    <w:rsid w:val="00933F02"/>
    <w:rsid w:val="0093532F"/>
    <w:rsid w:val="00954CEE"/>
    <w:rsid w:val="009A1F7C"/>
    <w:rsid w:val="009A4487"/>
    <w:rsid w:val="009B0E6A"/>
    <w:rsid w:val="009E6ECD"/>
    <w:rsid w:val="00A06FAF"/>
    <w:rsid w:val="00A35FCE"/>
    <w:rsid w:val="00A41F97"/>
    <w:rsid w:val="00A82080"/>
    <w:rsid w:val="00AC0E74"/>
    <w:rsid w:val="00B01F18"/>
    <w:rsid w:val="00B061F9"/>
    <w:rsid w:val="00B06271"/>
    <w:rsid w:val="00B71B5E"/>
    <w:rsid w:val="00B97B28"/>
    <w:rsid w:val="00BA1FB6"/>
    <w:rsid w:val="00BB1209"/>
    <w:rsid w:val="00BB538C"/>
    <w:rsid w:val="00BD555C"/>
    <w:rsid w:val="00BE5097"/>
    <w:rsid w:val="00C2594E"/>
    <w:rsid w:val="00C34CE2"/>
    <w:rsid w:val="00C40EAD"/>
    <w:rsid w:val="00C53F0C"/>
    <w:rsid w:val="00C624CB"/>
    <w:rsid w:val="00CD14F5"/>
    <w:rsid w:val="00CE0212"/>
    <w:rsid w:val="00CF16A0"/>
    <w:rsid w:val="00D641D4"/>
    <w:rsid w:val="00D67EFC"/>
    <w:rsid w:val="00D83BA2"/>
    <w:rsid w:val="00D93C5A"/>
    <w:rsid w:val="00DB7B5B"/>
    <w:rsid w:val="00DB7FA5"/>
    <w:rsid w:val="00DD5C33"/>
    <w:rsid w:val="00DD6F6A"/>
    <w:rsid w:val="00DF18E6"/>
    <w:rsid w:val="00DF7D95"/>
    <w:rsid w:val="00E27537"/>
    <w:rsid w:val="00E275F6"/>
    <w:rsid w:val="00E605AC"/>
    <w:rsid w:val="00E668F8"/>
    <w:rsid w:val="00EA60B6"/>
    <w:rsid w:val="00F11643"/>
    <w:rsid w:val="00F228D0"/>
    <w:rsid w:val="00F24D98"/>
    <w:rsid w:val="00F26C35"/>
    <w:rsid w:val="00F44CE3"/>
    <w:rsid w:val="00F6785B"/>
    <w:rsid w:val="00F7584F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99CEC6"/>
  <w15:docId w15:val="{EBD0785A-DC2F-844B-BF03-1AFFC18A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0E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0E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8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8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9AAF6-1F1D-49CD-8588-033F158D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1194</Words>
  <Characters>6573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3</cp:revision>
  <dcterms:created xsi:type="dcterms:W3CDTF">2022-03-03T15:27:00Z</dcterms:created>
  <dcterms:modified xsi:type="dcterms:W3CDTF">2022-03-03T15:42:00Z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2022-01-28T12:42:03Z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e34a4274-70f3-4da9-a245-faed61e9084b</vt:lpwstr>
  </property>
  <property fmtid="{D5CDD505-2E9C-101B-9397-08002B2CF9AE}" pid="8" name="MSIP_Label_09e9a456-2778-4ca9-be06-1190b1e1118a_ContentBits">
    <vt:lpwstr>0</vt:lpwstr>
  </property>
</Properties>
</file>