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ind w:left="5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Madrid, 4 de octubre, 2022</w:t>
      </w:r>
    </w:p>
    <w:sdt>
      <w:sdtPr>
        <w:id w:val="1951029422"/>
        <w:placeholder>
          <w:docPart w:val="DefaultPlaceholder_22675703"/>
        </w:placeholder>
        <w:richText/>
      </w:sdtPr>
      <w:sdtContent>
        <w:p>
          <w:pPr>
            <w:spacing w:before="0" w:after="0"/>
            <w:jc w:val="center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/>
            <w:jc w:val="center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/>
            <w:jc w:val="center"/>
            <w:rPr>
              <w:sz w:val="28"/>
              <w:szCs w:val="28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</w:rPr>
            <w:t>MICHELIN X MULTI HD Z: el neumático de camión para una utilización polivalente y trabajos duros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strike w:val="0"/>
              <w:sz w:val="20"/>
              <w:szCs w:val="20"/>
              <w:u w:val="none"/>
            </w:rPr>
            <w:drawing>
              <wp:anchor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paragraph">
                  <wp:posOffset>45720</wp:posOffset>
                </wp:positionV>
                <wp:extent cx="2638425" cy="2362200"/>
                <wp:wrapSquare wrapText="bothSides"/>
                <wp:docPr id="10000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5" name="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236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Arial" w:hAnsi="Arial" w:cs="Arial"/>
              <w:sz w:val="20"/>
              <w:szCs w:val="20"/>
            </w:rPr>
            <w:t xml:space="preserve">La gama MICHELIN X MULTI HD (HD es el acrónimo de Heavy Duty o “Trabajos Duros”), con neumáticos de camión que destacan por su polivalencia, gran duración, óptima adherencia y un coste por kilómetro reducido, se amplía desde el 1 de octubre con el nuevo 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MICHELIN X MULTI HD Z</w:t>
          </w:r>
          <w:r>
            <w:rPr>
              <w:rFonts w:ascii="Arial" w:eastAsia="Arial" w:hAnsi="Arial" w:cs="Arial"/>
              <w:sz w:val="20"/>
              <w:szCs w:val="20"/>
            </w:rPr>
            <w:t>, diseñado principalmente para ejes de dirección en la dimensión 315/70 R 22.5,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cumplimentando así la oferta ya existente para eje motor X MULTI HD D. La dimensión 315/80 R 22.5 estará disponible a partir de marzo de 2023.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Resultado de la aplicación de innovaciones y tecnologías patentadas por Michelin, este nuevo neumático permite a los transportistas ganar en prestaciones y seguridad, contribuyendo a la reducción de los costes de explotación de las empresas. </w:t>
          </w: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MICHELIN X MULTI HD Z, </w:t>
          </w:r>
          <w:r>
            <w:rPr>
              <w:rFonts w:ascii="Arial" w:eastAsia="Arial" w:hAnsi="Arial" w:cs="Arial"/>
              <w:sz w:val="20"/>
              <w:szCs w:val="20"/>
            </w:rPr>
            <w:t xml:space="preserve">proporciona la máxima robustez con una gran duración y precisión de guiado en recorridos de corta y media distancia por todo tipo de carreteras, incluso en accesos no asfaltados a puntos de carga y entrega en el entorno rural. Sus principales características son las siguientes: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before="0" w:line="276" w:lineRule="auto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Robustez y duración</w:t>
          </w:r>
          <w:r>
            <w:rPr>
              <w:rFonts w:ascii="Arial" w:eastAsia="Arial" w:hAnsi="Arial" w:cs="Arial"/>
              <w:sz w:val="20"/>
              <w:szCs w:val="20"/>
            </w:rPr>
            <w:t xml:space="preserve">: hasta un 30% más de resistencia en comparación con la gama anterior (MICHELIN 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X MultiWay 3D XZE), gracias a un dibujo compacto de la banda de rodadura con hombros anchos y tacos sin laminillas transversales y con un perfil que reduce la retención de piedras. También contribuyen a la robustez y a la duración la alta resistencia de la carcasa</w:t>
          </w:r>
          <w:r>
            <w:rPr>
              <w:rFonts w:ascii="Arial" w:eastAsia="Arial" w:hAnsi="Arial" w:cs="Arial"/>
              <w:sz w:val="20"/>
              <w:szCs w:val="20"/>
            </w:rPr>
            <w:t xml:space="preserve">  </w:t>
          </w:r>
          <w:r>
            <w:rPr>
              <w:rFonts w:ascii="Arial" w:eastAsia="Arial" w:hAnsi="Arial" w:cs="Arial"/>
              <w:sz w:val="20"/>
              <w:szCs w:val="20"/>
            </w:rPr>
            <w:t>y de la estructura las tecnologías INFINICOIL y POWERCOIL, así como un compuesto de goma específico que permite el mejor equilibrio entre duración, adherencia, resistencia a la rodadura y resistencia a las agresiones.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line="276" w:lineRule="auto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Rentabilidad</w:t>
          </w:r>
          <w:r>
            <w:rPr>
              <w:rFonts w:ascii="Arial" w:eastAsia="Arial" w:hAnsi="Arial" w:cs="Arial"/>
              <w:sz w:val="20"/>
              <w:szCs w:val="20"/>
            </w:rPr>
            <w:t xml:space="preserve">: ofrece al transportista una reducción de sus costes operacionales, superando el rendimiento kilométrico de MICHELIN X MULTI Z en condiciones de utilización severa, y con una duración similar a MICHELIN MULTI Energy Z en condiciones de utilización no severas. 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after="0" w:line="276" w:lineRule="auto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Seguridad y movilidad</w:t>
          </w:r>
          <w:r>
            <w:rPr>
              <w:rFonts w:ascii="Arial" w:eastAsia="Arial" w:hAnsi="Arial" w:cs="Arial"/>
              <w:sz w:val="20"/>
              <w:szCs w:val="20"/>
            </w:rPr>
            <w:t>: al igual que toda la gama MICHELIN X MULTI, el nuevo neumático MICHELIN X MULTI HD Z cuenta con la certificación 3PMSF y el marcaje M+S, lo que garantiza un alto nivel de agarre en cualquier condición climatológica, proporcionando la máxima adherencia todo el año, con un nivel C de adherencia en mojado en la etiqueta europea.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Además, y en línea con la estrategia “Todo Sostenible” del Grupo, el nuevo neumático MICHELIN X MULTI HD Z es un reesculturable y recauchutable con el proceso MICHELIN REMIX, lo que permite optimizar aún más los costes de las empresas y minimizar el impacto medioambiental, reduciendo el consumo de los recursos naturales y la huella carbono.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</w:sdtContent>
    </w:sdt>
    <w:p>
      <w:pPr>
        <w:spacing w:before="0" w:after="0"/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Acerca de Michelin</w:t>
      </w:r>
    </w:p>
    <w:p>
      <w:pPr>
        <w:spacing w:before="0" w:after="0"/>
        <w:jc w:val="both"/>
      </w:pPr>
      <w:r>
        <w:rPr>
          <w:rFonts w:ascii="Arial" w:eastAsia="Arial" w:hAnsi="Arial" w:cs="Arial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5" w:history="1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www.michelin.es</w:t>
        </w:r>
      </w:hyperlink>
      <w:r>
        <w:rPr>
          <w:rFonts w:ascii="Arial" w:eastAsia="Arial" w:hAnsi="Arial" w:cs="Arial"/>
          <w:sz w:val="16"/>
          <w:szCs w:val="16"/>
        </w:rPr>
        <w:t>).</w:t>
      </w:r>
    </w:p>
    <w:p>
      <w:pPr>
        <w:spacing w:before="0" w:after="0"/>
        <w:jc w:val="both"/>
        <w:rPr>
          <w:rFonts w:ascii="Arial" w:eastAsia="Arial" w:hAnsi="Arial" w:cs="Arial"/>
          <w:sz w:val="16"/>
          <w:szCs w:val="16"/>
        </w:rPr>
      </w:pPr>
    </w:p>
    <w:p>
      <w:pPr>
        <w:spacing w:before="0" w:after="0"/>
        <w:jc w:val="both"/>
        <w:rPr>
          <w:rFonts w:ascii="Arial" w:eastAsia="Arial" w:hAnsi="Arial" w:cs="Arial"/>
          <w:sz w:val="16"/>
          <w:szCs w:val="16"/>
        </w:rPr>
      </w:pPr>
    </w:p>
    <w:p>
      <w:pPr>
        <w:tabs>
          <w:tab w:val="left" w:pos="2192"/>
        </w:tabs>
        <w:spacing w:before="0"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DEPARTAMENTO DE COMUNICACIÓN COMERCIAL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+34 661 940 394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hyperlink r:id="rId6" w:history="1">
        <w:r>
          <w:rPr>
            <w:rFonts w:ascii="Arial" w:eastAsia="Arial" w:hAnsi="Arial" w:cs="Arial"/>
            <w:color w:val="0000FF"/>
            <w:sz w:val="28"/>
            <w:szCs w:val="28"/>
            <w:u w:val="single" w:color="0000FF"/>
          </w:rPr>
          <w:t>daniel.de-pedro-inigo@michelin.com</w:t>
        </w:r>
      </w:hyperlink>
    </w:p>
    <w:p>
      <w:pPr>
        <w:spacing w:before="0" w:after="0"/>
        <w:jc w:val="center"/>
      </w:pPr>
      <w:r>
        <w:rPr>
          <w:strike w:val="0"/>
          <w:u w:val="none"/>
        </w:rPr>
        <w:drawing>
          <wp:inline>
            <wp:extent cx="1609725" cy="180975"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5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www.michelin.es</w:t>
              </w:r>
            </w:hyperlink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219075" cy="171450"/>
                  <wp:docPr id="10000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</w:rPr>
              <w:t xml:space="preserve"> @MichelinPress</w:t>
            </w:r>
          </w:p>
        </w:tc>
      </w:tr>
    </w:tbl>
    <w:p>
      <w:pPr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center"/>
      </w:pPr>
      <w:r>
        <w:rPr>
          <w:rFonts w:ascii="Arial" w:eastAsia="Arial" w:hAnsi="Arial" w:cs="Arial"/>
        </w:rPr>
        <w:t>Ronda de Poniente, 6 – 28760 Tres Cantos – Madrid. ESPAÑA</w:t>
      </w:r>
    </w:p>
    <w:sectPr>
      <w:headerReference w:type="default" r:id="rId9"/>
      <w:footerReference w:type="default" r:id="rId10"/>
      <w:type w:val="nextPage"/>
      <w:pgSz w:w="11906" w:h="16838"/>
      <w:pgMar w:top="-1770" w:right="1440" w:bottom="896" w:left="1440"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both"/>
      <w:rPr>
        <w:rFonts w:ascii="Arial" w:eastAsia="Arial" w:hAnsi="Arial" w:cs="Arial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rPr>
        <w:strike w:val="0"/>
        <w:u w:val="none"/>
      </w:rPr>
      <w:drawing>
        <wp:anchor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127635</wp:posOffset>
          </wp:positionV>
          <wp:extent cx="2762250" cy="752475"/>
          <wp:wrapSquare wrapText="bothSides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  <w:jc w:val="center"/>
    </w:pPr>
    <w:r>
      <w:rPr>
        <w:strike w:val="0"/>
        <w:u w:val="none"/>
      </w:rPr>
      <w:drawing>
        <wp:anchor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514600" cy="676275"/>
          <wp:wrapSquare wrapText="bothSides"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5146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michelin.es" TargetMode="External" /><Relationship Id="rId6" Type="http://schemas.openxmlformats.org/officeDocument/2006/relationships/hyperlink" Target="mailto:daniel.de-pedro-inigo@michelin.com" TargetMode="External" /><Relationship Id="rId7" Type="http://schemas.openxmlformats.org/officeDocument/2006/relationships/image" Target="media/image2.jpeg" /><Relationship Id="rId8" Type="http://schemas.openxmlformats.org/officeDocument/2006/relationships/image" Target="media/image3.jpeg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00A6-85A7-4C95-ADD2-FE0B1669AA6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