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rPr>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p>
    <w:p>
      <w:pPr>
        <w:spacing w:before="0" w:after="0"/>
        <w:rPr>
          <w:rFonts w:ascii="Arial" w:eastAsia="Arial" w:hAnsi="Arial" w:cs="Arial"/>
          <w:sz w:val="20"/>
          <w:szCs w:val="20"/>
        </w:rPr>
      </w:pPr>
    </w:p>
    <w:p>
      <w:pPr>
        <w:spacing w:before="0" w:after="0"/>
        <w:rPr>
          <w:rFonts w:ascii="Arial" w:eastAsia="Arial" w:hAnsi="Arial" w:cs="Arial"/>
          <w:sz w:val="20"/>
          <w:szCs w:val="20"/>
        </w:rPr>
      </w:pPr>
    </w:p>
    <w:p>
      <w:pPr>
        <w:spacing w:before="0" w:after="0"/>
        <w:rPr>
          <w:rFonts w:ascii="Arial" w:eastAsia="Arial" w:hAnsi="Arial" w:cs="Arial"/>
          <w:sz w:val="20"/>
          <w:szCs w:val="20"/>
        </w:rPr>
      </w:pPr>
    </w:p>
    <w:p>
      <w:pPr>
        <w:spacing w:before="0" w:after="0"/>
        <w:ind w:left="5760"/>
        <w:rPr>
          <w:sz w:val="20"/>
          <w:szCs w:val="20"/>
        </w:rPr>
      </w:pPr>
      <w:r>
        <w:rPr>
          <w:rFonts w:ascii="Arial" w:eastAsia="Arial" w:hAnsi="Arial" w:cs="Arial"/>
          <w:sz w:val="20"/>
          <w:szCs w:val="20"/>
        </w:rPr>
        <w:t xml:space="preserve">  </w:t>
      </w:r>
      <w:r>
        <w:rPr>
          <w:rFonts w:ascii="Arial" w:eastAsia="Arial" w:hAnsi="Arial" w:cs="Arial"/>
          <w:sz w:val="20"/>
          <w:szCs w:val="20"/>
        </w:rPr>
        <w:t>Madrid, 20 de octubre, 2022</w:t>
      </w:r>
    </w:p>
    <w:sdt>
      <w:sdtPr>
        <w:id w:val="1162847233"/>
        <w:placeholder>
          <w:docPart w:val="DefaultPlaceholder_22675703"/>
        </w:placeholder>
        <w:richText/>
      </w:sdtPr>
      <w:sdtContent>
        <w:p>
          <w:pPr>
            <w:spacing w:before="0" w:after="0"/>
            <w:jc w:val="center"/>
            <w:rPr>
              <w:rFonts w:ascii="Arial" w:eastAsia="Arial" w:hAnsi="Arial" w:cs="Arial"/>
              <w:sz w:val="24"/>
              <w:szCs w:val="24"/>
            </w:rPr>
          </w:pPr>
        </w:p>
        <w:p>
          <w:pPr>
            <w:spacing w:before="0" w:after="0"/>
            <w:jc w:val="center"/>
            <w:rPr>
              <w:rFonts w:ascii="Arial" w:eastAsia="Arial" w:hAnsi="Arial" w:cs="Arial"/>
              <w:b/>
              <w:bCs/>
              <w:sz w:val="26"/>
              <w:szCs w:val="26"/>
            </w:rPr>
          </w:pPr>
        </w:p>
        <w:p>
          <w:pPr>
            <w:spacing w:before="0" w:after="0"/>
            <w:jc w:val="center"/>
            <w:rPr>
              <w:sz w:val="28"/>
              <w:szCs w:val="28"/>
            </w:rPr>
          </w:pPr>
          <w:r>
            <w:rPr>
              <w:rFonts w:ascii="Arial" w:eastAsia="Arial" w:hAnsi="Arial" w:cs="Arial"/>
              <w:b/>
              <w:bCs/>
              <w:sz w:val="28"/>
              <w:szCs w:val="28"/>
            </w:rPr>
            <w:t xml:space="preserve">Equipado con neumáticos MICHELIN, el Porsche 911 GT3 RS establece un tiempo de 6:49.328 minutos en </w:t>
          </w:r>
          <w:r>
            <w:rPr>
              <w:rFonts w:ascii="Arial" w:eastAsia="Arial" w:hAnsi="Arial" w:cs="Arial"/>
              <w:b/>
              <w:bCs/>
              <w:sz w:val="28"/>
              <w:szCs w:val="28"/>
            </w:rPr>
            <w:br/>
          </w:r>
          <w:r>
            <w:rPr>
              <w:rFonts w:ascii="Arial" w:eastAsia="Arial" w:hAnsi="Arial" w:cs="Arial"/>
              <w:b/>
              <w:bCs/>
              <w:sz w:val="28"/>
              <w:szCs w:val="28"/>
            </w:rPr>
            <w:t>el Anillo de Nürburgring</w:t>
          </w:r>
        </w:p>
        <w:p>
          <w:pPr>
            <w:spacing w:before="0" w:after="0"/>
            <w:jc w:val="center"/>
            <w:rPr>
              <w:rFonts w:ascii="Arial" w:eastAsia="Arial" w:hAnsi="Arial" w:cs="Arial"/>
              <w:b/>
              <w:bCs/>
              <w:sz w:val="22"/>
              <w:szCs w:val="22"/>
            </w:rPr>
          </w:pPr>
        </w:p>
        <w:p>
          <w:pPr>
            <w:spacing w:before="0" w:after="0"/>
            <w:rPr>
              <w:rFonts w:ascii="Arial" w:eastAsia="Arial" w:hAnsi="Arial" w:cs="Arial"/>
              <w:b/>
              <w:bCs/>
              <w:sz w:val="22"/>
              <w:szCs w:val="22"/>
            </w:rPr>
          </w:pPr>
        </w:p>
        <w:p>
          <w:pPr>
            <w:numPr>
              <w:ilvl w:val="0"/>
              <w:numId w:val="1"/>
            </w:numPr>
            <w:pBdr>
              <w:left w:val="none" w:sz="0" w:space="8" w:color="auto"/>
            </w:pBdr>
            <w:spacing w:before="0"/>
            <w:ind w:left="720" w:right="0" w:hanging="424"/>
            <w:jc w:val="left"/>
            <w:rPr>
              <w:rFonts w:ascii="Times New Roman" w:eastAsia="Times New Roman" w:hAnsi="Times New Roman" w:cs="Times New Roman"/>
              <w:sz w:val="20"/>
              <w:szCs w:val="20"/>
            </w:rPr>
          </w:pPr>
          <w:r>
            <w:rPr>
              <w:rFonts w:ascii="Arial" w:eastAsia="Arial" w:hAnsi="Arial" w:cs="Arial"/>
              <w:b/>
              <w:bCs/>
              <w:sz w:val="20"/>
              <w:szCs w:val="20"/>
            </w:rPr>
            <w:t xml:space="preserve">En el Porsche 911 GT3 RS se ofrece de forma opcional la posibilidad de equipar los neumáticos MICHELIN Pilot Sport Cup 2R </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Arial" w:eastAsia="Arial" w:hAnsi="Arial" w:cs="Arial"/>
              <w:b/>
              <w:bCs/>
              <w:sz w:val="20"/>
              <w:szCs w:val="20"/>
            </w:rPr>
            <w:t>Con estos neumáticos, el deportivo alemán ha establecido un tiempo de 6:49.328 minutos en una vuelta rápida en el mítico Anillo de Nürburgring</w:t>
          </w:r>
        </w:p>
        <w:p>
          <w:pPr>
            <w:numPr>
              <w:ilvl w:val="0"/>
              <w:numId w:val="1"/>
            </w:numPr>
            <w:pBdr>
              <w:left w:val="none" w:sz="0" w:space="8" w:color="auto"/>
            </w:pBdr>
            <w:spacing w:after="0"/>
            <w:ind w:left="720" w:right="0" w:hanging="424"/>
            <w:jc w:val="left"/>
            <w:rPr>
              <w:rFonts w:ascii="Times New Roman" w:eastAsia="Times New Roman" w:hAnsi="Times New Roman" w:cs="Times New Roman"/>
              <w:sz w:val="20"/>
              <w:szCs w:val="20"/>
            </w:rPr>
          </w:pPr>
          <w:r>
            <w:rPr>
              <w:rFonts w:ascii="Arial" w:eastAsia="Arial" w:hAnsi="Arial" w:cs="Arial"/>
              <w:b/>
              <w:bCs/>
              <w:sz w:val="20"/>
              <w:szCs w:val="20"/>
            </w:rPr>
            <w:t>Este registro supone una rebaja de 10,6 segundos respecto al tiempo establecido por el actual Porsche 911 GT3</w:t>
          </w:r>
        </w:p>
        <w:p>
          <w:pPr>
            <w:spacing w:before="0" w:after="0"/>
            <w:ind w:left="720"/>
            <w:rPr>
              <w:rFonts w:ascii="Arial" w:eastAsia="Arial" w:hAnsi="Arial" w:cs="Arial"/>
              <w:sz w:val="20"/>
              <w:szCs w:val="20"/>
            </w:rPr>
          </w:pPr>
          <w:r>
            <w:rPr>
              <w:sz w:val="20"/>
              <w:szCs w:val="20"/>
            </w:rPr>
            <w:br/>
          </w:r>
        </w:p>
        <w:p>
          <w:pPr>
            <w:spacing w:before="0" w:after="0" w:line="276" w:lineRule="auto"/>
            <w:jc w:val="both"/>
            <w:rPr>
              <w:sz w:val="20"/>
              <w:szCs w:val="20"/>
            </w:rPr>
          </w:pPr>
          <w:r>
            <w:rPr>
              <w:rFonts w:ascii="Arial" w:eastAsia="Arial" w:hAnsi="Arial" w:cs="Arial"/>
              <w:sz w:val="20"/>
              <w:szCs w:val="20"/>
            </w:rPr>
            <w:t>Equipado con los neumáticos MICHELIN Pilot Sport Cup 2 R, el nuevo Porsche 911 GT3 RS ha completado los 20,8 kilómetros del anillo norte del famoso circuito alemán de Nürburgring en un tiempo 10,6 segundos más rápido que el actual 911 GT3, estableciendo un registro de solo 6:49.328 minutos.</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La segunda generación del 911 GT3 RS puede equipar de forma opcional los neumáticos de ultra altas prestaciones MICHELIN Pilot Sport Cup 2 R. Su nuevo diseño presenta una armonía perfectamente equilibrada entre el vehículo y el neumático, aprovechando al máximo las características que proporciona la aerodinámica activa del 911 GT3 RS.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Michelin ha optimizado las prestaciones de los neumáticos para un deportivo excepcional con nuevas dimensiones más anchas, que aseguran un agarre excepcional, junto a nuevos compuestos de última generación que permiten combinar prestaciones y duración, incluso en las condiciones más extremas. Al mismo tiempo, la estructura de nuevo desarrollo del neumático garantiza una mayor estabilidad y velocidad en el paso por curva.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Para alcanzar este registro se utilizaron neumáticos MICHELIN Pilot Sport Cup 2R Connect NO con las siguientes dimensiones:</w:t>
          </w:r>
        </w:p>
        <w:p>
          <w:pPr>
            <w:spacing w:before="0" w:after="0" w:line="276" w:lineRule="auto"/>
            <w:jc w:val="both"/>
            <w:rPr>
              <w:rFonts w:ascii="Arial" w:eastAsia="Arial" w:hAnsi="Arial" w:cs="Arial"/>
              <w:sz w:val="20"/>
              <w:szCs w:val="20"/>
            </w:rPr>
          </w:pPr>
        </w:p>
        <w:p>
          <w:pPr>
            <w:numPr>
              <w:ilvl w:val="0"/>
              <w:numId w:val="2"/>
            </w:numPr>
            <w:pBdr>
              <w:left w:val="none" w:sz="0" w:space="8" w:color="auto"/>
            </w:pBdr>
            <w:spacing w:before="0" w:line="276" w:lineRule="auto"/>
            <w:ind w:left="720"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Delanteros: </w:t>
          </w:r>
          <w:r>
            <w:rPr>
              <w:rFonts w:ascii="Times New Roman" w:eastAsia="Times New Roman" w:hAnsi="Times New Roman" w:cs="Times New Roman"/>
              <w:sz w:val="20"/>
              <w:szCs w:val="20"/>
            </w:rPr>
            <w:tab/>
          </w:r>
          <w:r>
            <w:rPr>
              <w:rFonts w:ascii="Arial" w:eastAsia="Arial" w:hAnsi="Arial" w:cs="Arial"/>
              <w:sz w:val="20"/>
              <w:szCs w:val="20"/>
            </w:rPr>
            <w:t xml:space="preserve">275/35ZR20 (102Y) XL </w:t>
          </w:r>
        </w:p>
        <w:p>
          <w:pPr>
            <w:numPr>
              <w:ilvl w:val="0"/>
              <w:numId w:val="2"/>
            </w:numPr>
            <w:pBdr>
              <w:left w:val="none" w:sz="0" w:space="8" w:color="auto"/>
            </w:pBdr>
            <w:spacing w:after="0" w:line="276" w:lineRule="auto"/>
            <w:ind w:left="720"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Traseros: </w:t>
          </w:r>
          <w:r>
            <w:rPr>
              <w:rFonts w:ascii="Times New Roman" w:eastAsia="Times New Roman" w:hAnsi="Times New Roman" w:cs="Times New Roman"/>
              <w:sz w:val="20"/>
              <w:szCs w:val="20"/>
            </w:rPr>
            <w:tab/>
          </w:r>
          <w:r>
            <w:rPr>
              <w:rFonts w:ascii="Arial" w:eastAsia="Arial" w:hAnsi="Arial" w:cs="Arial"/>
              <w:sz w:val="20"/>
              <w:szCs w:val="20"/>
            </w:rPr>
            <w:t xml:space="preserve">335/30ZR21 (109Y) XL </w:t>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4"/>
              <w:szCs w:val="24"/>
            </w:rPr>
          </w:pPr>
        </w:p>
        <w:p>
          <w:pPr>
            <w:spacing w:before="0" w:after="0" w:line="276" w:lineRule="auto"/>
            <w:jc w:val="both"/>
            <w:rPr>
              <w:rFonts w:ascii="Arial" w:eastAsia="Arial" w:hAnsi="Arial" w:cs="Arial"/>
              <w:sz w:val="24"/>
              <w:szCs w:val="24"/>
            </w:rPr>
          </w:pPr>
        </w:p>
        <w:p>
          <w:pPr>
            <w:spacing w:before="0" w:after="0" w:line="276" w:lineRule="auto"/>
            <w:jc w:val="both"/>
            <w:rPr>
              <w:rFonts w:ascii="Arial" w:eastAsia="Arial" w:hAnsi="Arial" w:cs="Arial"/>
              <w:sz w:val="24"/>
              <w:szCs w:val="24"/>
            </w:rPr>
          </w:pPr>
        </w:p>
        <w:p>
          <w:pPr>
            <w:spacing w:before="0" w:after="0" w:line="276" w:lineRule="auto"/>
            <w:jc w:val="both"/>
            <w:rPr>
              <w:rFonts w:ascii="Arial" w:eastAsia="Arial" w:hAnsi="Arial" w:cs="Arial"/>
              <w:sz w:val="24"/>
              <w:szCs w:val="24"/>
            </w:rPr>
          </w:pPr>
        </w:p>
        <w:p>
          <w:pPr>
            <w:spacing w:before="0" w:after="0" w:line="276" w:lineRule="auto"/>
            <w:jc w:val="both"/>
            <w:rPr>
              <w:rFonts w:ascii="Arial" w:eastAsia="Arial" w:hAnsi="Arial" w:cs="Arial"/>
              <w:sz w:val="24"/>
              <w:szCs w:val="24"/>
            </w:rPr>
          </w:pPr>
        </w:p>
      </w:sdtContent>
    </w:sdt>
    <w:p>
      <w:pPr>
        <w:spacing w:before="0" w:after="0"/>
        <w:jc w:val="both"/>
        <w:rPr>
          <w:rFonts w:ascii="Arial" w:eastAsia="Arial" w:hAnsi="Arial" w:cs="Arial"/>
          <w:b/>
          <w:bCs/>
          <w:sz w:val="16"/>
          <w:szCs w:val="16"/>
        </w:rPr>
      </w:pPr>
    </w:p>
    <w:p>
      <w:pPr>
        <w:spacing w:before="0" w:after="0"/>
        <w:jc w:val="both"/>
      </w:pPr>
      <w:r>
        <w:rPr>
          <w:rFonts w:ascii="Arial" w:eastAsia="Arial" w:hAnsi="Arial" w:cs="Arial"/>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4" w:history="1">
        <w:r>
          <w:rPr>
            <w:rFonts w:ascii="Arial" w:eastAsia="Arial" w:hAnsi="Arial" w:cs="Arial"/>
            <w:color w:val="0000FF"/>
            <w:sz w:val="16"/>
            <w:szCs w:val="16"/>
            <w:u w:val="single" w:color="0000FF"/>
          </w:rPr>
          <w:t>www.michelin.es</w:t>
        </w:r>
      </w:hyperlink>
      <w:r>
        <w:rPr>
          <w:rFonts w:ascii="Arial" w:eastAsia="Arial" w:hAnsi="Arial" w:cs="Arial"/>
          <w:sz w:val="16"/>
          <w:szCs w:val="16"/>
        </w:rPr>
        <w:t>).</w:t>
      </w:r>
      <w:r>
        <w:rPr>
          <w:rFonts w:ascii="Arial" w:eastAsia="Arial" w:hAnsi="Arial" w:cs="Arial"/>
        </w:rPr>
        <w:t xml:space="preserve"> </w:t>
      </w:r>
    </w:p>
    <w:p>
      <w:pPr>
        <w:spacing w:before="0" w:after="0"/>
        <w:jc w:val="both"/>
        <w:rPr>
          <w:rFonts w:ascii="Arial" w:eastAsia="Arial" w:hAnsi="Arial" w:cs="Arial"/>
          <w:sz w:val="24"/>
          <w:szCs w:val="24"/>
        </w:rPr>
      </w:pPr>
    </w:p>
    <w:p>
      <w:pPr>
        <w:spacing w:before="0" w:after="0"/>
        <w:jc w:val="both"/>
        <w:rPr>
          <w:rFonts w:ascii="Arial" w:eastAsia="Arial" w:hAnsi="Arial" w:cs="Arial"/>
          <w:sz w:val="24"/>
          <w:szCs w:val="24"/>
        </w:rPr>
      </w:pPr>
    </w:p>
    <w:p>
      <w:pPr>
        <w:spacing w:before="0" w:after="0"/>
        <w:jc w:val="both"/>
        <w:rPr>
          <w:rFonts w:ascii="Arial" w:eastAsia="Arial" w:hAnsi="Arial" w:cs="Arial"/>
          <w:sz w:val="24"/>
          <w:szCs w:val="24"/>
        </w:rPr>
      </w:pPr>
    </w:p>
    <w:p>
      <w:pPr>
        <w:spacing w:before="0" w:after="0" w:line="276" w:lineRule="auto"/>
        <w:jc w:val="center"/>
        <w:rPr>
          <w:sz w:val="28"/>
          <w:szCs w:val="28"/>
        </w:rPr>
      </w:pPr>
      <w:r>
        <w:rPr>
          <w:rFonts w:ascii="Arial" w:eastAsia="Arial" w:hAnsi="Arial" w:cs="Arial"/>
          <w:sz w:val="28"/>
          <w:szCs w:val="28"/>
        </w:rPr>
        <w:t>DEPARTAMENTO DE COMUNICACIÓN</w:t>
      </w:r>
    </w:p>
    <w:p>
      <w:pPr>
        <w:spacing w:before="0" w:after="0" w:line="276" w:lineRule="auto"/>
        <w:jc w:val="center"/>
        <w:rPr>
          <w:sz w:val="28"/>
          <w:szCs w:val="28"/>
        </w:rPr>
      </w:pPr>
      <w:r>
        <w:rPr>
          <w:rFonts w:ascii="Arial" w:eastAsia="Arial" w:hAnsi="Arial" w:cs="Arial"/>
          <w:b/>
          <w:bCs/>
          <w:sz w:val="28"/>
          <w:szCs w:val="28"/>
        </w:rPr>
        <w:t>+34 664 28 26 60</w:t>
      </w:r>
    </w:p>
    <w:p>
      <w:pPr>
        <w:spacing w:before="0" w:after="0" w:line="276" w:lineRule="auto"/>
        <w:jc w:val="center"/>
        <w:rPr>
          <w:sz w:val="28"/>
          <w:szCs w:val="28"/>
        </w:rPr>
      </w:pPr>
      <w:hyperlink r:id="rId5" w:history="1">
        <w:r>
          <w:rPr>
            <w:rFonts w:ascii="Arial" w:eastAsia="Arial" w:hAnsi="Arial" w:cs="Arial"/>
            <w:color w:val="0563C1"/>
            <w:sz w:val="28"/>
            <w:szCs w:val="28"/>
            <w:u w:val="single" w:color="0563C1"/>
          </w:rPr>
          <w:t>comunicación-ib@michelin.com</w:t>
        </w:r>
      </w:hyperlink>
    </w:p>
    <w:p>
      <w:pPr>
        <w:spacing w:before="0" w:after="0" w:line="276" w:lineRule="auto"/>
        <w:jc w:val="center"/>
        <w:rPr>
          <w:sz w:val="28"/>
          <w:szCs w:val="28"/>
        </w:rPr>
      </w:pPr>
      <w:r>
        <w:rPr>
          <w:strike w:val="0"/>
          <w:sz w:val="28"/>
          <w:szCs w:val="28"/>
          <w:u w:val="none"/>
        </w:rPr>
        <w:drawing>
          <wp:anchor simplePos="0" relativeHeight="251658240" behindDoc="0" locked="0" layoutInCell="1" allowOverlap="0">
            <wp:simplePos x="0" y="0"/>
            <wp:positionH relativeFrom="margin">
              <wp:align>left</wp:align>
            </wp:positionH>
            <wp:positionV relativeFrom="paragraph">
              <wp:posOffset>23495</wp:posOffset>
            </wp:positionV>
            <wp:extent cx="1609725" cy="180975"/>
            <wp:wrapTight wrapText="bothSides">
              <wp:wrapPolygon>
                <wp:start x="-389" y="0"/>
                <wp:lineTo x="-389" y="21340"/>
                <wp:lineTo x="21795" y="21340"/>
                <wp:lineTo x="21795" y="0"/>
                <wp:lineTo x="-389" y="0"/>
              </wp:wrapPolygon>
            </wp:wrapTight>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6"/>
                    <a:stretch>
                      <a:fillRect/>
                    </a:stretch>
                  </pic:blipFill>
                  <pic:spPr>
                    <a:xfrm>
                      <a:off x="0" y="0"/>
                      <a:ext cx="1609725" cy="180975"/>
                    </a:xfrm>
                    <a:prstGeom prst="rect">
                      <a:avLst/>
                    </a:prstGeom>
                  </pic:spPr>
                </pic:pic>
              </a:graphicData>
            </a:graphic>
          </wp:anchor>
        </w:drawing>
      </w:r>
    </w:p>
    <w:p>
      <w:pPr>
        <w:spacing w:before="0" w:after="0" w:line="276" w:lineRule="auto"/>
        <w:jc w:val="center"/>
      </w:pPr>
      <w:hyperlink r:id="rId7" w:history="1">
        <w:r>
          <w:rPr>
            <w:rFonts w:ascii="Arial" w:eastAsia="Arial" w:hAnsi="Arial" w:cs="Arial"/>
            <w:color w:val="0000FF"/>
            <w:u w:val="single" w:color="0000FF"/>
          </w:rPr>
          <w:t>www.michelin.es</w:t>
        </w:r>
      </w:hyperlink>
    </w:p>
    <w:p>
      <w:pPr>
        <w:spacing w:before="0" w:after="0" w:line="276" w:lineRule="auto"/>
        <w:jc w:val="center"/>
        <w:rPr>
          <w:rFonts w:ascii="Arial" w:eastAsia="Arial" w:hAnsi="Arial" w:cs="Arial"/>
          <w:color w:val="0563C1"/>
          <w:sz w:val="20"/>
          <w:szCs w:val="20"/>
        </w:rPr>
      </w:pPr>
    </w:p>
    <w:p>
      <w:pPr>
        <w:spacing w:before="0" w:after="0" w:line="276" w:lineRule="auto"/>
        <w:jc w:val="center"/>
      </w:pPr>
      <w:r>
        <w:rPr>
          <w:strike w:val="0"/>
          <w:u w:val="none"/>
        </w:rPr>
        <w:drawing>
          <wp:inline>
            <wp:extent cx="161925" cy="123825"/>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8"/>
                    <a:stretch>
                      <a:fillRect/>
                    </a:stretch>
                  </pic:blipFill>
                  <pic:spPr>
                    <a:xfrm>
                      <a:off x="0" y="0"/>
                      <a:ext cx="161925" cy="123825"/>
                    </a:xfrm>
                    <a:prstGeom prst="rect">
                      <a:avLst/>
                    </a:prstGeom>
                  </pic:spPr>
                </pic:pic>
              </a:graphicData>
            </a:graphic>
          </wp:inline>
        </w:drawing>
      </w:r>
      <w:hyperlink r:id="rId9" w:history="1">
        <w:r>
          <w:rPr>
            <w:rFonts w:ascii="Arial" w:eastAsia="Arial" w:hAnsi="Arial" w:cs="Arial"/>
            <w:color w:val="0000FF"/>
            <w:sz w:val="20"/>
            <w:szCs w:val="20"/>
            <w:u w:val="single" w:color="0000FF"/>
          </w:rPr>
          <w:t>@MichelinNews</w:t>
        </w:r>
      </w:hyperlink>
      <w:r>
        <w:rPr>
          <w:rFonts w:ascii="Arial" w:eastAsia="Arial" w:hAnsi="Arial" w:cs="Arial"/>
          <w:color w:val="0563C1"/>
          <w:sz w:val="20"/>
          <w:szCs w:val="20"/>
        </w:rPr>
        <w:t xml:space="preserve">  </w:t>
      </w:r>
      <w:r>
        <w:rPr>
          <w:strike w:val="0"/>
          <w:u w:val="none"/>
        </w:rPr>
        <w:drawing>
          <wp:inline>
            <wp:extent cx="161925" cy="161925"/>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0"/>
                    <a:stretch>
                      <a:fillRect/>
                    </a:stretch>
                  </pic:blipFill>
                  <pic:spPr>
                    <a:xfrm>
                      <a:off x="0" y="0"/>
                      <a:ext cx="161925" cy="161925"/>
                    </a:xfrm>
                    <a:prstGeom prst="rect">
                      <a:avLst/>
                    </a:prstGeom>
                  </pic:spPr>
                </pic:pic>
              </a:graphicData>
            </a:graphic>
          </wp:inline>
        </w:drawing>
      </w:r>
      <w:r>
        <w:rPr>
          <w:rFonts w:ascii="Arial" w:eastAsia="Arial" w:hAnsi="Arial" w:cs="Arial"/>
          <w:color w:val="0563C1"/>
          <w:sz w:val="20"/>
          <w:szCs w:val="20"/>
        </w:rPr>
        <w:t xml:space="preserve"> </w:t>
      </w:r>
      <w:hyperlink r:id="rId11" w:history="1">
        <w:r>
          <w:rPr>
            <w:rFonts w:ascii="Arial" w:eastAsia="Arial" w:hAnsi="Arial" w:cs="Arial"/>
            <w:color w:val="0000FF"/>
            <w:sz w:val="20"/>
            <w:szCs w:val="20"/>
            <w:u w:val="single" w:color="0000FF"/>
          </w:rPr>
          <w:t>@Michelinespana</w:t>
        </w:r>
      </w:hyperlink>
      <w:r>
        <w:rPr>
          <w:rFonts w:ascii="Arial" w:eastAsia="Arial" w:hAnsi="Arial" w:cs="Arial"/>
          <w:color w:val="0563C1"/>
          <w:sz w:val="20"/>
          <w:szCs w:val="20"/>
        </w:rPr>
        <w:t xml:space="preserve">  </w:t>
      </w:r>
      <w:r>
        <w:rPr>
          <w:strike w:val="0"/>
          <w:u w:val="none"/>
        </w:rPr>
        <w:drawing>
          <wp:inline>
            <wp:extent cx="161925" cy="161925"/>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12"/>
                    <a:stretch>
                      <a:fillRect/>
                    </a:stretch>
                  </pic:blipFill>
                  <pic:spPr>
                    <a:xfrm>
                      <a:off x="0" y="0"/>
                      <a:ext cx="161925" cy="161925"/>
                    </a:xfrm>
                    <a:prstGeom prst="rect">
                      <a:avLst/>
                    </a:prstGeom>
                  </pic:spPr>
                </pic:pic>
              </a:graphicData>
            </a:graphic>
          </wp:inline>
        </w:drawing>
      </w:r>
      <w:r>
        <w:rPr>
          <w:rFonts w:ascii="Arial" w:eastAsia="Arial" w:hAnsi="Arial" w:cs="Arial"/>
          <w:color w:val="0563C1"/>
          <w:sz w:val="20"/>
          <w:szCs w:val="20"/>
        </w:rPr>
        <w:t xml:space="preserve"> </w:t>
      </w:r>
      <w:hyperlink r:id="rId13" w:history="1">
        <w:r>
          <w:rPr>
            <w:rFonts w:ascii="Arial" w:eastAsia="Arial" w:hAnsi="Arial" w:cs="Arial"/>
            <w:color w:val="0000FF"/>
            <w:sz w:val="20"/>
            <w:szCs w:val="20"/>
            <w:u w:val="single" w:color="0000FF"/>
          </w:rPr>
          <w:t>@Michelinespana</w:t>
        </w:r>
      </w:hyperlink>
      <w:r>
        <w:rPr>
          <w:rFonts w:ascii="Arial" w:eastAsia="Arial" w:hAnsi="Arial" w:cs="Arial"/>
          <w:color w:val="0563C1"/>
          <w:sz w:val="20"/>
          <w:szCs w:val="20"/>
        </w:rPr>
        <w:t xml:space="preserve">  </w:t>
      </w:r>
      <w:r>
        <w:rPr>
          <w:strike w:val="0"/>
          <w:u w:val="none"/>
        </w:rPr>
        <w:drawing>
          <wp:inline>
            <wp:extent cx="171450" cy="17145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14"/>
                    <a:stretch>
                      <a:fillRect/>
                    </a:stretch>
                  </pic:blipFill>
                  <pic:spPr>
                    <a:xfrm>
                      <a:off x="0" y="0"/>
                      <a:ext cx="171450" cy="171450"/>
                    </a:xfrm>
                    <a:prstGeom prst="rect">
                      <a:avLst/>
                    </a:prstGeom>
                  </pic:spPr>
                </pic:pic>
              </a:graphicData>
            </a:graphic>
          </wp:inline>
        </w:drawing>
      </w:r>
      <w:r>
        <w:rPr>
          <w:rFonts w:ascii="Arial" w:eastAsia="Arial" w:hAnsi="Arial" w:cs="Arial"/>
          <w:color w:val="0563C1"/>
          <w:sz w:val="20"/>
          <w:szCs w:val="20"/>
        </w:rPr>
        <w:t xml:space="preserve"> </w:t>
      </w:r>
      <w:hyperlink r:id="rId15" w:history="1">
        <w:r>
          <w:rPr>
            <w:rFonts w:ascii="Arial" w:eastAsia="Arial" w:hAnsi="Arial" w:cs="Arial"/>
            <w:color w:val="0000FF"/>
            <w:sz w:val="20"/>
            <w:szCs w:val="20"/>
            <w:u w:val="single" w:color="0000FF"/>
          </w:rPr>
          <w:t>@Michelin</w:t>
        </w:r>
      </w:hyperlink>
    </w:p>
    <w:p>
      <w:pPr>
        <w:spacing w:before="0" w:after="0" w:line="276" w:lineRule="auto"/>
        <w:jc w:val="center"/>
        <w:rPr>
          <w:rFonts w:ascii="Arial" w:eastAsia="Arial" w:hAnsi="Arial" w:cs="Arial"/>
          <w:sz w:val="24"/>
          <w:szCs w:val="24"/>
        </w:rPr>
      </w:pPr>
    </w:p>
    <w:p>
      <w:pPr>
        <w:spacing w:before="0" w:after="0" w:line="276" w:lineRule="auto"/>
        <w:jc w:val="center"/>
      </w:pPr>
      <w:r>
        <w:rPr>
          <w:rFonts w:ascii="Arial" w:eastAsia="Arial" w:hAnsi="Arial" w:cs="Arial"/>
        </w:rPr>
        <w:t>Ronda de Poniente, 6 – 28760 Tres Cantos – Madrid. ESPAÑA</w:t>
      </w:r>
    </w:p>
    <w:p>
      <w:pPr>
        <w:spacing w:before="0" w:after="0" w:line="276" w:lineRule="auto"/>
        <w:ind w:right="1394" w:firstLine="851"/>
        <w:jc w:val="center"/>
        <w:rPr>
          <w:rFonts w:ascii="Arial" w:eastAsia="Arial" w:hAnsi="Arial" w:cs="Arial"/>
          <w:sz w:val="28"/>
          <w:szCs w:val="28"/>
        </w:rPr>
      </w:pPr>
    </w:p>
    <w:sectPr>
      <w:headerReference w:type="default" r:id="rId16"/>
      <w:footerReference w:type="default" r:id="rId17"/>
      <w:type w:val="nextPage"/>
      <w:pgSz w:w="11906" w:h="16838"/>
      <w:pgMar w:top="-1770" w:right="1440" w:bottom="1148"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both"/>
      <w:rPr>
        <w:rFonts w:ascii="Arial" w:eastAsia="Arial" w:hAnsi="Arial" w:cs="Arial"/>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rPr>
        <w:strike w:val="0"/>
        <w:u w:val="none"/>
      </w:rPr>
      <w:drawing>
        <wp:anchor simplePos="0" relativeHeight="251658240" behindDoc="0" locked="0" layoutInCell="1" allowOverlap="0">
          <wp:simplePos x="0" y="0"/>
          <wp:positionH relativeFrom="column">
            <wp:align>left</wp:align>
          </wp:positionH>
          <wp:positionV relativeFrom="paragraph">
            <wp:posOffset>127635</wp:posOffset>
          </wp:positionV>
          <wp:extent cx="2762250" cy="752475"/>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2762250" cy="752475"/>
                  </a:xfrm>
                  <a:prstGeom prst="rect">
                    <a:avLst/>
                  </a:prstGeom>
                </pic:spPr>
              </pic:pic>
            </a:graphicData>
          </a:graphic>
        </wp:anchor>
      </w:drawing>
    </w:r>
  </w:p>
  <w:p>
    <w:pPr>
      <w:spacing w:before="0" w:after="0"/>
      <w:jc w:val="center"/>
    </w:pPr>
    <w:r>
      <w:rPr>
        <w:strike w:val="0"/>
        <w:u w:val="none"/>
      </w:rPr>
      <w:drawing>
        <wp:anchor simplePos="0" relativeHeight="251659264" behindDoc="0" locked="0" layoutInCell="1" allowOverlap="0">
          <wp:simplePos x="0" y="0"/>
          <wp:positionH relativeFrom="column">
            <wp:align>left</wp:align>
          </wp:positionH>
          <wp:positionV relativeFrom="paragraph">
            <wp:posOffset>0</wp:posOffset>
          </wp:positionV>
          <wp:extent cx="2514600" cy="676275"/>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2"/>
                  <a:stretch>
                    <a:fillRect/>
                  </a:stretch>
                </pic:blipFill>
                <pic:spPr>
                  <a:xfrm>
                    <a:off x="0" y="0"/>
                    <a:ext cx="2514600" cy="676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s://www.facebook.com/michelinespana/" TargetMode="External" /><Relationship Id="rId12" Type="http://schemas.openxmlformats.org/officeDocument/2006/relationships/image" Target="media/image4.png" /><Relationship Id="rId13" Type="http://schemas.openxmlformats.org/officeDocument/2006/relationships/hyperlink" Target="https://www.instagram.com/michelinespana/" TargetMode="External" /><Relationship Id="rId14" Type="http://schemas.openxmlformats.org/officeDocument/2006/relationships/image" Target="media/image5.png" /><Relationship Id="rId15" Type="http://schemas.openxmlformats.org/officeDocument/2006/relationships/hyperlink" Target="https://www.linkedin.com/company/michelin/"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michelin.es" TargetMode="External" /><Relationship Id="rId5" Type="http://schemas.openxmlformats.org/officeDocument/2006/relationships/hyperlink" Target="mailto:comunicaci&#243;n-ib@michelin.com" TargetMode="External" /><Relationship Id="rId6" Type="http://schemas.openxmlformats.org/officeDocument/2006/relationships/image" Target="media/image1.jpeg" /><Relationship Id="rId7" Type="http://schemas.openxmlformats.org/officeDocument/2006/relationships/hyperlink" Target="www.michelin.es" TargetMode="External" /><Relationship Id="rId8" Type="http://schemas.openxmlformats.org/officeDocument/2006/relationships/image" Target="media/image2.jpeg" /><Relationship Id="rId9" Type="http://schemas.openxmlformats.org/officeDocument/2006/relationships/hyperlink" Target="https://twitter.com/MichelinNew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image" Target="media/image7.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78F6E48-4473-462E-ADE1-83CF8C390B1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