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49749C8D"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E21C16">
        <w:rPr>
          <w:rFonts w:ascii="Arial" w:hAnsi="Arial" w:cs="Arial"/>
          <w:sz w:val="20"/>
          <w:szCs w:val="20"/>
          <w:lang w:val="es-ES"/>
        </w:rPr>
        <w:tab/>
      </w:r>
      <w:r w:rsidR="00BE269E" w:rsidRPr="0028700C">
        <w:rPr>
          <w:rFonts w:ascii="Arial" w:hAnsi="Arial" w:cs="Arial"/>
          <w:sz w:val="20"/>
          <w:szCs w:val="20"/>
          <w:lang w:val="es-ES"/>
        </w:rPr>
        <w:t xml:space="preserve">Madrid, </w:t>
      </w:r>
      <w:r w:rsidR="0028700C" w:rsidRPr="0028700C">
        <w:rPr>
          <w:rFonts w:ascii="Arial" w:hAnsi="Arial" w:cs="Arial"/>
          <w:sz w:val="20"/>
          <w:szCs w:val="20"/>
          <w:lang w:val="es-ES"/>
        </w:rPr>
        <w:t>18</w:t>
      </w:r>
      <w:r w:rsidR="00BE269E" w:rsidRPr="0028700C">
        <w:rPr>
          <w:rFonts w:ascii="Arial" w:hAnsi="Arial" w:cs="Arial"/>
          <w:sz w:val="20"/>
          <w:szCs w:val="20"/>
          <w:lang w:val="es-ES"/>
        </w:rPr>
        <w:t xml:space="preserve"> de </w:t>
      </w:r>
      <w:r w:rsidR="0028700C" w:rsidRPr="0028700C">
        <w:rPr>
          <w:rFonts w:ascii="Arial" w:hAnsi="Arial" w:cs="Arial"/>
          <w:sz w:val="20"/>
          <w:szCs w:val="20"/>
          <w:lang w:val="es-ES"/>
        </w:rPr>
        <w:t>octubre</w:t>
      </w:r>
      <w:r w:rsidR="006D398C" w:rsidRPr="0028700C">
        <w:rPr>
          <w:rFonts w:ascii="Arial" w:hAnsi="Arial" w:cs="Arial"/>
          <w:sz w:val="20"/>
          <w:szCs w:val="20"/>
          <w:lang w:val="es-ES"/>
        </w:rPr>
        <w:t>, 202</w:t>
      </w:r>
      <w:r w:rsidR="000D613C" w:rsidRPr="0028700C">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4837ADE9" w14:textId="77777777" w:rsidR="00F535E4" w:rsidRDefault="00820907" w:rsidP="00820907">
          <w:pPr>
            <w:jc w:val="center"/>
            <w:rPr>
              <w:rFonts w:ascii="Arial" w:eastAsia="Arial" w:hAnsi="Arial" w:cs="Arial"/>
              <w:b/>
              <w:bCs/>
              <w:sz w:val="28"/>
              <w:szCs w:val="28"/>
              <w:lang w:val="es-ES"/>
            </w:rPr>
          </w:pPr>
          <w:r w:rsidRPr="00DD43FD">
            <w:rPr>
              <w:rFonts w:ascii="Arial" w:eastAsia="Arial" w:hAnsi="Arial" w:cs="Arial"/>
              <w:b/>
              <w:bCs/>
              <w:sz w:val="28"/>
              <w:szCs w:val="28"/>
              <w:lang w:val="es-ES"/>
            </w:rPr>
            <w:t xml:space="preserve">Michelin presenta </w:t>
          </w:r>
          <w:r w:rsidR="00F535E4">
            <w:rPr>
              <w:rFonts w:ascii="Arial" w:eastAsia="Arial" w:hAnsi="Arial" w:cs="Arial"/>
              <w:b/>
              <w:bCs/>
              <w:sz w:val="28"/>
              <w:szCs w:val="28"/>
              <w:lang w:val="es-ES"/>
            </w:rPr>
            <w:t>las principales tendencias e</w:t>
          </w:r>
          <w:r w:rsidRPr="00DD43FD">
            <w:rPr>
              <w:rFonts w:ascii="Arial" w:eastAsia="Arial" w:hAnsi="Arial" w:cs="Arial"/>
              <w:b/>
              <w:bCs/>
              <w:sz w:val="28"/>
              <w:szCs w:val="28"/>
              <w:lang w:val="es-ES"/>
            </w:rPr>
            <w:t xml:space="preserve">n los </w:t>
          </w:r>
        </w:p>
        <w:p w14:paraId="00E9E4B8" w14:textId="5E824FAE" w:rsidR="00820907" w:rsidRPr="00DD43FD" w:rsidRDefault="00820907" w:rsidP="00820907">
          <w:pPr>
            <w:jc w:val="center"/>
            <w:rPr>
              <w:sz w:val="28"/>
              <w:szCs w:val="28"/>
              <w:lang w:val="es-ES"/>
            </w:rPr>
          </w:pPr>
          <w:r w:rsidRPr="00DD43FD">
            <w:rPr>
              <w:rFonts w:ascii="Arial" w:eastAsia="Arial" w:hAnsi="Arial" w:cs="Arial"/>
              <w:b/>
              <w:bCs/>
              <w:sz w:val="28"/>
              <w:szCs w:val="28"/>
              <w:lang w:val="es-ES"/>
            </w:rPr>
            <w:t xml:space="preserve">mercados de neumáticos </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1DE4946E" w14:textId="77777777" w:rsidR="00AB5624" w:rsidRDefault="00AB5624" w:rsidP="00BE269E">
          <w:pPr>
            <w:spacing w:line="276" w:lineRule="auto"/>
            <w:jc w:val="both"/>
            <w:rPr>
              <w:rFonts w:ascii="Arial" w:hAnsi="Arial" w:cs="Arial"/>
              <w:sz w:val="20"/>
              <w:szCs w:val="20"/>
              <w:lang w:val="es-ES"/>
            </w:rPr>
          </w:pPr>
        </w:p>
        <w:p w14:paraId="2EAAB7C4" w14:textId="051A035E" w:rsidR="00820907" w:rsidRDefault="00F535E4" w:rsidP="00C62AAE">
          <w:pPr>
            <w:numPr>
              <w:ilvl w:val="0"/>
              <w:numId w:val="4"/>
            </w:numPr>
            <w:pBdr>
              <w:left w:val="none" w:sz="0" w:space="8" w:color="auto"/>
            </w:pBdr>
            <w:spacing w:line="276" w:lineRule="auto"/>
            <w:ind w:hanging="424"/>
            <w:jc w:val="both"/>
            <w:rPr>
              <w:rFonts w:ascii="Arial" w:eastAsia="Arial" w:hAnsi="Arial" w:cs="Arial"/>
              <w:b/>
              <w:bCs/>
              <w:sz w:val="20"/>
              <w:szCs w:val="20"/>
              <w:lang w:val="es-ES"/>
            </w:rPr>
          </w:pPr>
          <w:r>
            <w:rPr>
              <w:rFonts w:ascii="Arial" w:eastAsia="Arial" w:hAnsi="Arial" w:cs="Arial"/>
              <w:b/>
              <w:bCs/>
              <w:sz w:val="20"/>
              <w:szCs w:val="20"/>
              <w:lang w:val="es-ES"/>
            </w:rPr>
            <w:t>A</w:t>
          </w:r>
          <w:r w:rsidR="00820907" w:rsidRPr="00621D60">
            <w:rPr>
              <w:rFonts w:ascii="Arial" w:eastAsia="Arial" w:hAnsi="Arial" w:cs="Arial"/>
              <w:b/>
              <w:bCs/>
              <w:sz w:val="20"/>
              <w:szCs w:val="20"/>
              <w:lang w:val="es-ES"/>
            </w:rPr>
            <w:t>umento del tamaño</w:t>
          </w:r>
          <w:r w:rsidR="00621D60">
            <w:rPr>
              <w:rFonts w:ascii="Arial" w:eastAsia="Arial" w:hAnsi="Arial" w:cs="Arial"/>
              <w:b/>
              <w:bCs/>
              <w:sz w:val="20"/>
              <w:szCs w:val="20"/>
              <w:lang w:val="es-ES"/>
            </w:rPr>
            <w:t xml:space="preserve"> de los neumáticos</w:t>
          </w:r>
          <w:r>
            <w:rPr>
              <w:rFonts w:ascii="Arial" w:eastAsia="Arial" w:hAnsi="Arial" w:cs="Arial"/>
              <w:b/>
              <w:bCs/>
              <w:sz w:val="20"/>
              <w:szCs w:val="20"/>
              <w:lang w:val="es-ES"/>
            </w:rPr>
            <w:t>, debido al mayor peso de los vehículos</w:t>
          </w:r>
          <w:r w:rsidR="00820907" w:rsidRPr="00621D60">
            <w:rPr>
              <w:rFonts w:ascii="Arial" w:eastAsia="Arial" w:hAnsi="Arial" w:cs="Arial"/>
              <w:b/>
              <w:bCs/>
              <w:sz w:val="20"/>
              <w:szCs w:val="20"/>
              <w:lang w:val="es-ES"/>
            </w:rPr>
            <w:t xml:space="preserve"> </w:t>
          </w:r>
        </w:p>
        <w:p w14:paraId="2C7CE353" w14:textId="1B1F9AD3" w:rsidR="00F535E4" w:rsidRDefault="00F535E4" w:rsidP="00C62AAE">
          <w:pPr>
            <w:numPr>
              <w:ilvl w:val="0"/>
              <w:numId w:val="4"/>
            </w:numPr>
            <w:pBdr>
              <w:left w:val="none" w:sz="0" w:space="8" w:color="auto"/>
            </w:pBdr>
            <w:spacing w:line="276" w:lineRule="auto"/>
            <w:ind w:hanging="424"/>
            <w:jc w:val="both"/>
            <w:rPr>
              <w:rFonts w:ascii="Arial" w:eastAsia="Arial" w:hAnsi="Arial" w:cs="Arial"/>
              <w:b/>
              <w:bCs/>
              <w:sz w:val="20"/>
              <w:szCs w:val="20"/>
              <w:lang w:val="es-ES"/>
            </w:rPr>
          </w:pPr>
          <w:r>
            <w:rPr>
              <w:rFonts w:ascii="Arial" w:eastAsia="Arial" w:hAnsi="Arial" w:cs="Arial"/>
              <w:b/>
              <w:bCs/>
              <w:sz w:val="20"/>
              <w:szCs w:val="20"/>
              <w:lang w:val="es-ES"/>
            </w:rPr>
            <w:t>Fuerte c</w:t>
          </w:r>
          <w:r w:rsidRPr="00621D60">
            <w:rPr>
              <w:rFonts w:ascii="Arial" w:eastAsia="Arial" w:hAnsi="Arial" w:cs="Arial"/>
              <w:b/>
              <w:bCs/>
              <w:sz w:val="20"/>
              <w:szCs w:val="20"/>
              <w:lang w:val="es-ES"/>
            </w:rPr>
            <w:t>recimiento del mercado All Season (Todo Tiempo)</w:t>
          </w:r>
        </w:p>
        <w:p w14:paraId="247FA4BE" w14:textId="5B245D24" w:rsidR="00F535E4" w:rsidRPr="00621D60" w:rsidRDefault="00F535E4" w:rsidP="00C62AAE">
          <w:pPr>
            <w:numPr>
              <w:ilvl w:val="0"/>
              <w:numId w:val="4"/>
            </w:numPr>
            <w:pBdr>
              <w:left w:val="none" w:sz="0" w:space="8" w:color="auto"/>
            </w:pBdr>
            <w:spacing w:line="276" w:lineRule="auto"/>
            <w:ind w:hanging="424"/>
            <w:jc w:val="both"/>
            <w:rPr>
              <w:rFonts w:ascii="Arial" w:eastAsia="Arial" w:hAnsi="Arial" w:cs="Arial"/>
              <w:b/>
              <w:bCs/>
              <w:sz w:val="20"/>
              <w:szCs w:val="20"/>
              <w:lang w:val="es-ES"/>
            </w:rPr>
          </w:pPr>
          <w:r>
            <w:rPr>
              <w:rFonts w:ascii="Arial" w:eastAsia="Arial" w:hAnsi="Arial" w:cs="Arial"/>
              <w:b/>
              <w:bCs/>
              <w:sz w:val="20"/>
              <w:szCs w:val="20"/>
              <w:lang w:val="es-ES"/>
            </w:rPr>
            <w:t xml:space="preserve">Neumáticos desarrollados para las necesidades específicas de los vehículos eléctricos </w:t>
          </w:r>
        </w:p>
        <w:p w14:paraId="46F81D43" w14:textId="77777777" w:rsidR="00820907" w:rsidRPr="006D4CB8" w:rsidRDefault="00820907" w:rsidP="00820907">
          <w:pPr>
            <w:spacing w:line="276" w:lineRule="auto"/>
            <w:jc w:val="both"/>
            <w:rPr>
              <w:rFonts w:ascii="Arial" w:hAnsi="Arial" w:cs="Arial"/>
              <w:sz w:val="20"/>
              <w:szCs w:val="20"/>
              <w:lang w:val="es-ES"/>
            </w:rPr>
          </w:pPr>
        </w:p>
        <w:p w14:paraId="74B5ABF3" w14:textId="77777777" w:rsidR="00F535E4" w:rsidRDefault="00F535E4" w:rsidP="00820907">
          <w:pPr>
            <w:spacing w:line="276" w:lineRule="auto"/>
            <w:jc w:val="both"/>
            <w:rPr>
              <w:rFonts w:ascii="Arial" w:eastAsia="Arial" w:hAnsi="Arial" w:cs="Arial"/>
              <w:sz w:val="20"/>
              <w:szCs w:val="20"/>
              <w:lang w:val="es-ES"/>
            </w:rPr>
          </w:pPr>
        </w:p>
        <w:p w14:paraId="75095A5D" w14:textId="1D161F26" w:rsidR="00820907" w:rsidRPr="00DD43FD" w:rsidRDefault="00820907" w:rsidP="00820907">
          <w:pPr>
            <w:spacing w:line="276" w:lineRule="auto"/>
            <w:jc w:val="both"/>
            <w:rPr>
              <w:sz w:val="20"/>
              <w:szCs w:val="20"/>
              <w:lang w:val="es-ES"/>
            </w:rPr>
          </w:pPr>
          <w:r w:rsidRPr="00DD43FD">
            <w:rPr>
              <w:rFonts w:ascii="Arial" w:eastAsia="Arial" w:hAnsi="Arial" w:cs="Arial"/>
              <w:sz w:val="20"/>
              <w:szCs w:val="20"/>
              <w:lang w:val="es-ES"/>
            </w:rPr>
            <w:t>Los mercados están experimenta</w:t>
          </w:r>
          <w:r>
            <w:rPr>
              <w:rFonts w:ascii="Arial" w:eastAsia="Arial" w:hAnsi="Arial" w:cs="Arial"/>
              <w:sz w:val="20"/>
              <w:szCs w:val="20"/>
              <w:lang w:val="es-ES"/>
            </w:rPr>
            <w:t>n</w:t>
          </w:r>
          <w:r w:rsidRPr="00DD43FD">
            <w:rPr>
              <w:rFonts w:ascii="Arial" w:eastAsia="Arial" w:hAnsi="Arial" w:cs="Arial"/>
              <w:sz w:val="20"/>
              <w:szCs w:val="20"/>
              <w:lang w:val="es-ES"/>
            </w:rPr>
            <w:t xml:space="preserve">do una profunda transformación. En los últimos 30 años, los usos y las necesidades de los automovilistas han cambiado significativamente. Las características de los vehículos, cada vez más pesados, más cómodos y más seguros, la expansión de la modalidad de uso compartido de los vehículos y el desarrollo del leasing son signos visibles de ello. Además, el cambio climático y las restricciones medioambientales cada vez más severas también están teniendo un gran impacto. </w:t>
          </w:r>
        </w:p>
        <w:p w14:paraId="02DC8D03" w14:textId="77777777" w:rsidR="00820907" w:rsidRPr="00DD43FD" w:rsidRDefault="00820907" w:rsidP="00820907">
          <w:pPr>
            <w:spacing w:line="276" w:lineRule="auto"/>
            <w:jc w:val="both"/>
            <w:rPr>
              <w:rFonts w:ascii="Arial" w:eastAsia="Arial" w:hAnsi="Arial" w:cs="Arial"/>
              <w:sz w:val="20"/>
              <w:szCs w:val="20"/>
              <w:lang w:val="es-ES"/>
            </w:rPr>
          </w:pPr>
        </w:p>
        <w:p w14:paraId="249BA0F0" w14:textId="3B87B88A" w:rsidR="00F535E4" w:rsidRPr="00DD43FD" w:rsidRDefault="00820907" w:rsidP="00F535E4">
          <w:pPr>
            <w:spacing w:line="276" w:lineRule="auto"/>
            <w:jc w:val="both"/>
            <w:rPr>
              <w:rFonts w:ascii="Arial" w:eastAsia="Arial" w:hAnsi="Arial" w:cs="Arial"/>
              <w:sz w:val="20"/>
              <w:szCs w:val="20"/>
              <w:lang w:val="es-ES"/>
            </w:rPr>
          </w:pPr>
          <w:r w:rsidRPr="00DD43FD">
            <w:rPr>
              <w:rFonts w:ascii="Arial" w:eastAsia="Arial" w:hAnsi="Arial" w:cs="Arial"/>
              <w:sz w:val="20"/>
              <w:szCs w:val="20"/>
              <w:lang w:val="es-ES"/>
            </w:rPr>
            <w:t xml:space="preserve">En este contexto, </w:t>
          </w:r>
          <w:r w:rsidR="00F535E4" w:rsidRPr="00DD43FD">
            <w:rPr>
              <w:rFonts w:ascii="Arial" w:eastAsia="Arial" w:hAnsi="Arial" w:cs="Arial"/>
              <w:sz w:val="20"/>
              <w:szCs w:val="20"/>
              <w:lang w:val="es-ES"/>
            </w:rPr>
            <w:t xml:space="preserve">Michelin avanza </w:t>
          </w:r>
          <w:r w:rsidR="00F535E4">
            <w:rPr>
              <w:rFonts w:ascii="Arial" w:eastAsia="Arial" w:hAnsi="Arial" w:cs="Arial"/>
              <w:sz w:val="20"/>
              <w:szCs w:val="20"/>
              <w:lang w:val="es-ES"/>
            </w:rPr>
            <w:t>en una transformación que será</w:t>
          </w:r>
          <w:r w:rsidR="00F535E4" w:rsidRPr="00DD43FD">
            <w:rPr>
              <w:rFonts w:ascii="Arial" w:eastAsia="Arial" w:hAnsi="Arial" w:cs="Arial"/>
              <w:sz w:val="20"/>
              <w:szCs w:val="20"/>
              <w:lang w:val="es-ES"/>
            </w:rPr>
            <w:t xml:space="preserve"> estratégica para el Grupo</w:t>
          </w:r>
          <w:r w:rsidR="00F535E4">
            <w:rPr>
              <w:rFonts w:ascii="Arial" w:eastAsia="Arial" w:hAnsi="Arial" w:cs="Arial"/>
              <w:sz w:val="20"/>
              <w:szCs w:val="20"/>
              <w:lang w:val="es-ES"/>
            </w:rPr>
            <w:t>, teniendo en cuenta las tendencias y</w:t>
          </w:r>
          <w:r w:rsidR="00F535E4" w:rsidRPr="00DD43FD">
            <w:rPr>
              <w:rFonts w:ascii="Arial" w:eastAsia="Arial" w:hAnsi="Arial" w:cs="Arial"/>
              <w:sz w:val="20"/>
              <w:szCs w:val="20"/>
              <w:lang w:val="es-ES"/>
            </w:rPr>
            <w:t xml:space="preserve"> los cambios en los mercados de neumáticos, </w:t>
          </w:r>
          <w:r w:rsidR="00F535E4">
            <w:rPr>
              <w:rFonts w:ascii="Arial" w:eastAsia="Arial" w:hAnsi="Arial" w:cs="Arial"/>
              <w:sz w:val="20"/>
              <w:szCs w:val="20"/>
              <w:lang w:val="es-ES"/>
            </w:rPr>
            <w:t>para dar</w:t>
          </w:r>
          <w:r w:rsidR="00F535E4" w:rsidRPr="00DD43FD">
            <w:rPr>
              <w:rFonts w:ascii="Arial" w:eastAsia="Arial" w:hAnsi="Arial" w:cs="Arial"/>
              <w:sz w:val="20"/>
              <w:szCs w:val="20"/>
              <w:lang w:val="es-ES"/>
            </w:rPr>
            <w:t xml:space="preserve"> respuesta a las nuevas necesidades de los auto</w:t>
          </w:r>
          <w:r w:rsidR="00F535E4">
            <w:rPr>
              <w:rFonts w:ascii="Arial" w:eastAsia="Arial" w:hAnsi="Arial" w:cs="Arial"/>
              <w:sz w:val="20"/>
              <w:szCs w:val="20"/>
              <w:lang w:val="es-ES"/>
            </w:rPr>
            <w:t xml:space="preserve">movilistas y al cambio climático. </w:t>
          </w:r>
        </w:p>
        <w:p w14:paraId="621A5CDE" w14:textId="5230F2A4" w:rsidR="00820907" w:rsidRPr="00DD43FD" w:rsidRDefault="00820907" w:rsidP="00820907">
          <w:pPr>
            <w:spacing w:line="276" w:lineRule="auto"/>
            <w:rPr>
              <w:rFonts w:ascii="Arial" w:eastAsia="Arial" w:hAnsi="Arial" w:cs="Arial"/>
              <w:sz w:val="20"/>
              <w:szCs w:val="20"/>
              <w:lang w:val="es-ES"/>
            </w:rPr>
          </w:pPr>
        </w:p>
        <w:p w14:paraId="28699402" w14:textId="77777777" w:rsidR="00820907" w:rsidRPr="00DD43FD" w:rsidRDefault="00820907" w:rsidP="00820907">
          <w:pPr>
            <w:spacing w:line="276" w:lineRule="auto"/>
            <w:jc w:val="both"/>
            <w:rPr>
              <w:sz w:val="20"/>
              <w:szCs w:val="20"/>
              <w:lang w:val="es-ES"/>
            </w:rPr>
          </w:pPr>
          <w:r w:rsidRPr="00DD43FD">
            <w:rPr>
              <w:rFonts w:ascii="Arial" w:eastAsia="Arial" w:hAnsi="Arial" w:cs="Arial"/>
              <w:b/>
              <w:bCs/>
              <w:sz w:val="20"/>
              <w:szCs w:val="20"/>
              <w:lang w:val="es-ES"/>
            </w:rPr>
            <w:t>1-</w:t>
          </w:r>
          <w:r w:rsidRPr="00DD43FD">
            <w:rPr>
              <w:rFonts w:ascii="Arial" w:eastAsia="Arial" w:hAnsi="Arial" w:cs="Arial"/>
              <w:sz w:val="20"/>
              <w:szCs w:val="20"/>
              <w:lang w:val="es-ES"/>
            </w:rPr>
            <w:t xml:space="preserve"> </w:t>
          </w:r>
          <w:r w:rsidRPr="00DD43FD">
            <w:rPr>
              <w:rFonts w:ascii="Arial" w:eastAsia="Arial" w:hAnsi="Arial" w:cs="Arial"/>
              <w:b/>
              <w:bCs/>
              <w:sz w:val="20"/>
              <w:szCs w:val="20"/>
              <w:lang w:val="es-ES"/>
            </w:rPr>
            <w:t>El tamaño de los neumáticos está aumentando</w:t>
          </w:r>
          <w:r w:rsidRPr="00DD43FD">
            <w:rPr>
              <w:rFonts w:ascii="Arial" w:eastAsia="Arial" w:hAnsi="Arial" w:cs="Arial"/>
              <w:sz w:val="20"/>
              <w:szCs w:val="20"/>
              <w:lang w:val="es-ES"/>
            </w:rPr>
            <w:t>, debido a que los vehículos son cada vez más pesados. Esta tendencia tiene un impacto directo sobre el consumo y las emisiones de CO</w:t>
          </w:r>
          <w:r w:rsidRPr="00DD43FD">
            <w:rPr>
              <w:rFonts w:ascii="Arial" w:eastAsia="Arial" w:hAnsi="Arial" w:cs="Arial"/>
              <w:sz w:val="20"/>
              <w:szCs w:val="20"/>
              <w:vertAlign w:val="subscript"/>
              <w:lang w:val="es-ES"/>
            </w:rPr>
            <w:t>2</w:t>
          </w:r>
          <w:r w:rsidRPr="00DD43FD">
            <w:rPr>
              <w:rFonts w:ascii="Arial" w:eastAsia="Arial" w:hAnsi="Arial" w:cs="Arial"/>
              <w:sz w:val="20"/>
              <w:szCs w:val="20"/>
              <w:lang w:val="es-ES"/>
            </w:rPr>
            <w:t>, en un momento de cambio climático y de escasez de recursos. Michelin responde a esta paradoja a través de la innovación y la tecnología. Por ejemplo, la reducción de la resistencia a la rodadura de sus productos ha permitido ahorrar 3.400 millones de litros de carburante considerando toda la vida útil de los neumáticos en 2021 en comparación con 2010 como año de referencia, lo que supone un ahorro de 8,7 millones de toneladas de emisiones de CO</w:t>
          </w:r>
          <w:r w:rsidRPr="00DD43FD">
            <w:rPr>
              <w:rFonts w:ascii="Arial" w:eastAsia="Arial" w:hAnsi="Arial" w:cs="Arial"/>
              <w:sz w:val="20"/>
              <w:szCs w:val="20"/>
              <w:vertAlign w:val="subscript"/>
              <w:lang w:val="es-ES"/>
            </w:rPr>
            <w:t>2</w:t>
          </w:r>
          <w:r w:rsidRPr="00DD43FD">
            <w:rPr>
              <w:rFonts w:ascii="Arial" w:eastAsia="Arial" w:hAnsi="Arial" w:cs="Arial"/>
              <w:sz w:val="20"/>
              <w:szCs w:val="20"/>
              <w:lang w:val="es-ES"/>
            </w:rPr>
            <w:t xml:space="preserve"> a la atmósfera. Michelin continuará realizando esfuerzos para mejorar esta eficiencia energética en un 10% adicional de aquí a 2030.</w:t>
          </w:r>
        </w:p>
        <w:p w14:paraId="755FD5A8" w14:textId="77777777" w:rsidR="00820907" w:rsidRPr="00DD43FD" w:rsidRDefault="00820907" w:rsidP="00820907">
          <w:pPr>
            <w:spacing w:line="276" w:lineRule="auto"/>
            <w:jc w:val="both"/>
            <w:rPr>
              <w:rFonts w:ascii="Arial" w:eastAsia="Arial" w:hAnsi="Arial" w:cs="Arial"/>
              <w:sz w:val="20"/>
              <w:szCs w:val="20"/>
              <w:lang w:val="es-ES"/>
            </w:rPr>
          </w:pPr>
        </w:p>
        <w:p w14:paraId="36F54196" w14:textId="77777777" w:rsidR="00820907" w:rsidRDefault="00820907" w:rsidP="00820907">
          <w:pPr>
            <w:spacing w:line="276" w:lineRule="auto"/>
            <w:jc w:val="both"/>
            <w:rPr>
              <w:rFonts w:ascii="Arial" w:eastAsia="Arial" w:hAnsi="Arial" w:cs="Arial"/>
              <w:sz w:val="20"/>
              <w:szCs w:val="20"/>
              <w:lang w:val="es-ES"/>
            </w:rPr>
          </w:pPr>
          <w:r w:rsidRPr="00DD43FD">
            <w:rPr>
              <w:rFonts w:ascii="Arial" w:eastAsia="Arial" w:hAnsi="Arial" w:cs="Arial"/>
              <w:b/>
              <w:bCs/>
              <w:sz w:val="20"/>
              <w:szCs w:val="20"/>
              <w:lang w:val="es-ES"/>
            </w:rPr>
            <w:t>2-</w:t>
          </w:r>
          <w:r w:rsidRPr="00DD43FD">
            <w:rPr>
              <w:rFonts w:ascii="Arial" w:eastAsia="Arial" w:hAnsi="Arial" w:cs="Arial"/>
              <w:sz w:val="20"/>
              <w:szCs w:val="20"/>
              <w:lang w:val="es-ES"/>
            </w:rPr>
            <w:t xml:space="preserve"> </w:t>
          </w:r>
          <w:r w:rsidRPr="00DD43FD">
            <w:rPr>
              <w:rFonts w:ascii="Arial" w:eastAsia="Arial" w:hAnsi="Arial" w:cs="Arial"/>
              <w:b/>
              <w:bCs/>
              <w:sz w:val="20"/>
              <w:szCs w:val="20"/>
              <w:lang w:val="es-ES"/>
            </w:rPr>
            <w:t>Fuerte crecimiento en el segmento de neumáticos All Season</w:t>
          </w:r>
          <w:r>
            <w:rPr>
              <w:rFonts w:ascii="Arial" w:eastAsia="Arial" w:hAnsi="Arial" w:cs="Arial"/>
              <w:b/>
              <w:bCs/>
              <w:sz w:val="20"/>
              <w:szCs w:val="20"/>
              <w:lang w:val="es-ES"/>
            </w:rPr>
            <w:t xml:space="preserve"> o Todo Tiempo</w:t>
          </w:r>
          <w:r w:rsidRPr="00DD43FD">
            <w:rPr>
              <w:rFonts w:ascii="Arial" w:eastAsia="Arial" w:hAnsi="Arial" w:cs="Arial"/>
              <w:sz w:val="20"/>
              <w:szCs w:val="20"/>
              <w:lang w:val="es-ES"/>
            </w:rPr>
            <w:t>. Poco valorados durante mucho tiempo por los automovilistas europeos, los neumáticos All Season han tenido un notable éxito comercial en el continente en los últimos años, llegando a triplicar sus ventas en gran parte gracias a los avances tecnológicos desarrollados por Michelin, aunque también han influido otros factores como:</w:t>
          </w:r>
        </w:p>
        <w:p w14:paraId="76C25E4C" w14:textId="19F8BA81" w:rsidR="00820907" w:rsidRPr="00820907" w:rsidRDefault="00820907" w:rsidP="00820907">
          <w:pPr>
            <w:pStyle w:val="Prrafodelista"/>
            <w:numPr>
              <w:ilvl w:val="0"/>
              <w:numId w:val="7"/>
            </w:numPr>
            <w:spacing w:line="276" w:lineRule="auto"/>
            <w:jc w:val="both"/>
            <w:rPr>
              <w:lang w:val="es-ES"/>
            </w:rPr>
          </w:pPr>
          <w:r w:rsidRPr="00820907">
            <w:rPr>
              <w:rFonts w:ascii="Arial" w:eastAsia="Arial" w:hAnsi="Arial" w:cs="Arial"/>
              <w:lang w:val="es-ES"/>
            </w:rPr>
            <w:t>El cambio climático y la aparición de nevadas imprevisibles,</w:t>
          </w:r>
        </w:p>
        <w:p w14:paraId="19A88FCF" w14:textId="02E4C925" w:rsidR="00820907" w:rsidRPr="00820907" w:rsidRDefault="00820907" w:rsidP="00820907">
          <w:pPr>
            <w:pStyle w:val="Prrafodelista"/>
            <w:numPr>
              <w:ilvl w:val="0"/>
              <w:numId w:val="7"/>
            </w:numPr>
            <w:spacing w:line="276" w:lineRule="auto"/>
            <w:jc w:val="both"/>
            <w:rPr>
              <w:lang w:val="es-ES"/>
            </w:rPr>
          </w:pPr>
          <w:r w:rsidRPr="00820907">
            <w:rPr>
              <w:rFonts w:ascii="Arial" w:eastAsia="Arial" w:hAnsi="Arial" w:cs="Arial"/>
              <w:lang w:val="es-ES"/>
            </w:rPr>
            <w:t>Cambios en la normativa europea,</w:t>
          </w:r>
        </w:p>
        <w:p w14:paraId="72A1B7F6" w14:textId="487BFD88" w:rsidR="00820907" w:rsidRPr="00820907" w:rsidRDefault="00820907" w:rsidP="00820907">
          <w:pPr>
            <w:pStyle w:val="Prrafodelista"/>
            <w:numPr>
              <w:ilvl w:val="0"/>
              <w:numId w:val="7"/>
            </w:numPr>
            <w:spacing w:line="276" w:lineRule="auto"/>
            <w:jc w:val="both"/>
            <w:rPr>
              <w:lang w:val="es-ES"/>
            </w:rPr>
          </w:pPr>
          <w:r w:rsidRPr="00820907">
            <w:rPr>
              <w:rFonts w:ascii="Arial" w:eastAsia="Arial" w:hAnsi="Arial" w:cs="Arial"/>
              <w:lang w:val="es-ES"/>
            </w:rPr>
            <w:t>Los beneficios para el consumidor de no tener que comprar dos juegos de neumáticos,</w:t>
          </w:r>
        </w:p>
        <w:p w14:paraId="19F4DEFA" w14:textId="0F15349F" w:rsidR="00820907" w:rsidRPr="0028700C" w:rsidRDefault="00820907" w:rsidP="00820907">
          <w:pPr>
            <w:pStyle w:val="Prrafodelista"/>
            <w:numPr>
              <w:ilvl w:val="0"/>
              <w:numId w:val="7"/>
            </w:numPr>
            <w:spacing w:line="276" w:lineRule="auto"/>
            <w:jc w:val="both"/>
            <w:rPr>
              <w:lang w:val="es-ES"/>
            </w:rPr>
          </w:pPr>
          <w:r w:rsidRPr="00820907">
            <w:rPr>
              <w:rFonts w:ascii="Arial" w:eastAsia="Arial" w:hAnsi="Arial" w:cs="Arial"/>
              <w:lang w:val="es-ES"/>
            </w:rPr>
            <w:t>El desarrollo de flotas de vehículos y el leasing.</w:t>
          </w:r>
        </w:p>
        <w:p w14:paraId="621ADE3B" w14:textId="77777777" w:rsidR="00820907" w:rsidRPr="00DD43FD" w:rsidRDefault="00820907" w:rsidP="00820907">
          <w:pPr>
            <w:spacing w:line="276" w:lineRule="auto"/>
            <w:jc w:val="both"/>
            <w:rPr>
              <w:rFonts w:ascii="Arial" w:eastAsia="Arial" w:hAnsi="Arial" w:cs="Arial"/>
              <w:b/>
              <w:bCs/>
              <w:sz w:val="20"/>
              <w:szCs w:val="20"/>
              <w:lang w:val="es-ES"/>
            </w:rPr>
          </w:pPr>
        </w:p>
        <w:p w14:paraId="3BCC6D3A" w14:textId="77777777" w:rsidR="00820907" w:rsidRPr="00DD43FD" w:rsidRDefault="00820907" w:rsidP="00820907">
          <w:pPr>
            <w:spacing w:line="276" w:lineRule="auto"/>
            <w:jc w:val="both"/>
            <w:rPr>
              <w:sz w:val="20"/>
              <w:szCs w:val="20"/>
              <w:lang w:val="es-ES"/>
            </w:rPr>
          </w:pPr>
          <w:r w:rsidRPr="00DD43FD">
            <w:rPr>
              <w:rFonts w:ascii="Arial" w:eastAsia="Arial" w:hAnsi="Arial" w:cs="Arial"/>
              <w:b/>
              <w:bCs/>
              <w:sz w:val="20"/>
              <w:szCs w:val="20"/>
              <w:lang w:val="es-ES"/>
            </w:rPr>
            <w:t>3- El auge de los vehículos eléctricos</w:t>
          </w:r>
          <w:r w:rsidRPr="00DD43FD">
            <w:rPr>
              <w:rFonts w:ascii="Arial" w:eastAsia="Arial" w:hAnsi="Arial" w:cs="Arial"/>
              <w:sz w:val="20"/>
              <w:szCs w:val="20"/>
              <w:lang w:val="es-ES"/>
            </w:rPr>
            <w:t xml:space="preserve">. Con el desarrollo de los vehículos eléctricos, los neumáticos recuperan protagonismo, ya que las características de este tipo de vehículos exigen mucho más a los neumáticos que los de motor de combustión. Para ofrecer un buen rendimiento, un neumático para un vehículo eléctrico debe tener cuatro cualidades esenciales: </w:t>
          </w:r>
        </w:p>
        <w:p w14:paraId="2C872436" w14:textId="77777777" w:rsidR="00820907" w:rsidRPr="00DD43FD" w:rsidRDefault="00820907" w:rsidP="00820907">
          <w:pPr>
            <w:spacing w:line="276" w:lineRule="auto"/>
            <w:jc w:val="both"/>
            <w:rPr>
              <w:rFonts w:ascii="Arial" w:eastAsia="Arial" w:hAnsi="Arial" w:cs="Arial"/>
              <w:sz w:val="20"/>
              <w:szCs w:val="20"/>
              <w:lang w:val="es-ES"/>
            </w:rPr>
          </w:pPr>
        </w:p>
        <w:p w14:paraId="5784F2CC" w14:textId="6BB00465" w:rsidR="00820907" w:rsidRPr="00820907" w:rsidRDefault="00820907" w:rsidP="00820907">
          <w:pPr>
            <w:pStyle w:val="Prrafodelista"/>
            <w:numPr>
              <w:ilvl w:val="0"/>
              <w:numId w:val="9"/>
            </w:numPr>
            <w:spacing w:line="276" w:lineRule="auto"/>
            <w:jc w:val="both"/>
            <w:rPr>
              <w:lang w:val="es-ES"/>
            </w:rPr>
          </w:pPr>
          <w:r>
            <w:rPr>
              <w:rFonts w:ascii="Arial" w:eastAsia="Arial" w:hAnsi="Arial" w:cs="Arial"/>
              <w:b/>
              <w:bCs/>
              <w:lang w:val="es-ES"/>
            </w:rPr>
            <w:lastRenderedPageBreak/>
            <w:t>D</w:t>
          </w:r>
          <w:r w:rsidRPr="00820907">
            <w:rPr>
              <w:rFonts w:ascii="Arial" w:eastAsia="Arial" w:hAnsi="Arial" w:cs="Arial"/>
              <w:b/>
              <w:bCs/>
              <w:lang w:val="es-ES"/>
            </w:rPr>
            <w:t>uración</w:t>
          </w:r>
          <w:r w:rsidRPr="00820907">
            <w:rPr>
              <w:rFonts w:ascii="Arial" w:eastAsia="Arial" w:hAnsi="Arial" w:cs="Arial"/>
              <w:lang w:val="es-ES"/>
            </w:rPr>
            <w:t xml:space="preserve">, debido al aumento del par motor durante la aceleración y la desaceleración, </w:t>
          </w:r>
        </w:p>
        <w:p w14:paraId="22636B61" w14:textId="1DFF3C7D" w:rsidR="00820907" w:rsidRPr="00820907" w:rsidRDefault="00820907" w:rsidP="00820907">
          <w:pPr>
            <w:pStyle w:val="Prrafodelista"/>
            <w:numPr>
              <w:ilvl w:val="0"/>
              <w:numId w:val="9"/>
            </w:numPr>
            <w:spacing w:line="276" w:lineRule="auto"/>
            <w:jc w:val="both"/>
            <w:rPr>
              <w:lang w:val="es-ES"/>
            </w:rPr>
          </w:pPr>
          <w:r>
            <w:rPr>
              <w:rFonts w:ascii="Arial" w:eastAsia="Arial" w:hAnsi="Arial" w:cs="Arial"/>
              <w:b/>
              <w:bCs/>
              <w:lang w:val="es-ES"/>
            </w:rPr>
            <w:t>B</w:t>
          </w:r>
          <w:r w:rsidRPr="00820907">
            <w:rPr>
              <w:rFonts w:ascii="Arial" w:eastAsia="Arial" w:hAnsi="Arial" w:cs="Arial"/>
              <w:b/>
              <w:bCs/>
              <w:lang w:val="es-ES"/>
            </w:rPr>
            <w:t>aja</w:t>
          </w:r>
          <w:r w:rsidRPr="00820907">
            <w:rPr>
              <w:rFonts w:ascii="Arial" w:eastAsia="Arial" w:hAnsi="Arial" w:cs="Arial"/>
              <w:lang w:val="es-ES"/>
            </w:rPr>
            <w:t xml:space="preserve"> </w:t>
          </w:r>
          <w:r w:rsidRPr="00820907">
            <w:rPr>
              <w:rFonts w:ascii="Arial" w:eastAsia="Arial" w:hAnsi="Arial" w:cs="Arial"/>
              <w:b/>
              <w:bCs/>
              <w:lang w:val="es-ES"/>
            </w:rPr>
            <w:t>resistencia a la rodadura</w:t>
          </w:r>
          <w:r w:rsidRPr="00820907">
            <w:rPr>
              <w:rFonts w:ascii="Arial" w:eastAsia="Arial" w:hAnsi="Arial" w:cs="Arial"/>
              <w:lang w:val="es-ES"/>
            </w:rPr>
            <w:t xml:space="preserve">, que es crucial para la autonomía, </w:t>
          </w:r>
        </w:p>
        <w:p w14:paraId="5B1B37F6" w14:textId="6406E0F3" w:rsidR="00820907" w:rsidRPr="00820907" w:rsidRDefault="00820907" w:rsidP="00820907">
          <w:pPr>
            <w:pStyle w:val="Prrafodelista"/>
            <w:numPr>
              <w:ilvl w:val="0"/>
              <w:numId w:val="9"/>
            </w:numPr>
            <w:spacing w:line="276" w:lineRule="auto"/>
            <w:jc w:val="both"/>
            <w:rPr>
              <w:lang w:val="es-ES"/>
            </w:rPr>
          </w:pPr>
          <w:r>
            <w:rPr>
              <w:rFonts w:ascii="Arial" w:eastAsia="Arial" w:hAnsi="Arial" w:cs="Arial"/>
              <w:b/>
              <w:bCs/>
              <w:lang w:val="es-ES"/>
            </w:rPr>
            <w:t>C</w:t>
          </w:r>
          <w:r w:rsidRPr="00820907">
            <w:rPr>
              <w:rFonts w:ascii="Arial" w:eastAsia="Arial" w:hAnsi="Arial" w:cs="Arial"/>
              <w:b/>
              <w:bCs/>
              <w:lang w:val="es-ES"/>
            </w:rPr>
            <w:t>apacidad de carga</w:t>
          </w:r>
          <w:r w:rsidRPr="00820907">
            <w:rPr>
              <w:rFonts w:ascii="Arial" w:eastAsia="Arial" w:hAnsi="Arial" w:cs="Arial"/>
              <w:lang w:val="es-ES"/>
            </w:rPr>
            <w:t xml:space="preserve">, fundamental para soportar el peso de las baterías, </w:t>
          </w:r>
        </w:p>
        <w:p w14:paraId="3E3EBC66" w14:textId="0B5BA77A" w:rsidR="00820907" w:rsidRPr="00820907" w:rsidRDefault="00820907" w:rsidP="00820907">
          <w:pPr>
            <w:pStyle w:val="Prrafodelista"/>
            <w:numPr>
              <w:ilvl w:val="0"/>
              <w:numId w:val="9"/>
            </w:numPr>
            <w:spacing w:line="276" w:lineRule="auto"/>
            <w:jc w:val="both"/>
            <w:rPr>
              <w:lang w:val="es-ES"/>
            </w:rPr>
          </w:pPr>
          <w:r>
            <w:rPr>
              <w:rFonts w:ascii="Arial" w:eastAsia="Arial" w:hAnsi="Arial" w:cs="Arial"/>
              <w:b/>
              <w:bCs/>
              <w:lang w:val="es-ES"/>
            </w:rPr>
            <w:t>R</w:t>
          </w:r>
          <w:r w:rsidRPr="00820907">
            <w:rPr>
              <w:rFonts w:ascii="Arial" w:eastAsia="Arial" w:hAnsi="Arial" w:cs="Arial"/>
              <w:b/>
              <w:bCs/>
              <w:lang w:val="es-ES"/>
            </w:rPr>
            <w:t>educción del ruido</w:t>
          </w:r>
          <w:r w:rsidRPr="00820907">
            <w:rPr>
              <w:rFonts w:ascii="Arial" w:eastAsia="Arial" w:hAnsi="Arial" w:cs="Arial"/>
              <w:lang w:val="es-ES"/>
            </w:rPr>
            <w:t xml:space="preserve">, ya que el 70% del ruido generado por un vehículo eléctrico procede de la rodadura y no del motor. </w:t>
          </w:r>
        </w:p>
        <w:p w14:paraId="07CE5B57" w14:textId="77777777" w:rsidR="00820907" w:rsidRPr="00DD43FD" w:rsidRDefault="00820907" w:rsidP="00820907">
          <w:pPr>
            <w:spacing w:line="276" w:lineRule="auto"/>
            <w:jc w:val="both"/>
            <w:rPr>
              <w:rFonts w:ascii="Arial" w:eastAsia="Arial" w:hAnsi="Arial" w:cs="Arial"/>
              <w:sz w:val="20"/>
              <w:szCs w:val="20"/>
              <w:lang w:val="es-ES"/>
            </w:rPr>
          </w:pPr>
        </w:p>
        <w:p w14:paraId="1292DA9F" w14:textId="77777777" w:rsidR="00820907" w:rsidRPr="00DD43FD" w:rsidRDefault="00820907" w:rsidP="00820907">
          <w:pPr>
            <w:spacing w:line="276" w:lineRule="auto"/>
            <w:jc w:val="both"/>
            <w:rPr>
              <w:sz w:val="20"/>
              <w:szCs w:val="20"/>
              <w:lang w:val="es-ES"/>
            </w:rPr>
          </w:pPr>
          <w:r w:rsidRPr="00DD43FD">
            <w:rPr>
              <w:rFonts w:ascii="Arial" w:eastAsia="Arial" w:hAnsi="Arial" w:cs="Arial"/>
              <w:sz w:val="20"/>
              <w:szCs w:val="20"/>
              <w:lang w:val="es-ES"/>
            </w:rPr>
            <w:t xml:space="preserve">Estos requisitos son una oportunidad única para que Michelin muestre sus tecnologías y conocimientos técnicos. </w:t>
          </w:r>
        </w:p>
        <w:p w14:paraId="39286AE3" w14:textId="07087DEF" w:rsidR="006C3818" w:rsidRDefault="006C3818" w:rsidP="00791AD5">
          <w:pPr>
            <w:spacing w:line="276" w:lineRule="auto"/>
            <w:jc w:val="both"/>
            <w:rPr>
              <w:rFonts w:ascii="Arial" w:hAnsi="Arial" w:cs="Arial"/>
              <w:sz w:val="20"/>
              <w:szCs w:val="20"/>
              <w:lang w:val="es-ES"/>
            </w:rPr>
          </w:pPr>
        </w:p>
        <w:p w14:paraId="36538C21" w14:textId="77777777" w:rsidR="0028700C" w:rsidRDefault="0028700C" w:rsidP="00791AD5">
          <w:pPr>
            <w:spacing w:line="276" w:lineRule="auto"/>
            <w:jc w:val="both"/>
            <w:rPr>
              <w:rFonts w:ascii="Arial" w:hAnsi="Arial" w:cs="Arial"/>
              <w:sz w:val="20"/>
              <w:szCs w:val="20"/>
              <w:lang w:val="es-ES"/>
            </w:rPr>
          </w:pPr>
        </w:p>
        <w:p w14:paraId="3E33AE1F" w14:textId="77777777" w:rsidR="0028700C" w:rsidRPr="006D4CB8" w:rsidRDefault="0028700C" w:rsidP="00791AD5">
          <w:pPr>
            <w:spacing w:line="276" w:lineRule="auto"/>
            <w:jc w:val="both"/>
            <w:rPr>
              <w:rFonts w:ascii="Arial" w:hAnsi="Arial" w:cs="Arial"/>
              <w:sz w:val="20"/>
              <w:szCs w:val="20"/>
              <w:lang w:val="es-ES"/>
            </w:rPr>
          </w:pPr>
        </w:p>
        <w:p w14:paraId="3A923EB8" w14:textId="177CEC64" w:rsidR="006C3818" w:rsidRPr="006D4CB8" w:rsidRDefault="006C3818" w:rsidP="003C3FC0">
          <w:pPr>
            <w:spacing w:line="276" w:lineRule="auto"/>
            <w:jc w:val="both"/>
            <w:rPr>
              <w:rFonts w:ascii="Arial" w:hAnsi="Arial" w:cs="Arial"/>
              <w:sz w:val="20"/>
              <w:szCs w:val="20"/>
              <w:lang w:val="es-ES"/>
            </w:rPr>
          </w:pPr>
        </w:p>
        <w:p w14:paraId="648342B4" w14:textId="77777777" w:rsidR="003C3FC0" w:rsidRPr="006D4CB8" w:rsidRDefault="00000000" w:rsidP="003C3FC0">
          <w:pPr>
            <w:spacing w:line="276" w:lineRule="auto"/>
            <w:jc w:val="both"/>
            <w:rPr>
              <w:rFonts w:ascii="Arial" w:hAnsi="Arial" w:cs="Arial"/>
              <w:lang w:val="es-ES"/>
            </w:rPr>
          </w:pPr>
        </w:p>
      </w:sdtContent>
    </w:sdt>
    <w:p w14:paraId="69AC4661" w14:textId="1619B7C4" w:rsidR="00816BB1" w:rsidRPr="006D4CB8" w:rsidRDefault="00820907" w:rsidP="00816BB1">
      <w:pPr>
        <w:jc w:val="both"/>
        <w:rPr>
          <w:rFonts w:ascii="Arial" w:hAnsi="Arial" w:cs="Arial"/>
          <w:iCs/>
          <w:sz w:val="16"/>
          <w:szCs w:val="16"/>
          <w:lang w:val="es-ES"/>
        </w:rPr>
      </w:pPr>
      <w:r w:rsidRPr="00DD43FD">
        <w:rPr>
          <w:rFonts w:ascii="Arial" w:eastAsia="Arial" w:hAnsi="Arial" w:cs="Arial"/>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8" w:history="1">
        <w:r w:rsidRPr="00DD43FD">
          <w:rPr>
            <w:rFonts w:ascii="Arial" w:eastAsia="Arial" w:hAnsi="Arial" w:cs="Arial"/>
            <w:color w:val="0000FF"/>
            <w:sz w:val="16"/>
            <w:szCs w:val="16"/>
            <w:u w:val="single" w:color="0000FF"/>
            <w:lang w:val="es-ES"/>
          </w:rPr>
          <w:t>www.michelin.es</w:t>
        </w:r>
      </w:hyperlink>
      <w:r w:rsidRPr="00DD43FD">
        <w:rPr>
          <w:rFonts w:ascii="Arial" w:eastAsia="Arial" w:hAnsi="Arial" w:cs="Arial"/>
          <w:sz w:val="16"/>
          <w:szCs w:val="16"/>
          <w:lang w:val="es-ES"/>
        </w:rPr>
        <w:t>).</w:t>
      </w:r>
    </w:p>
    <w:p w14:paraId="7D5CED95" w14:textId="1114D9B2" w:rsidR="00CC6BAF" w:rsidRPr="006D4CB8" w:rsidRDefault="00CC6BAF" w:rsidP="00CC6BAF">
      <w:pPr>
        <w:jc w:val="both"/>
        <w:rPr>
          <w:rFonts w:ascii="Arial" w:hAnsi="Arial" w:cs="Arial"/>
          <w:sz w:val="16"/>
          <w:szCs w:val="16"/>
          <w:lang w:val="es-ES"/>
        </w:rPr>
      </w:pPr>
    </w:p>
    <w:p w14:paraId="1AF1FA51" w14:textId="30B5692E" w:rsidR="00816BB1"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3A90CBA6" w14:textId="5FE17326" w:rsidR="006A0F0F" w:rsidRDefault="006A0F0F" w:rsidP="006C3818">
      <w:pPr>
        <w:tabs>
          <w:tab w:val="left" w:pos="2192"/>
        </w:tabs>
        <w:jc w:val="both"/>
        <w:rPr>
          <w:rFonts w:ascii="Arial" w:hAnsi="Arial" w:cs="Arial"/>
          <w:sz w:val="16"/>
          <w:szCs w:val="16"/>
          <w:lang w:val="es-ES"/>
        </w:rPr>
      </w:pPr>
    </w:p>
    <w:p w14:paraId="670B5C75" w14:textId="77777777" w:rsidR="006A0F0F" w:rsidRDefault="006A0F0F" w:rsidP="006C3818">
      <w:pPr>
        <w:tabs>
          <w:tab w:val="left" w:pos="2192"/>
        </w:tabs>
        <w:jc w:val="both"/>
        <w:rPr>
          <w:rFonts w:ascii="Arial" w:hAnsi="Arial" w:cs="Arial"/>
          <w:sz w:val="16"/>
          <w:szCs w:val="16"/>
          <w:lang w:val="es-ES"/>
        </w:rPr>
      </w:pPr>
    </w:p>
    <w:p w14:paraId="156EDF66" w14:textId="597D1BA1" w:rsidR="00844F74" w:rsidRDefault="00844F74" w:rsidP="006C3818">
      <w:pPr>
        <w:tabs>
          <w:tab w:val="left" w:pos="2192"/>
        </w:tabs>
        <w:jc w:val="both"/>
        <w:rPr>
          <w:rFonts w:ascii="Arial" w:hAnsi="Arial" w:cs="Arial"/>
          <w:sz w:val="16"/>
          <w:szCs w:val="16"/>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213A456F" w14:textId="77777777" w:rsidR="00820907" w:rsidRPr="00DD43FD" w:rsidRDefault="00820907" w:rsidP="00820907">
      <w:pPr>
        <w:spacing w:line="276" w:lineRule="auto"/>
        <w:jc w:val="center"/>
        <w:rPr>
          <w:sz w:val="28"/>
          <w:szCs w:val="28"/>
          <w:lang w:val="es-ES"/>
        </w:rPr>
      </w:pPr>
      <w:r w:rsidRPr="00DD43FD">
        <w:rPr>
          <w:rFonts w:ascii="Arial" w:eastAsia="Arial" w:hAnsi="Arial" w:cs="Arial"/>
          <w:sz w:val="28"/>
          <w:szCs w:val="28"/>
          <w:lang w:val="es-ES"/>
        </w:rPr>
        <w:t>DEPARTAMENTO DE COMUNICACIÓN CORPORATIVA</w:t>
      </w:r>
    </w:p>
    <w:p w14:paraId="53868554" w14:textId="77777777" w:rsidR="00820907" w:rsidRPr="00DD43FD" w:rsidRDefault="00820907" w:rsidP="00820907">
      <w:pPr>
        <w:spacing w:line="276" w:lineRule="auto"/>
        <w:jc w:val="center"/>
        <w:rPr>
          <w:sz w:val="28"/>
          <w:szCs w:val="28"/>
          <w:lang w:val="es-ES"/>
        </w:rPr>
      </w:pPr>
      <w:r w:rsidRPr="00DD43FD">
        <w:rPr>
          <w:rFonts w:ascii="Arial" w:eastAsia="Arial" w:hAnsi="Arial" w:cs="Arial"/>
          <w:b/>
          <w:bCs/>
          <w:sz w:val="28"/>
          <w:szCs w:val="28"/>
          <w:lang w:val="es-ES"/>
        </w:rPr>
        <w:t>+34 629 865 612</w:t>
      </w:r>
    </w:p>
    <w:p w14:paraId="6AB5DC70" w14:textId="77777777" w:rsidR="00820907" w:rsidRPr="00DD43FD" w:rsidRDefault="00000000" w:rsidP="00820907">
      <w:pPr>
        <w:spacing w:line="276" w:lineRule="auto"/>
        <w:jc w:val="center"/>
        <w:rPr>
          <w:sz w:val="28"/>
          <w:szCs w:val="28"/>
          <w:lang w:val="es-ES"/>
        </w:rPr>
      </w:pPr>
      <w:hyperlink r:id="rId9" w:history="1">
        <w:r w:rsidR="00820907" w:rsidRPr="00DD43FD">
          <w:rPr>
            <w:rFonts w:ascii="Arial" w:eastAsia="Arial" w:hAnsi="Arial" w:cs="Arial"/>
            <w:color w:val="0000FF"/>
            <w:sz w:val="28"/>
            <w:szCs w:val="28"/>
            <w:u w:val="single" w:color="0000FF"/>
            <w:lang w:val="es-ES"/>
          </w:rPr>
          <w:t>hugo.ureta-alonso@michelin.com</w:t>
        </w:r>
      </w:hyperlink>
    </w:p>
    <w:p w14:paraId="5DD6B304" w14:textId="77777777" w:rsidR="00820907" w:rsidRDefault="00820907" w:rsidP="00820907">
      <w:pPr>
        <w:jc w:val="center"/>
      </w:pPr>
      <w:r>
        <w:rPr>
          <w:noProof/>
          <w:lang w:val="es-ES_tradnl" w:eastAsia="es-ES_tradnl"/>
        </w:rPr>
        <w:drawing>
          <wp:inline distT="0" distB="0" distL="0" distR="0" wp14:anchorId="6FD77D07" wp14:editId="38E476F2">
            <wp:extent cx="1609725" cy="180975"/>
            <wp:effectExtent l="0" t="0" r="0" b="0"/>
            <wp:docPr id="100003" name="Imagen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609725" cy="1809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9026"/>
      </w:tblGrid>
      <w:tr w:rsidR="00820907" w14:paraId="2C3090A0" w14:textId="77777777" w:rsidTr="006E45F2">
        <w:tc>
          <w:tcPr>
            <w:tcW w:w="9026" w:type="dxa"/>
            <w:tcMar>
              <w:top w:w="0" w:type="dxa"/>
              <w:left w:w="113" w:type="dxa"/>
              <w:bottom w:w="0" w:type="dxa"/>
              <w:right w:w="113" w:type="dxa"/>
            </w:tcMar>
          </w:tcPr>
          <w:p w14:paraId="109E83BD" w14:textId="77777777" w:rsidR="00820907" w:rsidRDefault="00000000" w:rsidP="006E45F2">
            <w:pPr>
              <w:jc w:val="center"/>
              <w:rPr>
                <w:rFonts w:ascii="Arial" w:eastAsia="Arial" w:hAnsi="Arial" w:cs="Arial"/>
                <w:color w:val="08519D"/>
              </w:rPr>
            </w:pPr>
            <w:hyperlink r:id="rId11" w:history="1">
              <w:r w:rsidR="00820907">
                <w:rPr>
                  <w:rFonts w:ascii="Arial" w:eastAsia="Arial" w:hAnsi="Arial" w:cs="Arial"/>
                  <w:color w:val="0000FF"/>
                  <w:u w:val="single" w:color="0000FF"/>
                </w:rPr>
                <w:t>www.michelin.es</w:t>
              </w:r>
            </w:hyperlink>
            <w:r w:rsidR="00820907">
              <w:rPr>
                <w:rFonts w:ascii="Arial" w:eastAsia="Arial" w:hAnsi="Arial" w:cs="Arial"/>
                <w:color w:val="0000FF"/>
                <w:u w:val="single" w:color="0000FF"/>
              </w:rPr>
              <w:br/>
            </w:r>
          </w:p>
        </w:tc>
      </w:tr>
      <w:tr w:rsidR="00820907" w14:paraId="6830B09D" w14:textId="77777777" w:rsidTr="006E45F2">
        <w:tc>
          <w:tcPr>
            <w:tcW w:w="9026" w:type="dxa"/>
            <w:tcMar>
              <w:top w:w="0" w:type="dxa"/>
              <w:left w:w="113" w:type="dxa"/>
              <w:bottom w:w="0" w:type="dxa"/>
              <w:right w:w="113" w:type="dxa"/>
            </w:tcMar>
            <w:hideMark/>
          </w:tcPr>
          <w:p w14:paraId="5E290EFC" w14:textId="77777777" w:rsidR="00820907" w:rsidRDefault="00820907" w:rsidP="006E45F2">
            <w:pPr>
              <w:jc w:val="center"/>
              <w:rPr>
                <w:color w:val="000000"/>
              </w:rPr>
            </w:pPr>
            <w:r>
              <w:rPr>
                <w:noProof/>
                <w:color w:val="000000"/>
                <w:lang w:val="es-ES_tradnl" w:eastAsia="es-ES_tradnl"/>
              </w:rPr>
              <w:drawing>
                <wp:inline distT="0" distB="0" distL="0" distR="0" wp14:anchorId="2FB3F011" wp14:editId="250D80F6">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a:stretch>
                            <a:fillRect/>
                          </a:stretch>
                        </pic:blipFill>
                        <pic:spPr>
                          <a:xfrm>
                            <a:off x="0" y="0"/>
                            <a:ext cx="152400" cy="123825"/>
                          </a:xfrm>
                          <a:prstGeom prst="rect">
                            <a:avLst/>
                          </a:prstGeom>
                        </pic:spPr>
                      </pic:pic>
                    </a:graphicData>
                  </a:graphic>
                </wp:inline>
              </w:drawing>
            </w:r>
            <w:hyperlink r:id="rId13"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192D78" wp14:editId="0915A93F">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5"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32C40B3" wp14:editId="45D6B8B3">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79635DF" wp14:editId="1E36171F">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w:t>
              </w:r>
            </w:hyperlink>
          </w:p>
        </w:tc>
      </w:tr>
    </w:tbl>
    <w:p w14:paraId="2EF4536C" w14:textId="77777777" w:rsidR="00820907" w:rsidRDefault="00820907" w:rsidP="00820907">
      <w:pPr>
        <w:jc w:val="center"/>
        <w:rPr>
          <w:rFonts w:ascii="Arial" w:eastAsia="Arial" w:hAnsi="Arial" w:cs="Arial"/>
        </w:rPr>
      </w:pPr>
    </w:p>
    <w:p w14:paraId="35E7F4EF" w14:textId="6E312EA6" w:rsidR="00387E23" w:rsidRPr="006D4CB8" w:rsidRDefault="00820907" w:rsidP="00820907">
      <w:pPr>
        <w:jc w:val="center"/>
        <w:rPr>
          <w:rFonts w:ascii="Arial" w:hAnsi="Arial" w:cs="Arial"/>
          <w:lang w:val="es-ES"/>
        </w:rPr>
      </w:pPr>
      <w:r w:rsidRPr="00DD43FD">
        <w:rPr>
          <w:rFonts w:ascii="Arial" w:eastAsia="Arial" w:hAnsi="Arial" w:cs="Arial"/>
          <w:lang w:val="es-ES"/>
        </w:rPr>
        <w:t>Ronda de Poniente, 6 – 28760 Tres Cantos – Madrid. ESPAÑA</w:t>
      </w:r>
    </w:p>
    <w:sectPr w:rsidR="00387E23" w:rsidRPr="006D4CB8" w:rsidSect="006C3818">
      <w:headerReference w:type="default" r:id="rId20"/>
      <w:footerReference w:type="default" r:id="rId21"/>
      <w:headerReference w:type="first" r:id="rId22"/>
      <w:footerReference w:type="first" r:id="rId23"/>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9273" w14:textId="77777777" w:rsidR="00EB4CB6" w:rsidRDefault="00EB4CB6" w:rsidP="00F24D98">
      <w:r>
        <w:separator/>
      </w:r>
    </w:p>
  </w:endnote>
  <w:endnote w:type="continuationSeparator" w:id="0">
    <w:p w14:paraId="714F217A" w14:textId="77777777" w:rsidR="00EB4CB6" w:rsidRDefault="00EB4CB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mbria"/>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C8D" w14:textId="77777777" w:rsidR="00EB4CB6" w:rsidRDefault="00EB4CB6" w:rsidP="00F24D98">
      <w:r>
        <w:separator/>
      </w:r>
    </w:p>
  </w:footnote>
  <w:footnote w:type="continuationSeparator" w:id="0">
    <w:p w14:paraId="38D40D75" w14:textId="77777777" w:rsidR="00EB4CB6" w:rsidRDefault="00EB4CB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F13D5D4" w:rsidR="00B36FEE" w:rsidRDefault="00B36FEE" w:rsidP="00170CB5">
    <w:pPr>
      <w:pStyle w:val="Encabezado"/>
      <w:ind w:left="-1418"/>
      <w:jc w:val="center"/>
      <w:rPr>
        <w:rFonts w:ascii="Michelin Unit Titling" w:hAnsi="Michelin Unit Titling"/>
        <w:color w:val="404040" w:themeColor="text1" w:themeTint="BF"/>
      </w:rPr>
    </w:pPr>
  </w:p>
  <w:p w14:paraId="4AE4505A" w14:textId="16FF1CEE" w:rsidR="00C53F0C" w:rsidRPr="00C53F0C" w:rsidRDefault="00870756"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37AEB6A" wp14:editId="44248D0B">
          <wp:simplePos x="0" y="0"/>
          <wp:positionH relativeFrom="column">
            <wp:posOffset>1588958</wp:posOffset>
          </wp:positionH>
          <wp:positionV relativeFrom="paragraph">
            <wp:posOffset>22308</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lang w:val="es-ES_tradnl" w:eastAsia="es-ES_tradnl"/>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082CA6A">
      <w:start w:val="1"/>
      <w:numFmt w:val="bullet"/>
      <w:lvlText w:val=""/>
      <w:lvlJc w:val="left"/>
      <w:pPr>
        <w:ind w:left="720" w:hanging="360"/>
      </w:pPr>
      <w:rPr>
        <w:rFonts w:ascii="Symbol" w:hAnsi="Symbol"/>
        <w:b w:val="0"/>
        <w:bCs w:val="0"/>
      </w:rPr>
    </w:lvl>
    <w:lvl w:ilvl="1" w:tplc="D7928C30">
      <w:start w:val="1"/>
      <w:numFmt w:val="bullet"/>
      <w:lvlText w:val="o"/>
      <w:lvlJc w:val="left"/>
      <w:pPr>
        <w:tabs>
          <w:tab w:val="num" w:pos="1440"/>
        </w:tabs>
        <w:ind w:left="1440" w:hanging="360"/>
      </w:pPr>
      <w:rPr>
        <w:rFonts w:ascii="Courier New" w:hAnsi="Courier New"/>
      </w:rPr>
    </w:lvl>
    <w:lvl w:ilvl="2" w:tplc="9774CBB8">
      <w:start w:val="1"/>
      <w:numFmt w:val="bullet"/>
      <w:lvlText w:val=""/>
      <w:lvlJc w:val="left"/>
      <w:pPr>
        <w:tabs>
          <w:tab w:val="num" w:pos="2160"/>
        </w:tabs>
        <w:ind w:left="2160" w:hanging="360"/>
      </w:pPr>
      <w:rPr>
        <w:rFonts w:ascii="Wingdings" w:hAnsi="Wingdings"/>
      </w:rPr>
    </w:lvl>
    <w:lvl w:ilvl="3" w:tplc="F7B216BE">
      <w:start w:val="1"/>
      <w:numFmt w:val="bullet"/>
      <w:lvlText w:val=""/>
      <w:lvlJc w:val="left"/>
      <w:pPr>
        <w:tabs>
          <w:tab w:val="num" w:pos="2880"/>
        </w:tabs>
        <w:ind w:left="2880" w:hanging="360"/>
      </w:pPr>
      <w:rPr>
        <w:rFonts w:ascii="Symbol" w:hAnsi="Symbol"/>
      </w:rPr>
    </w:lvl>
    <w:lvl w:ilvl="4" w:tplc="E6FE3FB6">
      <w:start w:val="1"/>
      <w:numFmt w:val="bullet"/>
      <w:lvlText w:val="o"/>
      <w:lvlJc w:val="left"/>
      <w:pPr>
        <w:tabs>
          <w:tab w:val="num" w:pos="3600"/>
        </w:tabs>
        <w:ind w:left="3600" w:hanging="360"/>
      </w:pPr>
      <w:rPr>
        <w:rFonts w:ascii="Courier New" w:hAnsi="Courier New"/>
      </w:rPr>
    </w:lvl>
    <w:lvl w:ilvl="5" w:tplc="98D258EC">
      <w:start w:val="1"/>
      <w:numFmt w:val="bullet"/>
      <w:lvlText w:val=""/>
      <w:lvlJc w:val="left"/>
      <w:pPr>
        <w:tabs>
          <w:tab w:val="num" w:pos="4320"/>
        </w:tabs>
        <w:ind w:left="4320" w:hanging="360"/>
      </w:pPr>
      <w:rPr>
        <w:rFonts w:ascii="Wingdings" w:hAnsi="Wingdings"/>
      </w:rPr>
    </w:lvl>
    <w:lvl w:ilvl="6" w:tplc="C720B16E">
      <w:start w:val="1"/>
      <w:numFmt w:val="bullet"/>
      <w:lvlText w:val=""/>
      <w:lvlJc w:val="left"/>
      <w:pPr>
        <w:tabs>
          <w:tab w:val="num" w:pos="5040"/>
        </w:tabs>
        <w:ind w:left="5040" w:hanging="360"/>
      </w:pPr>
      <w:rPr>
        <w:rFonts w:ascii="Symbol" w:hAnsi="Symbol"/>
      </w:rPr>
    </w:lvl>
    <w:lvl w:ilvl="7" w:tplc="4D3C5EBC">
      <w:start w:val="1"/>
      <w:numFmt w:val="bullet"/>
      <w:lvlText w:val="o"/>
      <w:lvlJc w:val="left"/>
      <w:pPr>
        <w:tabs>
          <w:tab w:val="num" w:pos="5760"/>
        </w:tabs>
        <w:ind w:left="5760" w:hanging="360"/>
      </w:pPr>
      <w:rPr>
        <w:rFonts w:ascii="Courier New" w:hAnsi="Courier New"/>
      </w:rPr>
    </w:lvl>
    <w:lvl w:ilvl="8" w:tplc="E31E7E4E">
      <w:start w:val="1"/>
      <w:numFmt w:val="bullet"/>
      <w:lvlText w:val=""/>
      <w:lvlJc w:val="left"/>
      <w:pPr>
        <w:tabs>
          <w:tab w:val="num" w:pos="6480"/>
        </w:tabs>
        <w:ind w:left="6480" w:hanging="360"/>
      </w:pPr>
      <w:rPr>
        <w:rFonts w:ascii="Wingdings" w:hAnsi="Wingdings"/>
      </w:rPr>
    </w:lvl>
  </w:abstractNum>
  <w:abstractNum w:abstractNumId="1" w15:restartNumberingAfterBreak="0">
    <w:nsid w:val="13055446"/>
    <w:multiLevelType w:val="hybridMultilevel"/>
    <w:tmpl w:val="860603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6B91E20"/>
    <w:multiLevelType w:val="hybridMultilevel"/>
    <w:tmpl w:val="72CC94EE"/>
    <w:lvl w:ilvl="0" w:tplc="040A0001">
      <w:start w:val="1"/>
      <w:numFmt w:val="bullet"/>
      <w:lvlText w:val=""/>
      <w:lvlJc w:val="left"/>
      <w:pPr>
        <w:ind w:left="644" w:hanging="360"/>
      </w:pPr>
      <w:rPr>
        <w:rFonts w:ascii="Symbol" w:hAnsi="Symbol" w:hint="default"/>
      </w:rPr>
    </w:lvl>
    <w:lvl w:ilvl="1" w:tplc="1CCE8C32">
      <w:numFmt w:val="bullet"/>
      <w:lvlText w:val="-"/>
      <w:lvlJc w:val="left"/>
      <w:pPr>
        <w:ind w:left="1364" w:hanging="360"/>
      </w:pPr>
      <w:rPr>
        <w:rFonts w:ascii="Arial" w:eastAsia="Arial" w:hAnsi="Arial" w:cs="Arial"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3" w15:restartNumberingAfterBreak="0">
    <w:nsid w:val="50201699"/>
    <w:multiLevelType w:val="hybridMultilevel"/>
    <w:tmpl w:val="31086192"/>
    <w:lvl w:ilvl="0" w:tplc="4694175A">
      <w:numFmt w:val="bullet"/>
      <w:lvlText w:val="-"/>
      <w:lvlJc w:val="left"/>
      <w:pPr>
        <w:ind w:left="644" w:hanging="360"/>
      </w:pPr>
      <w:rPr>
        <w:rFonts w:ascii="Arial" w:eastAsia="Arial" w:hAnsi="Aria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4"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7323D75"/>
    <w:multiLevelType w:val="hybridMultilevel"/>
    <w:tmpl w:val="03AA121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8" w15:restartNumberingAfterBreak="0">
    <w:nsid w:val="7B3154DD"/>
    <w:multiLevelType w:val="hybridMultilevel"/>
    <w:tmpl w:val="F5F2D67E"/>
    <w:lvl w:ilvl="0" w:tplc="040A0001">
      <w:start w:val="1"/>
      <w:numFmt w:val="bullet"/>
      <w:lvlText w:val=""/>
      <w:lvlJc w:val="left"/>
      <w:pPr>
        <w:ind w:left="644" w:hanging="360"/>
      </w:pPr>
      <w:rPr>
        <w:rFonts w:ascii="Symbol" w:hAnsi="Symbol" w:hint="default"/>
      </w:rPr>
    </w:lvl>
    <w:lvl w:ilvl="1" w:tplc="040A0001">
      <w:start w:val="1"/>
      <w:numFmt w:val="bullet"/>
      <w:lvlText w:val=""/>
      <w:lvlJc w:val="left"/>
      <w:pPr>
        <w:ind w:left="1364" w:hanging="360"/>
      </w:pPr>
      <w:rPr>
        <w:rFonts w:ascii="Symbol" w:hAnsi="Symbol"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num w:numId="1" w16cid:durableId="1880508652">
    <w:abstractNumId w:val="5"/>
  </w:num>
  <w:num w:numId="2" w16cid:durableId="307167598">
    <w:abstractNumId w:val="4"/>
  </w:num>
  <w:num w:numId="3" w16cid:durableId="1484930324">
    <w:abstractNumId w:val="6"/>
  </w:num>
  <w:num w:numId="4" w16cid:durableId="899756587">
    <w:abstractNumId w:val="0"/>
  </w:num>
  <w:num w:numId="5" w16cid:durableId="1579293259">
    <w:abstractNumId w:val="7"/>
  </w:num>
  <w:num w:numId="6" w16cid:durableId="1972587372">
    <w:abstractNumId w:val="3"/>
  </w:num>
  <w:num w:numId="7" w16cid:durableId="1453743914">
    <w:abstractNumId w:val="2"/>
  </w:num>
  <w:num w:numId="8" w16cid:durableId="1040973920">
    <w:abstractNumId w:val="1"/>
  </w:num>
  <w:num w:numId="9" w16cid:durableId="1042167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778DE"/>
    <w:rsid w:val="000A5386"/>
    <w:rsid w:val="000B3F91"/>
    <w:rsid w:val="000D613C"/>
    <w:rsid w:val="00112957"/>
    <w:rsid w:val="001162A2"/>
    <w:rsid w:val="00116A1A"/>
    <w:rsid w:val="0014302A"/>
    <w:rsid w:val="00154400"/>
    <w:rsid w:val="00170CB5"/>
    <w:rsid w:val="001712BA"/>
    <w:rsid w:val="00186CCB"/>
    <w:rsid w:val="001963B1"/>
    <w:rsid w:val="001A7BE5"/>
    <w:rsid w:val="001D57AF"/>
    <w:rsid w:val="001E520E"/>
    <w:rsid w:val="0021595A"/>
    <w:rsid w:val="00262F8B"/>
    <w:rsid w:val="00274DC8"/>
    <w:rsid w:val="0028700C"/>
    <w:rsid w:val="00313EAC"/>
    <w:rsid w:val="00317A05"/>
    <w:rsid w:val="00387E23"/>
    <w:rsid w:val="003930CA"/>
    <w:rsid w:val="00395651"/>
    <w:rsid w:val="003C3FC0"/>
    <w:rsid w:val="003C419D"/>
    <w:rsid w:val="003E7F67"/>
    <w:rsid w:val="003F197B"/>
    <w:rsid w:val="00414F37"/>
    <w:rsid w:val="0042207B"/>
    <w:rsid w:val="00422E33"/>
    <w:rsid w:val="00422FAA"/>
    <w:rsid w:val="004237CD"/>
    <w:rsid w:val="0044379B"/>
    <w:rsid w:val="0045418F"/>
    <w:rsid w:val="00471963"/>
    <w:rsid w:val="00493386"/>
    <w:rsid w:val="004A7A65"/>
    <w:rsid w:val="004C6A8C"/>
    <w:rsid w:val="004D1247"/>
    <w:rsid w:val="004E3294"/>
    <w:rsid w:val="004E4143"/>
    <w:rsid w:val="00511304"/>
    <w:rsid w:val="00523432"/>
    <w:rsid w:val="0052344F"/>
    <w:rsid w:val="00523D3C"/>
    <w:rsid w:val="00572127"/>
    <w:rsid w:val="00594F5C"/>
    <w:rsid w:val="005B00AE"/>
    <w:rsid w:val="00621D60"/>
    <w:rsid w:val="006920B7"/>
    <w:rsid w:val="006A0F0F"/>
    <w:rsid w:val="006A4E2D"/>
    <w:rsid w:val="006C3818"/>
    <w:rsid w:val="006C44F0"/>
    <w:rsid w:val="006C7776"/>
    <w:rsid w:val="006D398C"/>
    <w:rsid w:val="006D3D7F"/>
    <w:rsid w:val="006D4CB8"/>
    <w:rsid w:val="00791AD5"/>
    <w:rsid w:val="007A2F3D"/>
    <w:rsid w:val="007F37A6"/>
    <w:rsid w:val="00816BB1"/>
    <w:rsid w:val="00820907"/>
    <w:rsid w:val="00834943"/>
    <w:rsid w:val="0083779A"/>
    <w:rsid w:val="00844F74"/>
    <w:rsid w:val="0085450A"/>
    <w:rsid w:val="00870756"/>
    <w:rsid w:val="00877AE5"/>
    <w:rsid w:val="008A3FDD"/>
    <w:rsid w:val="008B072F"/>
    <w:rsid w:val="008F5893"/>
    <w:rsid w:val="0093532F"/>
    <w:rsid w:val="009969D4"/>
    <w:rsid w:val="00A05352"/>
    <w:rsid w:val="00A133C9"/>
    <w:rsid w:val="00A17F12"/>
    <w:rsid w:val="00A6279B"/>
    <w:rsid w:val="00A72ECA"/>
    <w:rsid w:val="00A75B5C"/>
    <w:rsid w:val="00AB5624"/>
    <w:rsid w:val="00AC0E74"/>
    <w:rsid w:val="00B05B19"/>
    <w:rsid w:val="00B13DD6"/>
    <w:rsid w:val="00B32BCE"/>
    <w:rsid w:val="00B361FB"/>
    <w:rsid w:val="00B36FEE"/>
    <w:rsid w:val="00B45C21"/>
    <w:rsid w:val="00B97B28"/>
    <w:rsid w:val="00BC2889"/>
    <w:rsid w:val="00BE269E"/>
    <w:rsid w:val="00C311B5"/>
    <w:rsid w:val="00C53F0C"/>
    <w:rsid w:val="00C63FA7"/>
    <w:rsid w:val="00CC5184"/>
    <w:rsid w:val="00CC6BAF"/>
    <w:rsid w:val="00CE5E82"/>
    <w:rsid w:val="00D224F9"/>
    <w:rsid w:val="00D26D15"/>
    <w:rsid w:val="00D51B6B"/>
    <w:rsid w:val="00D55011"/>
    <w:rsid w:val="00D729F5"/>
    <w:rsid w:val="00D7617C"/>
    <w:rsid w:val="00D9116F"/>
    <w:rsid w:val="00DB7FA5"/>
    <w:rsid w:val="00DE0B5B"/>
    <w:rsid w:val="00E21C16"/>
    <w:rsid w:val="00E46580"/>
    <w:rsid w:val="00E86F1A"/>
    <w:rsid w:val="00E926C4"/>
    <w:rsid w:val="00EA512D"/>
    <w:rsid w:val="00EB4CB6"/>
    <w:rsid w:val="00ED5957"/>
    <w:rsid w:val="00ED7136"/>
    <w:rsid w:val="00F1127B"/>
    <w:rsid w:val="00F23D2E"/>
    <w:rsid w:val="00F24D98"/>
    <w:rsid w:val="00F535E4"/>
    <w:rsid w:val="00F54E4E"/>
    <w:rsid w:val="00F5734C"/>
    <w:rsid w:val="00F6785B"/>
    <w:rsid w:val="00F9569F"/>
    <w:rsid w:val="00FB1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yperlink" Target="https://twitter.com/MichelinNew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instagram.com/michelinesp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michelinespana/"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A588-209B-4C0A-BAB0-92936037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733</Words>
  <Characters>4036</Characters>
  <Application>Microsoft Office Word</Application>
  <DocSecurity>0</DocSecurity>
  <Lines>33</Lines>
  <Paragraphs>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43</cp:revision>
  <dcterms:created xsi:type="dcterms:W3CDTF">2021-03-01T16:33:00Z</dcterms:created>
  <dcterms:modified xsi:type="dcterms:W3CDTF">2022-10-18T06:10:00Z</dcterms:modified>
</cp:coreProperties>
</file>