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1EA48F05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506F2A">
        <w:rPr>
          <w:rFonts w:ascii="Arial" w:hAnsi="Arial" w:cs="Arial"/>
          <w:sz w:val="20"/>
          <w:szCs w:val="20"/>
          <w:lang w:val="es-ES"/>
        </w:rPr>
        <w:t>Almería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, </w:t>
      </w:r>
      <w:r w:rsidR="00506F2A">
        <w:rPr>
          <w:rFonts w:ascii="Arial" w:hAnsi="Arial" w:cs="Arial"/>
          <w:sz w:val="20"/>
          <w:szCs w:val="20"/>
          <w:lang w:val="es-ES"/>
        </w:rPr>
        <w:t>14</w:t>
      </w:r>
      <w:r w:rsidR="00BE269E" w:rsidRPr="00B4721C">
        <w:rPr>
          <w:rFonts w:ascii="Arial" w:hAnsi="Arial" w:cs="Arial"/>
          <w:sz w:val="20"/>
          <w:szCs w:val="20"/>
          <w:lang w:val="es-ES"/>
        </w:rPr>
        <w:t xml:space="preserve"> de </w:t>
      </w:r>
      <w:r w:rsidR="00B4721C">
        <w:rPr>
          <w:rFonts w:ascii="Arial" w:hAnsi="Arial" w:cs="Arial"/>
          <w:sz w:val="20"/>
          <w:szCs w:val="20"/>
          <w:lang w:val="es-ES"/>
        </w:rPr>
        <w:t>noviembre</w:t>
      </w:r>
      <w:r w:rsidR="006D398C" w:rsidRPr="006D4CB8">
        <w:rPr>
          <w:rFonts w:ascii="Arial" w:hAnsi="Arial" w:cs="Arial"/>
          <w:sz w:val="20"/>
          <w:szCs w:val="20"/>
          <w:lang w:val="es-ES"/>
        </w:rPr>
        <w:t>, 202</w:t>
      </w:r>
      <w:r w:rsidR="00707806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05515DBB" w:rsidR="006D398C" w:rsidRPr="006D4CB8" w:rsidRDefault="00B4721C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Michelin h</w:t>
          </w:r>
          <w:r w:rsidRPr="00B4721C">
            <w:rPr>
              <w:rFonts w:ascii="Arial" w:hAnsi="Arial" w:cs="Arial"/>
              <w:b/>
              <w:sz w:val="28"/>
              <w:szCs w:val="28"/>
              <w:lang w:val="es-ES"/>
            </w:rPr>
            <w:t>omenaje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a</w:t>
          </w:r>
          <w:r w:rsidRPr="00B4721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a las personas que han cumplido 30 y 40 años en el CEMA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de Almería</w:t>
          </w:r>
        </w:p>
        <w:p w14:paraId="5614BB42" w14:textId="274536E7" w:rsidR="006D398C" w:rsidRPr="006D4CB8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25580CFE" w14:textId="77777777" w:rsidR="00523432" w:rsidRPr="006D4CB8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1B83B70" w14:textId="2A0F81CB" w:rsidR="006D398C" w:rsidRDefault="00006D2D" w:rsidP="006D398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Durante el acto se reconocieron a los trabajadores y trabajadores del CEMA que cumplieron 30 y 40 años trabajando en el centro en los años 202</w:t>
          </w:r>
          <w:r w:rsidR="00506F2A">
            <w:rPr>
              <w:rFonts w:ascii="Arial" w:eastAsia="Calibri" w:hAnsi="Arial" w:cs="Arial"/>
              <w:lang w:val="es-ES" w:eastAsia="en-US"/>
            </w:rPr>
            <w:t>0</w:t>
          </w:r>
          <w:r>
            <w:rPr>
              <w:rFonts w:ascii="Arial" w:eastAsia="Calibri" w:hAnsi="Arial" w:cs="Arial"/>
              <w:lang w:val="es-ES" w:eastAsia="en-US"/>
            </w:rPr>
            <w:t>, 2021 y 2022</w:t>
          </w:r>
        </w:p>
        <w:p w14:paraId="22DECCE0" w14:textId="77777777" w:rsidR="00006D2D" w:rsidRPr="00006D2D" w:rsidRDefault="00006D2D" w:rsidP="00006D2D">
          <w:pPr>
            <w:jc w:val="both"/>
            <w:rPr>
              <w:rStyle w:val="normaltextrun"/>
              <w:rFonts w:ascii="Arial" w:eastAsia="Calibri" w:hAnsi="Arial" w:cs="Arial"/>
              <w:sz w:val="20"/>
              <w:szCs w:val="20"/>
              <w:lang w:val="es-ES"/>
            </w:rPr>
          </w:pP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AAE7161" w14:textId="0052655D" w:rsidR="00455F39" w:rsidRDefault="00B4721C" w:rsidP="00B4721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="00D73F3F">
            <w:rPr>
              <w:rFonts w:ascii="Arial" w:hAnsi="Arial" w:cs="Arial"/>
              <w:sz w:val="20"/>
              <w:szCs w:val="20"/>
              <w:lang w:val="es-ES"/>
            </w:rPr>
            <w:t>ste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pasado </w:t>
          </w:r>
          <w:r w:rsidRPr="00B4721C">
            <w:rPr>
              <w:rFonts w:ascii="Arial" w:hAnsi="Arial" w:cs="Arial"/>
              <w:sz w:val="20"/>
              <w:szCs w:val="20"/>
              <w:lang w:val="es-ES"/>
            </w:rPr>
            <w:t xml:space="preserve">11 de noviembre,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Michelin celebró un emotivo </w:t>
          </w:r>
          <w:r w:rsidRPr="00B4721C">
            <w:rPr>
              <w:rFonts w:ascii="Arial" w:hAnsi="Arial" w:cs="Arial"/>
              <w:sz w:val="20"/>
              <w:szCs w:val="20"/>
              <w:lang w:val="es-ES"/>
            </w:rPr>
            <w:t xml:space="preserve">acto de reconocimiento a </w:t>
          </w:r>
          <w:r>
            <w:rPr>
              <w:rFonts w:ascii="Arial" w:hAnsi="Arial" w:cs="Arial"/>
              <w:sz w:val="20"/>
              <w:szCs w:val="20"/>
              <w:lang w:val="es-ES"/>
            </w:rPr>
            <w:t>todos aquellos</w:t>
          </w:r>
          <w:r w:rsidRPr="00B4721C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trabajadores</w:t>
          </w:r>
          <w:r w:rsidRPr="00B4721C">
            <w:rPr>
              <w:rFonts w:ascii="Arial" w:hAnsi="Arial" w:cs="Arial"/>
              <w:sz w:val="20"/>
              <w:szCs w:val="20"/>
              <w:lang w:val="es-ES"/>
            </w:rPr>
            <w:t xml:space="preserve"> que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cumplieron 30 y 40 años trabajando en el </w:t>
          </w:r>
          <w:r w:rsidRPr="00B4721C">
            <w:rPr>
              <w:rFonts w:ascii="Arial" w:hAnsi="Arial" w:cs="Arial"/>
              <w:sz w:val="20"/>
              <w:szCs w:val="20"/>
              <w:lang w:val="es-ES"/>
            </w:rPr>
            <w:t>Centro de Experiencias Michelin de Almería (C</w:t>
          </w:r>
          <w:r>
            <w:rPr>
              <w:rFonts w:ascii="Arial" w:hAnsi="Arial" w:cs="Arial"/>
              <w:sz w:val="20"/>
              <w:szCs w:val="20"/>
              <w:lang w:val="es-ES"/>
            </w:rPr>
            <w:t>EMA)</w:t>
          </w:r>
          <w:r w:rsidR="00455F39">
            <w:rPr>
              <w:rFonts w:ascii="Arial" w:hAnsi="Arial" w:cs="Arial"/>
              <w:sz w:val="20"/>
              <w:szCs w:val="20"/>
              <w:lang w:val="es-ES"/>
            </w:rPr>
            <w:t xml:space="preserve"> a lo largo de este año 2022.</w:t>
          </w:r>
          <w:r w:rsidR="00D73F3F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78227CA0" w14:textId="77777777" w:rsidR="00455F39" w:rsidRDefault="00455F39" w:rsidP="00B4721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814D650" w14:textId="3E9CCD7B" w:rsidR="00D73F3F" w:rsidRDefault="00455F39" w:rsidP="00B4721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El acto homenaje tuvo lugar en el </w:t>
          </w:r>
          <w:r w:rsidR="00D73F3F" w:rsidRPr="00B4721C">
            <w:rPr>
              <w:rFonts w:ascii="Arial" w:hAnsi="Arial" w:cs="Arial"/>
              <w:sz w:val="20"/>
              <w:szCs w:val="20"/>
              <w:lang w:val="es-ES"/>
            </w:rPr>
            <w:t>restaurante Ton</w:t>
          </w:r>
          <w:r w:rsidR="00D73F3F">
            <w:rPr>
              <w:rFonts w:ascii="Arial" w:hAnsi="Arial" w:cs="Arial"/>
              <w:sz w:val="20"/>
              <w:szCs w:val="20"/>
              <w:lang w:val="es-ES"/>
            </w:rPr>
            <w:t>y García – Espacio Gastronómico, u</w:t>
          </w:r>
          <w:r w:rsidR="00D73F3F" w:rsidRPr="00D73F3F">
            <w:rPr>
              <w:rFonts w:ascii="Arial" w:hAnsi="Arial" w:cs="Arial"/>
              <w:sz w:val="20"/>
              <w:szCs w:val="20"/>
              <w:lang w:val="es-ES"/>
            </w:rPr>
            <w:t>n concepto de cocina único en Almería</w:t>
          </w:r>
          <w:r w:rsidR="00D73F3F">
            <w:rPr>
              <w:rFonts w:ascii="Arial" w:hAnsi="Arial" w:cs="Arial"/>
              <w:sz w:val="20"/>
              <w:szCs w:val="20"/>
              <w:lang w:val="es-ES"/>
            </w:rPr>
            <w:t xml:space="preserve"> para poner el broche final a una jornada entrañable. Y es que, después de dos años de parón obligado por las medidas sanitarias extraordinarias, Michelin ha recuperado este acto para</w:t>
          </w:r>
          <w:r w:rsidR="00506F2A">
            <w:rPr>
              <w:rFonts w:ascii="Arial" w:hAnsi="Arial" w:cs="Arial"/>
              <w:sz w:val="20"/>
              <w:szCs w:val="20"/>
              <w:lang w:val="es-ES"/>
            </w:rPr>
            <w:t xml:space="preserve"> reconocer a los trabajadores </w:t>
          </w:r>
          <w:r w:rsidR="00D73F3F">
            <w:rPr>
              <w:rFonts w:ascii="Arial" w:hAnsi="Arial" w:cs="Arial"/>
              <w:sz w:val="20"/>
              <w:szCs w:val="20"/>
              <w:lang w:val="es-ES"/>
            </w:rPr>
            <w:t xml:space="preserve">que, </w:t>
          </w:r>
          <w:r w:rsidR="00D73F3F" w:rsidRPr="00B4721C">
            <w:rPr>
              <w:rFonts w:ascii="Arial" w:hAnsi="Arial" w:cs="Arial"/>
              <w:sz w:val="20"/>
              <w:szCs w:val="20"/>
              <w:lang w:val="es-ES"/>
            </w:rPr>
            <w:t>2020, 2021 y 2022</w:t>
          </w:r>
          <w:r w:rsidR="00D73F3F">
            <w:rPr>
              <w:rFonts w:ascii="Arial" w:hAnsi="Arial" w:cs="Arial"/>
              <w:sz w:val="20"/>
              <w:szCs w:val="20"/>
              <w:lang w:val="es-ES"/>
            </w:rPr>
            <w:t>, cumplieron años en el CEMA, un centro clave en el desarrollo de la actividad del Grupo en España.</w:t>
          </w:r>
        </w:p>
        <w:p w14:paraId="6B64C6E4" w14:textId="77777777" w:rsidR="00D73F3F" w:rsidRDefault="00D73F3F" w:rsidP="00B4721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510FA1F" w14:textId="51BD9D56" w:rsidR="00D73F3F" w:rsidRDefault="00D73F3F" w:rsidP="005D2BD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Jorge Pato, </w:t>
          </w:r>
          <w:r w:rsidRPr="00D73F3F">
            <w:rPr>
              <w:rFonts w:ascii="Arial" w:hAnsi="Arial" w:cs="Arial"/>
              <w:sz w:val="20"/>
              <w:szCs w:val="20"/>
              <w:lang w:val="es-ES"/>
            </w:rPr>
            <w:t xml:space="preserve">Director del </w:t>
          </w:r>
          <w:r>
            <w:rPr>
              <w:rFonts w:ascii="Arial" w:hAnsi="Arial" w:cs="Arial"/>
              <w:sz w:val="20"/>
              <w:szCs w:val="20"/>
              <w:lang w:val="es-ES"/>
            </w:rPr>
            <w:t>CEMA, fue el encargado de abrir el acto de homenaje agradeciendo “</w:t>
          </w:r>
          <w:r w:rsidRPr="00D73F3F">
            <w:rPr>
              <w:rFonts w:ascii="Arial" w:hAnsi="Arial" w:cs="Arial"/>
              <w:sz w:val="20"/>
              <w:szCs w:val="20"/>
              <w:lang w:val="es-ES"/>
            </w:rPr>
            <w:t>la dedicación de estos 30 y 40 años a</w:t>
          </w:r>
          <w:r w:rsidR="00506F2A">
            <w:rPr>
              <w:rFonts w:ascii="Arial" w:hAnsi="Arial" w:cs="Arial"/>
              <w:sz w:val="20"/>
              <w:szCs w:val="20"/>
              <w:lang w:val="es-ES"/>
            </w:rPr>
            <w:t xml:space="preserve"> todos nuestros compañeros</w:t>
          </w:r>
          <w:r w:rsidRPr="00D73F3F">
            <w:rPr>
              <w:rFonts w:ascii="Arial" w:hAnsi="Arial" w:cs="Arial"/>
              <w:sz w:val="20"/>
              <w:szCs w:val="20"/>
              <w:lang w:val="es-ES"/>
            </w:rPr>
            <w:t>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Ha sido </w:t>
          </w:r>
          <w:bookmarkStart w:id="0" w:name="_GoBack"/>
          <w:bookmarkEnd w:id="0"/>
          <w:r w:rsidRPr="00B4721C">
            <w:rPr>
              <w:rFonts w:ascii="Arial" w:hAnsi="Arial" w:cs="Arial"/>
              <w:sz w:val="20"/>
              <w:szCs w:val="20"/>
              <w:lang w:val="es-ES"/>
            </w:rPr>
            <w:t xml:space="preserve">un honor y un placer, el haber podido reconocer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vuestra entrega durante tantos años. </w:t>
          </w:r>
          <w:r w:rsidRPr="00D73F3F">
            <w:rPr>
              <w:rFonts w:ascii="Arial" w:hAnsi="Arial" w:cs="Arial"/>
              <w:sz w:val="20"/>
              <w:szCs w:val="20"/>
              <w:lang w:val="es-ES"/>
            </w:rPr>
            <w:t>Gracias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a todos por vuestro compromiso”. Mientras que los diferentes managers del centro fueron los encargados de repartir l</w:t>
          </w:r>
          <w:r w:rsidR="005D2BD4">
            <w:rPr>
              <w:rFonts w:ascii="Arial" w:hAnsi="Arial" w:cs="Arial"/>
              <w:sz w:val="20"/>
              <w:szCs w:val="20"/>
              <w:lang w:val="es-ES"/>
            </w:rPr>
            <w:t>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s </w:t>
          </w:r>
          <w:r w:rsidR="005D2BD4">
            <w:rPr>
              <w:rFonts w:ascii="Arial" w:hAnsi="Arial" w:cs="Arial"/>
              <w:sz w:val="20"/>
              <w:szCs w:val="20"/>
              <w:lang w:val="es-ES"/>
            </w:rPr>
            <w:t xml:space="preserve">medallas honoríficas entre los presentes. </w:t>
          </w:r>
        </w:p>
        <w:p w14:paraId="240F599D" w14:textId="77777777" w:rsidR="005D2BD4" w:rsidRDefault="005D2BD4" w:rsidP="005D2BD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4279459" w14:textId="77777777" w:rsidR="005D2BD4" w:rsidRDefault="005D2BD4" w:rsidP="005D2BD4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5D2BD4">
            <w:rPr>
              <w:rFonts w:ascii="Arial" w:hAnsi="Arial" w:cs="Arial"/>
              <w:b/>
              <w:sz w:val="20"/>
              <w:szCs w:val="20"/>
              <w:lang w:val="es-ES_tradnl"/>
            </w:rPr>
            <w:t>Centro de Experiencias Michelin Almería (CEMA)</w:t>
          </w:r>
        </w:p>
        <w:p w14:paraId="593A0544" w14:textId="77777777" w:rsidR="005D2BD4" w:rsidRPr="005D2BD4" w:rsidRDefault="005D2BD4" w:rsidP="005D2BD4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  <w:p w14:paraId="100D8624" w14:textId="1D72D3F4" w:rsidR="005D2BD4" w:rsidRPr="005D2BD4" w:rsidRDefault="005D2BD4" w:rsidP="005D2BD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5D2BD4">
            <w:rPr>
              <w:rFonts w:ascii="Arial" w:hAnsi="Arial" w:cs="Arial"/>
              <w:sz w:val="20"/>
              <w:szCs w:val="20"/>
              <w:lang w:val="es-ES_tradnl"/>
            </w:rPr>
            <w:t xml:space="preserve">El CEMA, ubicado en el Parque Natural de Cabo de Gata, en </w:t>
          </w:r>
          <w:proofErr w:type="spellStart"/>
          <w:r w:rsidRPr="005D2BD4">
            <w:rPr>
              <w:rFonts w:ascii="Arial" w:hAnsi="Arial" w:cs="Arial"/>
              <w:sz w:val="20"/>
              <w:szCs w:val="20"/>
              <w:lang w:val="es-ES_tradnl"/>
            </w:rPr>
            <w:t>Níjar</w:t>
          </w:r>
          <w:proofErr w:type="spellEnd"/>
          <w:r w:rsidRPr="005D2BD4">
            <w:rPr>
              <w:rFonts w:ascii="Arial" w:hAnsi="Arial" w:cs="Arial"/>
              <w:sz w:val="20"/>
              <w:szCs w:val="20"/>
              <w:lang w:val="es-ES_tradnl"/>
            </w:rPr>
            <w:t xml:space="preserve"> (Almería), es uno de los centros de ensayo más importantes del mundo y lleva a cabo una intensa actividad de desarrollo e investigación de nuevas líneas de productos de neumáticos y componentes. Con una superficie superior a los 60.000 m2, cuenta con cerca de 400 trabajadores, entre personal de Michelin y de otras empresas subcontratadas, y acoge más de 50 pistas de pruebas cuya longitud supera los 100 kilómetros. Debido a su situación geográfica, el CEMA realiza una labor activa de protección y conservación, tanto del patrimonio natural, como de la flora y fauna autóctonas.</w:t>
          </w:r>
        </w:p>
        <w:p w14:paraId="7BEDA636" w14:textId="77777777" w:rsidR="005D2BD4" w:rsidRDefault="005D2BD4" w:rsidP="005D2BD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70E5F13" w14:textId="77777777" w:rsidR="005D2BD4" w:rsidRDefault="005D2BD4" w:rsidP="005D2BD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B526B8C" w14:textId="77777777" w:rsidR="00416DE4" w:rsidRPr="00455F39" w:rsidRDefault="00416DE4" w:rsidP="003C3FC0">
          <w:pPr>
            <w:spacing w:line="276" w:lineRule="auto"/>
            <w:jc w:val="both"/>
            <w:rPr>
              <w:rFonts w:ascii="Arial" w:hAnsi="Arial" w:cs="Arial"/>
              <w:lang w:val="es-ES_tradnl"/>
            </w:rPr>
          </w:pPr>
        </w:p>
        <w:p w14:paraId="648342B4" w14:textId="484E34F5" w:rsidR="003C3FC0" w:rsidRPr="006D4CB8" w:rsidRDefault="00506F2A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7F292A6A" w14:textId="77777777" w:rsidR="00416DE4" w:rsidRPr="009A43CE" w:rsidRDefault="00416DE4" w:rsidP="00416DE4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04E2782E" w14:textId="77777777" w:rsidR="00416DE4" w:rsidRPr="006D4CB8" w:rsidRDefault="00416DE4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6D4CB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506F2A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22D61BD2" w14:textId="77777777" w:rsidR="00CC6BAF" w:rsidRDefault="00506F2A" w:rsidP="00CC6BAF">
            <w:pPr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hyperlink r:id="rId12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64CFAB72" w14:textId="23F90233" w:rsidR="00802F0B" w:rsidRPr="006D4CB8" w:rsidRDefault="00802F0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540DC490" w:rsidR="00CC6BAF" w:rsidRPr="006D4CB8" w:rsidRDefault="00802F0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F3AA4C6" wp14:editId="77D01F4F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64E22AC" wp14:editId="7E94D575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ECDD374" wp14:editId="2935DCFD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26B9334" wp14:editId="43FAFBB2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5260C" w14:textId="77777777" w:rsidR="000C5EFA" w:rsidRDefault="000C5EFA" w:rsidP="00F24D98">
      <w:r>
        <w:separator/>
      </w:r>
    </w:p>
  </w:endnote>
  <w:endnote w:type="continuationSeparator" w:id="0">
    <w:p w14:paraId="78BA07FA" w14:textId="77777777" w:rsidR="000C5EFA" w:rsidRDefault="000C5EF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mbria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D5998" w14:textId="77777777" w:rsidR="00F23D2E" w:rsidRDefault="00F23D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14713" w14:textId="77777777" w:rsidR="000C5EFA" w:rsidRDefault="000C5EFA" w:rsidP="00F24D98">
      <w:r>
        <w:separator/>
      </w:r>
    </w:p>
  </w:footnote>
  <w:footnote w:type="continuationSeparator" w:id="0">
    <w:p w14:paraId="436E716D" w14:textId="77777777" w:rsidR="000C5EFA" w:rsidRDefault="000C5EF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8A2E8" w14:textId="77777777" w:rsidR="00F23D2E" w:rsidRDefault="00F23D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49459B24" w:rsidR="001963B1" w:rsidRDefault="00F23D2E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06D2D"/>
    <w:rsid w:val="00034081"/>
    <w:rsid w:val="00071498"/>
    <w:rsid w:val="000778DE"/>
    <w:rsid w:val="000A5386"/>
    <w:rsid w:val="000B3F91"/>
    <w:rsid w:val="000C5EFA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1F2A8B"/>
    <w:rsid w:val="0021595A"/>
    <w:rsid w:val="002462B9"/>
    <w:rsid w:val="00262F8B"/>
    <w:rsid w:val="00274DC8"/>
    <w:rsid w:val="00387E23"/>
    <w:rsid w:val="003930CA"/>
    <w:rsid w:val="00395651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55F39"/>
    <w:rsid w:val="00471963"/>
    <w:rsid w:val="00493386"/>
    <w:rsid w:val="004A7A65"/>
    <w:rsid w:val="004C6A8C"/>
    <w:rsid w:val="004D2A1B"/>
    <w:rsid w:val="004E3294"/>
    <w:rsid w:val="004E4143"/>
    <w:rsid w:val="00506F2A"/>
    <w:rsid w:val="00511304"/>
    <w:rsid w:val="00523432"/>
    <w:rsid w:val="0052344F"/>
    <w:rsid w:val="00523D3C"/>
    <w:rsid w:val="00572127"/>
    <w:rsid w:val="00594F5C"/>
    <w:rsid w:val="005B00AE"/>
    <w:rsid w:val="005D009F"/>
    <w:rsid w:val="005D2BD4"/>
    <w:rsid w:val="006920B7"/>
    <w:rsid w:val="006C3818"/>
    <w:rsid w:val="006C44F0"/>
    <w:rsid w:val="006C7776"/>
    <w:rsid w:val="006D398C"/>
    <w:rsid w:val="006D4CB8"/>
    <w:rsid w:val="00707806"/>
    <w:rsid w:val="007F37A6"/>
    <w:rsid w:val="00802F0B"/>
    <w:rsid w:val="00816BB1"/>
    <w:rsid w:val="00834943"/>
    <w:rsid w:val="0083779A"/>
    <w:rsid w:val="0085450A"/>
    <w:rsid w:val="00877AE5"/>
    <w:rsid w:val="008B072F"/>
    <w:rsid w:val="008F5893"/>
    <w:rsid w:val="0093532F"/>
    <w:rsid w:val="00987C7E"/>
    <w:rsid w:val="009969D4"/>
    <w:rsid w:val="00A010E6"/>
    <w:rsid w:val="00A05352"/>
    <w:rsid w:val="00A133C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4721C"/>
    <w:rsid w:val="00B97B28"/>
    <w:rsid w:val="00BC2889"/>
    <w:rsid w:val="00BE269E"/>
    <w:rsid w:val="00C53F0C"/>
    <w:rsid w:val="00CC6BAF"/>
    <w:rsid w:val="00CE4C0D"/>
    <w:rsid w:val="00CE5E82"/>
    <w:rsid w:val="00D26D15"/>
    <w:rsid w:val="00D55011"/>
    <w:rsid w:val="00D729F5"/>
    <w:rsid w:val="00D73F3F"/>
    <w:rsid w:val="00D9116F"/>
    <w:rsid w:val="00D96877"/>
    <w:rsid w:val="00DB7FA5"/>
    <w:rsid w:val="00DE0B5B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522C85-18E7-44C7-9402-F558E774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36</cp:revision>
  <dcterms:created xsi:type="dcterms:W3CDTF">2021-03-01T16:33:00Z</dcterms:created>
  <dcterms:modified xsi:type="dcterms:W3CDTF">2022-11-14T15:29:00Z</dcterms:modified>
</cp:coreProperties>
</file>