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BA98" w14:textId="77777777" w:rsidR="00B36FEE" w:rsidRPr="00303AC9" w:rsidRDefault="00395651" w:rsidP="00664307">
      <w:pPr>
        <w:ind w:right="-46"/>
        <w:rPr>
          <w:rFonts w:ascii="Arial" w:hAnsi="Arial" w:cs="Arial"/>
          <w:sz w:val="20"/>
          <w:szCs w:val="20"/>
          <w:lang w:val="es-ES"/>
        </w:rPr>
      </w:pPr>
      <w:r w:rsidRPr="00303AC9">
        <w:rPr>
          <w:rFonts w:ascii="Arial" w:hAnsi="Arial" w:cs="Arial"/>
          <w:sz w:val="20"/>
          <w:szCs w:val="20"/>
          <w:lang w:val="es-ES"/>
        </w:rPr>
        <w:t xml:space="preserve">                                                                               </w:t>
      </w:r>
      <w:r w:rsidR="00422E33" w:rsidRPr="00303AC9">
        <w:rPr>
          <w:rFonts w:ascii="Arial" w:hAnsi="Arial" w:cs="Arial"/>
          <w:sz w:val="20"/>
          <w:szCs w:val="20"/>
          <w:lang w:val="es-ES"/>
        </w:rPr>
        <w:t xml:space="preserve">                </w:t>
      </w:r>
      <w:r w:rsidRPr="00303AC9">
        <w:rPr>
          <w:rFonts w:ascii="Arial" w:hAnsi="Arial" w:cs="Arial"/>
          <w:sz w:val="20"/>
          <w:szCs w:val="20"/>
          <w:lang w:val="es-ES"/>
        </w:rPr>
        <w:t xml:space="preserve">    </w:t>
      </w:r>
    </w:p>
    <w:p w14:paraId="2F46475E" w14:textId="77777777" w:rsidR="00B36FEE" w:rsidRPr="00303AC9" w:rsidRDefault="00B36FEE" w:rsidP="00395651">
      <w:pPr>
        <w:rPr>
          <w:rFonts w:ascii="Arial" w:hAnsi="Arial" w:cs="Arial"/>
          <w:sz w:val="20"/>
          <w:szCs w:val="20"/>
          <w:lang w:val="es-ES"/>
        </w:rPr>
      </w:pPr>
    </w:p>
    <w:p w14:paraId="74DBC59E" w14:textId="77777777" w:rsidR="00B36FEE" w:rsidRPr="00303AC9" w:rsidRDefault="00B36FEE" w:rsidP="00395651">
      <w:pPr>
        <w:rPr>
          <w:rFonts w:ascii="Arial" w:hAnsi="Arial" w:cs="Arial"/>
          <w:sz w:val="20"/>
          <w:szCs w:val="20"/>
          <w:lang w:val="es-ES"/>
        </w:rPr>
      </w:pPr>
    </w:p>
    <w:p w14:paraId="62CD8697" w14:textId="77777777" w:rsidR="00B36FEE" w:rsidRPr="00303AC9" w:rsidRDefault="00B36FEE" w:rsidP="00395651">
      <w:pPr>
        <w:rPr>
          <w:rFonts w:ascii="Arial" w:hAnsi="Arial" w:cs="Arial"/>
          <w:sz w:val="20"/>
          <w:szCs w:val="20"/>
          <w:lang w:val="es-ES"/>
        </w:rPr>
      </w:pPr>
    </w:p>
    <w:p w14:paraId="73920A83" w14:textId="77777777" w:rsidR="00B36FEE" w:rsidRPr="00303AC9" w:rsidRDefault="00B36FEE" w:rsidP="00395651">
      <w:pPr>
        <w:rPr>
          <w:rFonts w:ascii="Arial" w:hAnsi="Arial" w:cs="Arial"/>
          <w:sz w:val="20"/>
          <w:szCs w:val="20"/>
          <w:lang w:val="es-ES"/>
        </w:rPr>
      </w:pPr>
    </w:p>
    <w:p w14:paraId="139D66BB" w14:textId="15339646" w:rsidR="006D398C" w:rsidRPr="00303AC9" w:rsidRDefault="00B36FEE" w:rsidP="00B36FEE">
      <w:pPr>
        <w:ind w:left="5760"/>
        <w:rPr>
          <w:rFonts w:ascii="Arial" w:hAnsi="Arial" w:cs="Arial"/>
          <w:sz w:val="20"/>
          <w:szCs w:val="20"/>
          <w:lang w:val="es-ES"/>
        </w:rPr>
      </w:pPr>
      <w:r w:rsidRPr="00303AC9">
        <w:rPr>
          <w:rFonts w:ascii="Arial" w:hAnsi="Arial" w:cs="Arial"/>
          <w:sz w:val="20"/>
          <w:szCs w:val="20"/>
          <w:lang w:val="es-ES"/>
        </w:rPr>
        <w:t xml:space="preserve">   </w:t>
      </w:r>
      <w:r w:rsidR="00BE269E" w:rsidRPr="00265F94">
        <w:rPr>
          <w:rFonts w:ascii="Arial" w:hAnsi="Arial" w:cs="Arial"/>
          <w:sz w:val="20"/>
          <w:szCs w:val="20"/>
          <w:lang w:val="es-ES"/>
        </w:rPr>
        <w:t xml:space="preserve">Madrid, </w:t>
      </w:r>
      <w:r w:rsidR="00265F94" w:rsidRPr="00265F94">
        <w:rPr>
          <w:rFonts w:ascii="Arial" w:hAnsi="Arial" w:cs="Arial"/>
          <w:sz w:val="20"/>
          <w:szCs w:val="20"/>
          <w:lang w:val="es-ES"/>
        </w:rPr>
        <w:t>1</w:t>
      </w:r>
      <w:r w:rsidR="00BE269E" w:rsidRPr="00265F94">
        <w:rPr>
          <w:rFonts w:ascii="Arial" w:hAnsi="Arial" w:cs="Arial"/>
          <w:sz w:val="20"/>
          <w:szCs w:val="20"/>
          <w:lang w:val="es-ES"/>
        </w:rPr>
        <w:t xml:space="preserve"> de </w:t>
      </w:r>
      <w:r w:rsidR="00265F94" w:rsidRPr="00265F94">
        <w:rPr>
          <w:rFonts w:ascii="Arial" w:hAnsi="Arial" w:cs="Arial"/>
          <w:sz w:val="20"/>
          <w:szCs w:val="20"/>
          <w:lang w:val="es-ES"/>
        </w:rPr>
        <w:t>diciembre</w:t>
      </w:r>
      <w:r w:rsidR="006D398C" w:rsidRPr="00265F94">
        <w:rPr>
          <w:rFonts w:ascii="Arial" w:hAnsi="Arial" w:cs="Arial"/>
          <w:sz w:val="20"/>
          <w:szCs w:val="20"/>
          <w:lang w:val="es-ES"/>
        </w:rPr>
        <w:t>, 202</w:t>
      </w:r>
      <w:r w:rsidR="00BD28C6" w:rsidRPr="00265F94">
        <w:rPr>
          <w:rFonts w:ascii="Arial" w:hAnsi="Arial" w:cs="Arial"/>
          <w:sz w:val="20"/>
          <w:szCs w:val="20"/>
          <w:lang w:val="es-ES"/>
        </w:rPr>
        <w:t>2</w:t>
      </w:r>
    </w:p>
    <w:sdt>
      <w:sdtPr>
        <w:rPr>
          <w:rFonts w:ascii="Arial" w:hAnsi="Arial" w:cs="Arial"/>
          <w:lang w:val="es-ES"/>
        </w:rPr>
        <w:id w:val="1987273284"/>
        <w:docPartObj>
          <w:docPartGallery w:val="Cover Pages"/>
          <w:docPartUnique/>
        </w:docPartObj>
      </w:sdtPr>
      <w:sdtContent>
        <w:p w14:paraId="75083583" w14:textId="77777777" w:rsidR="006D398C" w:rsidRPr="00303AC9" w:rsidRDefault="006D398C" w:rsidP="006D398C">
          <w:pPr>
            <w:jc w:val="center"/>
            <w:rPr>
              <w:rFonts w:ascii="Arial" w:hAnsi="Arial" w:cs="Arial"/>
              <w:lang w:val="es-ES"/>
            </w:rPr>
          </w:pPr>
        </w:p>
        <w:p w14:paraId="5B402CDD" w14:textId="77777777" w:rsidR="008F5893" w:rsidRPr="00303AC9" w:rsidRDefault="008F5893" w:rsidP="006D398C">
          <w:pPr>
            <w:jc w:val="center"/>
            <w:rPr>
              <w:rFonts w:ascii="Arial" w:hAnsi="Arial" w:cs="Arial"/>
              <w:b/>
              <w:sz w:val="26"/>
              <w:lang w:val="es-ES"/>
            </w:rPr>
          </w:pPr>
        </w:p>
        <w:p w14:paraId="23B57FAA" w14:textId="77777777" w:rsidR="00265F94" w:rsidRDefault="00BA7E58" w:rsidP="00BE269E">
          <w:pPr>
            <w:jc w:val="center"/>
            <w:rPr>
              <w:rFonts w:ascii="Arial" w:hAnsi="Arial" w:cs="Arial"/>
              <w:b/>
              <w:sz w:val="28"/>
              <w:szCs w:val="28"/>
              <w:lang w:val="es-ES"/>
            </w:rPr>
          </w:pPr>
          <w:r w:rsidRPr="00303AC9">
            <w:rPr>
              <w:rFonts w:ascii="Arial" w:hAnsi="Arial" w:cs="Arial"/>
              <w:b/>
              <w:sz w:val="28"/>
              <w:szCs w:val="28"/>
              <w:lang w:val="es-ES"/>
            </w:rPr>
            <w:t xml:space="preserve">Michelin </w:t>
          </w:r>
          <w:r w:rsidR="00874642">
            <w:rPr>
              <w:rFonts w:ascii="Arial" w:hAnsi="Arial" w:cs="Arial"/>
              <w:b/>
              <w:sz w:val="28"/>
              <w:szCs w:val="28"/>
              <w:lang w:val="es-ES"/>
            </w:rPr>
            <w:t xml:space="preserve">y </w:t>
          </w:r>
          <w:r w:rsidRPr="00303AC9">
            <w:rPr>
              <w:rFonts w:ascii="Arial" w:hAnsi="Arial" w:cs="Arial"/>
              <w:b/>
              <w:sz w:val="28"/>
              <w:szCs w:val="28"/>
              <w:lang w:val="es-ES"/>
            </w:rPr>
            <w:t xml:space="preserve">Porsche </w:t>
          </w:r>
          <w:r w:rsidR="00C56CFB">
            <w:rPr>
              <w:rFonts w:ascii="Arial" w:hAnsi="Arial" w:cs="Arial"/>
              <w:b/>
              <w:sz w:val="28"/>
              <w:szCs w:val="28"/>
              <w:lang w:val="es-ES"/>
            </w:rPr>
            <w:t xml:space="preserve">avanzan juntos en la transición hacia </w:t>
          </w:r>
        </w:p>
        <w:p w14:paraId="6AD3B006" w14:textId="6EC8AD83" w:rsidR="006D398C" w:rsidRDefault="00C56CFB" w:rsidP="00BE269E">
          <w:pPr>
            <w:jc w:val="center"/>
            <w:rPr>
              <w:rFonts w:ascii="Arial" w:hAnsi="Arial" w:cs="Arial"/>
              <w:b/>
              <w:sz w:val="28"/>
              <w:szCs w:val="28"/>
              <w:lang w:val="es-ES"/>
            </w:rPr>
          </w:pPr>
          <w:r>
            <w:rPr>
              <w:rFonts w:ascii="Arial" w:hAnsi="Arial" w:cs="Arial"/>
              <w:b/>
              <w:sz w:val="28"/>
              <w:szCs w:val="28"/>
              <w:lang w:val="es-ES"/>
            </w:rPr>
            <w:t>la electromovilidad</w:t>
          </w:r>
        </w:p>
        <w:p w14:paraId="7460AE29" w14:textId="77777777" w:rsidR="006D398C" w:rsidRPr="00303AC9" w:rsidRDefault="006D398C" w:rsidP="006D398C">
          <w:pPr>
            <w:rPr>
              <w:rStyle w:val="normaltextrun"/>
              <w:rFonts w:ascii="Arial" w:eastAsiaTheme="majorEastAsia" w:hAnsi="Arial" w:cs="Arial"/>
              <w:b/>
              <w:bCs/>
              <w:sz w:val="22"/>
              <w:szCs w:val="22"/>
              <w:lang w:val="es-ES"/>
            </w:rPr>
          </w:pPr>
        </w:p>
        <w:p w14:paraId="058AA6AE" w14:textId="636F6F0C" w:rsidR="00BE269E" w:rsidRPr="00303AC9" w:rsidRDefault="002A0D9F" w:rsidP="00BE269E">
          <w:pPr>
            <w:pStyle w:val="Prrafodelista"/>
            <w:numPr>
              <w:ilvl w:val="0"/>
              <w:numId w:val="1"/>
            </w:numPr>
            <w:jc w:val="both"/>
            <w:rPr>
              <w:rFonts w:ascii="Arial" w:eastAsia="Calibri" w:hAnsi="Arial" w:cs="Arial"/>
              <w:lang w:val="es-ES"/>
            </w:rPr>
          </w:pPr>
          <w:r w:rsidRPr="00303AC9">
            <w:rPr>
              <w:rFonts w:ascii="Arial" w:eastAsia="Calibri" w:hAnsi="Arial" w:cs="Arial"/>
              <w:lang w:val="es-ES" w:eastAsia="en-US"/>
            </w:rPr>
            <w:t xml:space="preserve">Michelin y Porsche trabajan de forma conjunta para avanzar hacia </w:t>
          </w:r>
          <w:r w:rsidR="00983A31">
            <w:rPr>
              <w:rFonts w:ascii="Arial" w:eastAsia="Calibri" w:hAnsi="Arial" w:cs="Arial"/>
              <w:lang w:val="es-ES" w:eastAsia="en-US"/>
            </w:rPr>
            <w:t>una movilidad sostenible</w:t>
          </w:r>
        </w:p>
        <w:p w14:paraId="3C065D45" w14:textId="4E83DCA0" w:rsidR="006D398C" w:rsidRPr="00303AC9" w:rsidRDefault="002A0D9F" w:rsidP="00BE269E">
          <w:pPr>
            <w:pStyle w:val="Prrafodelista"/>
            <w:numPr>
              <w:ilvl w:val="0"/>
              <w:numId w:val="1"/>
            </w:numPr>
            <w:jc w:val="both"/>
            <w:rPr>
              <w:rFonts w:ascii="Arial" w:eastAsia="Calibri" w:hAnsi="Arial" w:cs="Arial"/>
              <w:lang w:val="es-ES"/>
            </w:rPr>
          </w:pPr>
          <w:r w:rsidRPr="00303AC9">
            <w:rPr>
              <w:rFonts w:ascii="Arial" w:eastAsia="Calibri" w:hAnsi="Arial" w:cs="Arial"/>
              <w:lang w:val="es-ES" w:eastAsia="en-US"/>
            </w:rPr>
            <w:t>El Porsche GT4 ePerformance cien por cien eléctrico equipa unos revolucionarios neumáticos MICHELIN que incluyen un 53% de materiales sostenibles</w:t>
          </w:r>
        </w:p>
        <w:p w14:paraId="11B83B70" w14:textId="4C310E00" w:rsidR="006D398C" w:rsidRPr="00303AC9" w:rsidRDefault="002A0D9F" w:rsidP="00FF5158">
          <w:pPr>
            <w:pStyle w:val="Prrafodelista"/>
            <w:numPr>
              <w:ilvl w:val="0"/>
              <w:numId w:val="1"/>
            </w:numPr>
            <w:jc w:val="both"/>
            <w:rPr>
              <w:rStyle w:val="normaltextrun"/>
              <w:rFonts w:ascii="Arial" w:eastAsiaTheme="majorEastAsia" w:hAnsi="Arial" w:cs="Arial"/>
              <w:b/>
              <w:bCs/>
              <w:sz w:val="22"/>
              <w:szCs w:val="22"/>
              <w:lang w:val="es-ES"/>
            </w:rPr>
          </w:pPr>
          <w:r w:rsidRPr="00303AC9">
            <w:rPr>
              <w:rFonts w:ascii="Arial" w:eastAsia="Calibri" w:hAnsi="Arial" w:cs="Arial"/>
              <w:lang w:val="es-ES" w:eastAsia="en-US"/>
            </w:rPr>
            <w:t xml:space="preserve">Duración, baja resistencia a la rodadura, mayor capacidad de carga y reducción de ruido son las exigencias específicas que plantean </w:t>
          </w:r>
          <w:r w:rsidR="00DB1F02" w:rsidRPr="00303AC9">
            <w:rPr>
              <w:rFonts w:ascii="Arial" w:eastAsia="Calibri" w:hAnsi="Arial" w:cs="Arial"/>
              <w:lang w:val="es-ES" w:eastAsia="en-US"/>
            </w:rPr>
            <w:t xml:space="preserve">a los neumáticos </w:t>
          </w:r>
          <w:r w:rsidRPr="00303AC9">
            <w:rPr>
              <w:rFonts w:ascii="Arial" w:eastAsia="Calibri" w:hAnsi="Arial" w:cs="Arial"/>
              <w:lang w:val="es-ES" w:eastAsia="en-US"/>
            </w:rPr>
            <w:t xml:space="preserve">los </w:t>
          </w:r>
          <w:r w:rsidR="00DB1F02" w:rsidRPr="00303AC9">
            <w:rPr>
              <w:rFonts w:ascii="Arial" w:eastAsia="Calibri" w:hAnsi="Arial" w:cs="Arial"/>
              <w:lang w:val="es-ES" w:eastAsia="en-US"/>
            </w:rPr>
            <w:t xml:space="preserve">nuevos </w:t>
          </w:r>
          <w:r w:rsidRPr="00303AC9">
            <w:rPr>
              <w:rFonts w:ascii="Arial" w:eastAsia="Calibri" w:hAnsi="Arial" w:cs="Arial"/>
              <w:lang w:val="es-ES" w:eastAsia="en-US"/>
            </w:rPr>
            <w:t xml:space="preserve">vehículos eléctricos </w:t>
          </w:r>
        </w:p>
        <w:p w14:paraId="53A14B49" w14:textId="10F3002D" w:rsidR="00462EE8" w:rsidRPr="00303AC9" w:rsidRDefault="00462EE8" w:rsidP="00BE269E">
          <w:pPr>
            <w:spacing w:line="276" w:lineRule="auto"/>
            <w:jc w:val="both"/>
            <w:rPr>
              <w:rFonts w:ascii="Arial" w:hAnsi="Arial" w:cs="Arial"/>
              <w:sz w:val="20"/>
              <w:szCs w:val="20"/>
              <w:lang w:val="es-ES"/>
            </w:rPr>
          </w:pPr>
        </w:p>
        <w:p w14:paraId="555A8095" w14:textId="35DCFBD9" w:rsidR="00DB1F02" w:rsidRPr="00303AC9" w:rsidRDefault="00DB1F02" w:rsidP="00BE269E">
          <w:pPr>
            <w:spacing w:line="276" w:lineRule="auto"/>
            <w:jc w:val="both"/>
            <w:rPr>
              <w:rFonts w:ascii="Arial" w:hAnsi="Arial" w:cs="Arial"/>
              <w:sz w:val="20"/>
              <w:szCs w:val="20"/>
              <w:lang w:val="es-ES"/>
            </w:rPr>
          </w:pPr>
        </w:p>
        <w:p w14:paraId="5C1102AA" w14:textId="0AFE003A" w:rsidR="00DB1F02" w:rsidRPr="00303AC9" w:rsidRDefault="00CB1E73" w:rsidP="00BE269E">
          <w:pPr>
            <w:spacing w:line="276" w:lineRule="auto"/>
            <w:jc w:val="both"/>
            <w:rPr>
              <w:rFonts w:ascii="Arial" w:hAnsi="Arial" w:cs="Arial"/>
              <w:sz w:val="20"/>
              <w:szCs w:val="20"/>
              <w:lang w:val="es-ES"/>
            </w:rPr>
          </w:pPr>
          <w:r>
            <w:rPr>
              <w:rFonts w:ascii="Arial" w:hAnsi="Arial" w:cs="Arial"/>
              <w:noProof/>
              <w:sz w:val="20"/>
              <w:szCs w:val="20"/>
              <w:lang w:val="es-ES"/>
            </w:rPr>
            <w:drawing>
              <wp:anchor distT="0" distB="0" distL="114300" distR="114300" simplePos="0" relativeHeight="251658240" behindDoc="0" locked="0" layoutInCell="1" allowOverlap="1" wp14:anchorId="18DF5FBF" wp14:editId="1B6F8D5D">
                <wp:simplePos x="0" y="0"/>
                <wp:positionH relativeFrom="column">
                  <wp:posOffset>53321</wp:posOffset>
                </wp:positionH>
                <wp:positionV relativeFrom="paragraph">
                  <wp:posOffset>26035</wp:posOffset>
                </wp:positionV>
                <wp:extent cx="3105785" cy="2095500"/>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l="16803"/>
                        <a:stretch/>
                      </pic:blipFill>
                      <pic:spPr bwMode="auto">
                        <a:xfrm>
                          <a:off x="0" y="0"/>
                          <a:ext cx="310578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D9F" w:rsidRPr="00303AC9">
            <w:rPr>
              <w:rFonts w:ascii="Arial" w:hAnsi="Arial" w:cs="Arial"/>
              <w:sz w:val="20"/>
              <w:szCs w:val="20"/>
              <w:lang w:val="es-ES"/>
            </w:rPr>
            <w:t xml:space="preserve">Desde hace más de dos décadas, Michelin y Porsche trabajan </w:t>
          </w:r>
          <w:r>
            <w:rPr>
              <w:rFonts w:ascii="Arial" w:hAnsi="Arial" w:cs="Arial"/>
              <w:sz w:val="20"/>
              <w:szCs w:val="20"/>
              <w:lang w:val="es-ES"/>
            </w:rPr>
            <w:t xml:space="preserve">de forma conjunta </w:t>
          </w:r>
          <w:r w:rsidR="00DB1F02" w:rsidRPr="00303AC9">
            <w:rPr>
              <w:rFonts w:ascii="Arial" w:hAnsi="Arial" w:cs="Arial"/>
              <w:sz w:val="20"/>
              <w:szCs w:val="20"/>
              <w:lang w:val="es-ES"/>
            </w:rPr>
            <w:t>compartiendo una estrategia: utilizar la competición para desarrollar tecnologías que permitan acelerar la innovación en la carretera. Con esta convicción</w:t>
          </w:r>
          <w:r w:rsidR="00E70B22">
            <w:rPr>
              <w:rFonts w:ascii="Arial" w:hAnsi="Arial" w:cs="Arial"/>
              <w:sz w:val="20"/>
              <w:szCs w:val="20"/>
              <w:lang w:val="es-ES"/>
            </w:rPr>
            <w:t>,</w:t>
          </w:r>
          <w:r w:rsidR="00DB1F02" w:rsidRPr="00303AC9">
            <w:rPr>
              <w:rFonts w:ascii="Arial" w:hAnsi="Arial" w:cs="Arial"/>
              <w:sz w:val="20"/>
              <w:szCs w:val="20"/>
              <w:lang w:val="es-ES"/>
            </w:rPr>
            <w:t xml:space="preserve"> Michelin </w:t>
          </w:r>
          <w:r w:rsidR="00E70B22">
            <w:rPr>
              <w:rFonts w:ascii="Arial" w:hAnsi="Arial" w:cs="Arial"/>
              <w:sz w:val="20"/>
              <w:szCs w:val="20"/>
              <w:lang w:val="es-ES"/>
            </w:rPr>
            <w:t>colabora con e</w:t>
          </w:r>
          <w:r w:rsidR="00DB1F02" w:rsidRPr="00303AC9">
            <w:rPr>
              <w:rFonts w:ascii="Arial" w:hAnsi="Arial" w:cs="Arial"/>
              <w:sz w:val="20"/>
              <w:szCs w:val="20"/>
              <w:lang w:val="es-ES"/>
            </w:rPr>
            <w:t>l fabricante alemán de vehículos deportivos en su transición hacia la electromovilidad, equipando el Porsche GT4 ePerformance con unos revolucionarios neumáticos de altas prestaciones que incluyen un 53% de materiales sostenibles.</w:t>
          </w:r>
        </w:p>
        <w:p w14:paraId="6CBA09B5" w14:textId="53CBC7CE" w:rsidR="005E311D" w:rsidRPr="00303AC9" w:rsidRDefault="005E311D" w:rsidP="00BE269E">
          <w:pPr>
            <w:spacing w:line="276" w:lineRule="auto"/>
            <w:jc w:val="both"/>
            <w:rPr>
              <w:rFonts w:ascii="Arial" w:hAnsi="Arial" w:cs="Arial"/>
              <w:sz w:val="20"/>
              <w:szCs w:val="20"/>
              <w:lang w:val="es-ES"/>
            </w:rPr>
          </w:pPr>
        </w:p>
        <w:p w14:paraId="3693B480" w14:textId="59FB8358" w:rsidR="005E311D" w:rsidRPr="00303AC9" w:rsidRDefault="00647422" w:rsidP="00BE269E">
          <w:pPr>
            <w:spacing w:line="276" w:lineRule="auto"/>
            <w:jc w:val="both"/>
            <w:rPr>
              <w:rFonts w:ascii="Arial" w:hAnsi="Arial" w:cs="Arial"/>
              <w:sz w:val="20"/>
              <w:szCs w:val="20"/>
              <w:lang w:val="es-ES"/>
            </w:rPr>
          </w:pPr>
          <w:r w:rsidRPr="00303AC9">
            <w:rPr>
              <w:rFonts w:ascii="Arial" w:hAnsi="Arial" w:cs="Arial"/>
              <w:sz w:val="20"/>
              <w:szCs w:val="20"/>
              <w:lang w:val="es-ES"/>
            </w:rPr>
            <w:t xml:space="preserve">Michelin, dentro de su estrategia “Todo Sostenible”, sigue así avanzando en su compromiso de alcanzar el 100% de materiales de origen biológico, renovables o reciclados en la fabricación de sus neumáticos para 2050, con el objetivo de llegar ya al 40% en 2030. Para ese año </w:t>
          </w:r>
          <w:r w:rsidR="005E311D" w:rsidRPr="00303AC9">
            <w:rPr>
              <w:rFonts w:ascii="Arial" w:hAnsi="Arial" w:cs="Arial"/>
              <w:sz w:val="20"/>
              <w:szCs w:val="20"/>
              <w:lang w:val="es-ES"/>
            </w:rPr>
            <w:t>Porsche tiene previsto que al menos un 80% de los vehículos nuevos que comercialice sean de propulsión eléctrica, y alcanzar unas emisiones neutras de CO</w:t>
          </w:r>
          <w:r w:rsidR="005E311D" w:rsidRPr="00C56CFB">
            <w:rPr>
              <w:rFonts w:ascii="Arial" w:hAnsi="Arial" w:cs="Arial"/>
              <w:sz w:val="20"/>
              <w:szCs w:val="20"/>
              <w:vertAlign w:val="subscript"/>
              <w:lang w:val="es-ES"/>
            </w:rPr>
            <w:t>2</w:t>
          </w:r>
          <w:r w:rsidR="005E311D" w:rsidRPr="00303AC9">
            <w:rPr>
              <w:rFonts w:ascii="Arial" w:hAnsi="Arial" w:cs="Arial"/>
              <w:sz w:val="20"/>
              <w:szCs w:val="20"/>
              <w:lang w:val="es-ES"/>
            </w:rPr>
            <w:t xml:space="preserve"> en toda la cadena de valor y en el ciclo de vida de sus modelos. </w:t>
          </w:r>
        </w:p>
        <w:p w14:paraId="7083BD26" w14:textId="750F4AE0" w:rsidR="00DB1F02" w:rsidRPr="00303AC9" w:rsidRDefault="00DB1F02" w:rsidP="00BE269E">
          <w:pPr>
            <w:spacing w:line="276" w:lineRule="auto"/>
            <w:jc w:val="both"/>
            <w:rPr>
              <w:rFonts w:ascii="Arial" w:hAnsi="Arial" w:cs="Arial"/>
              <w:sz w:val="20"/>
              <w:szCs w:val="20"/>
              <w:lang w:val="es-ES"/>
            </w:rPr>
          </w:pPr>
        </w:p>
        <w:p w14:paraId="53A0F475" w14:textId="09A18475" w:rsidR="00DB1F02" w:rsidRPr="00303AC9" w:rsidRDefault="00DB1F02" w:rsidP="00BE269E">
          <w:pPr>
            <w:spacing w:line="276" w:lineRule="auto"/>
            <w:jc w:val="both"/>
            <w:rPr>
              <w:rFonts w:ascii="Arial" w:hAnsi="Arial" w:cs="Arial"/>
              <w:b/>
              <w:bCs/>
              <w:sz w:val="20"/>
              <w:szCs w:val="20"/>
              <w:lang w:val="es-ES"/>
            </w:rPr>
          </w:pPr>
          <w:r w:rsidRPr="00303AC9">
            <w:rPr>
              <w:rFonts w:ascii="Arial" w:hAnsi="Arial" w:cs="Arial"/>
              <w:b/>
              <w:bCs/>
              <w:sz w:val="20"/>
              <w:szCs w:val="20"/>
              <w:lang w:val="es-ES"/>
            </w:rPr>
            <w:t>El Porsche GT4</w:t>
          </w:r>
          <w:r w:rsidR="00265F94">
            <w:rPr>
              <w:rFonts w:ascii="Arial" w:hAnsi="Arial" w:cs="Arial"/>
              <w:b/>
              <w:bCs/>
              <w:sz w:val="20"/>
              <w:szCs w:val="20"/>
              <w:lang w:val="es-ES"/>
            </w:rPr>
            <w:t xml:space="preserve"> </w:t>
          </w:r>
          <w:proofErr w:type="spellStart"/>
          <w:r w:rsidRPr="00303AC9">
            <w:rPr>
              <w:rFonts w:ascii="Arial" w:hAnsi="Arial" w:cs="Arial"/>
              <w:b/>
              <w:bCs/>
              <w:sz w:val="20"/>
              <w:szCs w:val="20"/>
              <w:lang w:val="es-ES"/>
            </w:rPr>
            <w:t>ePerformance</w:t>
          </w:r>
          <w:proofErr w:type="spellEnd"/>
          <w:r w:rsidRPr="00303AC9">
            <w:rPr>
              <w:rFonts w:ascii="Arial" w:hAnsi="Arial" w:cs="Arial"/>
              <w:b/>
              <w:bCs/>
              <w:sz w:val="20"/>
              <w:szCs w:val="20"/>
              <w:lang w:val="es-ES"/>
            </w:rPr>
            <w:t xml:space="preserve"> con neumáticos MICHELIN sostenibles</w:t>
          </w:r>
        </w:p>
        <w:p w14:paraId="3A346962" w14:textId="7E6AEEB9" w:rsidR="00DB1F02" w:rsidRPr="00303AC9" w:rsidRDefault="00DB1F02" w:rsidP="00BE269E">
          <w:pPr>
            <w:spacing w:line="276" w:lineRule="auto"/>
            <w:jc w:val="both"/>
            <w:rPr>
              <w:rFonts w:ascii="Arial" w:hAnsi="Arial" w:cs="Arial"/>
              <w:sz w:val="20"/>
              <w:szCs w:val="20"/>
              <w:lang w:val="es-ES"/>
            </w:rPr>
          </w:pPr>
        </w:p>
        <w:p w14:paraId="6DC0DF9D" w14:textId="3AD011E4" w:rsidR="001F7D04" w:rsidRPr="00303AC9" w:rsidRDefault="00647422" w:rsidP="00BE269E">
          <w:pPr>
            <w:spacing w:line="276" w:lineRule="auto"/>
            <w:jc w:val="both"/>
            <w:rPr>
              <w:rFonts w:ascii="Arial" w:hAnsi="Arial" w:cs="Arial"/>
              <w:sz w:val="20"/>
              <w:szCs w:val="20"/>
              <w:lang w:val="es-ES"/>
            </w:rPr>
          </w:pPr>
          <w:r w:rsidRPr="00303AC9">
            <w:rPr>
              <w:rFonts w:ascii="Arial" w:hAnsi="Arial" w:cs="Arial"/>
              <w:sz w:val="20"/>
              <w:szCs w:val="20"/>
              <w:lang w:val="es-ES"/>
            </w:rPr>
            <w:t>En esta transición hacia la movilidad eléctrica, e</w:t>
          </w:r>
          <w:r w:rsidR="009230DE" w:rsidRPr="00303AC9">
            <w:rPr>
              <w:rFonts w:ascii="Arial" w:hAnsi="Arial" w:cs="Arial"/>
              <w:sz w:val="20"/>
              <w:szCs w:val="20"/>
              <w:lang w:val="es-ES"/>
            </w:rPr>
            <w:t>l Porsche GT4</w:t>
          </w:r>
          <w:r w:rsidR="00265F94">
            <w:rPr>
              <w:rFonts w:ascii="Arial" w:hAnsi="Arial" w:cs="Arial"/>
              <w:sz w:val="20"/>
              <w:szCs w:val="20"/>
              <w:lang w:val="es-ES"/>
            </w:rPr>
            <w:t xml:space="preserve"> </w:t>
          </w:r>
          <w:r w:rsidR="009230DE" w:rsidRPr="00303AC9">
            <w:rPr>
              <w:rFonts w:ascii="Arial" w:hAnsi="Arial" w:cs="Arial"/>
              <w:sz w:val="20"/>
              <w:szCs w:val="20"/>
              <w:lang w:val="es-ES"/>
            </w:rPr>
            <w:t xml:space="preserve">ePerformance, que se presentó por primera vez ante el público el pasado mes de junio en el Festival de la Velocidad de Goodwood, es un prototipo de competición con el que el fabricante alemán abre un camino hacia las carreras de vehículos de propulsión eléctrica para clientes Porsche. </w:t>
          </w:r>
        </w:p>
        <w:p w14:paraId="55A2360A" w14:textId="77777777" w:rsidR="001F7D04" w:rsidRPr="00303AC9" w:rsidRDefault="001F7D04" w:rsidP="00BE269E">
          <w:pPr>
            <w:spacing w:line="276" w:lineRule="auto"/>
            <w:jc w:val="both"/>
            <w:rPr>
              <w:rFonts w:ascii="Arial" w:hAnsi="Arial" w:cs="Arial"/>
              <w:sz w:val="20"/>
              <w:szCs w:val="20"/>
              <w:lang w:val="es-ES"/>
            </w:rPr>
          </w:pPr>
        </w:p>
        <w:p w14:paraId="109CEF33" w14:textId="7A46E8B9" w:rsidR="00647422" w:rsidRPr="00303AC9" w:rsidRDefault="00647422" w:rsidP="00BE269E">
          <w:pPr>
            <w:spacing w:line="276" w:lineRule="auto"/>
            <w:jc w:val="both"/>
            <w:rPr>
              <w:rFonts w:ascii="Arial" w:hAnsi="Arial" w:cs="Arial"/>
              <w:sz w:val="20"/>
              <w:szCs w:val="20"/>
              <w:lang w:val="es-ES"/>
            </w:rPr>
          </w:pPr>
          <w:r w:rsidRPr="00303AC9">
            <w:rPr>
              <w:rFonts w:ascii="Arial" w:hAnsi="Arial" w:cs="Arial"/>
              <w:sz w:val="20"/>
              <w:szCs w:val="20"/>
              <w:lang w:val="es-ES"/>
            </w:rPr>
            <w:t xml:space="preserve">Michelin, que lleva mucho tiempo utilizando la competición como laboratorio de pruebas para desarrollar </w:t>
          </w:r>
          <w:r w:rsidR="001F7D04" w:rsidRPr="00303AC9">
            <w:rPr>
              <w:rFonts w:ascii="Arial" w:hAnsi="Arial" w:cs="Arial"/>
              <w:sz w:val="20"/>
              <w:szCs w:val="20"/>
              <w:lang w:val="es-ES"/>
            </w:rPr>
            <w:t>tecnologías que se transfieren a los neumáticos de calle, ve en el programa de carreras de vehículos eléctricos de Porsche una oportunidad perfecta para acelerar su trabajo de innovación</w:t>
          </w:r>
          <w:r w:rsidR="00A34D10">
            <w:rPr>
              <w:rFonts w:ascii="Arial" w:hAnsi="Arial" w:cs="Arial"/>
              <w:sz w:val="20"/>
              <w:szCs w:val="20"/>
              <w:lang w:val="es-ES"/>
            </w:rPr>
            <w:t xml:space="preserve"> </w:t>
          </w:r>
          <w:r w:rsidR="001F7D04" w:rsidRPr="00303AC9">
            <w:rPr>
              <w:rFonts w:ascii="Arial" w:hAnsi="Arial" w:cs="Arial"/>
              <w:sz w:val="20"/>
              <w:szCs w:val="20"/>
              <w:lang w:val="es-ES"/>
            </w:rPr>
            <w:t xml:space="preserve">relacionado con la movilidad sostenible, poniendo el foco en los neumáticos fabricados con materias primas de origen biológico. </w:t>
          </w:r>
        </w:p>
        <w:p w14:paraId="20D6F5A5" w14:textId="3A7DE251" w:rsidR="00647422" w:rsidRPr="00303AC9" w:rsidRDefault="00647422" w:rsidP="00BE269E">
          <w:pPr>
            <w:spacing w:line="276" w:lineRule="auto"/>
            <w:jc w:val="both"/>
            <w:rPr>
              <w:rFonts w:ascii="Arial" w:hAnsi="Arial" w:cs="Arial"/>
              <w:sz w:val="20"/>
              <w:szCs w:val="20"/>
              <w:lang w:val="es-ES"/>
            </w:rPr>
          </w:pPr>
        </w:p>
        <w:p w14:paraId="5F1CD99F" w14:textId="77777777" w:rsidR="00C56CFB" w:rsidRDefault="00A34D10" w:rsidP="00BE269E">
          <w:pPr>
            <w:spacing w:line="276" w:lineRule="auto"/>
            <w:jc w:val="both"/>
            <w:rPr>
              <w:rFonts w:ascii="Arial" w:hAnsi="Arial" w:cs="Arial"/>
              <w:sz w:val="20"/>
              <w:szCs w:val="20"/>
              <w:lang w:val="es-ES"/>
            </w:rPr>
          </w:pPr>
          <w:r>
            <w:rPr>
              <w:rFonts w:ascii="Arial" w:hAnsi="Arial" w:cs="Arial"/>
              <w:noProof/>
              <w:sz w:val="20"/>
              <w:szCs w:val="20"/>
              <w:lang w:val="es-ES"/>
            </w:rPr>
            <w:lastRenderedPageBreak/>
            <w:drawing>
              <wp:anchor distT="0" distB="0" distL="114300" distR="114300" simplePos="0" relativeHeight="251660288" behindDoc="0" locked="0" layoutInCell="1" allowOverlap="1" wp14:anchorId="0DFCA5A2" wp14:editId="3F675109">
                <wp:simplePos x="0" y="0"/>
                <wp:positionH relativeFrom="column">
                  <wp:posOffset>33020</wp:posOffset>
                </wp:positionH>
                <wp:positionV relativeFrom="paragraph">
                  <wp:posOffset>63852</wp:posOffset>
                </wp:positionV>
                <wp:extent cx="2465070" cy="13411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070" cy="1341120"/>
                        </a:xfrm>
                        <a:prstGeom prst="rect">
                          <a:avLst/>
                        </a:prstGeom>
                      </pic:spPr>
                    </pic:pic>
                  </a:graphicData>
                </a:graphic>
                <wp14:sizeRelH relativeFrom="page">
                  <wp14:pctWidth>0</wp14:pctWidth>
                </wp14:sizeRelH>
                <wp14:sizeRelV relativeFrom="page">
                  <wp14:pctHeight>0</wp14:pctHeight>
                </wp14:sizeRelV>
              </wp:anchor>
            </w:drawing>
          </w:r>
          <w:r w:rsidR="00AA018C" w:rsidRPr="00303AC9">
            <w:rPr>
              <w:rFonts w:ascii="Arial" w:hAnsi="Arial" w:cs="Arial"/>
              <w:sz w:val="20"/>
              <w:szCs w:val="20"/>
              <w:lang w:val="es-ES"/>
            </w:rPr>
            <w:t xml:space="preserve">El </w:t>
          </w:r>
          <w:r w:rsidR="001F7D04" w:rsidRPr="00303AC9">
            <w:rPr>
              <w:rFonts w:ascii="Arial" w:hAnsi="Arial" w:cs="Arial"/>
              <w:sz w:val="20"/>
              <w:szCs w:val="20"/>
              <w:lang w:val="es-ES"/>
            </w:rPr>
            <w:t>Porsche GT4 ePerformance</w:t>
          </w:r>
          <w:r w:rsidR="00AA018C" w:rsidRPr="00303AC9">
            <w:rPr>
              <w:rFonts w:ascii="Arial" w:hAnsi="Arial" w:cs="Arial"/>
              <w:sz w:val="20"/>
              <w:szCs w:val="20"/>
              <w:lang w:val="es-ES"/>
            </w:rPr>
            <w:t xml:space="preserve"> utiliza un sistema de propulsión cien por cien eléctrico que supera los 735 kW (1.000 CV) de potencia en la configuración para calificación, y es capaz de ofrecer 450 kW (612 CV) constantes durante 30 minutos, la duración de una prueba de la actual Porsche Carrera Cup. </w:t>
          </w:r>
        </w:p>
        <w:p w14:paraId="4A61DB38" w14:textId="77777777" w:rsidR="00C56CFB" w:rsidRDefault="00C56CFB" w:rsidP="00BE269E">
          <w:pPr>
            <w:spacing w:line="276" w:lineRule="auto"/>
            <w:jc w:val="both"/>
            <w:rPr>
              <w:rFonts w:ascii="Arial" w:hAnsi="Arial" w:cs="Arial"/>
              <w:sz w:val="20"/>
              <w:szCs w:val="20"/>
              <w:lang w:val="es-ES"/>
            </w:rPr>
          </w:pPr>
        </w:p>
        <w:p w14:paraId="26DE90DC" w14:textId="7C126A40" w:rsidR="001F7D04" w:rsidRPr="00303AC9" w:rsidRDefault="001F7D04" w:rsidP="00BE269E">
          <w:pPr>
            <w:spacing w:line="276" w:lineRule="auto"/>
            <w:jc w:val="both"/>
            <w:rPr>
              <w:rFonts w:ascii="Arial" w:hAnsi="Arial" w:cs="Arial"/>
              <w:sz w:val="20"/>
              <w:szCs w:val="20"/>
              <w:lang w:val="es-ES"/>
            </w:rPr>
          </w:pPr>
          <w:r w:rsidRPr="00303AC9">
            <w:rPr>
              <w:rFonts w:ascii="Arial" w:hAnsi="Arial" w:cs="Arial"/>
              <w:sz w:val="20"/>
              <w:szCs w:val="20"/>
              <w:lang w:val="es-ES"/>
            </w:rPr>
            <w:t>Los r</w:t>
          </w:r>
          <w:r w:rsidR="00647422" w:rsidRPr="00303AC9">
            <w:rPr>
              <w:rFonts w:ascii="Arial" w:hAnsi="Arial" w:cs="Arial"/>
              <w:sz w:val="20"/>
              <w:szCs w:val="20"/>
              <w:lang w:val="es-ES"/>
            </w:rPr>
            <w:t>evolucionarios</w:t>
          </w:r>
          <w:r w:rsidR="00C56CFB">
            <w:rPr>
              <w:rFonts w:ascii="Arial" w:hAnsi="Arial" w:cs="Arial"/>
              <w:sz w:val="20"/>
              <w:szCs w:val="20"/>
              <w:lang w:val="es-ES"/>
            </w:rPr>
            <w:t xml:space="preserve"> </w:t>
          </w:r>
          <w:r w:rsidR="00647422" w:rsidRPr="00303AC9">
            <w:rPr>
              <w:rFonts w:ascii="Arial" w:hAnsi="Arial" w:cs="Arial"/>
              <w:sz w:val="20"/>
              <w:szCs w:val="20"/>
              <w:lang w:val="es-ES"/>
            </w:rPr>
            <w:t>neumáticos</w:t>
          </w:r>
          <w:r w:rsidR="00C56CFB">
            <w:rPr>
              <w:rFonts w:ascii="Arial" w:hAnsi="Arial" w:cs="Arial"/>
              <w:sz w:val="20"/>
              <w:szCs w:val="20"/>
              <w:lang w:val="es-ES"/>
            </w:rPr>
            <w:t xml:space="preserve"> de competición </w:t>
          </w:r>
          <w:r w:rsidRPr="00303AC9">
            <w:rPr>
              <w:rFonts w:ascii="Arial" w:hAnsi="Arial" w:cs="Arial"/>
              <w:sz w:val="20"/>
              <w:szCs w:val="20"/>
              <w:lang w:val="es-ES"/>
            </w:rPr>
            <w:t>desarrollados por Michelin</w:t>
          </w:r>
          <w:r w:rsidR="00647422" w:rsidRPr="00303AC9">
            <w:rPr>
              <w:rFonts w:ascii="Arial" w:hAnsi="Arial" w:cs="Arial"/>
              <w:sz w:val="20"/>
              <w:szCs w:val="20"/>
              <w:lang w:val="es-ES"/>
            </w:rPr>
            <w:t xml:space="preserve"> para este </w:t>
          </w:r>
          <w:r w:rsidRPr="00303AC9">
            <w:rPr>
              <w:rFonts w:ascii="Arial" w:hAnsi="Arial" w:cs="Arial"/>
              <w:sz w:val="20"/>
              <w:szCs w:val="20"/>
              <w:lang w:val="es-ES"/>
            </w:rPr>
            <w:t>prototipo</w:t>
          </w:r>
          <w:r w:rsidR="00647422" w:rsidRPr="00303AC9">
            <w:rPr>
              <w:rFonts w:ascii="Arial" w:hAnsi="Arial" w:cs="Arial"/>
              <w:sz w:val="20"/>
              <w:szCs w:val="20"/>
              <w:lang w:val="es-ES"/>
            </w:rPr>
            <w:t xml:space="preserve"> </w:t>
          </w:r>
          <w:r w:rsidRPr="00303AC9">
            <w:rPr>
              <w:rFonts w:ascii="Arial" w:hAnsi="Arial" w:cs="Arial"/>
              <w:sz w:val="20"/>
              <w:szCs w:val="20"/>
              <w:lang w:val="es-ES"/>
            </w:rPr>
            <w:t xml:space="preserve">no solo incorporan caucho natural y negro de </w:t>
          </w:r>
          <w:r w:rsidR="00A34D10">
            <w:rPr>
              <w:rFonts w:ascii="Arial" w:hAnsi="Arial" w:cs="Arial"/>
              <w:sz w:val="20"/>
              <w:szCs w:val="20"/>
              <w:lang w:val="es-ES"/>
            </w:rPr>
            <w:t>humo</w:t>
          </w:r>
          <w:r w:rsidRPr="00303AC9">
            <w:rPr>
              <w:rFonts w:ascii="Arial" w:hAnsi="Arial" w:cs="Arial"/>
              <w:sz w:val="20"/>
              <w:szCs w:val="20"/>
              <w:lang w:val="es-ES"/>
            </w:rPr>
            <w:t xml:space="preserve"> reciclado procedente de neumáticos fuera de uso, sino que también contienen cáscara de naranja y de limón, resina de pino, aceite de girasol y residuos metálicos reciclados. </w:t>
          </w:r>
        </w:p>
        <w:p w14:paraId="4C996ABE" w14:textId="115B5E22" w:rsidR="002E5DC6" w:rsidRPr="00303AC9" w:rsidRDefault="002E5DC6" w:rsidP="00BE269E">
          <w:pPr>
            <w:spacing w:line="276" w:lineRule="auto"/>
            <w:jc w:val="both"/>
            <w:rPr>
              <w:rFonts w:ascii="Arial" w:hAnsi="Arial" w:cs="Arial"/>
              <w:sz w:val="20"/>
              <w:szCs w:val="20"/>
              <w:lang w:val="es-ES"/>
            </w:rPr>
          </w:pPr>
        </w:p>
        <w:p w14:paraId="34C92406" w14:textId="48B4D5CB" w:rsidR="001F7D04" w:rsidRPr="00303AC9" w:rsidRDefault="001F7D04" w:rsidP="00BE269E">
          <w:pPr>
            <w:spacing w:line="276" w:lineRule="auto"/>
            <w:jc w:val="both"/>
            <w:rPr>
              <w:rFonts w:ascii="Arial" w:hAnsi="Arial" w:cs="Arial"/>
              <w:b/>
              <w:bCs/>
              <w:sz w:val="20"/>
              <w:szCs w:val="20"/>
              <w:lang w:val="es-ES"/>
            </w:rPr>
          </w:pPr>
          <w:r w:rsidRPr="00303AC9">
            <w:rPr>
              <w:rFonts w:ascii="Arial" w:hAnsi="Arial" w:cs="Arial"/>
              <w:b/>
              <w:bCs/>
              <w:sz w:val="20"/>
              <w:szCs w:val="20"/>
              <w:lang w:val="es-ES"/>
            </w:rPr>
            <w:t>El papel de los neumáticos en la expansión del mercado de los vehículos eléctricos</w:t>
          </w:r>
        </w:p>
        <w:p w14:paraId="5C7AA802" w14:textId="688C37B4" w:rsidR="001F7D04" w:rsidRPr="00303AC9" w:rsidRDefault="001F7D04" w:rsidP="00BE269E">
          <w:pPr>
            <w:spacing w:line="276" w:lineRule="auto"/>
            <w:jc w:val="both"/>
            <w:rPr>
              <w:rFonts w:ascii="Arial" w:hAnsi="Arial" w:cs="Arial"/>
              <w:sz w:val="20"/>
              <w:szCs w:val="20"/>
              <w:lang w:val="es-ES"/>
            </w:rPr>
          </w:pPr>
        </w:p>
        <w:p w14:paraId="021FB335" w14:textId="28A07FA7" w:rsidR="002E5DC6" w:rsidRPr="00303AC9" w:rsidRDefault="002E5DC6" w:rsidP="00BE269E">
          <w:pPr>
            <w:spacing w:line="276" w:lineRule="auto"/>
            <w:jc w:val="both"/>
            <w:rPr>
              <w:rFonts w:ascii="Arial" w:hAnsi="Arial" w:cs="Arial"/>
              <w:sz w:val="20"/>
              <w:szCs w:val="20"/>
              <w:lang w:val="es-ES"/>
            </w:rPr>
          </w:pPr>
          <w:r w:rsidRPr="00303AC9">
            <w:rPr>
              <w:rFonts w:ascii="Arial" w:hAnsi="Arial" w:cs="Arial"/>
              <w:sz w:val="20"/>
              <w:szCs w:val="20"/>
              <w:lang w:val="es-ES"/>
            </w:rPr>
            <w:t>En su empeño por frenar las emisiones de CO</w:t>
          </w:r>
          <w:r w:rsidRPr="00C56CFB">
            <w:rPr>
              <w:rFonts w:ascii="Arial" w:hAnsi="Arial" w:cs="Arial"/>
              <w:sz w:val="20"/>
              <w:szCs w:val="20"/>
              <w:vertAlign w:val="subscript"/>
              <w:lang w:val="es-ES"/>
            </w:rPr>
            <w:t>2</w:t>
          </w:r>
          <w:r w:rsidRPr="00303AC9">
            <w:rPr>
              <w:rFonts w:ascii="Arial" w:hAnsi="Arial" w:cs="Arial"/>
              <w:sz w:val="20"/>
              <w:szCs w:val="20"/>
              <w:lang w:val="es-ES"/>
            </w:rPr>
            <w:t xml:space="preserve"> y proteger el medioambiente reduciendo el consumo de combustibles fósiles, los fabricantes de automóviles tienen en marcha programas orientados a la electrificación de sus respectivas gamas. Porsche no es una excepción: a su actual Porsche Taycan se sumarán otros nuevos modelos totalmente eléctricos que encajan con la filosofía de la marca. </w:t>
          </w:r>
        </w:p>
        <w:p w14:paraId="23555C3A" w14:textId="77777777" w:rsidR="002E5DC6" w:rsidRPr="00303AC9" w:rsidRDefault="002E5DC6" w:rsidP="00BE269E">
          <w:pPr>
            <w:spacing w:line="276" w:lineRule="auto"/>
            <w:jc w:val="both"/>
            <w:rPr>
              <w:rFonts w:ascii="Arial" w:hAnsi="Arial" w:cs="Arial"/>
              <w:sz w:val="20"/>
              <w:szCs w:val="20"/>
              <w:lang w:val="es-ES"/>
            </w:rPr>
          </w:pPr>
        </w:p>
        <w:p w14:paraId="0A55F544" w14:textId="5108AC01" w:rsidR="002E5DC6" w:rsidRPr="00303AC9" w:rsidRDefault="002E5DC6" w:rsidP="00BE269E">
          <w:pPr>
            <w:spacing w:line="276" w:lineRule="auto"/>
            <w:jc w:val="both"/>
            <w:rPr>
              <w:rFonts w:ascii="Arial" w:hAnsi="Arial" w:cs="Arial"/>
              <w:sz w:val="20"/>
              <w:szCs w:val="20"/>
              <w:lang w:val="es-ES"/>
            </w:rPr>
          </w:pPr>
          <w:r w:rsidRPr="00303AC9">
            <w:rPr>
              <w:rFonts w:ascii="Arial" w:hAnsi="Arial" w:cs="Arial"/>
              <w:sz w:val="20"/>
              <w:szCs w:val="20"/>
              <w:lang w:val="es-ES"/>
            </w:rPr>
            <w:t>Este cambio plantea una serie de retos que Michelin está abordando en su trabajo con Porsche, ya que los vehículos eléctricos presentan más exigencias para los neumáticos en comparación con sus homólogos de combustión. En concreto, los ne</w:t>
          </w:r>
          <w:r w:rsidR="00F71771" w:rsidRPr="00303AC9">
            <w:rPr>
              <w:rFonts w:ascii="Arial" w:hAnsi="Arial" w:cs="Arial"/>
              <w:sz w:val="20"/>
              <w:szCs w:val="20"/>
              <w:lang w:val="es-ES"/>
            </w:rPr>
            <w:t>u</w:t>
          </w:r>
          <w:r w:rsidRPr="00303AC9">
            <w:rPr>
              <w:rFonts w:ascii="Arial" w:hAnsi="Arial" w:cs="Arial"/>
              <w:sz w:val="20"/>
              <w:szCs w:val="20"/>
              <w:lang w:val="es-ES"/>
            </w:rPr>
            <w:t xml:space="preserve">máticos de un vehículo eléctrico deben </w:t>
          </w:r>
          <w:r w:rsidR="00F71771" w:rsidRPr="00303AC9">
            <w:rPr>
              <w:rFonts w:ascii="Arial" w:hAnsi="Arial" w:cs="Arial"/>
              <w:sz w:val="20"/>
              <w:szCs w:val="20"/>
              <w:lang w:val="es-ES"/>
            </w:rPr>
            <w:t>ofrecer</w:t>
          </w:r>
          <w:r w:rsidRPr="00303AC9">
            <w:rPr>
              <w:rFonts w:ascii="Arial" w:hAnsi="Arial" w:cs="Arial"/>
              <w:sz w:val="20"/>
              <w:szCs w:val="20"/>
              <w:lang w:val="es-ES"/>
            </w:rPr>
            <w:t xml:space="preserve"> cuatro cualidades fundamentales:</w:t>
          </w:r>
        </w:p>
        <w:p w14:paraId="65AB3E04" w14:textId="0140A903" w:rsidR="002E5DC6" w:rsidRPr="00303AC9" w:rsidRDefault="00CB1E73" w:rsidP="00BE269E">
          <w:pPr>
            <w:spacing w:line="276" w:lineRule="auto"/>
            <w:jc w:val="both"/>
            <w:rPr>
              <w:rFonts w:ascii="Arial" w:hAnsi="Arial" w:cs="Arial"/>
              <w:sz w:val="20"/>
              <w:szCs w:val="20"/>
              <w:lang w:val="es-ES"/>
            </w:rPr>
          </w:pPr>
          <w:r>
            <w:rPr>
              <w:rFonts w:ascii="Arial" w:hAnsi="Arial" w:cs="Arial"/>
              <w:noProof/>
              <w:sz w:val="20"/>
              <w:szCs w:val="20"/>
              <w:lang w:val="es-ES"/>
            </w:rPr>
            <w:drawing>
              <wp:anchor distT="0" distB="0" distL="114300" distR="114300" simplePos="0" relativeHeight="251661312" behindDoc="0" locked="0" layoutInCell="1" allowOverlap="1" wp14:anchorId="4170F326" wp14:editId="5EAA746F">
                <wp:simplePos x="0" y="0"/>
                <wp:positionH relativeFrom="column">
                  <wp:posOffset>3727297</wp:posOffset>
                </wp:positionH>
                <wp:positionV relativeFrom="paragraph">
                  <wp:posOffset>147385</wp:posOffset>
                </wp:positionV>
                <wp:extent cx="1943735" cy="20485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1943735" cy="2048510"/>
                        </a:xfrm>
                        <a:prstGeom prst="rect">
                          <a:avLst/>
                        </a:prstGeom>
                      </pic:spPr>
                    </pic:pic>
                  </a:graphicData>
                </a:graphic>
                <wp14:sizeRelH relativeFrom="page">
                  <wp14:pctWidth>0</wp14:pctWidth>
                </wp14:sizeRelH>
                <wp14:sizeRelV relativeFrom="page">
                  <wp14:pctHeight>0</wp14:pctHeight>
                </wp14:sizeRelV>
              </wp:anchor>
            </w:drawing>
          </w:r>
        </w:p>
        <w:p w14:paraId="5AE4CB06" w14:textId="21877922" w:rsidR="002E5DC6" w:rsidRPr="002E5DC6" w:rsidRDefault="002E5DC6" w:rsidP="002E5DC6">
          <w:pPr>
            <w:numPr>
              <w:ilvl w:val="0"/>
              <w:numId w:val="4"/>
            </w:numPr>
            <w:spacing w:line="276" w:lineRule="auto"/>
            <w:jc w:val="both"/>
            <w:rPr>
              <w:rFonts w:ascii="Arial" w:hAnsi="Arial" w:cs="Arial"/>
              <w:sz w:val="20"/>
              <w:szCs w:val="20"/>
              <w:lang w:val="es-ES"/>
            </w:rPr>
          </w:pPr>
          <w:r w:rsidRPr="002E5DC6">
            <w:rPr>
              <w:rFonts w:ascii="Arial" w:hAnsi="Arial" w:cs="Arial"/>
              <w:b/>
              <w:bCs/>
              <w:sz w:val="20"/>
              <w:szCs w:val="20"/>
              <w:lang w:val="es-ES"/>
            </w:rPr>
            <w:t>Larga vida útil</w:t>
          </w:r>
          <w:r w:rsidR="00F71771" w:rsidRPr="00303AC9">
            <w:rPr>
              <w:rFonts w:ascii="Arial" w:hAnsi="Arial" w:cs="Arial"/>
              <w:b/>
              <w:bCs/>
              <w:sz w:val="20"/>
              <w:szCs w:val="20"/>
              <w:lang w:val="es-ES"/>
            </w:rPr>
            <w:t xml:space="preserve"> alta resistencia al desgaste</w:t>
          </w:r>
          <w:r w:rsidRPr="002E5DC6">
            <w:rPr>
              <w:rFonts w:ascii="Arial" w:hAnsi="Arial" w:cs="Arial"/>
              <w:sz w:val="20"/>
              <w:szCs w:val="20"/>
              <w:lang w:val="es-ES"/>
            </w:rPr>
            <w:t xml:space="preserve">, </w:t>
          </w:r>
          <w:r w:rsidR="00CD71BA" w:rsidRPr="00303AC9">
            <w:rPr>
              <w:rFonts w:ascii="Arial" w:hAnsi="Arial" w:cs="Arial"/>
              <w:sz w:val="20"/>
              <w:szCs w:val="20"/>
              <w:lang w:val="es-ES"/>
            </w:rPr>
            <w:t xml:space="preserve">en respuesta al elevado par transmitido a las ruedas y la capacidad de </w:t>
          </w:r>
          <w:r w:rsidRPr="002E5DC6">
            <w:rPr>
              <w:rFonts w:ascii="Arial" w:hAnsi="Arial" w:cs="Arial"/>
              <w:sz w:val="20"/>
              <w:szCs w:val="20"/>
              <w:lang w:val="es-ES"/>
            </w:rPr>
            <w:t>frenad</w:t>
          </w:r>
          <w:r w:rsidR="00CD71BA" w:rsidRPr="00303AC9">
            <w:rPr>
              <w:rFonts w:ascii="Arial" w:hAnsi="Arial" w:cs="Arial"/>
              <w:sz w:val="20"/>
              <w:szCs w:val="20"/>
              <w:lang w:val="es-ES"/>
            </w:rPr>
            <w:t>a</w:t>
          </w:r>
          <w:r w:rsidRPr="002E5DC6">
            <w:rPr>
              <w:rFonts w:ascii="Arial" w:hAnsi="Arial" w:cs="Arial"/>
              <w:sz w:val="20"/>
              <w:szCs w:val="20"/>
              <w:lang w:val="es-ES"/>
            </w:rPr>
            <w:t xml:space="preserve"> regenerativ</w:t>
          </w:r>
          <w:r w:rsidR="00CD71BA" w:rsidRPr="00303AC9">
            <w:rPr>
              <w:rFonts w:ascii="Arial" w:hAnsi="Arial" w:cs="Arial"/>
              <w:sz w:val="20"/>
              <w:szCs w:val="20"/>
              <w:lang w:val="es-ES"/>
            </w:rPr>
            <w:t>a</w:t>
          </w:r>
          <w:r w:rsidR="00F71771" w:rsidRPr="00303AC9">
            <w:rPr>
              <w:rFonts w:ascii="Arial" w:hAnsi="Arial" w:cs="Arial"/>
              <w:sz w:val="20"/>
              <w:szCs w:val="20"/>
              <w:lang w:val="es-ES"/>
            </w:rPr>
            <w:t xml:space="preserve"> </w:t>
          </w:r>
          <w:r w:rsidR="00CD71BA" w:rsidRPr="00303AC9">
            <w:rPr>
              <w:rFonts w:ascii="Arial" w:hAnsi="Arial" w:cs="Arial"/>
              <w:sz w:val="20"/>
              <w:szCs w:val="20"/>
              <w:lang w:val="es-ES"/>
            </w:rPr>
            <w:t xml:space="preserve">que </w:t>
          </w:r>
          <w:r w:rsidR="00F71771" w:rsidRPr="00303AC9">
            <w:rPr>
              <w:rFonts w:ascii="Arial" w:hAnsi="Arial" w:cs="Arial"/>
              <w:sz w:val="20"/>
              <w:szCs w:val="20"/>
              <w:lang w:val="es-ES"/>
            </w:rPr>
            <w:t>caracter</w:t>
          </w:r>
          <w:r w:rsidR="00CD71BA" w:rsidRPr="00303AC9">
            <w:rPr>
              <w:rFonts w:ascii="Arial" w:hAnsi="Arial" w:cs="Arial"/>
              <w:sz w:val="20"/>
              <w:szCs w:val="20"/>
              <w:lang w:val="es-ES"/>
            </w:rPr>
            <w:t>iza a</w:t>
          </w:r>
          <w:r w:rsidR="00F71771" w:rsidRPr="00303AC9">
            <w:rPr>
              <w:rFonts w:ascii="Arial" w:hAnsi="Arial" w:cs="Arial"/>
              <w:sz w:val="20"/>
              <w:szCs w:val="20"/>
              <w:lang w:val="es-ES"/>
            </w:rPr>
            <w:t xml:space="preserve"> los coches eléctricos</w:t>
          </w:r>
        </w:p>
        <w:p w14:paraId="164D817F" w14:textId="10ED38AE" w:rsidR="002E5DC6" w:rsidRPr="002E5DC6" w:rsidRDefault="002E5DC6" w:rsidP="002E5DC6">
          <w:pPr>
            <w:numPr>
              <w:ilvl w:val="0"/>
              <w:numId w:val="4"/>
            </w:numPr>
            <w:spacing w:line="276" w:lineRule="auto"/>
            <w:jc w:val="both"/>
            <w:rPr>
              <w:rFonts w:ascii="Arial" w:hAnsi="Arial" w:cs="Arial"/>
              <w:sz w:val="20"/>
              <w:szCs w:val="20"/>
              <w:lang w:val="es-ES"/>
            </w:rPr>
          </w:pPr>
          <w:r w:rsidRPr="002E5DC6">
            <w:rPr>
              <w:rFonts w:ascii="Arial" w:hAnsi="Arial" w:cs="Arial"/>
              <w:b/>
              <w:bCs/>
              <w:sz w:val="20"/>
              <w:szCs w:val="20"/>
              <w:lang w:val="es-ES"/>
            </w:rPr>
            <w:t>Baja resistencia a la rodadura</w:t>
          </w:r>
          <w:r w:rsidRPr="002E5DC6">
            <w:rPr>
              <w:rFonts w:ascii="Arial" w:hAnsi="Arial" w:cs="Arial"/>
              <w:sz w:val="20"/>
              <w:szCs w:val="20"/>
              <w:lang w:val="es-ES"/>
            </w:rPr>
            <w:t>, para maximizar la autonomía del vehículo</w:t>
          </w:r>
        </w:p>
        <w:p w14:paraId="366D9039" w14:textId="42473803" w:rsidR="002E5DC6" w:rsidRPr="002E5DC6" w:rsidRDefault="002E5DC6" w:rsidP="002E5DC6">
          <w:pPr>
            <w:numPr>
              <w:ilvl w:val="0"/>
              <w:numId w:val="4"/>
            </w:numPr>
            <w:spacing w:line="276" w:lineRule="auto"/>
            <w:jc w:val="both"/>
            <w:rPr>
              <w:rFonts w:ascii="Arial" w:hAnsi="Arial" w:cs="Arial"/>
              <w:sz w:val="20"/>
              <w:szCs w:val="20"/>
              <w:lang w:val="es-ES"/>
            </w:rPr>
          </w:pPr>
          <w:r w:rsidRPr="002E5DC6">
            <w:rPr>
              <w:rFonts w:ascii="Arial" w:hAnsi="Arial" w:cs="Arial"/>
              <w:b/>
              <w:bCs/>
              <w:sz w:val="20"/>
              <w:szCs w:val="20"/>
              <w:lang w:val="es-ES"/>
            </w:rPr>
            <w:t>Mayor capacidad de carga</w:t>
          </w:r>
          <w:r w:rsidRPr="002E5DC6">
            <w:rPr>
              <w:rFonts w:ascii="Arial" w:hAnsi="Arial" w:cs="Arial"/>
              <w:sz w:val="20"/>
              <w:szCs w:val="20"/>
              <w:lang w:val="es-ES"/>
            </w:rPr>
            <w:t xml:space="preserve"> para mitigar las limitaciones dinámicas asociadas al mayor peso de los vehículos eléctricos</w:t>
          </w:r>
          <w:r w:rsidR="00F71771" w:rsidRPr="00303AC9">
            <w:rPr>
              <w:rFonts w:ascii="Arial" w:hAnsi="Arial" w:cs="Arial"/>
              <w:sz w:val="20"/>
              <w:szCs w:val="20"/>
              <w:lang w:val="es-ES"/>
            </w:rPr>
            <w:t xml:space="preserve"> debido a sus baterías</w:t>
          </w:r>
        </w:p>
        <w:p w14:paraId="24429F32" w14:textId="062AA134" w:rsidR="002E5DC6" w:rsidRPr="002E5DC6" w:rsidRDefault="00F71771" w:rsidP="002E5DC6">
          <w:pPr>
            <w:numPr>
              <w:ilvl w:val="0"/>
              <w:numId w:val="4"/>
            </w:numPr>
            <w:spacing w:line="276" w:lineRule="auto"/>
            <w:jc w:val="both"/>
            <w:rPr>
              <w:rFonts w:ascii="Arial" w:hAnsi="Arial" w:cs="Arial"/>
              <w:sz w:val="20"/>
              <w:szCs w:val="20"/>
              <w:lang w:val="es-ES"/>
            </w:rPr>
          </w:pPr>
          <w:r w:rsidRPr="00303AC9">
            <w:rPr>
              <w:rFonts w:ascii="Arial" w:hAnsi="Arial" w:cs="Arial"/>
              <w:b/>
              <w:bCs/>
              <w:sz w:val="20"/>
              <w:szCs w:val="20"/>
              <w:lang w:val="es-ES"/>
            </w:rPr>
            <w:t>Reducción del ruido de rodadura</w:t>
          </w:r>
          <w:r w:rsidRPr="00303AC9">
            <w:rPr>
              <w:rFonts w:ascii="Arial" w:hAnsi="Arial" w:cs="Arial"/>
              <w:sz w:val="20"/>
              <w:szCs w:val="20"/>
              <w:lang w:val="es-ES"/>
            </w:rPr>
            <w:t>, muy importante de cara al confort, pues e</w:t>
          </w:r>
          <w:r w:rsidR="002E5DC6" w:rsidRPr="002E5DC6">
            <w:rPr>
              <w:rFonts w:ascii="Arial" w:hAnsi="Arial" w:cs="Arial"/>
              <w:sz w:val="20"/>
              <w:szCs w:val="20"/>
              <w:lang w:val="es-ES"/>
            </w:rPr>
            <w:t>l 70% del ruido generado por los vehículos eléctricos se debe a su movimiento.</w:t>
          </w:r>
        </w:p>
        <w:p w14:paraId="0B50B05A" w14:textId="3AA540CC" w:rsidR="00303AC9" w:rsidRDefault="00303AC9" w:rsidP="002E5DC6">
          <w:pPr>
            <w:spacing w:line="276" w:lineRule="auto"/>
            <w:jc w:val="both"/>
            <w:rPr>
              <w:rFonts w:ascii="Arial" w:hAnsi="Arial" w:cs="Arial"/>
              <w:sz w:val="20"/>
              <w:szCs w:val="20"/>
              <w:lang w:val="es-ES"/>
            </w:rPr>
          </w:pPr>
        </w:p>
        <w:p w14:paraId="07E49D9E" w14:textId="77777777" w:rsidR="00C56CFB" w:rsidRDefault="00303AC9" w:rsidP="002E5DC6">
          <w:pPr>
            <w:spacing w:line="276" w:lineRule="auto"/>
            <w:jc w:val="both"/>
            <w:rPr>
              <w:rFonts w:ascii="Arial" w:hAnsi="Arial" w:cs="Arial"/>
              <w:sz w:val="20"/>
              <w:szCs w:val="20"/>
              <w:lang w:val="es-ES"/>
            </w:rPr>
          </w:pPr>
          <w:r w:rsidRPr="002E5DC6">
            <w:rPr>
              <w:rFonts w:ascii="Arial" w:hAnsi="Arial" w:cs="Arial"/>
              <w:sz w:val="20"/>
              <w:szCs w:val="20"/>
              <w:lang w:val="es-ES"/>
            </w:rPr>
            <w:t>Estas exigencias específicas ofrecen a Michelin otras tantas oportunidades de mostrar su</w:t>
          </w:r>
          <w:r w:rsidRPr="00303AC9">
            <w:rPr>
              <w:rFonts w:ascii="Arial" w:hAnsi="Arial" w:cs="Arial"/>
              <w:sz w:val="20"/>
              <w:szCs w:val="20"/>
              <w:lang w:val="es-ES"/>
            </w:rPr>
            <w:t xml:space="preserve"> experiencia y su</w:t>
          </w:r>
          <w:r>
            <w:rPr>
              <w:rFonts w:ascii="Arial" w:hAnsi="Arial" w:cs="Arial"/>
              <w:sz w:val="20"/>
              <w:szCs w:val="20"/>
              <w:lang w:val="es-ES"/>
            </w:rPr>
            <w:t xml:space="preserve">s avanzadas </w:t>
          </w:r>
          <w:r w:rsidRPr="002E5DC6">
            <w:rPr>
              <w:rFonts w:ascii="Arial" w:hAnsi="Arial" w:cs="Arial"/>
              <w:sz w:val="20"/>
              <w:szCs w:val="20"/>
              <w:lang w:val="es-ES"/>
            </w:rPr>
            <w:t>tecnologías</w:t>
          </w:r>
          <w:r w:rsidRPr="00303AC9">
            <w:rPr>
              <w:rFonts w:ascii="Arial" w:hAnsi="Arial" w:cs="Arial"/>
              <w:sz w:val="20"/>
              <w:szCs w:val="20"/>
              <w:lang w:val="es-ES"/>
            </w:rPr>
            <w:t xml:space="preserve">, que se concentran en el </w:t>
          </w:r>
          <w:r w:rsidRPr="00303AC9">
            <w:rPr>
              <w:rFonts w:ascii="Arial" w:hAnsi="Arial" w:cs="Arial"/>
              <w:b/>
              <w:bCs/>
              <w:sz w:val="20"/>
              <w:szCs w:val="20"/>
              <w:lang w:val="es-ES"/>
            </w:rPr>
            <w:t>MICHELIN Pilot Sport EV</w:t>
          </w:r>
          <w:r w:rsidRPr="00303AC9">
            <w:rPr>
              <w:rFonts w:ascii="Arial" w:hAnsi="Arial" w:cs="Arial"/>
              <w:sz w:val="20"/>
              <w:szCs w:val="20"/>
              <w:lang w:val="es-ES"/>
            </w:rPr>
            <w:t xml:space="preserve">, el primer neumático de la familia MICHELIN Pilot Sport para responder a los requerimientos de la nueva generación de vehículos deportivos eléctricos. </w:t>
          </w:r>
        </w:p>
        <w:p w14:paraId="7955BBD5" w14:textId="77777777" w:rsidR="00C56CFB" w:rsidRDefault="00C56CFB" w:rsidP="002E5DC6">
          <w:pPr>
            <w:spacing w:line="276" w:lineRule="auto"/>
            <w:jc w:val="both"/>
            <w:rPr>
              <w:rFonts w:ascii="Arial" w:hAnsi="Arial" w:cs="Arial"/>
              <w:sz w:val="20"/>
              <w:szCs w:val="20"/>
              <w:lang w:val="es-ES"/>
            </w:rPr>
          </w:pPr>
        </w:p>
        <w:p w14:paraId="36655DF4" w14:textId="2C7709C1" w:rsidR="00C56CFB" w:rsidRDefault="00303AC9" w:rsidP="002E5DC6">
          <w:pPr>
            <w:spacing w:line="276" w:lineRule="auto"/>
            <w:jc w:val="both"/>
            <w:rPr>
              <w:rFonts w:ascii="Arial" w:hAnsi="Arial" w:cs="Arial"/>
              <w:sz w:val="20"/>
              <w:szCs w:val="20"/>
              <w:lang w:val="es-ES"/>
            </w:rPr>
          </w:pPr>
          <w:r w:rsidRPr="00303AC9">
            <w:rPr>
              <w:rFonts w:ascii="Arial" w:hAnsi="Arial" w:cs="Arial"/>
              <w:sz w:val="20"/>
              <w:szCs w:val="20"/>
              <w:lang w:val="es-ES"/>
            </w:rPr>
            <w:t xml:space="preserve">Gracias a las tecnologías </w:t>
          </w:r>
          <w:r w:rsidR="00A34D10">
            <w:rPr>
              <w:rFonts w:ascii="Arial" w:hAnsi="Arial" w:cs="Arial"/>
              <w:sz w:val="20"/>
              <w:szCs w:val="20"/>
              <w:lang w:val="es-ES"/>
            </w:rPr>
            <w:t>MICHELIN</w:t>
          </w:r>
          <w:r w:rsidRPr="00303AC9">
            <w:rPr>
              <w:rFonts w:ascii="Arial" w:hAnsi="Arial" w:cs="Arial"/>
              <w:sz w:val="20"/>
              <w:szCs w:val="20"/>
              <w:lang w:val="es-ES"/>
            </w:rPr>
            <w:t xml:space="preserve"> MaxTouch Construction </w:t>
          </w:r>
          <w:r>
            <w:rPr>
              <w:rFonts w:ascii="Arial" w:hAnsi="Arial" w:cs="Arial"/>
              <w:sz w:val="20"/>
              <w:szCs w:val="20"/>
              <w:lang w:val="es-ES"/>
            </w:rPr>
            <w:t>y</w:t>
          </w:r>
          <w:r w:rsidRPr="00303AC9">
            <w:rPr>
              <w:rFonts w:ascii="Arial" w:hAnsi="Arial" w:cs="Arial"/>
              <w:sz w:val="20"/>
              <w:szCs w:val="20"/>
              <w:lang w:val="es-ES"/>
            </w:rPr>
            <w:t xml:space="preserve"> </w:t>
          </w:r>
          <w:r w:rsidR="00A34D10">
            <w:rPr>
              <w:rFonts w:ascii="Arial" w:hAnsi="Arial" w:cs="Arial"/>
              <w:sz w:val="20"/>
              <w:szCs w:val="20"/>
              <w:lang w:val="es-ES"/>
            </w:rPr>
            <w:t xml:space="preserve">MICHELIN </w:t>
          </w:r>
          <w:r w:rsidRPr="00303AC9">
            <w:rPr>
              <w:rFonts w:ascii="Arial" w:hAnsi="Arial" w:cs="Arial"/>
              <w:sz w:val="20"/>
              <w:szCs w:val="20"/>
              <w:lang w:val="es-ES"/>
            </w:rPr>
            <w:t xml:space="preserve">ElectricGrip Compound, los neumáticos MICHELIN Pilot Sport EV combinan estabilidad y precisión de conducción incluso a gran velocidad con un óptimo agarre en seco y en mojado, además de ofrecer una excelente resistencia al desgaste y una reducida resistencia a la rodadura. </w:t>
          </w:r>
        </w:p>
        <w:p w14:paraId="6DBDFDFD" w14:textId="77777777" w:rsidR="00C56CFB" w:rsidRDefault="00C56CFB" w:rsidP="002E5DC6">
          <w:pPr>
            <w:spacing w:line="276" w:lineRule="auto"/>
            <w:jc w:val="both"/>
            <w:rPr>
              <w:rFonts w:ascii="Arial" w:hAnsi="Arial" w:cs="Arial"/>
              <w:sz w:val="20"/>
              <w:szCs w:val="20"/>
              <w:lang w:val="es-ES"/>
            </w:rPr>
          </w:pPr>
        </w:p>
        <w:p w14:paraId="50F38CA3" w14:textId="2CC5BAB0" w:rsidR="00303AC9" w:rsidRPr="00303AC9" w:rsidRDefault="00303AC9" w:rsidP="002E5DC6">
          <w:pPr>
            <w:spacing w:line="276" w:lineRule="auto"/>
            <w:jc w:val="both"/>
            <w:rPr>
              <w:rFonts w:ascii="Arial" w:hAnsi="Arial" w:cs="Arial"/>
              <w:sz w:val="20"/>
              <w:szCs w:val="20"/>
              <w:lang w:val="es-ES"/>
            </w:rPr>
          </w:pPr>
          <w:r w:rsidRPr="00303AC9">
            <w:rPr>
              <w:rFonts w:ascii="Arial" w:hAnsi="Arial" w:cs="Arial"/>
              <w:sz w:val="20"/>
              <w:szCs w:val="20"/>
              <w:lang w:val="es-ES"/>
            </w:rPr>
            <w:t xml:space="preserve">Por </w:t>
          </w:r>
          <w:r>
            <w:rPr>
              <w:rFonts w:ascii="Arial" w:hAnsi="Arial" w:cs="Arial"/>
              <w:sz w:val="20"/>
              <w:szCs w:val="20"/>
              <w:lang w:val="es-ES"/>
            </w:rPr>
            <w:t>otro lado, l</w:t>
          </w:r>
          <w:r w:rsidRPr="00303AC9">
            <w:rPr>
              <w:rFonts w:ascii="Arial" w:hAnsi="Arial" w:cs="Arial"/>
              <w:sz w:val="20"/>
              <w:szCs w:val="20"/>
              <w:lang w:val="es-ES"/>
            </w:rPr>
            <w:t xml:space="preserve">a tecnología </w:t>
          </w:r>
          <w:r w:rsidR="00A34D10">
            <w:rPr>
              <w:rFonts w:ascii="Arial" w:hAnsi="Arial" w:cs="Arial"/>
              <w:sz w:val="20"/>
              <w:szCs w:val="20"/>
              <w:lang w:val="es-ES"/>
            </w:rPr>
            <w:t xml:space="preserve">MICHELIN </w:t>
          </w:r>
          <w:r w:rsidRPr="00303AC9">
            <w:rPr>
              <w:rFonts w:ascii="Arial" w:hAnsi="Arial" w:cs="Arial"/>
              <w:sz w:val="20"/>
              <w:szCs w:val="20"/>
              <w:lang w:val="es-ES"/>
            </w:rPr>
            <w:t>Acoustic amortigua el ruido generado por la rodadura reduciéndolo en un 20%</w:t>
          </w:r>
          <w:r>
            <w:rPr>
              <w:rFonts w:ascii="Arial" w:hAnsi="Arial" w:cs="Arial"/>
              <w:sz w:val="20"/>
              <w:szCs w:val="20"/>
              <w:lang w:val="es-ES"/>
            </w:rPr>
            <w:t>,</w:t>
          </w:r>
          <w:r w:rsidRPr="00303AC9">
            <w:rPr>
              <w:rFonts w:ascii="Arial" w:hAnsi="Arial" w:cs="Arial"/>
              <w:sz w:val="20"/>
              <w:szCs w:val="20"/>
              <w:lang w:val="es-ES"/>
            </w:rPr>
            <w:t xml:space="preserve"> gracias a la incorporación de una banda de espuma de poliuretano en el interior de</w:t>
          </w:r>
          <w:r>
            <w:rPr>
              <w:rFonts w:ascii="Arial" w:hAnsi="Arial" w:cs="Arial"/>
              <w:sz w:val="20"/>
              <w:szCs w:val="20"/>
              <w:lang w:val="es-ES"/>
            </w:rPr>
            <w:t>l</w:t>
          </w:r>
          <w:r w:rsidRPr="00303AC9">
            <w:rPr>
              <w:rFonts w:ascii="Arial" w:hAnsi="Arial" w:cs="Arial"/>
              <w:sz w:val="20"/>
              <w:szCs w:val="20"/>
              <w:lang w:val="es-ES"/>
            </w:rPr>
            <w:t xml:space="preserve"> neumático para absorber las vibraciones</w:t>
          </w:r>
          <w:r w:rsidR="00C56CFB">
            <w:rPr>
              <w:rFonts w:ascii="Arial" w:hAnsi="Arial" w:cs="Arial"/>
              <w:sz w:val="20"/>
              <w:szCs w:val="20"/>
              <w:lang w:val="es-ES"/>
            </w:rPr>
            <w:t>.</w:t>
          </w:r>
        </w:p>
        <w:p w14:paraId="3E337CB2" w14:textId="77777777" w:rsidR="00C56CFB" w:rsidRDefault="00C56CFB" w:rsidP="003C3FC0">
          <w:pPr>
            <w:spacing w:line="276" w:lineRule="auto"/>
            <w:jc w:val="both"/>
            <w:rPr>
              <w:rFonts w:ascii="Arial" w:hAnsi="Arial" w:cs="Arial"/>
              <w:lang w:val="es-ES"/>
            </w:rPr>
          </w:pPr>
        </w:p>
        <w:p w14:paraId="648342B4" w14:textId="04AD8B18" w:rsidR="003C3FC0" w:rsidRPr="00303AC9" w:rsidRDefault="00000000" w:rsidP="003C3FC0">
          <w:pPr>
            <w:spacing w:line="276" w:lineRule="auto"/>
            <w:jc w:val="both"/>
            <w:rPr>
              <w:rFonts w:ascii="Arial" w:hAnsi="Arial" w:cs="Arial"/>
              <w:lang w:val="es-ES"/>
            </w:rPr>
          </w:pPr>
        </w:p>
      </w:sdtContent>
    </w:sdt>
    <w:p w14:paraId="14D1248B" w14:textId="7A271FAA" w:rsidR="004C6D0A" w:rsidRPr="00303AC9" w:rsidRDefault="004C6D0A" w:rsidP="00816BB1">
      <w:pPr>
        <w:jc w:val="both"/>
        <w:rPr>
          <w:rFonts w:ascii="Arial" w:hAnsi="Arial" w:cs="Arial"/>
          <w:b/>
          <w:bCs/>
          <w:iCs/>
          <w:sz w:val="16"/>
          <w:szCs w:val="16"/>
          <w:lang w:val="es-ES"/>
        </w:rPr>
      </w:pPr>
    </w:p>
    <w:p w14:paraId="69AC4661" w14:textId="2F17A5F0" w:rsidR="00816BB1" w:rsidRPr="00303AC9" w:rsidRDefault="00816BB1" w:rsidP="00816BB1">
      <w:pPr>
        <w:jc w:val="both"/>
        <w:rPr>
          <w:rFonts w:ascii="Arial" w:hAnsi="Arial" w:cs="Arial"/>
          <w:iCs/>
          <w:sz w:val="16"/>
          <w:szCs w:val="16"/>
          <w:lang w:val="es-ES"/>
        </w:rPr>
      </w:pPr>
      <w:r w:rsidRPr="00303AC9">
        <w:rPr>
          <w:rFonts w:ascii="Arial" w:hAnsi="Arial" w:cs="Arial"/>
          <w:iCs/>
          <w:sz w:val="16"/>
          <w:szCs w:val="16"/>
          <w:lang w:val="es-ES"/>
        </w:rPr>
        <w:t>Michelin tiene la ambición de mejorar de manera sostenible la movilidad de sus clientes. Líder del sector del neumático, Michelin diseña, fabrica y distribuye los neumáticos más adaptados a las necesidades y a los diferentes usos de sus clientes, así como servicios y soluciones para mejorar la eficacia del transporte. Michelin ofrece igualmente a sus clientes experiencias únicas en sus viajes y desplazamientos. Michelin desarrolla también materiales de alta tecnología para diversas utilizaciones. Con sede en Clermont-Ferrand (Francia), Michelin está presente en 17</w:t>
      </w:r>
      <w:r w:rsidR="004C6D0A" w:rsidRPr="00303AC9">
        <w:rPr>
          <w:rFonts w:ascii="Arial" w:hAnsi="Arial" w:cs="Arial"/>
          <w:iCs/>
          <w:sz w:val="16"/>
          <w:szCs w:val="16"/>
          <w:lang w:val="es-ES"/>
        </w:rPr>
        <w:t>7</w:t>
      </w:r>
      <w:r w:rsidRPr="00303AC9">
        <w:rPr>
          <w:rFonts w:ascii="Arial" w:hAnsi="Arial" w:cs="Arial"/>
          <w:iCs/>
          <w:sz w:val="16"/>
          <w:szCs w:val="16"/>
          <w:lang w:val="es-ES"/>
        </w:rPr>
        <w:t xml:space="preserve"> países, emplea a más de 12</w:t>
      </w:r>
      <w:r w:rsidR="004C6D0A" w:rsidRPr="00303AC9">
        <w:rPr>
          <w:rFonts w:ascii="Arial" w:hAnsi="Arial" w:cs="Arial"/>
          <w:iCs/>
          <w:sz w:val="16"/>
          <w:szCs w:val="16"/>
          <w:lang w:val="es-ES"/>
        </w:rPr>
        <w:t>4</w:t>
      </w:r>
      <w:r w:rsidRPr="00303AC9">
        <w:rPr>
          <w:rFonts w:ascii="Arial" w:hAnsi="Arial" w:cs="Arial"/>
          <w:iCs/>
          <w:sz w:val="16"/>
          <w:szCs w:val="16"/>
          <w:lang w:val="es-ES"/>
        </w:rPr>
        <w:t>.</w:t>
      </w:r>
      <w:r w:rsidR="004C6D0A" w:rsidRPr="00303AC9">
        <w:rPr>
          <w:rFonts w:ascii="Arial" w:hAnsi="Arial" w:cs="Arial"/>
          <w:iCs/>
          <w:sz w:val="16"/>
          <w:szCs w:val="16"/>
          <w:lang w:val="es-ES"/>
        </w:rPr>
        <w:t>760</w:t>
      </w:r>
      <w:r w:rsidRPr="00303AC9">
        <w:rPr>
          <w:rFonts w:ascii="Arial" w:hAnsi="Arial" w:cs="Arial"/>
          <w:iCs/>
          <w:sz w:val="16"/>
          <w:szCs w:val="16"/>
          <w:lang w:val="es-ES"/>
        </w:rPr>
        <w:t xml:space="preserve"> personas y dispone de </w:t>
      </w:r>
      <w:r w:rsidR="004C6D0A" w:rsidRPr="00303AC9">
        <w:rPr>
          <w:rFonts w:ascii="Arial" w:hAnsi="Arial" w:cs="Arial"/>
          <w:iCs/>
          <w:sz w:val="16"/>
          <w:szCs w:val="16"/>
          <w:lang w:val="es-ES"/>
        </w:rPr>
        <w:t>68</w:t>
      </w:r>
      <w:r w:rsidRPr="00303AC9">
        <w:rPr>
          <w:rFonts w:ascii="Arial" w:hAnsi="Arial" w:cs="Arial"/>
          <w:iCs/>
          <w:sz w:val="16"/>
          <w:szCs w:val="16"/>
          <w:lang w:val="es-ES"/>
        </w:rPr>
        <w:t xml:space="preserve"> centros de producción de neumáticos que en 202</w:t>
      </w:r>
      <w:r w:rsidR="004C6D0A" w:rsidRPr="00303AC9">
        <w:rPr>
          <w:rFonts w:ascii="Arial" w:hAnsi="Arial" w:cs="Arial"/>
          <w:iCs/>
          <w:sz w:val="16"/>
          <w:szCs w:val="16"/>
          <w:lang w:val="es-ES"/>
        </w:rPr>
        <w:t>1</w:t>
      </w:r>
      <w:r w:rsidRPr="00303AC9">
        <w:rPr>
          <w:rFonts w:ascii="Arial" w:hAnsi="Arial" w:cs="Arial"/>
          <w:iCs/>
          <w:sz w:val="16"/>
          <w:szCs w:val="16"/>
          <w:lang w:val="es-ES"/>
        </w:rPr>
        <w:t xml:space="preserve"> han fabricado 17</w:t>
      </w:r>
      <w:r w:rsidR="004C6D0A" w:rsidRPr="00303AC9">
        <w:rPr>
          <w:rFonts w:ascii="Arial" w:hAnsi="Arial" w:cs="Arial"/>
          <w:iCs/>
          <w:sz w:val="16"/>
          <w:szCs w:val="16"/>
          <w:lang w:val="es-ES"/>
        </w:rPr>
        <w:t>3</w:t>
      </w:r>
      <w:r w:rsidRPr="00303AC9">
        <w:rPr>
          <w:rFonts w:ascii="Arial" w:hAnsi="Arial" w:cs="Arial"/>
          <w:iCs/>
          <w:sz w:val="16"/>
          <w:szCs w:val="16"/>
          <w:lang w:val="es-ES"/>
        </w:rPr>
        <w:t xml:space="preserve"> millones de neumáticos (</w:t>
      </w:r>
      <w:hyperlink r:id="rId11" w:history="1">
        <w:r w:rsidRPr="00303AC9">
          <w:rPr>
            <w:rStyle w:val="Hipervnculo"/>
            <w:rFonts w:ascii="Arial" w:hAnsi="Arial" w:cs="Arial"/>
            <w:iCs/>
            <w:sz w:val="16"/>
            <w:szCs w:val="16"/>
            <w:lang w:val="es-ES"/>
          </w:rPr>
          <w:t>www.michelin.es</w:t>
        </w:r>
      </w:hyperlink>
      <w:r w:rsidRPr="00303AC9">
        <w:rPr>
          <w:rFonts w:ascii="Arial" w:hAnsi="Arial" w:cs="Arial"/>
          <w:iCs/>
          <w:sz w:val="16"/>
          <w:szCs w:val="16"/>
          <w:lang w:val="es-ES"/>
        </w:rPr>
        <w:t>).</w:t>
      </w:r>
    </w:p>
    <w:p w14:paraId="7D5CED95" w14:textId="1114D9B2" w:rsidR="00CC6BAF" w:rsidRPr="00303AC9" w:rsidRDefault="00CC6BAF" w:rsidP="00CC6BAF">
      <w:pPr>
        <w:jc w:val="both"/>
        <w:rPr>
          <w:rFonts w:ascii="Arial" w:hAnsi="Arial" w:cs="Arial"/>
          <w:sz w:val="16"/>
          <w:szCs w:val="16"/>
          <w:lang w:val="es-ES"/>
        </w:rPr>
      </w:pPr>
    </w:p>
    <w:p w14:paraId="1AF1FA51" w14:textId="5F5F6A64" w:rsidR="00816BB1" w:rsidRPr="00303AC9" w:rsidRDefault="006C3818" w:rsidP="006C3818">
      <w:pPr>
        <w:tabs>
          <w:tab w:val="left" w:pos="2192"/>
        </w:tabs>
        <w:jc w:val="both"/>
        <w:rPr>
          <w:rFonts w:ascii="Arial" w:hAnsi="Arial" w:cs="Arial"/>
          <w:sz w:val="16"/>
          <w:szCs w:val="16"/>
          <w:lang w:val="es-ES"/>
        </w:rPr>
      </w:pPr>
      <w:r w:rsidRPr="00303AC9">
        <w:rPr>
          <w:rFonts w:ascii="Arial" w:hAnsi="Arial" w:cs="Arial"/>
          <w:sz w:val="16"/>
          <w:szCs w:val="16"/>
          <w:lang w:val="es-ES"/>
        </w:rPr>
        <w:tab/>
      </w:r>
    </w:p>
    <w:p w14:paraId="634A1C9E" w14:textId="2D38B76F" w:rsidR="0052344F" w:rsidRPr="00303AC9" w:rsidRDefault="0052344F" w:rsidP="00CC6BAF">
      <w:pPr>
        <w:jc w:val="both"/>
        <w:rPr>
          <w:rFonts w:ascii="Arial" w:hAnsi="Arial" w:cs="Arial"/>
          <w:sz w:val="20"/>
          <w:szCs w:val="20"/>
          <w:lang w:val="es-ES"/>
        </w:rPr>
      </w:pPr>
    </w:p>
    <w:p w14:paraId="73E1F596" w14:textId="3E977AA5" w:rsidR="0052344F" w:rsidRPr="00303AC9" w:rsidRDefault="0052344F" w:rsidP="00CC6BAF">
      <w:pPr>
        <w:jc w:val="both"/>
        <w:rPr>
          <w:rFonts w:ascii="Arial" w:hAnsi="Arial" w:cs="Arial"/>
          <w:sz w:val="20"/>
          <w:szCs w:val="20"/>
          <w:lang w:val="es-ES"/>
        </w:rPr>
      </w:pPr>
    </w:p>
    <w:p w14:paraId="4159B9CD" w14:textId="77777777" w:rsidR="00621821" w:rsidRPr="00303AC9" w:rsidRDefault="00621821" w:rsidP="00CC6BAF">
      <w:pPr>
        <w:jc w:val="both"/>
        <w:rPr>
          <w:rFonts w:ascii="Arial" w:hAnsi="Arial" w:cs="Arial"/>
          <w:sz w:val="20"/>
          <w:szCs w:val="20"/>
          <w:lang w:val="es-ES"/>
        </w:rPr>
      </w:pPr>
    </w:p>
    <w:p w14:paraId="35E7F4EF" w14:textId="72467899" w:rsidR="00387E23" w:rsidRPr="00303AC9" w:rsidRDefault="00F33F3C" w:rsidP="00F33F3C">
      <w:pPr>
        <w:spacing w:line="276" w:lineRule="auto"/>
        <w:ind w:right="1394"/>
        <w:jc w:val="center"/>
        <w:rPr>
          <w:rFonts w:ascii="Arial" w:hAnsi="Arial" w:cs="Arial"/>
          <w:lang w:val="es-ES"/>
        </w:rPr>
      </w:pPr>
      <w:r w:rsidRPr="00303AC9">
        <w:rPr>
          <w:rFonts w:ascii="Arial" w:hAnsi="Arial" w:cs="Arial"/>
          <w:sz w:val="28"/>
          <w:szCs w:val="28"/>
          <w:lang w:val="es-ES"/>
        </w:rPr>
        <w:t xml:space="preserve">                 </w:t>
      </w:r>
    </w:p>
    <w:p w14:paraId="29AC5EBE" w14:textId="54BB6634" w:rsidR="00F33F3C" w:rsidRPr="00303AC9" w:rsidRDefault="00F33F3C" w:rsidP="00F33F3C">
      <w:pPr>
        <w:spacing w:line="276" w:lineRule="auto"/>
        <w:ind w:firstLine="851"/>
        <w:jc w:val="center"/>
        <w:rPr>
          <w:rFonts w:ascii="Arial" w:hAnsi="Arial" w:cs="Arial"/>
          <w:lang w:val="es-ES"/>
        </w:rPr>
      </w:pPr>
    </w:p>
    <w:p w14:paraId="00A79C9F" w14:textId="49B4B3C2" w:rsidR="00F33F3C" w:rsidRPr="00303AC9" w:rsidRDefault="00F33F3C" w:rsidP="00F33F3C">
      <w:pPr>
        <w:spacing w:line="276" w:lineRule="auto"/>
        <w:ind w:right="1394" w:firstLine="851"/>
        <w:jc w:val="center"/>
        <w:rPr>
          <w:rFonts w:ascii="Arial" w:hAnsi="Arial" w:cs="Arial"/>
          <w:sz w:val="28"/>
          <w:szCs w:val="28"/>
          <w:lang w:val="es-ES"/>
        </w:rPr>
      </w:pPr>
      <w:r w:rsidRPr="00303AC9">
        <w:rPr>
          <w:rFonts w:ascii="Arial" w:hAnsi="Arial" w:cs="Arial"/>
          <w:sz w:val="28"/>
          <w:szCs w:val="28"/>
          <w:lang w:val="es-ES"/>
        </w:rPr>
        <w:t xml:space="preserve">DEPARTAMENTO DE COMUNICACIÓN </w:t>
      </w:r>
      <w:r w:rsidR="00E434BB" w:rsidRPr="00303AC9">
        <w:rPr>
          <w:rFonts w:ascii="Arial" w:hAnsi="Arial" w:cs="Arial"/>
          <w:sz w:val="28"/>
          <w:szCs w:val="28"/>
          <w:lang w:val="es-ES"/>
        </w:rPr>
        <w:t>MICHELIN</w:t>
      </w:r>
    </w:p>
    <w:p w14:paraId="34610081" w14:textId="77777777" w:rsidR="00E434BB" w:rsidRPr="00303AC9" w:rsidRDefault="00000000" w:rsidP="00E434BB">
      <w:pPr>
        <w:spacing w:line="276" w:lineRule="auto"/>
        <w:ind w:right="1394" w:firstLine="851"/>
        <w:jc w:val="center"/>
        <w:rPr>
          <w:rFonts w:ascii="Arial" w:hAnsi="Arial" w:cs="Arial"/>
          <w:sz w:val="28"/>
          <w:szCs w:val="28"/>
          <w:lang w:val="es-ES"/>
        </w:rPr>
      </w:pPr>
      <w:hyperlink r:id="rId12" w:history="1">
        <w:r w:rsidR="00E434BB" w:rsidRPr="00303AC9">
          <w:rPr>
            <w:rStyle w:val="Hipervnculo"/>
            <w:rFonts w:ascii="Arial" w:hAnsi="Arial" w:cs="Arial"/>
            <w:sz w:val="28"/>
            <w:szCs w:val="28"/>
            <w:lang w:val="es-ES"/>
          </w:rPr>
          <w:t>comunicación-ib@michelin.com</w:t>
        </w:r>
      </w:hyperlink>
    </w:p>
    <w:p w14:paraId="536C1D5D" w14:textId="77777777" w:rsidR="00F33F3C" w:rsidRPr="00303AC9" w:rsidRDefault="00F33F3C" w:rsidP="00F33F3C">
      <w:pPr>
        <w:ind w:right="1394" w:firstLine="851"/>
        <w:jc w:val="center"/>
        <w:rPr>
          <w:rFonts w:ascii="Arial" w:hAnsi="Arial" w:cs="Arial"/>
          <w:lang w:val="es-ES"/>
        </w:rPr>
      </w:pPr>
      <w:r w:rsidRPr="00303AC9">
        <w:rPr>
          <w:rFonts w:ascii="Arial" w:hAnsi="Arial" w:cs="Arial"/>
          <w:noProof/>
          <w:sz w:val="36"/>
          <w:szCs w:val="36"/>
          <w:lang w:val="es-ES"/>
        </w:rPr>
        <w:drawing>
          <wp:inline distT="0" distB="0" distL="0" distR="0" wp14:anchorId="70F1BFEC" wp14:editId="055CC2E4">
            <wp:extent cx="1612265" cy="177730"/>
            <wp:effectExtent l="0" t="0" r="635" b="635"/>
            <wp:docPr id="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39648" t="44151" r="38831" b="49475"/>
                    <a:stretch/>
                  </pic:blipFill>
                  <pic:spPr bwMode="auto">
                    <a:xfrm>
                      <a:off x="0" y="0"/>
                      <a:ext cx="1613213" cy="1778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33F3C" w:rsidRPr="00303AC9" w14:paraId="60F361F4" w14:textId="77777777" w:rsidTr="00B43E93">
        <w:tc>
          <w:tcPr>
            <w:tcW w:w="9016" w:type="dxa"/>
          </w:tcPr>
          <w:p w14:paraId="3A8B5EA0" w14:textId="77777777" w:rsidR="00F33F3C" w:rsidRPr="00303AC9" w:rsidRDefault="00F33F3C" w:rsidP="00F33F3C">
            <w:pPr>
              <w:ind w:right="1394" w:firstLine="851"/>
              <w:jc w:val="center"/>
              <w:rPr>
                <w:rStyle w:val="Hipervnculo"/>
                <w:rFonts w:ascii="Arial" w:hAnsi="Arial" w:cs="Arial"/>
                <w:lang w:val="es-ES"/>
              </w:rPr>
            </w:pPr>
            <w:r w:rsidRPr="00303AC9">
              <w:rPr>
                <w:rFonts w:ascii="Arial" w:hAnsi="Arial" w:cs="Arial"/>
                <w:lang w:val="es-ES"/>
              </w:rPr>
              <w:t xml:space="preserve"> </w:t>
            </w:r>
            <w:hyperlink r:id="rId15" w:history="1">
              <w:r w:rsidRPr="00303AC9">
                <w:rPr>
                  <w:rStyle w:val="Hipervnculo"/>
                  <w:rFonts w:ascii="Arial" w:hAnsi="Arial" w:cs="Arial"/>
                  <w:lang w:val="es-ES"/>
                </w:rPr>
                <w:t>www.michelin.es</w:t>
              </w:r>
            </w:hyperlink>
          </w:p>
          <w:p w14:paraId="75AF4B94" w14:textId="6B050485" w:rsidR="00953035" w:rsidRPr="00303AC9" w:rsidRDefault="00953035" w:rsidP="00953035">
            <w:pPr>
              <w:ind w:right="-19" w:firstLine="851"/>
              <w:jc w:val="center"/>
              <w:rPr>
                <w:rFonts w:ascii="Arial" w:hAnsi="Arial" w:cs="Arial"/>
                <w:color w:val="08519D"/>
                <w:lang w:val="es-ES"/>
              </w:rPr>
            </w:pPr>
          </w:p>
        </w:tc>
      </w:tr>
      <w:tr w:rsidR="00F33F3C" w:rsidRPr="00303AC9" w14:paraId="7F0165A9" w14:textId="77777777" w:rsidTr="00B43E93">
        <w:tc>
          <w:tcPr>
            <w:tcW w:w="9016" w:type="dxa"/>
          </w:tcPr>
          <w:p w14:paraId="7401AAC6" w14:textId="6C64508E" w:rsidR="00F33F3C" w:rsidRPr="00303AC9" w:rsidRDefault="00953035" w:rsidP="00664307">
            <w:pPr>
              <w:ind w:right="-24"/>
              <w:rPr>
                <w:rFonts w:ascii="Arial" w:hAnsi="Arial" w:cs="Arial"/>
                <w:color w:val="08519D"/>
                <w:lang w:val="es-ES"/>
              </w:rPr>
            </w:pPr>
            <w:r w:rsidRPr="00303AC9">
              <w:rPr>
                <w:lang w:val="es-ES"/>
              </w:rPr>
              <w:t xml:space="preserve">   </w:t>
            </w:r>
            <w:r w:rsidR="00BE0101" w:rsidRPr="00303AC9">
              <w:rPr>
                <w:lang w:val="es-ES"/>
              </w:rPr>
              <w:t xml:space="preserve">  </w:t>
            </w:r>
            <w:r w:rsidR="00664307" w:rsidRPr="00303AC9">
              <w:rPr>
                <w:lang w:val="es-ES"/>
              </w:rPr>
              <w:t xml:space="preserve"> </w:t>
            </w:r>
            <w:r w:rsidRPr="00303AC9">
              <w:rPr>
                <w:lang w:val="es-ES"/>
              </w:rPr>
              <w:t xml:space="preserve"> </w:t>
            </w:r>
            <w:r w:rsidRPr="00303AC9">
              <w:rPr>
                <w:noProof/>
                <w:color w:val="000000"/>
                <w:lang w:val="es-ES" w:eastAsia="es-ES_tradnl"/>
              </w:rPr>
              <w:drawing>
                <wp:inline distT="0" distB="0" distL="0" distR="0" wp14:anchorId="3CF713E2" wp14:editId="6DC29C2A">
                  <wp:extent cx="152400" cy="123825"/>
                  <wp:effectExtent l="0" t="0" r="0" b="0"/>
                  <wp:docPr id="100005" name="Imagen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6"/>
                          <a:stretch>
                            <a:fillRect/>
                          </a:stretch>
                        </pic:blipFill>
                        <pic:spPr>
                          <a:xfrm>
                            <a:off x="0" y="0"/>
                            <a:ext cx="152400" cy="123825"/>
                          </a:xfrm>
                          <a:prstGeom prst="rect">
                            <a:avLst/>
                          </a:prstGeom>
                        </pic:spPr>
                      </pic:pic>
                    </a:graphicData>
                  </a:graphic>
                </wp:inline>
              </w:drawing>
            </w:r>
            <w:hyperlink r:id="rId17" w:history="1">
              <w:r w:rsidRPr="00303AC9">
                <w:rPr>
                  <w:rFonts w:ascii="Arial" w:eastAsia="Arial" w:hAnsi="Arial" w:cs="Arial"/>
                  <w:color w:val="0000FF"/>
                  <w:sz w:val="20"/>
                  <w:szCs w:val="20"/>
                  <w:u w:val="single" w:color="0000FF"/>
                  <w:lang w:val="es-ES"/>
                </w:rPr>
                <w:t>@MichelinNews</w:t>
              </w:r>
            </w:hyperlink>
            <w:r w:rsidRPr="00303AC9">
              <w:rPr>
                <w:rFonts w:ascii="Arial" w:eastAsia="Arial" w:hAnsi="Arial" w:cs="Arial"/>
                <w:color w:val="08519D"/>
                <w:sz w:val="20"/>
                <w:szCs w:val="20"/>
                <w:lang w:val="es-ES"/>
              </w:rPr>
              <w:t xml:space="preserve">  </w:t>
            </w:r>
            <w:r w:rsidRPr="00303AC9">
              <w:rPr>
                <w:noProof/>
                <w:color w:val="000000"/>
                <w:lang w:val="es-ES" w:eastAsia="es-ES_tradnl"/>
              </w:rPr>
              <w:drawing>
                <wp:inline distT="0" distB="0" distL="0" distR="0" wp14:anchorId="5DEDFA02" wp14:editId="0D9CF738">
                  <wp:extent cx="161925" cy="161925"/>
                  <wp:effectExtent l="0" t="0" r="9525" b="9525"/>
                  <wp:docPr id="100007" name="Imagen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303AC9">
              <w:rPr>
                <w:rFonts w:ascii="Arial" w:eastAsia="Arial" w:hAnsi="Arial" w:cs="Arial"/>
                <w:color w:val="08519D"/>
                <w:sz w:val="20"/>
                <w:szCs w:val="20"/>
                <w:lang w:val="es-ES"/>
              </w:rPr>
              <w:t xml:space="preserve"> </w:t>
            </w:r>
            <w:hyperlink r:id="rId19" w:history="1">
              <w:r w:rsidRPr="00303AC9">
                <w:rPr>
                  <w:rFonts w:ascii="Arial" w:eastAsia="Arial" w:hAnsi="Arial" w:cs="Arial"/>
                  <w:color w:val="0000FF"/>
                  <w:sz w:val="20"/>
                  <w:szCs w:val="20"/>
                  <w:u w:val="single" w:color="0000FF"/>
                  <w:lang w:val="es-ES"/>
                </w:rPr>
                <w:t>@Michelinespana</w:t>
              </w:r>
            </w:hyperlink>
            <w:r w:rsidRPr="00303AC9">
              <w:rPr>
                <w:rFonts w:ascii="Arial" w:eastAsia="Arial" w:hAnsi="Arial" w:cs="Arial"/>
                <w:color w:val="08519D"/>
                <w:sz w:val="20"/>
                <w:szCs w:val="20"/>
                <w:lang w:val="es-ES"/>
              </w:rPr>
              <w:t xml:space="preserve">  </w:t>
            </w:r>
            <w:r w:rsidRPr="00303AC9">
              <w:rPr>
                <w:noProof/>
                <w:color w:val="000000"/>
                <w:lang w:val="es-ES" w:eastAsia="es-ES_tradnl"/>
              </w:rPr>
              <w:drawing>
                <wp:inline distT="0" distB="0" distL="0" distR="0" wp14:anchorId="59C4E6AD" wp14:editId="71D251B0">
                  <wp:extent cx="161925" cy="161925"/>
                  <wp:effectExtent l="0" t="0" r="9525" b="9525"/>
                  <wp:docPr id="100009" name="Imagen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303AC9">
              <w:rPr>
                <w:rFonts w:ascii="Arial" w:eastAsia="Arial" w:hAnsi="Arial" w:cs="Arial"/>
                <w:color w:val="08519D"/>
                <w:sz w:val="20"/>
                <w:szCs w:val="20"/>
                <w:lang w:val="es-ES"/>
              </w:rPr>
              <w:t xml:space="preserve"> </w:t>
            </w:r>
            <w:hyperlink r:id="rId21" w:history="1">
              <w:r w:rsidRPr="00303AC9">
                <w:rPr>
                  <w:rFonts w:ascii="Arial" w:eastAsia="Arial" w:hAnsi="Arial" w:cs="Arial"/>
                  <w:color w:val="0000FF"/>
                  <w:sz w:val="20"/>
                  <w:szCs w:val="20"/>
                  <w:u w:val="single" w:color="0000FF"/>
                  <w:lang w:val="es-ES"/>
                </w:rPr>
                <w:t>@Michelinespana</w:t>
              </w:r>
            </w:hyperlink>
            <w:r w:rsidRPr="00303AC9">
              <w:rPr>
                <w:rFonts w:ascii="Arial" w:eastAsia="Arial" w:hAnsi="Arial" w:cs="Arial"/>
                <w:color w:val="08519D"/>
                <w:sz w:val="20"/>
                <w:szCs w:val="20"/>
                <w:lang w:val="es-ES"/>
              </w:rPr>
              <w:t xml:space="preserve">  </w:t>
            </w:r>
            <w:r w:rsidRPr="00303AC9">
              <w:rPr>
                <w:noProof/>
                <w:color w:val="000000"/>
                <w:lang w:val="es-ES" w:eastAsia="es-ES_tradnl"/>
              </w:rPr>
              <w:drawing>
                <wp:inline distT="0" distB="0" distL="0" distR="0" wp14:anchorId="2C94BAC9" wp14:editId="60CE6F95">
                  <wp:extent cx="171450" cy="171450"/>
                  <wp:effectExtent l="0" t="0" r="0" b="0"/>
                  <wp:docPr id="100011" name="Imagen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00664307" w:rsidRPr="00303AC9">
              <w:rPr>
                <w:rFonts w:ascii="Arial" w:eastAsia="Arial" w:hAnsi="Arial" w:cs="Arial"/>
                <w:color w:val="08519D"/>
                <w:sz w:val="20"/>
                <w:szCs w:val="20"/>
                <w:lang w:val="es-ES"/>
              </w:rPr>
              <w:t xml:space="preserve"> </w:t>
            </w:r>
            <w:hyperlink r:id="rId23" w:history="1">
              <w:r w:rsidRPr="00303AC9">
                <w:rPr>
                  <w:rFonts w:ascii="Arial" w:eastAsia="Arial" w:hAnsi="Arial" w:cs="Arial"/>
                  <w:color w:val="0000FF"/>
                  <w:sz w:val="20"/>
                  <w:szCs w:val="20"/>
                  <w:u w:val="single" w:color="0000FF"/>
                  <w:lang w:val="es-ES"/>
                </w:rPr>
                <w:t>@Michelin</w:t>
              </w:r>
            </w:hyperlink>
          </w:p>
        </w:tc>
      </w:tr>
    </w:tbl>
    <w:p w14:paraId="73A60EC9" w14:textId="77777777" w:rsidR="00F33F3C" w:rsidRPr="00303AC9" w:rsidRDefault="00F33F3C" w:rsidP="00F33F3C">
      <w:pPr>
        <w:ind w:right="1394" w:firstLine="851"/>
        <w:jc w:val="center"/>
        <w:rPr>
          <w:rFonts w:ascii="Arial" w:hAnsi="Arial" w:cs="Arial"/>
          <w:lang w:val="es-ES"/>
        </w:rPr>
      </w:pPr>
    </w:p>
    <w:p w14:paraId="449221BE" w14:textId="77777777" w:rsidR="00F33F3C" w:rsidRPr="00303AC9" w:rsidRDefault="00F33F3C" w:rsidP="00F33F3C">
      <w:pPr>
        <w:ind w:right="1394" w:firstLine="851"/>
        <w:jc w:val="center"/>
        <w:rPr>
          <w:rFonts w:ascii="Arial" w:hAnsi="Arial" w:cs="Arial"/>
          <w:lang w:val="es-ES"/>
        </w:rPr>
      </w:pPr>
      <w:r w:rsidRPr="00303AC9">
        <w:rPr>
          <w:rFonts w:ascii="Arial" w:hAnsi="Arial" w:cs="Arial"/>
          <w:lang w:val="es-ES"/>
        </w:rPr>
        <w:t>Ronda de Poniente, 6 – 28760 Tres Cantos – Madrid. ESPAÑA</w:t>
      </w:r>
    </w:p>
    <w:p w14:paraId="35253F14" w14:textId="77777777" w:rsidR="00F33F3C" w:rsidRPr="00303AC9" w:rsidRDefault="00F33F3C" w:rsidP="00F33F3C">
      <w:pPr>
        <w:ind w:right="1394"/>
        <w:jc w:val="center"/>
        <w:rPr>
          <w:rFonts w:ascii="Arial" w:hAnsi="Arial" w:cs="Arial"/>
          <w:lang w:val="es-ES"/>
        </w:rPr>
      </w:pPr>
    </w:p>
    <w:p w14:paraId="344CC829" w14:textId="77777777" w:rsidR="00F33F3C" w:rsidRPr="00303AC9" w:rsidRDefault="00F33F3C" w:rsidP="00F33F3C">
      <w:pPr>
        <w:spacing w:line="276" w:lineRule="auto"/>
        <w:jc w:val="center"/>
        <w:rPr>
          <w:rFonts w:ascii="Arial" w:hAnsi="Arial" w:cs="Arial"/>
          <w:lang w:val="es-ES"/>
        </w:rPr>
      </w:pPr>
    </w:p>
    <w:p w14:paraId="535C4EE0" w14:textId="77777777" w:rsidR="00303AC9" w:rsidRPr="00303AC9" w:rsidRDefault="00303AC9">
      <w:pPr>
        <w:spacing w:line="276" w:lineRule="auto"/>
        <w:jc w:val="center"/>
        <w:rPr>
          <w:rFonts w:ascii="Arial" w:hAnsi="Arial" w:cs="Arial"/>
          <w:lang w:val="es-ES"/>
        </w:rPr>
      </w:pPr>
    </w:p>
    <w:sectPr w:rsidR="00303AC9" w:rsidRPr="00303AC9" w:rsidSect="00A34D10">
      <w:headerReference w:type="default" r:id="rId24"/>
      <w:footerReference w:type="default" r:id="rId25"/>
      <w:headerReference w:type="first" r:id="rId26"/>
      <w:footerReference w:type="first" r:id="rId27"/>
      <w:pgSz w:w="11906" w:h="16838"/>
      <w:pgMar w:top="-1938" w:right="1440" w:bottom="896" w:left="1440" w:header="204" w:footer="709" w:gutter="0"/>
      <w:pgBorders w:offsetFrom="page">
        <w:top w:val="single" w:sz="48" w:space="0" w:color="00509F"/>
        <w:left w:val="single" w:sz="48" w:space="0" w:color="00509F"/>
        <w:bottom w:val="single" w:sz="48" w:space="0" w:color="00509F"/>
        <w:right w:val="single" w:sz="48" w:space="0" w:color="00509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42E68" w14:textId="77777777" w:rsidR="006009E5" w:rsidRDefault="006009E5" w:rsidP="00F24D98">
      <w:r>
        <w:separator/>
      </w:r>
    </w:p>
  </w:endnote>
  <w:endnote w:type="continuationSeparator" w:id="0">
    <w:p w14:paraId="5113CACB" w14:textId="77777777" w:rsidR="006009E5" w:rsidRDefault="006009E5" w:rsidP="00F2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helin Unit Titling">
    <w:altName w:val="Calibri"/>
    <w:panose1 w:val="02000000000000000000"/>
    <w:charset w:val="00"/>
    <w:family w:val="auto"/>
    <w:notTrueType/>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7F3B" w14:textId="35673834" w:rsidR="0044379B" w:rsidRPr="0044379B" w:rsidRDefault="0044379B" w:rsidP="0044379B">
    <w:pPr>
      <w:jc w:val="both"/>
      <w:rPr>
        <w:rFonts w:ascii="Arial" w:hAnsi="Arial" w:cs="Arial"/>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F83" w14:textId="5197860B" w:rsidR="0044379B" w:rsidRPr="0044379B" w:rsidRDefault="0044379B" w:rsidP="0044379B">
    <w:pPr>
      <w:jc w:val="both"/>
      <w:rPr>
        <w:rFonts w:ascii="Arial" w:hAnsi="Arial" w:cs="Arial"/>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5EC1" w14:textId="77777777" w:rsidR="006009E5" w:rsidRDefault="006009E5" w:rsidP="00F24D98">
      <w:r>
        <w:separator/>
      </w:r>
    </w:p>
  </w:footnote>
  <w:footnote w:type="continuationSeparator" w:id="0">
    <w:p w14:paraId="62631B6F" w14:textId="77777777" w:rsidR="006009E5" w:rsidRDefault="006009E5" w:rsidP="00F2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4A5B" w14:textId="6DE44913" w:rsidR="00B36FEE" w:rsidRDefault="00621821" w:rsidP="00170CB5">
    <w:pPr>
      <w:pStyle w:val="Encabezado"/>
      <w:ind w:left="-1418"/>
      <w:jc w:val="center"/>
      <w:rPr>
        <w:rFonts w:ascii="Michelin Unit Titling" w:hAnsi="Michelin Unit Titling"/>
        <w:color w:val="404040" w:themeColor="text1" w:themeTint="BF"/>
      </w:rPr>
    </w:pPr>
    <w:r>
      <w:rPr>
        <w:rFonts w:ascii="Michelin Unit Titling" w:hAnsi="Michelin Unit Titling"/>
        <w:noProof/>
        <w:color w:val="000000" w:themeColor="text1"/>
      </w:rPr>
      <w:drawing>
        <wp:anchor distT="0" distB="0" distL="114300" distR="114300" simplePos="0" relativeHeight="251670528" behindDoc="0" locked="0" layoutInCell="1" allowOverlap="1" wp14:anchorId="7C7A5445" wp14:editId="38B03AC4">
          <wp:simplePos x="0" y="0"/>
          <wp:positionH relativeFrom="column">
            <wp:posOffset>1743075</wp:posOffset>
          </wp:positionH>
          <wp:positionV relativeFrom="paragraph">
            <wp:posOffset>127635</wp:posOffset>
          </wp:positionV>
          <wp:extent cx="2755900" cy="74866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755900" cy="748665"/>
                  </a:xfrm>
                  <a:prstGeom prst="rect">
                    <a:avLst/>
                  </a:prstGeom>
                </pic:spPr>
              </pic:pic>
            </a:graphicData>
          </a:graphic>
          <wp14:sizeRelH relativeFrom="page">
            <wp14:pctWidth>0</wp14:pctWidth>
          </wp14:sizeRelH>
          <wp14:sizeRelV relativeFrom="page">
            <wp14:pctHeight>0</wp14:pctHeight>
          </wp14:sizeRelV>
        </wp:anchor>
      </w:drawing>
    </w:r>
  </w:p>
  <w:p w14:paraId="4AE4505A" w14:textId="7EFFB22A" w:rsidR="00C53F0C" w:rsidRPr="00C53F0C" w:rsidRDefault="00B36FEE" w:rsidP="00170CB5">
    <w:pPr>
      <w:pStyle w:val="Encabezado"/>
      <w:ind w:left="-1418"/>
      <w:jc w:val="center"/>
      <w:rPr>
        <w:rFonts w:ascii="Michelin Unit Titling" w:hAnsi="Michelin Unit Titling"/>
        <w:color w:val="404040" w:themeColor="text1" w:themeTint="BF"/>
      </w:rPr>
    </w:pPr>
    <w:r>
      <w:rPr>
        <w:rFonts w:ascii="Michelin Unit Titling" w:hAnsi="Michelin Unit Titling"/>
        <w:noProof/>
        <w:color w:val="404040" w:themeColor="text1" w:themeTint="BF"/>
      </w:rPr>
      <w:drawing>
        <wp:anchor distT="0" distB="0" distL="114300" distR="114300" simplePos="0" relativeHeight="251666432" behindDoc="0" locked="0" layoutInCell="1" allowOverlap="1" wp14:anchorId="75A2878E" wp14:editId="7F0842A4">
          <wp:simplePos x="0" y="0"/>
          <wp:positionH relativeFrom="column">
            <wp:posOffset>1739586</wp:posOffset>
          </wp:positionH>
          <wp:positionV relativeFrom="paragraph">
            <wp:posOffset>0</wp:posOffset>
          </wp:positionV>
          <wp:extent cx="2509664" cy="6681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2509664" cy="668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4F5A" w14:textId="6AC2B6B3" w:rsidR="001963B1" w:rsidRDefault="00D01366" w:rsidP="006C44F0">
    <w:pPr>
      <w:pStyle w:val="Encabezado"/>
      <w:ind w:left="-1418"/>
    </w:pPr>
    <w:r>
      <w:rPr>
        <w:rFonts w:ascii="Michelin Unit Titling" w:hAnsi="Michelin Unit Titling"/>
        <w:noProof/>
        <w:color w:val="000000" w:themeColor="text1"/>
      </w:rPr>
      <mc:AlternateContent>
        <mc:Choice Requires="wps">
          <w:drawing>
            <wp:anchor distT="0" distB="0" distL="114300" distR="114300" simplePos="0" relativeHeight="251668480" behindDoc="0" locked="0" layoutInCell="1" allowOverlap="1" wp14:anchorId="6B80B4D6" wp14:editId="05D14D88">
              <wp:simplePos x="0" y="0"/>
              <wp:positionH relativeFrom="page">
                <wp:posOffset>2398395</wp:posOffset>
              </wp:positionH>
              <wp:positionV relativeFrom="paragraph">
                <wp:posOffset>695522</wp:posOffset>
              </wp:positionV>
              <wp:extent cx="2971800" cy="391886"/>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2971800" cy="391886"/>
                      </a:xfrm>
                      <a:prstGeom prst="rect">
                        <a:avLst/>
                      </a:prstGeom>
                      <a:solidFill>
                        <a:schemeClr val="lt1"/>
                      </a:solidFill>
                      <a:ln w="6350">
                        <a:noFill/>
                      </a:ln>
                    </wps:spPr>
                    <wps:txbx>
                      <w:txbxContent>
                        <w:p w14:paraId="5ECC90E7" w14:textId="078B0F2F" w:rsidR="000B3F91" w:rsidRPr="00BE269E" w:rsidRDefault="00BE269E" w:rsidP="000B3F91">
                          <w:pPr>
                            <w:jc w:val="center"/>
                            <w:rPr>
                              <w:rFonts w:ascii="Michelin Unit Titling" w:hAnsi="Michelin Unit Titling"/>
                              <w:color w:val="575757"/>
                              <w:lang w:val="es-ES"/>
                            </w:rPr>
                          </w:pPr>
                          <w:r w:rsidRPr="00BE269E">
                            <w:rPr>
                              <w:rFonts w:ascii="Michelin Unit Titling" w:hAnsi="Michelin Unit Titling"/>
                              <w:color w:val="575757"/>
                              <w:lang w:val="es-ES"/>
                            </w:rPr>
                            <w:t>Información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0B4D6" id="_x0000_t202" coordsize="21600,21600" o:spt="202" path="m,l,21600r21600,l21600,xe">
              <v:stroke joinstyle="miter"/>
              <v:path gradientshapeok="t" o:connecttype="rect"/>
            </v:shapetype>
            <v:shape id="Text Box 4" o:spid="_x0000_s1026" type="#_x0000_t202" style="position:absolute;left:0;text-align:left;margin-left:188.85pt;margin-top:54.75pt;width:234pt;height:3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S+wLAIAAFQEAAAOAAAAZHJzL2Uyb0RvYy54bWysVN9v2jAQfp+0/8Hy+0hCKYWIUDEqpkmo&#13;&#10;rUSnPhvHhkiOz7MNCfvrd3YCpd2epr04d77zd7++y+y+rRU5Cusq0AXNBiklQnMoK70r6I+X1ZcJ&#13;&#10;Jc4zXTIFWhT0JBy9n3/+NGtMLoawB1UKSxBEu7wxBd17b/IkcXwvauYGYIRGowRbM4+q3SWlZQ2i&#13;&#10;1yoZpuk4acCWxgIXzuHtQ2ek84gvpeD+SUonPFEFxdx8PG08t+FM5jOW7ywz+4r3abB/yKJmlcag&#13;&#10;F6gH5hk52OoPqLriFhxIP+BQJyBlxUWsAavJ0g/VbPbMiFgLNseZS5vc/4Plj8eNebbEt1+hxQGG&#13;&#10;hjTG5Q4vQz2ttHX4YqYE7djC06VtovWE4+VwepdNUjRxtN1Ms8lkHGCSt9fGOv9NQE2CUFCLY4nd&#13;&#10;Yse1853r2SUEc6CqclUpFZVABbFUlhwZDlH5mCOCv/NSmjQFHd/cphFYQ3jeISuNubzVFCTfbtu+&#13;&#10;0C2UJ6zfQkcNZ/iqwiTXzPlnZpELWBfy2z/hIRVgEOglSvZgf/3tPvjjiNBKSYPcKqj7eWBWUKK+&#13;&#10;axzeNBuNAhmjMrq9G6Jiry3ba4s+1EvAyjPcJMOjGPy9OovSQv2Ka7AIUdHENMfYBfVncek7xuMa&#13;&#10;cbFYRCekn2F+rTeGB+jQ6TCCl/aVWdPPyeOEH+HMQpZ/GFfnG15qWBw8yCrOMjS462rfd6RuZEO/&#13;&#10;ZmE3rvXo9fYzmP8GAAD//wMAUEsDBBQABgAIAAAAIQAWbggh5QAAABABAAAPAAAAZHJzL2Rvd25y&#13;&#10;ZXYueG1sTE/LTsMwELwj8Q/WInFB1GlDSEnjVIinxI2Gh7i58ZJExOsodpPw9ywnuKy0M7OzM/l2&#13;&#10;tp0YcfCtIwXLRQQCqXKmpVrBS3l/vgbhgyajO0eo4Bs9bIvjo1xnxk30jOMu1IJNyGdaQRNCn0np&#13;&#10;qwat9gvXIzH36QarA69DLc2gJza3nVxF0aW0uiX+0OgebxqsvnYHq+DjrH5/8vPD6xQncX/3OJbp&#13;&#10;mymVOj2Zbzc8rjcgAs7h7wJ+O3B+KDjY3h3IeNEpiNM0ZSkT0VUCghXri4SRPSPpcgWyyOX/IsUP&#13;&#10;AAAA//8DAFBLAQItABQABgAIAAAAIQC2gziS/gAAAOEBAAATAAAAAAAAAAAAAAAAAAAAAABbQ29u&#13;&#10;dGVudF9UeXBlc10ueG1sUEsBAi0AFAAGAAgAAAAhADj9If/WAAAAlAEAAAsAAAAAAAAAAAAAAAAA&#13;&#10;LwEAAF9yZWxzLy5yZWxzUEsBAi0AFAAGAAgAAAAhAJ9tL7AsAgAAVAQAAA4AAAAAAAAAAAAAAAAA&#13;&#10;LgIAAGRycy9lMm9Eb2MueG1sUEsBAi0AFAAGAAgAAAAhABZuCCHlAAAAEAEAAA8AAAAAAAAAAAAA&#13;&#10;AAAAhgQAAGRycy9kb3ducmV2LnhtbFBLBQYAAAAABAAEAPMAAACYBQAAAAA=&#13;&#10;" fillcolor="white [3201]" stroked="f" strokeweight=".5pt">
              <v:textbox>
                <w:txbxContent>
                  <w:p w14:paraId="5ECC90E7" w14:textId="078B0F2F" w:rsidR="000B3F91" w:rsidRPr="00BE269E" w:rsidRDefault="00BE269E" w:rsidP="000B3F91">
                    <w:pPr>
                      <w:jc w:val="center"/>
                      <w:rPr>
                        <w:rFonts w:ascii="Michelin Unit Titling" w:hAnsi="Michelin Unit Titling"/>
                        <w:color w:val="575757"/>
                        <w:lang w:val="es-ES"/>
                      </w:rPr>
                    </w:pPr>
                    <w:r w:rsidRPr="00BE269E">
                      <w:rPr>
                        <w:rFonts w:ascii="Michelin Unit Titling" w:hAnsi="Michelin Unit Titling"/>
                        <w:color w:val="575757"/>
                        <w:lang w:val="es-ES"/>
                      </w:rPr>
                      <w:t>Información de prensa</w:t>
                    </w:r>
                  </w:p>
                </w:txbxContent>
              </v:textbox>
              <w10:wrap anchorx="page"/>
            </v:shape>
          </w:pict>
        </mc:Fallback>
      </mc:AlternateContent>
    </w:r>
    <w:r w:rsidR="008D329C">
      <w:rPr>
        <w:rFonts w:ascii="Michelin Unit Titling" w:hAnsi="Michelin Unit Titling"/>
        <w:noProof/>
        <w:color w:val="000000" w:themeColor="text1"/>
      </w:rPr>
      <w:drawing>
        <wp:anchor distT="0" distB="0" distL="114300" distR="114300" simplePos="0" relativeHeight="251667456" behindDoc="0" locked="0" layoutInCell="1" allowOverlap="1" wp14:anchorId="7AEAED59" wp14:editId="5D3884F1">
          <wp:simplePos x="0" y="0"/>
          <wp:positionH relativeFrom="column">
            <wp:posOffset>1439721</wp:posOffset>
          </wp:positionH>
          <wp:positionV relativeFrom="paragraph">
            <wp:posOffset>128725</wp:posOffset>
          </wp:positionV>
          <wp:extent cx="2755993" cy="748738"/>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755993" cy="748738"/>
                  </a:xfrm>
                  <a:prstGeom prst="rect">
                    <a:avLst/>
                  </a:prstGeom>
                </pic:spPr>
              </pic:pic>
            </a:graphicData>
          </a:graphic>
          <wp14:sizeRelH relativeFrom="page">
            <wp14:pctWidth>0</wp14:pctWidth>
          </wp14:sizeRelH>
          <wp14:sizeRelV relativeFrom="page">
            <wp14:pctHeight>0</wp14:pctHeight>
          </wp14:sizeRelV>
        </wp:anchor>
      </w:drawing>
    </w:r>
    <w:r w:rsidR="00B36FEE">
      <w:rPr>
        <w:rFonts w:ascii="Michelin Unit Titling" w:hAnsi="Michelin Unit Titling"/>
        <w:noProof/>
        <w:color w:val="000000" w:themeColor="text1"/>
      </w:rPr>
      <mc:AlternateContent>
        <mc:Choice Requires="wps">
          <w:drawing>
            <wp:anchor distT="0" distB="0" distL="114300" distR="114300" simplePos="0" relativeHeight="251661312" behindDoc="0" locked="0" layoutInCell="1" allowOverlap="1" wp14:anchorId="2B1079E5" wp14:editId="4DD33B40">
              <wp:simplePos x="0" y="0"/>
              <wp:positionH relativeFrom="page">
                <wp:posOffset>426787</wp:posOffset>
              </wp:positionH>
              <wp:positionV relativeFrom="paragraph">
                <wp:posOffset>1083439</wp:posOffset>
              </wp:positionV>
              <wp:extent cx="1666959"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66959" cy="254000"/>
                      </a:xfrm>
                      <a:prstGeom prst="rect">
                        <a:avLst/>
                      </a:prstGeom>
                      <a:solidFill>
                        <a:schemeClr val="lt1"/>
                      </a:solidFill>
                      <a:ln w="6350">
                        <a:noFill/>
                      </a:ln>
                    </wps:spPr>
                    <wps:txbx>
                      <w:txbxContent>
                        <w:p w14:paraId="239CAE9F" w14:textId="1F2560D3" w:rsidR="003F197B" w:rsidRPr="00AC0E74" w:rsidRDefault="00A0766D" w:rsidP="003F197B">
                          <w:pPr>
                            <w:jc w:val="center"/>
                            <w:rPr>
                              <w:rFonts w:ascii="Michelin Unit Titling" w:hAnsi="Michelin Unit Titling"/>
                              <w:color w:val="575757"/>
                            </w:rPr>
                          </w:pPr>
                          <w:r>
                            <w:rPr>
                              <w:rFonts w:ascii="Michelin Unit Titling" w:hAnsi="Michelin Unit Titling"/>
                              <w:color w:val="575757"/>
                            </w:rP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79E5" id="Text Box 2" o:spid="_x0000_s1027" type="#_x0000_t202" style="position:absolute;left:0;text-align:left;margin-left:33.6pt;margin-top:85.3pt;width:131.25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3BOLwIAAFsEAAAOAAAAZHJzL2Uyb0RvYy54bWysVEuP2jAQvlfqf7B8LwkUaIkIK8qKqtJq&#13;&#10;dyW22rNxbGLJ8bi2IaG/vmOHV7c9Vb04M57xPL5vJvO7rtHkIJxXYEo6HOSUCMOhUmZX0u8v6w+f&#13;&#10;KfGBmYppMKKkR+Hp3eL9u3lrCzGCGnQlHMEgxhetLWkdgi2yzPNaNMwPwAqDRgmuYQFVt8sqx1qM&#13;&#10;3uhslOfTrAVXWQdceI+3972RLlJ8KQUPT1J6EYguKdYW0unSuY1ntpizYueYrRU/lcH+oYqGKYNJ&#13;&#10;L6HuWWBk79QfoRrFHXiQYcChyUBKxUXqAbsZ5m+62dTMitQLguPtBSb//8Lyx8PGPjsSui/QIYER&#13;&#10;kNb6wuNl7KeTrolfrJSgHSE8XmATXSA8PppOp7PJjBKOttFknOcJ1+z62jofvgpoSBRK6pCWhBY7&#13;&#10;PPiAGdH17BKTedCqWiutkxJHQay0IweGJOqQasQXv3lpQ9qSTj9O8hTYQHzeR9YGE1x7ilLoth1R&#13;&#10;1U2/W6iOCIODfkK85WuFtT4wH56Zw5HAznHMwxMeUgPmgpNESQ3u59/uoz8yhVZKWhyxkvofe+YE&#13;&#10;JfqbQQ5nw/E4zmRSxpNPI1TcrWV7azH7ZgUIwBAXyvIkRv+gz6J00LziNixjVjQxwzF3ScNZXIV+&#13;&#10;8HGbuFgukxNOoWXhwWwsj6Ej4JGJl+6VOXuiKyDRj3AeRla8Ya33jS8NLPcBpEqURpx7VE/w4wQn&#13;&#10;pk/bFlfkVk9e13/C4hcAAAD//wMAUEsDBBQABgAIAAAAIQAoqGGJ4wAAAA8BAAAPAAAAZHJzL2Rv&#13;&#10;d25yZXYueG1sTE9LT4QwEL6b+B+aMfFi3LIQQVnKxvhMvLn4iLcuHYFIp4R2Af+940kvk8w333yP&#13;&#10;YrvYXkw4+s6RgvUqAoFUO9NRo+Cluj+/BOGDJqN7R6jgGz1sy+OjQufGzfSM0y40gkXI51pBG8KQ&#13;&#10;S+nrFq32Kzcg8e3TjVYHXsdGmlHPLG57GUdRKq3uiB1aPeBNi/XX7mAVfJw1709+eXidk4tkuHuc&#13;&#10;quzNVEqdniy3Gx7XGxABl/D3Ab8dOD+UHGzvDmS86BWkWcxMxrMoBcGEJL7KQOwVxGtGZFnI/z3K&#13;&#10;HwAAAP//AwBQSwECLQAUAAYACAAAACEAtoM4kv4AAADhAQAAEwAAAAAAAAAAAAAAAAAAAAAAW0Nv&#13;&#10;bnRlbnRfVHlwZXNdLnhtbFBLAQItABQABgAIAAAAIQA4/SH/1gAAAJQBAAALAAAAAAAAAAAAAAAA&#13;&#10;AC8BAABfcmVscy8ucmVsc1BLAQItABQABgAIAAAAIQCa13BOLwIAAFsEAAAOAAAAAAAAAAAAAAAA&#13;&#10;AC4CAABkcnMvZTJvRG9jLnhtbFBLAQItABQABgAIAAAAIQAoqGGJ4wAAAA8BAAAPAAAAAAAAAAAA&#13;&#10;AAAAAIkEAABkcnMvZG93bnJldi54bWxQSwUGAAAAAAQABADzAAAAmQUAAAAA&#13;&#10;" fillcolor="white [3201]" stroked="f" strokeweight=".5pt">
              <v:textbox>
                <w:txbxContent>
                  <w:p w14:paraId="239CAE9F" w14:textId="1F2560D3" w:rsidR="003F197B" w:rsidRPr="00AC0E74" w:rsidRDefault="00A0766D" w:rsidP="003F197B">
                    <w:pPr>
                      <w:jc w:val="center"/>
                      <w:rPr>
                        <w:rFonts w:ascii="Michelin Unit Titling" w:hAnsi="Michelin Unit Titling"/>
                        <w:color w:val="575757"/>
                      </w:rPr>
                    </w:pPr>
                    <w:r>
                      <w:rPr>
                        <w:rFonts w:ascii="Michelin Unit Titling" w:hAnsi="Michelin Unit Titling"/>
                        <w:color w:val="575757"/>
                      </w:rPr>
                      <w:t>PRODUCTO</w:t>
                    </w:r>
                  </w:p>
                </w:txbxContent>
              </v:textbox>
              <w10:wrap anchorx="page"/>
            </v:shape>
          </w:pict>
        </mc:Fallback>
      </mc:AlternateContent>
    </w:r>
    <w:r w:rsidR="00B36FEE">
      <w:rPr>
        <w:noProof/>
      </w:rPr>
      <w:drawing>
        <wp:anchor distT="0" distB="0" distL="114300" distR="114300" simplePos="0" relativeHeight="251664384" behindDoc="0" locked="0" layoutInCell="1" allowOverlap="1" wp14:anchorId="2B5BC1A7" wp14:editId="4E04BF99">
          <wp:simplePos x="0" y="0"/>
          <wp:positionH relativeFrom="column">
            <wp:posOffset>-695325</wp:posOffset>
          </wp:positionH>
          <wp:positionV relativeFrom="paragraph">
            <wp:posOffset>1283970</wp:posOffset>
          </wp:positionV>
          <wp:extent cx="1876425" cy="279400"/>
          <wp:effectExtent l="0" t="0" r="3175"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
                    <a:extLst>
                      <a:ext uri="{28A0092B-C50C-407E-A947-70E740481C1C}">
                        <a14:useLocalDpi xmlns:a14="http://schemas.microsoft.com/office/drawing/2010/main" val="0"/>
                      </a:ext>
                    </a:extLst>
                  </a:blip>
                  <a:srcRect t="84997" r="74732"/>
                  <a:stretch/>
                </pic:blipFill>
                <pic:spPr bwMode="auto">
                  <a:xfrm>
                    <a:off x="0" y="0"/>
                    <a:ext cx="1876425" cy="27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359A4"/>
    <w:multiLevelType w:val="hybridMultilevel"/>
    <w:tmpl w:val="5AF27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F3576D"/>
    <w:multiLevelType w:val="hybridMultilevel"/>
    <w:tmpl w:val="A81CCB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8626DB"/>
    <w:multiLevelType w:val="hybridMultilevel"/>
    <w:tmpl w:val="8FE006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6F274EF"/>
    <w:multiLevelType w:val="hybridMultilevel"/>
    <w:tmpl w:val="7A22C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36927819">
    <w:abstractNumId w:val="1"/>
  </w:num>
  <w:num w:numId="2" w16cid:durableId="1918519512">
    <w:abstractNumId w:val="0"/>
  </w:num>
  <w:num w:numId="3" w16cid:durableId="1337148514">
    <w:abstractNumId w:val="2"/>
  </w:num>
  <w:num w:numId="4" w16cid:durableId="1340697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86"/>
    <w:rsid w:val="000A5386"/>
    <w:rsid w:val="000B3F91"/>
    <w:rsid w:val="000F413B"/>
    <w:rsid w:val="00112957"/>
    <w:rsid w:val="001162A2"/>
    <w:rsid w:val="00116A1A"/>
    <w:rsid w:val="00150344"/>
    <w:rsid w:val="00154400"/>
    <w:rsid w:val="00170CB5"/>
    <w:rsid w:val="001712BA"/>
    <w:rsid w:val="001869EA"/>
    <w:rsid w:val="00186CCB"/>
    <w:rsid w:val="001963B1"/>
    <w:rsid w:val="0019650E"/>
    <w:rsid w:val="001E520E"/>
    <w:rsid w:val="001F7D04"/>
    <w:rsid w:val="00201053"/>
    <w:rsid w:val="0021595A"/>
    <w:rsid w:val="00220220"/>
    <w:rsid w:val="00262F8B"/>
    <w:rsid w:val="00265F94"/>
    <w:rsid w:val="00267994"/>
    <w:rsid w:val="00274DC8"/>
    <w:rsid w:val="002A0D9F"/>
    <w:rsid w:val="002E5DC6"/>
    <w:rsid w:val="00303AC9"/>
    <w:rsid w:val="00387E23"/>
    <w:rsid w:val="003930CA"/>
    <w:rsid w:val="00395651"/>
    <w:rsid w:val="003C3FC0"/>
    <w:rsid w:val="003C419D"/>
    <w:rsid w:val="003F197B"/>
    <w:rsid w:val="00414F37"/>
    <w:rsid w:val="00422E33"/>
    <w:rsid w:val="00422FAA"/>
    <w:rsid w:val="004237CD"/>
    <w:rsid w:val="0044379B"/>
    <w:rsid w:val="0045418F"/>
    <w:rsid w:val="00462EE8"/>
    <w:rsid w:val="00471963"/>
    <w:rsid w:val="00472749"/>
    <w:rsid w:val="00493386"/>
    <w:rsid w:val="004A57FD"/>
    <w:rsid w:val="004A6D66"/>
    <w:rsid w:val="004A7A65"/>
    <w:rsid w:val="004C6A8C"/>
    <w:rsid w:val="004C6D0A"/>
    <w:rsid w:val="004E3294"/>
    <w:rsid w:val="004E4143"/>
    <w:rsid w:val="00511304"/>
    <w:rsid w:val="0052344F"/>
    <w:rsid w:val="00523D3C"/>
    <w:rsid w:val="005375A4"/>
    <w:rsid w:val="00572127"/>
    <w:rsid w:val="00594F5C"/>
    <w:rsid w:val="005B00AE"/>
    <w:rsid w:val="005E08B3"/>
    <w:rsid w:val="005E1047"/>
    <w:rsid w:val="005E311D"/>
    <w:rsid w:val="006009E5"/>
    <w:rsid w:val="00613A00"/>
    <w:rsid w:val="00621821"/>
    <w:rsid w:val="00647422"/>
    <w:rsid w:val="00664307"/>
    <w:rsid w:val="006920B7"/>
    <w:rsid w:val="006C3818"/>
    <w:rsid w:val="006C44F0"/>
    <w:rsid w:val="006D398C"/>
    <w:rsid w:val="00767B4C"/>
    <w:rsid w:val="007F37A6"/>
    <w:rsid w:val="0081160A"/>
    <w:rsid w:val="00816BB1"/>
    <w:rsid w:val="00834943"/>
    <w:rsid w:val="0083779A"/>
    <w:rsid w:val="0085450A"/>
    <w:rsid w:val="00874642"/>
    <w:rsid w:val="008B072F"/>
    <w:rsid w:val="008D329C"/>
    <w:rsid w:val="008D7C50"/>
    <w:rsid w:val="008F5893"/>
    <w:rsid w:val="009230DE"/>
    <w:rsid w:val="0093532F"/>
    <w:rsid w:val="00953035"/>
    <w:rsid w:val="00977E95"/>
    <w:rsid w:val="00983A31"/>
    <w:rsid w:val="009969D4"/>
    <w:rsid w:val="009A43CE"/>
    <w:rsid w:val="00A05352"/>
    <w:rsid w:val="00A0766D"/>
    <w:rsid w:val="00A133C9"/>
    <w:rsid w:val="00A3324C"/>
    <w:rsid w:val="00A34D10"/>
    <w:rsid w:val="00A72ECA"/>
    <w:rsid w:val="00A75B5C"/>
    <w:rsid w:val="00AA018C"/>
    <w:rsid w:val="00AA05BE"/>
    <w:rsid w:val="00AB4101"/>
    <w:rsid w:val="00AC0E74"/>
    <w:rsid w:val="00AC3578"/>
    <w:rsid w:val="00B05B19"/>
    <w:rsid w:val="00B13DD6"/>
    <w:rsid w:val="00B32BCE"/>
    <w:rsid w:val="00B36FEE"/>
    <w:rsid w:val="00B45C21"/>
    <w:rsid w:val="00B6670B"/>
    <w:rsid w:val="00B97B28"/>
    <w:rsid w:val="00BA7E58"/>
    <w:rsid w:val="00BC2889"/>
    <w:rsid w:val="00BD28C6"/>
    <w:rsid w:val="00BD7DE1"/>
    <w:rsid w:val="00BE0101"/>
    <w:rsid w:val="00BE269E"/>
    <w:rsid w:val="00C31A6F"/>
    <w:rsid w:val="00C53F0C"/>
    <w:rsid w:val="00C56426"/>
    <w:rsid w:val="00C56CFB"/>
    <w:rsid w:val="00CA4996"/>
    <w:rsid w:val="00CB1E73"/>
    <w:rsid w:val="00CC6BAF"/>
    <w:rsid w:val="00CD71BA"/>
    <w:rsid w:val="00CE5E82"/>
    <w:rsid w:val="00D01366"/>
    <w:rsid w:val="00D26D15"/>
    <w:rsid w:val="00D55011"/>
    <w:rsid w:val="00D729F5"/>
    <w:rsid w:val="00DB1F02"/>
    <w:rsid w:val="00DB7FA5"/>
    <w:rsid w:val="00E434BB"/>
    <w:rsid w:val="00E46580"/>
    <w:rsid w:val="00E57483"/>
    <w:rsid w:val="00E70B22"/>
    <w:rsid w:val="00E926C4"/>
    <w:rsid w:val="00EA512D"/>
    <w:rsid w:val="00ED5957"/>
    <w:rsid w:val="00ED7136"/>
    <w:rsid w:val="00EE30AF"/>
    <w:rsid w:val="00EF0CCA"/>
    <w:rsid w:val="00F05D3E"/>
    <w:rsid w:val="00F1127B"/>
    <w:rsid w:val="00F24D98"/>
    <w:rsid w:val="00F33F3C"/>
    <w:rsid w:val="00F6785B"/>
    <w:rsid w:val="00F71771"/>
    <w:rsid w:val="00F9569F"/>
    <w:rsid w:val="00F976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9CEC6"/>
  <w15:chartTrackingRefBased/>
  <w15:docId w15:val="{E72AADFD-5CE8-C241-97BB-461411B0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D98"/>
    <w:pPr>
      <w:tabs>
        <w:tab w:val="center" w:pos="4513"/>
        <w:tab w:val="right" w:pos="9026"/>
      </w:tabs>
    </w:pPr>
  </w:style>
  <w:style w:type="character" w:customStyle="1" w:styleId="EncabezadoCar">
    <w:name w:val="Encabezado Car"/>
    <w:basedOn w:val="Fuentedeprrafopredeter"/>
    <w:link w:val="Encabezado"/>
    <w:uiPriority w:val="99"/>
    <w:rsid w:val="00F24D98"/>
  </w:style>
  <w:style w:type="paragraph" w:styleId="Piedepgina">
    <w:name w:val="footer"/>
    <w:basedOn w:val="Normal"/>
    <w:link w:val="PiedepginaCar"/>
    <w:uiPriority w:val="99"/>
    <w:unhideWhenUsed/>
    <w:rsid w:val="00F24D98"/>
    <w:pPr>
      <w:tabs>
        <w:tab w:val="center" w:pos="4513"/>
        <w:tab w:val="right" w:pos="9026"/>
      </w:tabs>
    </w:pPr>
  </w:style>
  <w:style w:type="character" w:customStyle="1" w:styleId="PiedepginaCar">
    <w:name w:val="Pie de página Car"/>
    <w:basedOn w:val="Fuentedeprrafopredeter"/>
    <w:link w:val="Piedepgina"/>
    <w:uiPriority w:val="99"/>
    <w:rsid w:val="00F24D98"/>
  </w:style>
  <w:style w:type="paragraph" w:styleId="Sinespaciado">
    <w:name w:val="No Spacing"/>
    <w:link w:val="SinespaciadoCar"/>
    <w:uiPriority w:val="1"/>
    <w:qFormat/>
    <w:rsid w:val="00C53F0C"/>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F0C"/>
    <w:rPr>
      <w:rFonts w:eastAsiaTheme="minorEastAsia"/>
      <w:sz w:val="22"/>
      <w:szCs w:val="22"/>
      <w:lang w:val="en-US" w:eastAsia="zh-CN"/>
    </w:rPr>
  </w:style>
  <w:style w:type="character" w:styleId="Hipervnculo">
    <w:name w:val="Hyperlink"/>
    <w:basedOn w:val="Fuentedeprrafopredeter"/>
    <w:uiPriority w:val="99"/>
    <w:unhideWhenUsed/>
    <w:rsid w:val="0044379B"/>
    <w:rPr>
      <w:color w:val="0000FF"/>
      <w:u w:val="single"/>
    </w:rPr>
  </w:style>
  <w:style w:type="table" w:styleId="Tablaconcuadrcula">
    <w:name w:val="Table Grid"/>
    <w:basedOn w:val="Tablanormal"/>
    <w:uiPriority w:val="39"/>
    <w:rsid w:val="00CC6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F197B"/>
    <w:rPr>
      <w:color w:val="605E5C"/>
      <w:shd w:val="clear" w:color="auto" w:fill="E1DFDD"/>
    </w:rPr>
  </w:style>
  <w:style w:type="paragraph" w:styleId="Prrafodelista">
    <w:name w:val="List Paragraph"/>
    <w:basedOn w:val="Normal"/>
    <w:uiPriority w:val="34"/>
    <w:qFormat/>
    <w:rsid w:val="006D398C"/>
    <w:pPr>
      <w:ind w:left="720"/>
      <w:contextualSpacing/>
    </w:pPr>
    <w:rPr>
      <w:rFonts w:ascii="Utopia" w:eastAsia="Times New Roman" w:hAnsi="Utopia" w:cs="Times New Roman"/>
      <w:sz w:val="20"/>
      <w:szCs w:val="20"/>
      <w:lang w:eastAsia="fr-FR"/>
    </w:rPr>
  </w:style>
  <w:style w:type="character" w:customStyle="1" w:styleId="normaltextrun">
    <w:name w:val="normaltextrun"/>
    <w:basedOn w:val="Fuentedeprrafopredeter"/>
    <w:rsid w:val="006D398C"/>
  </w:style>
  <w:style w:type="paragraph" w:styleId="Textonotapie">
    <w:name w:val="footnote text"/>
    <w:basedOn w:val="Normal"/>
    <w:link w:val="TextonotapieCar"/>
    <w:uiPriority w:val="99"/>
    <w:semiHidden/>
    <w:unhideWhenUsed/>
    <w:rsid w:val="006D398C"/>
    <w:rPr>
      <w:rFonts w:ascii="Utopia" w:eastAsia="Times New Roman" w:hAnsi="Utopia" w:cs="Times New Roman"/>
      <w:sz w:val="20"/>
      <w:szCs w:val="20"/>
      <w:lang w:eastAsia="fr-FR"/>
    </w:rPr>
  </w:style>
  <w:style w:type="character" w:customStyle="1" w:styleId="TextonotapieCar">
    <w:name w:val="Texto nota pie Car"/>
    <w:basedOn w:val="Fuentedeprrafopredeter"/>
    <w:link w:val="Textonotapie"/>
    <w:uiPriority w:val="99"/>
    <w:semiHidden/>
    <w:rsid w:val="006D398C"/>
    <w:rPr>
      <w:rFonts w:ascii="Utopia" w:eastAsia="Times New Roman" w:hAnsi="Utopia" w:cs="Times New Roman"/>
      <w:sz w:val="20"/>
      <w:szCs w:val="20"/>
      <w:lang w:eastAsia="fr-FR"/>
    </w:rPr>
  </w:style>
  <w:style w:type="character" w:styleId="Refdenotaalpie">
    <w:name w:val="footnote reference"/>
    <w:basedOn w:val="Fuentedeprrafopredeter"/>
    <w:uiPriority w:val="99"/>
    <w:semiHidden/>
    <w:unhideWhenUsed/>
    <w:rsid w:val="006D398C"/>
    <w:rPr>
      <w:vertAlign w:val="superscript"/>
    </w:rPr>
  </w:style>
  <w:style w:type="character" w:styleId="Hipervnculovisitado">
    <w:name w:val="FollowedHyperlink"/>
    <w:basedOn w:val="Fuentedeprrafopredeter"/>
    <w:uiPriority w:val="99"/>
    <w:semiHidden/>
    <w:unhideWhenUsed/>
    <w:rsid w:val="00523D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932496">
      <w:bodyDiv w:val="1"/>
      <w:marLeft w:val="0"/>
      <w:marRight w:val="0"/>
      <w:marTop w:val="0"/>
      <w:marBottom w:val="0"/>
      <w:divBdr>
        <w:top w:val="none" w:sz="0" w:space="0" w:color="auto"/>
        <w:left w:val="none" w:sz="0" w:space="0" w:color="auto"/>
        <w:bottom w:val="none" w:sz="0" w:space="0" w:color="auto"/>
        <w:right w:val="none" w:sz="0" w:space="0" w:color="auto"/>
      </w:divBdr>
    </w:div>
    <w:div w:id="1040593324">
      <w:bodyDiv w:val="1"/>
      <w:marLeft w:val="0"/>
      <w:marRight w:val="0"/>
      <w:marTop w:val="0"/>
      <w:marBottom w:val="0"/>
      <w:divBdr>
        <w:top w:val="none" w:sz="0" w:space="0" w:color="auto"/>
        <w:left w:val="none" w:sz="0" w:space="0" w:color="auto"/>
        <w:bottom w:val="none" w:sz="0" w:space="0" w:color="auto"/>
        <w:right w:val="none" w:sz="0" w:space="0" w:color="auto"/>
      </w:divBdr>
      <w:divsChild>
        <w:div w:id="542442051">
          <w:marLeft w:val="0"/>
          <w:marRight w:val="0"/>
          <w:marTop w:val="0"/>
          <w:marBottom w:val="0"/>
          <w:divBdr>
            <w:top w:val="none" w:sz="0" w:space="0" w:color="auto"/>
            <w:left w:val="none" w:sz="0" w:space="0" w:color="auto"/>
            <w:bottom w:val="none" w:sz="0" w:space="0" w:color="auto"/>
            <w:right w:val="none" w:sz="0" w:space="0" w:color="auto"/>
          </w:divBdr>
        </w:div>
      </w:divsChild>
    </w:div>
    <w:div w:id="177316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stagram.com/michelinespana/" TargetMode="External"/><Relationship Id="rId7" Type="http://schemas.openxmlformats.org/officeDocument/2006/relationships/endnotes" Target="endnotes.xml"/><Relationship Id="rId12" Type="http://schemas.openxmlformats.org/officeDocument/2006/relationships/hyperlink" Target="mailto:comunicaci&#243;n-ib@michelin.com" TargetMode="External"/><Relationship Id="rId17" Type="http://schemas.openxmlformats.org/officeDocument/2006/relationships/hyperlink" Target="https://twitter.com/MichelinNew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helin.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ichelin.es" TargetMode="External"/><Relationship Id="rId23" Type="http://schemas.openxmlformats.org/officeDocument/2006/relationships/hyperlink" Target="https://www.linkedin.com/company/micheli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acebook.com/michelinespa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i_kl7q6gpk1" TargetMode="Externa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A6929-3990-4ACF-981F-7E7C1565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Pages>
  <Words>1026</Words>
  <Characters>5645</Characters>
  <Application>Microsoft Office Word</Application>
  <DocSecurity>0</DocSecurity>
  <Lines>47</Lines>
  <Paragraphs>13</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arfdamon@gmail.com</cp:lastModifiedBy>
  <cp:revision>48</cp:revision>
  <dcterms:created xsi:type="dcterms:W3CDTF">2021-03-01T16:33:00Z</dcterms:created>
  <dcterms:modified xsi:type="dcterms:W3CDTF">2022-11-30T17:10:00Z</dcterms:modified>
</cp:coreProperties>
</file>