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1A0F5ADF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67CC7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667CC7" w:rsidRPr="00667CC7">
        <w:rPr>
          <w:rFonts w:ascii="Arial" w:hAnsi="Arial" w:cs="Arial"/>
          <w:sz w:val="20"/>
          <w:szCs w:val="20"/>
          <w:lang w:val="es-ES"/>
        </w:rPr>
        <w:t>1</w:t>
      </w:r>
      <w:r w:rsidR="00122BC3">
        <w:rPr>
          <w:rFonts w:ascii="Arial" w:hAnsi="Arial" w:cs="Arial"/>
          <w:sz w:val="20"/>
          <w:szCs w:val="20"/>
          <w:lang w:val="es-ES"/>
        </w:rPr>
        <w:t>4</w:t>
      </w:r>
      <w:r w:rsidR="00BE269E" w:rsidRPr="00667CC7">
        <w:rPr>
          <w:rFonts w:ascii="Arial" w:hAnsi="Arial" w:cs="Arial"/>
          <w:sz w:val="20"/>
          <w:szCs w:val="20"/>
          <w:lang w:val="es-ES"/>
        </w:rPr>
        <w:t xml:space="preserve"> de </w:t>
      </w:r>
      <w:r w:rsidR="00667CC7" w:rsidRPr="00667CC7">
        <w:rPr>
          <w:rFonts w:ascii="Arial" w:hAnsi="Arial" w:cs="Arial"/>
          <w:sz w:val="20"/>
          <w:szCs w:val="20"/>
          <w:lang w:val="es-ES"/>
        </w:rPr>
        <w:t>abril</w:t>
      </w:r>
      <w:r w:rsidR="006D398C" w:rsidRPr="00667CC7">
        <w:rPr>
          <w:rFonts w:ascii="Arial" w:hAnsi="Arial" w:cs="Arial"/>
          <w:sz w:val="20"/>
          <w:szCs w:val="20"/>
          <w:lang w:val="es-ES"/>
        </w:rPr>
        <w:t>, 202</w:t>
      </w:r>
      <w:r w:rsidR="00842005" w:rsidRPr="00667CC7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4157DDC0" w14:textId="77777777" w:rsidR="00667CC7" w:rsidRDefault="00667CC7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presenta la evolución de los mercados de neumáticos y </w:t>
          </w:r>
        </w:p>
        <w:p w14:paraId="6AD3B006" w14:textId="215CBD4A" w:rsidR="006D398C" w:rsidRPr="006D4CB8" w:rsidRDefault="00667CC7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la transformación de sus fábricas</w:t>
          </w:r>
        </w:p>
        <w:p w14:paraId="5614BB42" w14:textId="274536E7" w:rsidR="006D398C" w:rsidRPr="006D4CB8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1B83B70" w14:textId="77777777" w:rsidR="006D398C" w:rsidRPr="006D4CB8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DD9FF8A" w14:textId="6E83CD36" w:rsidR="00667CC7" w:rsidRPr="00667CC7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Michelin presenta dos transformaciones que son estratégicas para el Grupo, que ratifica su compromiso medioambiental y, más concretamente, su objetivo de utilizar materiales 100% sostenibles en la fabricación de sus neumáticos de aquí a 2050:</w:t>
          </w:r>
        </w:p>
        <w:p w14:paraId="7F2CF924" w14:textId="77777777" w:rsidR="00667CC7" w:rsidRPr="00667CC7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7F254C2" w14:textId="01B6BDE8" w:rsidR="00667CC7" w:rsidRPr="00C9249D" w:rsidRDefault="00667CC7" w:rsidP="0057186F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C9249D">
            <w:rPr>
              <w:rFonts w:ascii="Arial" w:hAnsi="Arial" w:cs="Arial"/>
              <w:b/>
              <w:bCs/>
              <w:lang w:val="es-ES"/>
            </w:rPr>
            <w:t>La transformación de los mercados de neumáticos</w:t>
          </w:r>
          <w:r w:rsidRPr="00C9249D">
            <w:rPr>
              <w:rFonts w:ascii="Arial" w:hAnsi="Arial" w:cs="Arial"/>
              <w:lang w:val="es-ES"/>
            </w:rPr>
            <w:t xml:space="preserve"> ante las nuevas necesidades de los automovilistas, los constructores y el cambio climático;</w:t>
          </w:r>
        </w:p>
        <w:p w14:paraId="5C42C791" w14:textId="017CC144" w:rsidR="00667CC7" w:rsidRPr="00667CC7" w:rsidRDefault="00667CC7" w:rsidP="00667CC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667CC7">
            <w:rPr>
              <w:rFonts w:ascii="Arial" w:hAnsi="Arial" w:cs="Arial"/>
              <w:b/>
              <w:bCs/>
              <w:lang w:val="es-ES"/>
            </w:rPr>
            <w:t>La transformación de sus centros de producción</w:t>
          </w:r>
          <w:r w:rsidRPr="00667CC7">
            <w:rPr>
              <w:rFonts w:ascii="Arial" w:hAnsi="Arial" w:cs="Arial"/>
              <w:lang w:val="es-ES"/>
            </w:rPr>
            <w:t xml:space="preserve"> en respuesta a los nuevos retos humanos, tecnológicos y medioambientales.</w:t>
          </w:r>
        </w:p>
        <w:p w14:paraId="36C40044" w14:textId="77777777" w:rsidR="00667CC7" w:rsidRPr="00667CC7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84AF6B0" w14:textId="43C20D55" w:rsidR="00667CC7" w:rsidRPr="003C4DC3" w:rsidRDefault="00667CC7" w:rsidP="00667CC7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es-ES"/>
            </w:rPr>
          </w:pPr>
          <w:r w:rsidRPr="003C4DC3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Mercados inmersos en un</w:t>
          </w:r>
          <w:r w:rsidR="007977C5" w:rsidRPr="003C4DC3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a evolución</w:t>
          </w:r>
          <w:r w:rsidRPr="003C4DC3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 xml:space="preserve"> sin precedentes</w:t>
          </w:r>
        </w:p>
        <w:p w14:paraId="582BE33D" w14:textId="77777777" w:rsidR="00667CC7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EE68A71" w14:textId="485B3145" w:rsidR="00667CC7" w:rsidRPr="00667CC7" w:rsidRDefault="003C4DC3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Los mercados del automóvil están experimentando una profunda transformación: en los últimos 30 años, los hábitos y las necesidades de los consumidores han cambiado enormemente en todo el mundo. Las características de los vehículos, cada vez más cómodos y seguros y, como consecuencia también más pesados, el uso compartido del automóvil y el desarrollo del leasing son signos visibles de ello. Además, el cambio climático 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y las restricciones medioambientales cada vez más estrictas también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están teniendo 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un gran impacto. </w:t>
          </w:r>
        </w:p>
        <w:p w14:paraId="6B1D06F6" w14:textId="77777777" w:rsidR="007977C5" w:rsidRDefault="007977C5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D59D5FC" w14:textId="44460418" w:rsidR="00667CC7" w:rsidRPr="00667CC7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En este contexto, Michelin se erige como un actor </w:t>
          </w:r>
          <w:r w:rsidR="003C4DC3">
            <w:rPr>
              <w:rFonts w:ascii="Arial" w:hAnsi="Arial" w:cs="Arial"/>
              <w:sz w:val="20"/>
              <w:szCs w:val="20"/>
              <w:lang w:val="es-ES"/>
            </w:rPr>
            <w:t>clave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para acompañar las principales tendencias de</w:t>
          </w:r>
          <w:r w:rsidR="00C9249D">
            <w:rPr>
              <w:rFonts w:ascii="Arial" w:hAnsi="Arial" w:cs="Arial"/>
              <w:sz w:val="20"/>
              <w:szCs w:val="20"/>
              <w:lang w:val="es-ES"/>
            </w:rPr>
            <w:t xml:space="preserve"> los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mercado</w:t>
          </w:r>
          <w:r w:rsidR="00C9249D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de neumático</w:t>
          </w:r>
          <w:r w:rsidR="00C9249D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:  </w:t>
          </w:r>
        </w:p>
        <w:p w14:paraId="5FE4A439" w14:textId="77777777" w:rsidR="007977C5" w:rsidRDefault="007977C5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A730295" w14:textId="7A87952D" w:rsidR="00667CC7" w:rsidRPr="00667CC7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C4DC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1- Aumentan las dimensiones de los neumáticos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, consecuencia de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 xml:space="preserve">l aumento de peso que han experimentado los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vehículos. Esta tendencia tiene un efecto directo sobre el consumo y las emisiones de CO</w:t>
          </w:r>
          <w:r w:rsidRPr="00882547">
            <w:rPr>
              <w:rFonts w:ascii="Arial" w:hAnsi="Arial" w:cs="Arial"/>
              <w:sz w:val="20"/>
              <w:szCs w:val="20"/>
              <w:vertAlign w:val="subscript"/>
              <w:lang w:val="es-ES"/>
            </w:rPr>
            <w:t>2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en un momento de cambio climático y de escasez de recursos. Michelin responde a esta paradoja </w:t>
          </w:r>
          <w:r w:rsidR="00C9249D">
            <w:rPr>
              <w:rFonts w:ascii="Arial" w:hAnsi="Arial" w:cs="Arial"/>
              <w:sz w:val="20"/>
              <w:szCs w:val="20"/>
              <w:lang w:val="es-ES"/>
            </w:rPr>
            <w:t>a través de la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tecnología. 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>Por ejemplo, l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a reducción de la resistencia a la rodadura de sus productos ha permitid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ahorrar 3.400 millones de litros de carburante durante la vida útil de los neumáticos en 2021, evitando así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 xml:space="preserve"> la emisión de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8,7 millones de toneladas métricas de CO</w:t>
          </w:r>
          <w:r w:rsidRPr="00882547">
            <w:rPr>
              <w:rFonts w:ascii="Arial" w:hAnsi="Arial" w:cs="Arial"/>
              <w:sz w:val="20"/>
              <w:szCs w:val="20"/>
              <w:vertAlign w:val="subscript"/>
              <w:lang w:val="es-ES"/>
            </w:rPr>
            <w:t>2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con respecto a 2010. Michelin proseguirá sus esfuerzos de aquí a 2030, mejorando esta eficiencia energética en un 10% 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>adicional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(datos de Michelin).</w:t>
          </w:r>
        </w:p>
        <w:p w14:paraId="12B6C044" w14:textId="77777777" w:rsidR="007977C5" w:rsidRDefault="007977C5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297D8BA" w14:textId="3AE93F52" w:rsidR="00882547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C4DC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2 - Fuerte desarrollo de</w:t>
          </w:r>
          <w:r w:rsidR="007408F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 mercado de</w:t>
          </w:r>
          <w:r w:rsidR="003C4DC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neumáticos </w:t>
          </w:r>
          <w:r w:rsidR="003C4DC3" w:rsidRPr="003C4DC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Al</w:t>
          </w:r>
          <w:r w:rsidR="003C4DC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</w:t>
          </w:r>
          <w:r w:rsidR="003C4DC3" w:rsidRPr="003C4DC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Season </w:t>
          </w:r>
          <w:r w:rsidRPr="003C4DC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en Europa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>los</w:t>
          </w:r>
          <w:r w:rsidR="003C4DC3">
            <w:rPr>
              <w:rFonts w:ascii="Arial" w:hAnsi="Arial" w:cs="Arial"/>
              <w:sz w:val="20"/>
              <w:szCs w:val="20"/>
              <w:lang w:val="es-ES"/>
            </w:rPr>
            <w:t xml:space="preserve"> neumáticos All </w:t>
          </w:r>
          <w:proofErr w:type="spellStart"/>
          <w:r w:rsidR="003C4DC3">
            <w:rPr>
              <w:rFonts w:ascii="Arial" w:hAnsi="Arial" w:cs="Arial"/>
              <w:sz w:val="20"/>
              <w:szCs w:val="20"/>
              <w:lang w:val="es-ES"/>
            </w:rPr>
            <w:t>Season</w:t>
          </w:r>
          <w:proofErr w:type="spellEnd"/>
          <w:r w:rsidR="00D92A6D">
            <w:rPr>
              <w:rFonts w:ascii="Arial" w:hAnsi="Arial" w:cs="Arial"/>
              <w:sz w:val="20"/>
              <w:szCs w:val="20"/>
              <w:lang w:val="es-ES"/>
            </w:rPr>
            <w:t xml:space="preserve"> o Todo Tiempo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3C4DC3">
            <w:rPr>
              <w:rFonts w:ascii="Arial" w:hAnsi="Arial" w:cs="Arial"/>
              <w:sz w:val="20"/>
              <w:szCs w:val="20"/>
              <w:lang w:val="es-ES"/>
            </w:rPr>
            <w:t>que durante mucho tiempo no han tenido acogida por parte de los conductores europeos, ha multiplicado sus ventas por tres en este continente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 xml:space="preserve">Estos neumáticos son ahora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reconocido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por su facilidad de uso y sus notables prestaciones</w:t>
          </w:r>
          <w:r w:rsidR="00C9249D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gracias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>en gran medida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a los avances tecnológicos desarrollados por Michelin. En este mercado, el Grupo prevé un crecimiento superior al 11% en los próximos 5 años.  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>Entre los factores que contribuyen a estas cifras se encuentran los siguientes:</w:t>
          </w:r>
        </w:p>
        <w:p w14:paraId="33F331CA" w14:textId="77777777" w:rsidR="00882547" w:rsidRDefault="0088254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7416E3" w14:textId="6043A1C7" w:rsidR="00667CC7" w:rsidRPr="00667CC7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>- el cambio climático y la aparición de nevadas imprevisibles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>;</w:t>
          </w:r>
        </w:p>
        <w:p w14:paraId="559EEF2F" w14:textId="1DA24A54" w:rsidR="00667CC7" w:rsidRPr="00667CC7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>- los cambios en la normativa europea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>;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4D4ACD6B" w14:textId="77777777" w:rsidR="00667CC7" w:rsidRPr="00667CC7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>- las ventajas para el consumidor al no necesitar dos juegos de neumáticos;</w:t>
          </w:r>
        </w:p>
        <w:p w14:paraId="49B75890" w14:textId="77777777" w:rsidR="00667CC7" w:rsidRPr="00667CC7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>- el desarrollo de las flotas de vehículos y el leasing.</w:t>
          </w:r>
        </w:p>
        <w:p w14:paraId="3DCEDFD9" w14:textId="77777777" w:rsidR="00882547" w:rsidRDefault="0088254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8BD8D5C" w14:textId="0D4B6FBE" w:rsidR="00667CC7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825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3 - El </w:t>
          </w:r>
          <w:r w:rsidR="00882547" w:rsidRPr="008825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auge</w:t>
          </w:r>
          <w:r w:rsidRPr="008825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r w:rsidR="00882547" w:rsidRPr="008825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del vehículo </w:t>
          </w:r>
          <w:r w:rsidRPr="008825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eléctrico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. Con el desarrollo de los vehículos eléctricos, los neumáticos 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 xml:space="preserve">vuelven a ocupar </w:t>
          </w:r>
          <w:r w:rsidR="00C9249D">
            <w:rPr>
              <w:rFonts w:ascii="Arial" w:hAnsi="Arial" w:cs="Arial"/>
              <w:sz w:val="20"/>
              <w:szCs w:val="20"/>
              <w:lang w:val="es-ES"/>
            </w:rPr>
            <w:t>el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 xml:space="preserve"> primer plano, ya que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las prestaciones y las limitaciones de 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 xml:space="preserve">este tipo de vehículos imponen a los neumáticos exigencias mucho mayores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que 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 xml:space="preserve">las de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los vehículos con motor de combustión. Para 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 xml:space="preserve">ofrecer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un buen rendimiento un neumático para vehículos eléctricos debe tener cuatro cualidades esenciales: </w:t>
          </w:r>
        </w:p>
        <w:p w14:paraId="05FB57FF" w14:textId="77777777" w:rsidR="00C9249D" w:rsidRDefault="00C9249D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04912EF" w14:textId="220A7370" w:rsidR="00667CC7" w:rsidRPr="00667CC7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>-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8825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longevidad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, debido al aumento del par motor en las aceleraciones y desaceleraciones</w:t>
          </w:r>
          <w:r w:rsidR="00EA1E68">
            <w:rPr>
              <w:rFonts w:ascii="Arial" w:hAnsi="Arial" w:cs="Arial"/>
              <w:sz w:val="20"/>
              <w:szCs w:val="20"/>
              <w:lang w:val="es-ES"/>
            </w:rPr>
            <w:t>;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6E684A2A" w14:textId="5AEFA96F" w:rsidR="00667CC7" w:rsidRPr="00667CC7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- </w:t>
          </w:r>
          <w:r w:rsidR="00882547" w:rsidRPr="008825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baja </w:t>
          </w:r>
          <w:r w:rsidRPr="008825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resistencia a la rodadura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, factor clave para la autonomía</w:t>
          </w:r>
          <w:r w:rsidR="00EA1E68">
            <w:rPr>
              <w:rFonts w:ascii="Arial" w:hAnsi="Arial" w:cs="Arial"/>
              <w:sz w:val="20"/>
              <w:szCs w:val="20"/>
              <w:lang w:val="es-ES"/>
            </w:rPr>
            <w:t>;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31F22A50" w14:textId="45F8EDB3" w:rsidR="00667CC7" w:rsidRPr="00667CC7" w:rsidRDefault="00667CC7" w:rsidP="00B44895">
          <w:pPr>
            <w:spacing w:line="276" w:lineRule="auto"/>
            <w:ind w:firstLine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- </w:t>
          </w:r>
          <w:r w:rsidR="00882547" w:rsidRPr="008825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alta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8825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capacidad de carga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, fundamental para soportar el peso de las baterías</w:t>
          </w:r>
          <w:r w:rsidR="00EA1E68">
            <w:rPr>
              <w:rFonts w:ascii="Arial" w:hAnsi="Arial" w:cs="Arial"/>
              <w:sz w:val="20"/>
              <w:szCs w:val="20"/>
              <w:lang w:val="es-ES"/>
            </w:rPr>
            <w:t>;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324E1F0C" w14:textId="0C8A335F" w:rsidR="00667CC7" w:rsidRPr="00667CC7" w:rsidRDefault="00667CC7" w:rsidP="00B44895">
          <w:pPr>
            <w:spacing w:line="276" w:lineRule="auto"/>
            <w:ind w:left="567" w:hanging="141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>-</w:t>
          </w:r>
          <w:r w:rsidR="0088254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8825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reducción del ruido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EA1E68">
            <w:rPr>
              <w:rFonts w:ascii="Arial" w:hAnsi="Arial" w:cs="Arial"/>
              <w:sz w:val="20"/>
              <w:szCs w:val="20"/>
              <w:lang w:val="es-ES"/>
            </w:rPr>
            <w:t xml:space="preserve">puesto que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el 70% del nivel sonoro generado por un vehículo eléctrico procede de la conducción, no del motor. </w:t>
          </w:r>
        </w:p>
        <w:p w14:paraId="5E107FAC" w14:textId="77777777" w:rsidR="00225678" w:rsidRDefault="00225678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A09DCFB" w14:textId="084F1CCC" w:rsidR="00667CC7" w:rsidRPr="00667CC7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Estos requisitos constituyen una oportunidad única para que Michelin </w:t>
          </w:r>
          <w:r w:rsidR="00EA1E68">
            <w:rPr>
              <w:rFonts w:ascii="Arial" w:hAnsi="Arial" w:cs="Arial"/>
              <w:sz w:val="20"/>
              <w:szCs w:val="20"/>
              <w:lang w:val="es-ES"/>
            </w:rPr>
            <w:t>desarrolle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al máximo su</w:t>
          </w:r>
          <w:r w:rsidR="00EA1E68">
            <w:rPr>
              <w:rFonts w:ascii="Arial" w:hAnsi="Arial" w:cs="Arial"/>
              <w:sz w:val="20"/>
              <w:szCs w:val="20"/>
              <w:lang w:val="es-ES"/>
            </w:rPr>
            <w:t xml:space="preserve"> capacidad tecnológica y de innovación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63577E39" w14:textId="77777777" w:rsidR="00882547" w:rsidRDefault="0088254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76F9047" w14:textId="6B26F70A" w:rsidR="00667CC7" w:rsidRPr="00882547" w:rsidRDefault="00667CC7" w:rsidP="00667CC7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es-ES"/>
            </w:rPr>
          </w:pPr>
          <w:r w:rsidRPr="00882547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 xml:space="preserve">Fábricas </w:t>
          </w:r>
          <w:r w:rsidR="00943290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inmersas en una profunda transformación</w:t>
          </w:r>
        </w:p>
        <w:p w14:paraId="6BD79FE5" w14:textId="77777777" w:rsidR="00943290" w:rsidRDefault="00943290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DFEE0D0" w14:textId="17E989A7" w:rsidR="00667CC7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Desde hace varios años, el 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>g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rupo 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está inmerso en una triple revolución en sus centros de producción:</w:t>
          </w:r>
        </w:p>
        <w:p w14:paraId="377F4875" w14:textId="77777777" w:rsidR="00C9249D" w:rsidRDefault="00C9249D" w:rsidP="007408F5">
          <w:pPr>
            <w:spacing w:line="276" w:lineRule="auto"/>
            <w:ind w:left="567" w:hanging="141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603706A" w14:textId="166B8FFB" w:rsidR="00667CC7" w:rsidRPr="00667CC7" w:rsidRDefault="00667CC7" w:rsidP="007408F5">
          <w:pPr>
            <w:spacing w:line="276" w:lineRule="auto"/>
            <w:ind w:left="567" w:hanging="141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- </w:t>
          </w:r>
          <w:r w:rsidRPr="007408F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Una revolución humana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, con profund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 xml:space="preserve">as cuestiones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sobre el sentido, la organización y el compromiso.</w:t>
          </w:r>
        </w:p>
        <w:p w14:paraId="7CFC7F13" w14:textId="77777777" w:rsidR="00667CC7" w:rsidRPr="00667CC7" w:rsidRDefault="00667CC7" w:rsidP="007408F5">
          <w:pPr>
            <w:spacing w:line="276" w:lineRule="auto"/>
            <w:ind w:left="567" w:hanging="141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- </w:t>
          </w:r>
          <w:r w:rsidRPr="007408F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Una revolución tecnológica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, con la generalización del uso de los datos y las tecnologías digitales.</w:t>
          </w:r>
        </w:p>
        <w:p w14:paraId="7DA403BE" w14:textId="77777777" w:rsidR="00667CC7" w:rsidRPr="00667CC7" w:rsidRDefault="00667CC7" w:rsidP="007408F5">
          <w:pPr>
            <w:spacing w:line="276" w:lineRule="auto"/>
            <w:ind w:left="567" w:hanging="141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- </w:t>
          </w:r>
          <w:r w:rsidRPr="007408F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Una revolución medioambiental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, con la acuciante necesidad de conciliar la actividad económica y el desarrollo sostenible.</w:t>
          </w:r>
        </w:p>
        <w:p w14:paraId="4E7E3D52" w14:textId="30F68CE2" w:rsidR="007408F5" w:rsidRDefault="007408F5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8309C5E" w14:textId="6EFBE21A" w:rsidR="00667CC7" w:rsidRPr="00667CC7" w:rsidRDefault="00C9249D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27C73">
            <w:rPr>
              <w:rFonts w:ascii="Verdana" w:hAnsi="Verdana" w:cs="Arial"/>
              <w:noProof/>
              <w:sz w:val="20"/>
              <w:szCs w:val="20"/>
            </w:rPr>
            <mc:AlternateContent>
              <mc:Choice Requires="wps">
                <w:drawing>
                  <wp:anchor distT="91440" distB="91440" distL="137160" distR="137160" simplePos="0" relativeHeight="251659264" behindDoc="0" locked="0" layoutInCell="0" allowOverlap="1" wp14:anchorId="4ECDA559" wp14:editId="094E6F93">
                    <wp:simplePos x="0" y="0"/>
                    <wp:positionH relativeFrom="margin">
                      <wp:posOffset>3873500</wp:posOffset>
                    </wp:positionH>
                    <wp:positionV relativeFrom="margin">
                      <wp:posOffset>5140960</wp:posOffset>
                    </wp:positionV>
                    <wp:extent cx="1353820" cy="2123440"/>
                    <wp:effectExtent l="0" t="3810" r="1270" b="1270"/>
                    <wp:wrapSquare wrapText="bothSides"/>
                    <wp:docPr id="14" name="Forme automatiqu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1353820" cy="2123440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txbx>
                            <w:txbxContent>
                              <w:p w14:paraId="15F68B61" w14:textId="23749F2F" w:rsidR="00225678" w:rsidRPr="00225678" w:rsidRDefault="00225678" w:rsidP="0022567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225678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Michelin cuenta con más de </w:t>
                                </w:r>
                                <w:r w:rsidRPr="00225678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es-ES_tradnl"/>
                                  </w:rPr>
                                  <w:t>85 fábricas</w:t>
                                </w:r>
                                <w:r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es-ES_tradnl"/>
                                  </w:rPr>
                                  <w:t>*</w:t>
                                </w:r>
                                <w:r w:rsidRPr="00225678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 en todo el mundo, produce cerca de </w:t>
                                </w:r>
                                <w:r w:rsidRPr="00225678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es-ES_tradnl"/>
                                  </w:rPr>
                                  <w:t>200 millones de neumáticos</w:t>
                                </w:r>
                                <w:r w:rsidRPr="00225678">
                                  <w:rPr>
                                    <w:rFonts w:ascii="Verdana" w:hAnsi="Verdana" w:cstheme="minorHAnsi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 al año y emplea a casi </w:t>
                                </w:r>
                                <w:r w:rsidRPr="00225678"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es-ES_tradnl"/>
                                  </w:rPr>
                                  <w:t>81.000 personas</w:t>
                                </w:r>
                                <w:r>
                                  <w:rPr>
                                    <w:rFonts w:ascii="Verdana" w:hAnsi="Verdana" w:cstheme="minorHAnsi"/>
                                    <w:b/>
                                    <w:bCs/>
                                    <w:sz w:val="20"/>
                                    <w:szCs w:val="20"/>
                                    <w:lang w:val="es-ES_tradn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ECDA559" id="Forme automatique 2" o:spid="_x0000_s1026" style="position:absolute;left:0;text-align:left;margin-left:305pt;margin-top:404.8pt;width:106.6pt;height:167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" o:allowincell="f" fillcolor="#d9e2f3 [660]" stroked="f">
                    <v:textbox>
                      <w:txbxContent>
                        <w:p w14:paraId="15F68B61" w14:textId="23749F2F" w:rsidR="00225678" w:rsidRPr="00225678" w:rsidRDefault="00225678" w:rsidP="00225678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225678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es-ES_tradnl"/>
                            </w:rPr>
                            <w:t xml:space="preserve">Michelin </w:t>
                          </w:r>
                          <w:r w:rsidRPr="00225678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es-ES_tradnl"/>
                            </w:rPr>
                            <w:t xml:space="preserve">cuenta con más de </w:t>
                          </w:r>
                          <w:r w:rsidRPr="00225678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es-ES_tradnl"/>
                            </w:rPr>
                            <w:t>85 fábricas</w:t>
                          </w:r>
                          <w:r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es-ES_tradnl"/>
                            </w:rPr>
                            <w:t>*</w:t>
                          </w:r>
                          <w:r w:rsidRPr="00225678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es-ES_tradnl"/>
                            </w:rPr>
                            <w:t xml:space="preserve"> en todo el mundo, produce cerca de </w:t>
                          </w:r>
                          <w:r w:rsidRPr="00225678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es-ES_tradnl"/>
                            </w:rPr>
                            <w:t>200 millones de neumáticos</w:t>
                          </w:r>
                          <w:r w:rsidRPr="00225678">
                            <w:rPr>
                              <w:rFonts w:ascii="Verdana" w:hAnsi="Verdana" w:cstheme="minorHAnsi"/>
                              <w:sz w:val="20"/>
                              <w:szCs w:val="20"/>
                              <w:lang w:val="es-ES_tradnl"/>
                            </w:rPr>
                            <w:t xml:space="preserve"> al año y emplea a casi </w:t>
                          </w:r>
                          <w:r w:rsidRPr="00225678"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es-ES_tradnl"/>
                            </w:rPr>
                            <w:t>81.000 personas</w:t>
                          </w:r>
                          <w:r>
                            <w:rPr>
                              <w:rFonts w:ascii="Verdana" w:hAnsi="Verdana" w:cstheme="minorHAnsi"/>
                              <w:b/>
                              <w:bCs/>
                              <w:sz w:val="20"/>
                              <w:szCs w:val="20"/>
                              <w:lang w:val="es-ES_tradnl"/>
                            </w:rPr>
                            <w:t>.</w:t>
                          </w:r>
                        </w:p>
                      </w:txbxContent>
                    </v:textbox>
                    <w10:wrap type="square" anchorx="margin" anchory="margin"/>
                  </v:roundrect>
                </w:pict>
              </mc:Fallback>
            </mc:AlternateContent>
          </w:r>
          <w:r w:rsidR="007408F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F</w:t>
          </w:r>
          <w:r w:rsidR="00667CC7" w:rsidRPr="007408F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ábricas humanas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: a partir de su modelo de liderazgo, Michelin ha 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>puesto en marcha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una ambiciosa transformación laboral en torno al concepto 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>otorgar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responsabilidad, que 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>ya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está dando sus frutos. Desde hace 15 años, Michelin desarrolla esta 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>innovadora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gestión </w:t>
          </w:r>
          <w:r w:rsidR="007408F5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en sus fábricas 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para mejorar el trabajo de los equipos de producción. Hoy en día, este cambio 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>de gran alcance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contribuye a mejorar los resultados económicos de las fábricas y, sobre todo, 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>permite afrontar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l reto de hacer 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 xml:space="preserve">más 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>atractivas las profesiones industriales. Además, el Grupo sigue invirtiendo en la calidad del diálogo social, especialmente a través de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 xml:space="preserve">l trabajo 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>con las organizaciones sindicales y los empleados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>;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un método que se desarrollará con fuerza en los próximos diez años. </w:t>
          </w:r>
        </w:p>
        <w:p w14:paraId="6192C34B" w14:textId="600305A1" w:rsidR="007408F5" w:rsidRDefault="007408F5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55FE08" w14:textId="298A1882" w:rsidR="00667CC7" w:rsidRDefault="00667CC7" w:rsidP="005F45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408F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Fábricas tecnológicas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 xml:space="preserve">la transformación industrial de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Michelin también </w:t>
          </w:r>
          <w:r w:rsidR="007408F5">
            <w:rPr>
              <w:rFonts w:ascii="Arial" w:hAnsi="Arial" w:cs="Arial"/>
              <w:sz w:val="20"/>
              <w:szCs w:val="20"/>
              <w:lang w:val="es-ES"/>
            </w:rPr>
            <w:t xml:space="preserve">pasa por la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digitalización y el uso de la inteligencia artificial. Desde hace 5 años, los datos se almacenan para su reutilización en un </w:t>
          </w:r>
          <w:r w:rsidR="00225678">
            <w:rPr>
              <w:rFonts w:ascii="Arial" w:hAnsi="Arial" w:cs="Arial"/>
              <w:sz w:val="20"/>
              <w:szCs w:val="20"/>
              <w:lang w:val="es-ES"/>
            </w:rPr>
            <w:t>entorno</w:t>
          </w:r>
          <w:r w:rsidR="00C9249D">
            <w:rPr>
              <w:rFonts w:ascii="Arial" w:hAnsi="Arial" w:cs="Arial"/>
              <w:sz w:val="20"/>
              <w:szCs w:val="20"/>
              <w:lang w:val="es-ES"/>
            </w:rPr>
            <w:t xml:space="preserve"> c</w:t>
          </w:r>
          <w:r w:rsidR="00225678">
            <w:rPr>
              <w:rFonts w:ascii="Arial" w:hAnsi="Arial" w:cs="Arial"/>
              <w:sz w:val="20"/>
              <w:szCs w:val="20"/>
              <w:lang w:val="es-ES"/>
            </w:rPr>
            <w:t xml:space="preserve">olaborativo. </w:t>
          </w:r>
          <w:r w:rsidR="00225678" w:rsidRPr="00667CC7">
            <w:rPr>
              <w:rFonts w:ascii="Arial" w:hAnsi="Arial" w:cs="Arial"/>
              <w:sz w:val="20"/>
              <w:szCs w:val="20"/>
              <w:lang w:val="es-ES"/>
            </w:rPr>
            <w:t>La fábrica 4.0</w:t>
          </w:r>
          <w:r w:rsidR="00225678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225678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que combina robots con inteligencia artificial, multiplica por </w:t>
          </w:r>
          <w:r w:rsidR="00225678">
            <w:rPr>
              <w:rFonts w:ascii="Arial" w:hAnsi="Arial" w:cs="Arial"/>
              <w:sz w:val="20"/>
              <w:szCs w:val="20"/>
              <w:lang w:val="es-ES"/>
            </w:rPr>
            <w:t xml:space="preserve">diez la escala </w:t>
          </w:r>
          <w:r w:rsidR="00225678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r w:rsidR="00225678">
            <w:rPr>
              <w:rFonts w:ascii="Arial" w:hAnsi="Arial" w:cs="Arial"/>
              <w:sz w:val="20"/>
              <w:szCs w:val="20"/>
              <w:lang w:val="es-ES"/>
            </w:rPr>
            <w:t>esta</w:t>
          </w:r>
          <w:r w:rsidR="00225678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transformación, permitiendo</w:t>
          </w:r>
          <w:r w:rsidR="00225678">
            <w:rPr>
              <w:rFonts w:ascii="Arial" w:hAnsi="Arial" w:cs="Arial"/>
              <w:sz w:val="20"/>
              <w:szCs w:val="20"/>
              <w:lang w:val="es-ES"/>
            </w:rPr>
            <w:t xml:space="preserve"> anticiparse a posibles fallos</w:t>
          </w:r>
          <w:r w:rsidR="00225678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, aumentar la calidad </w:t>
          </w:r>
          <w:r w:rsidR="00225678">
            <w:rPr>
              <w:rFonts w:ascii="Arial" w:hAnsi="Arial" w:cs="Arial"/>
              <w:sz w:val="20"/>
              <w:szCs w:val="20"/>
              <w:lang w:val="es-ES"/>
            </w:rPr>
            <w:t xml:space="preserve">y la flexibilidad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de la producción y mejorar las condiciones de trabajo y los niveles de cualificación del personal. </w:t>
          </w:r>
          <w:r w:rsidR="00225678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stas innovaciones han permitido a Michelin </w:t>
          </w:r>
          <w:r w:rsidR="00225678">
            <w:rPr>
              <w:rFonts w:ascii="Arial" w:hAnsi="Arial" w:cs="Arial"/>
              <w:sz w:val="20"/>
              <w:szCs w:val="20"/>
              <w:lang w:val="es-ES"/>
            </w:rPr>
            <w:t>lograr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un </w:t>
          </w:r>
          <w:r w:rsidR="00225678">
            <w:rPr>
              <w:rFonts w:ascii="Arial" w:hAnsi="Arial" w:cs="Arial"/>
              <w:sz w:val="20"/>
              <w:szCs w:val="20"/>
              <w:lang w:val="es-ES"/>
            </w:rPr>
            <w:t>ahorro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anual de casi 60 millones de euros. </w:t>
          </w:r>
        </w:p>
        <w:p w14:paraId="5C18EDFE" w14:textId="77777777" w:rsidR="00225678" w:rsidRPr="00667CC7" w:rsidRDefault="00225678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772AE44" w14:textId="77777777" w:rsidR="00C9249D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22567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Fábricas ecológicas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: Michelin ya ha reducido a la mitad el impacto medioambiental de sus fábricas entre 2005 y 2019. La ambición del Grupo va mucho más allá: llegar a cero emisiones netas en 2050</w:t>
          </w:r>
          <w:r w:rsidR="00225678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504E31C7" w14:textId="77777777" w:rsidR="00C9249D" w:rsidRPr="00225678" w:rsidRDefault="00C9249D" w:rsidP="00C9249D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  <w:r w:rsidRPr="00225678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* Fábricas Michelin incluyendo Camso (excluyendo Fenner)</w:t>
          </w:r>
        </w:p>
        <w:p w14:paraId="4FB151E1" w14:textId="62D89275" w:rsidR="00C9249D" w:rsidRDefault="00C9249D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30048EC" w14:textId="615AEACF" w:rsidR="00225678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>con un objetivo intermedio de reducir las emisiones de CO</w:t>
          </w:r>
          <w:r w:rsidRPr="00225678">
            <w:rPr>
              <w:rFonts w:ascii="Arial" w:hAnsi="Arial" w:cs="Arial"/>
              <w:sz w:val="20"/>
              <w:szCs w:val="20"/>
              <w:vertAlign w:val="subscript"/>
              <w:lang w:val="es-ES"/>
            </w:rPr>
            <w:t>2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en un 50% entre 2010 y 2030. Este reto sólo podrá alcanzarse acelerando los esfuerzos del Grupo en materia de </w:t>
          </w:r>
          <w:r w:rsidR="00D92A6D">
            <w:rPr>
              <w:rFonts w:ascii="Arial" w:hAnsi="Arial" w:cs="Arial"/>
              <w:sz w:val="20"/>
              <w:szCs w:val="20"/>
              <w:lang w:val="es-ES"/>
            </w:rPr>
            <w:t>austeridad energética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y de transición hacia las energías verdes. El impacto del </w:t>
          </w:r>
          <w:r w:rsidR="00225678" w:rsidRPr="00667CC7">
            <w:rPr>
              <w:rFonts w:ascii="Arial" w:hAnsi="Arial" w:cs="Arial"/>
              <w:sz w:val="20"/>
              <w:szCs w:val="20"/>
              <w:lang w:val="es-ES"/>
            </w:rPr>
            <w:t>CO</w:t>
          </w:r>
          <w:r w:rsidR="00225678" w:rsidRPr="00225678">
            <w:rPr>
              <w:rFonts w:ascii="Arial" w:hAnsi="Arial" w:cs="Arial"/>
              <w:sz w:val="20"/>
              <w:szCs w:val="20"/>
              <w:vertAlign w:val="subscript"/>
              <w:lang w:val="es-ES"/>
            </w:rPr>
            <w:t>2</w:t>
          </w:r>
          <w:r w:rsidR="00225678">
            <w:rPr>
              <w:rFonts w:ascii="Arial" w:hAnsi="Arial" w:cs="Arial"/>
              <w:sz w:val="20"/>
              <w:szCs w:val="20"/>
              <w:vertAlign w:val="subscript"/>
              <w:lang w:val="es-ES"/>
            </w:rPr>
            <w:t xml:space="preserve">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no es el único criterio que Michelin quiere reducir; el Grupo también se compromete a disminuir su consumo de agua en más de un 30% de aquí a 2030.</w:t>
          </w:r>
          <w:r w:rsidR="0022567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2DDAC8EF" w14:textId="77777777" w:rsidR="00225678" w:rsidRDefault="00225678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F6A19D6" w14:textId="7B4FE7F1" w:rsidR="00667CC7" w:rsidRPr="00225678" w:rsidRDefault="00225678" w:rsidP="00667CC7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es-ES"/>
            </w:rPr>
          </w:pPr>
          <w:r w:rsidRPr="00225678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Dos</w:t>
          </w:r>
          <w:r w:rsidR="00667CC7" w:rsidRPr="00225678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 xml:space="preserve"> neumáticos </w:t>
          </w:r>
          <w:r w:rsidRPr="00225678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 xml:space="preserve">MICHELIN </w:t>
          </w:r>
          <w:r w:rsidR="00667CC7" w:rsidRPr="00225678">
            <w:rPr>
              <w:rFonts w:ascii="Arial" w:hAnsi="Arial" w:cs="Arial"/>
              <w:b/>
              <w:bCs/>
              <w:sz w:val="22"/>
              <w:szCs w:val="22"/>
              <w:lang w:val="es-ES"/>
            </w:rPr>
            <w:t>homologados para uso en carretera con un alto índice de materiales sostenibles</w:t>
          </w:r>
        </w:p>
        <w:p w14:paraId="19B96265" w14:textId="77777777" w:rsidR="00225678" w:rsidRPr="00667CC7" w:rsidRDefault="00225678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46E15DD" w14:textId="6E3C02EC" w:rsidR="00667CC7" w:rsidRPr="00667CC7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Michelin dio un nuevo paso adelante </w:t>
          </w:r>
          <w:r w:rsidR="00AA2BE2">
            <w:rPr>
              <w:rFonts w:ascii="Arial" w:hAnsi="Arial" w:cs="Arial"/>
              <w:sz w:val="20"/>
              <w:szCs w:val="20"/>
              <w:lang w:val="es-ES"/>
            </w:rPr>
            <w:t xml:space="preserve">con la presentación hace unas semanas de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>dos neumáticos homologados para su uso en carretera, uno para turismos y otro para autobuses, que contienen un 45% y un 58% de materiales sostenibles, respectivamente. Esta primicia mundial</w:t>
          </w:r>
          <w:r w:rsidR="00AA2BE2">
            <w:rPr>
              <w:rFonts w:ascii="Arial" w:hAnsi="Arial" w:cs="Arial"/>
              <w:sz w:val="20"/>
              <w:szCs w:val="20"/>
              <w:lang w:val="es-ES"/>
            </w:rPr>
            <w:t>, que anticipa la tecnología de los futuros neumáticos de producción en serie para 2025,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es una ilustración concreta de la capacidad de</w:t>
          </w:r>
          <w:r w:rsidR="00AA2BE2">
            <w:rPr>
              <w:rFonts w:ascii="Arial" w:hAnsi="Arial" w:cs="Arial"/>
              <w:sz w:val="20"/>
              <w:szCs w:val="20"/>
              <w:lang w:val="es-ES"/>
            </w:rPr>
            <w:t>l Grupo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para alcanzar su ambicioso objetivo de un 100% de materiales sostenibles en todos sus neumáticos </w:t>
          </w:r>
          <w:r w:rsidR="00AA2BE2">
            <w:rPr>
              <w:rFonts w:ascii="Arial" w:hAnsi="Arial" w:cs="Arial"/>
              <w:sz w:val="20"/>
              <w:szCs w:val="20"/>
              <w:lang w:val="es-ES"/>
            </w:rPr>
            <w:t>para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2050. Estos avances, posibles gracias a la experiencia de Michelin en el campo de los materiales, a su potencia en I+D y a sus asociaciones con startups innovadoras, beneficiarán a todos los productos Michelin. </w:t>
          </w:r>
          <w:r w:rsidR="00AA2BE2">
            <w:rPr>
              <w:rFonts w:ascii="Arial" w:hAnsi="Arial" w:cs="Arial"/>
              <w:sz w:val="20"/>
              <w:szCs w:val="20"/>
              <w:lang w:val="es-ES"/>
            </w:rPr>
            <w:t xml:space="preserve">El Grupo está fuertemente comprometido con la integración 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de materiales sostenibles en el desarrollo de sus neumáticos </w:t>
          </w:r>
          <w:r w:rsidR="00AA2BE2">
            <w:rPr>
              <w:rFonts w:ascii="Arial" w:hAnsi="Arial" w:cs="Arial"/>
              <w:sz w:val="20"/>
              <w:szCs w:val="20"/>
              <w:lang w:val="es-ES"/>
            </w:rPr>
            <w:t>sin comprometer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las prestaciones y </w:t>
          </w:r>
          <w:r w:rsidR="00AA2BE2">
            <w:rPr>
              <w:rFonts w:ascii="Arial" w:hAnsi="Arial" w:cs="Arial"/>
              <w:sz w:val="20"/>
              <w:szCs w:val="20"/>
              <w:lang w:val="es-ES"/>
            </w:rPr>
            <w:t>sin degradar el im</w:t>
          </w:r>
          <w:r w:rsidRPr="00667CC7">
            <w:rPr>
              <w:rFonts w:ascii="Arial" w:hAnsi="Arial" w:cs="Arial"/>
              <w:sz w:val="20"/>
              <w:szCs w:val="20"/>
              <w:lang w:val="es-ES"/>
            </w:rPr>
            <w:t xml:space="preserve">pacto medioambiental en cada etapa del ciclo de vida: diseño, fabricación, transporte, utilización y reciclaje.  </w:t>
          </w:r>
        </w:p>
        <w:p w14:paraId="7E498112" w14:textId="77777777" w:rsidR="00667CC7" w:rsidRPr="00667CC7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E97BCF" w14:textId="55787F8D" w:rsidR="00667CC7" w:rsidRPr="00667CC7" w:rsidRDefault="00225678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="00667CC7" w:rsidRPr="0022567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Michelin </w:t>
          </w:r>
          <w:r w:rsidR="00AA2BE2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está en constante evolución</w:t>
          </w:r>
          <w:r w:rsidR="00667CC7" w:rsidRPr="0022567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. Afrontaremos los retos de la </w:t>
          </w:r>
          <w:r w:rsidR="00AA2BE2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transformación</w:t>
          </w:r>
          <w:r w:rsidR="00667CC7" w:rsidRPr="0022567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de los mercados del neumático gracias a una herramienta industrial cada vez más innovadora, más respetuosa con el medio ambiente</w:t>
          </w:r>
          <w:r w:rsidR="00AA2BE2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, </w:t>
          </w:r>
          <w:r w:rsidR="00667CC7" w:rsidRPr="0022567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en la que la</w:t>
          </w:r>
          <w:r w:rsidR="00AA2BE2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s personas </w:t>
          </w:r>
          <w:r w:rsidR="00667CC7" w:rsidRPr="0022567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desempeña</w:t>
          </w:r>
          <w:r w:rsidR="00AA2BE2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n</w:t>
          </w:r>
          <w:r w:rsidR="00667CC7" w:rsidRPr="0022567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un papel importante. La cultura innovadora de los equipos Michelin permite al Grupo anticiparse e inventar soluciones cada día, con el fin de responder a las expectativas de sus clientes y de la sociedad. Confiamos en alcanzar nuestros objetivos estratégicos: en</w:t>
          </w:r>
          <w:r w:rsidR="00AA2BE2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el neumático</w:t>
          </w:r>
          <w:r w:rsidR="00667CC7" w:rsidRPr="0022567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, alrededor </w:t>
          </w:r>
          <w:r w:rsidR="00AA2BE2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del neumático </w:t>
          </w:r>
          <w:r w:rsidR="00667CC7" w:rsidRPr="0022567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y más allá del neumático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="00667CC7" w:rsidRPr="0022567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,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declaró Florent Menegaux, </w:t>
          </w:r>
          <w:r w:rsidR="00D92A6D">
            <w:rPr>
              <w:rFonts w:ascii="Arial" w:hAnsi="Arial" w:cs="Arial"/>
              <w:sz w:val="20"/>
              <w:szCs w:val="20"/>
              <w:lang w:val="es-ES"/>
            </w:rPr>
            <w:t>Presidente del grupo</w:t>
          </w:r>
          <w:r w:rsidR="00667CC7" w:rsidRPr="00667CC7">
            <w:rPr>
              <w:rFonts w:ascii="Arial" w:hAnsi="Arial" w:cs="Arial"/>
              <w:sz w:val="20"/>
              <w:szCs w:val="20"/>
              <w:lang w:val="es-ES"/>
            </w:rPr>
            <w:t xml:space="preserve"> Michelin. </w:t>
          </w:r>
        </w:p>
        <w:p w14:paraId="6C3FA02B" w14:textId="77777777" w:rsidR="00667CC7" w:rsidRPr="00667CC7" w:rsidRDefault="00667CC7" w:rsidP="00667CC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6A909FF" w14:textId="1DF13496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484E34F5" w:rsidR="003C3FC0" w:rsidRPr="006D4CB8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7F292A6A" w14:textId="240E01D5" w:rsidR="00416DE4" w:rsidRPr="009A43CE" w:rsidRDefault="00416DE4" w:rsidP="00416DE4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D85406"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 w:rsidR="00D85406"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D85406"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</w:t>
      </w:r>
      <w:r w:rsidR="00D85406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 w:rsidR="00D85406"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 w:rsidR="00D85406"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04E2782E" w14:textId="77777777" w:rsidR="00416DE4" w:rsidRPr="006D4CB8" w:rsidRDefault="00416DE4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634A1C9E" w14:textId="0AC22FAC" w:rsidR="0052344F" w:rsidRPr="006D4CB8" w:rsidRDefault="006C3818" w:rsidP="00D92A6D">
      <w:pPr>
        <w:tabs>
          <w:tab w:val="left" w:pos="2192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00000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22D61BD2" w14:textId="77777777" w:rsidR="00CC6BAF" w:rsidRDefault="00000000" w:rsidP="00CC6BAF">
            <w:pPr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hyperlink r:id="rId12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64CFAB72" w14:textId="23F90233" w:rsidR="00802F0B" w:rsidRPr="006D4CB8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540DC490" w:rsidR="00CC6BAF" w:rsidRPr="006D4CB8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F3AA4C6" wp14:editId="77D01F4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64E22AC" wp14:editId="7E94D575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ECDD374" wp14:editId="2935DCFD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26B9334" wp14:editId="43FAFBB2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22567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924" w:right="1440" w:bottom="1092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43B8" w14:textId="77777777" w:rsidR="000E2C55" w:rsidRDefault="000E2C55" w:rsidP="00F24D98">
      <w:r>
        <w:separator/>
      </w:r>
    </w:p>
  </w:endnote>
  <w:endnote w:type="continuationSeparator" w:id="0">
    <w:p w14:paraId="372D078D" w14:textId="77777777" w:rsidR="000E2C55" w:rsidRDefault="000E2C5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helin Unit Titling">
    <w:altName w:val="Cambria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4B4D3752" w:rsidR="0044379B" w:rsidRPr="00225678" w:rsidRDefault="0044379B" w:rsidP="00225678">
    <w:pPr>
      <w:jc w:val="both"/>
      <w:rPr>
        <w:rFonts w:ascii="Arial" w:hAnsi="Arial" w:cs="Arial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48E8" w14:textId="77777777" w:rsidR="000E2C55" w:rsidRDefault="000E2C55" w:rsidP="00F24D98">
      <w:r>
        <w:separator/>
      </w:r>
    </w:p>
  </w:footnote>
  <w:footnote w:type="continuationSeparator" w:id="0">
    <w:p w14:paraId="6C1C99CF" w14:textId="77777777" w:rsidR="000E2C55" w:rsidRDefault="000E2C5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9459B24" w:rsidR="001963B1" w:rsidRDefault="00F23D2E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zT&#13;&#10;hKT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07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548"/>
    <w:multiLevelType w:val="hybridMultilevel"/>
    <w:tmpl w:val="676E56FA"/>
    <w:lvl w:ilvl="0" w:tplc="C2269E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3A72"/>
    <w:multiLevelType w:val="hybridMultilevel"/>
    <w:tmpl w:val="B11CF9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67344">
    <w:abstractNumId w:val="3"/>
  </w:num>
  <w:num w:numId="2" w16cid:durableId="543907402">
    <w:abstractNumId w:val="2"/>
  </w:num>
  <w:num w:numId="3" w16cid:durableId="629554644">
    <w:abstractNumId w:val="4"/>
  </w:num>
  <w:num w:numId="4" w16cid:durableId="258417644">
    <w:abstractNumId w:val="1"/>
  </w:num>
  <w:num w:numId="5" w16cid:durableId="152798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778DE"/>
    <w:rsid w:val="000A5386"/>
    <w:rsid w:val="000B3F91"/>
    <w:rsid w:val="000C09D6"/>
    <w:rsid w:val="000E2C55"/>
    <w:rsid w:val="00112957"/>
    <w:rsid w:val="001162A2"/>
    <w:rsid w:val="00116A1A"/>
    <w:rsid w:val="00122BC3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1595A"/>
    <w:rsid w:val="00225678"/>
    <w:rsid w:val="002462B9"/>
    <w:rsid w:val="00262F8B"/>
    <w:rsid w:val="00274DC8"/>
    <w:rsid w:val="00387E23"/>
    <w:rsid w:val="003930CA"/>
    <w:rsid w:val="00395651"/>
    <w:rsid w:val="003C3FC0"/>
    <w:rsid w:val="003C419D"/>
    <w:rsid w:val="003C4DC3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5F45C7"/>
    <w:rsid w:val="00667CC7"/>
    <w:rsid w:val="006920B7"/>
    <w:rsid w:val="006C3818"/>
    <w:rsid w:val="006C44F0"/>
    <w:rsid w:val="006C7776"/>
    <w:rsid w:val="006D398C"/>
    <w:rsid w:val="006D4CB8"/>
    <w:rsid w:val="00707806"/>
    <w:rsid w:val="007408F5"/>
    <w:rsid w:val="007977C5"/>
    <w:rsid w:val="007B0996"/>
    <w:rsid w:val="007F37A6"/>
    <w:rsid w:val="00802F0B"/>
    <w:rsid w:val="00816BB1"/>
    <w:rsid w:val="00834943"/>
    <w:rsid w:val="0083779A"/>
    <w:rsid w:val="00842005"/>
    <w:rsid w:val="0085450A"/>
    <w:rsid w:val="00877AE5"/>
    <w:rsid w:val="00882547"/>
    <w:rsid w:val="008B072F"/>
    <w:rsid w:val="008F5893"/>
    <w:rsid w:val="0093532F"/>
    <w:rsid w:val="00943290"/>
    <w:rsid w:val="009969D4"/>
    <w:rsid w:val="00A010E6"/>
    <w:rsid w:val="00A05352"/>
    <w:rsid w:val="00A133C9"/>
    <w:rsid w:val="00A6279B"/>
    <w:rsid w:val="00A72ECA"/>
    <w:rsid w:val="00A75B5C"/>
    <w:rsid w:val="00AA2BE2"/>
    <w:rsid w:val="00AB5624"/>
    <w:rsid w:val="00AC0E74"/>
    <w:rsid w:val="00B05B19"/>
    <w:rsid w:val="00B13DD6"/>
    <w:rsid w:val="00B32BCE"/>
    <w:rsid w:val="00B361FB"/>
    <w:rsid w:val="00B36FEE"/>
    <w:rsid w:val="00B44895"/>
    <w:rsid w:val="00B45C21"/>
    <w:rsid w:val="00B97B28"/>
    <w:rsid w:val="00BC2889"/>
    <w:rsid w:val="00BE269E"/>
    <w:rsid w:val="00C53F0C"/>
    <w:rsid w:val="00C9249D"/>
    <w:rsid w:val="00CC6BAF"/>
    <w:rsid w:val="00CE2AE1"/>
    <w:rsid w:val="00CE4C0D"/>
    <w:rsid w:val="00CE5E82"/>
    <w:rsid w:val="00D26D15"/>
    <w:rsid w:val="00D5164C"/>
    <w:rsid w:val="00D55011"/>
    <w:rsid w:val="00D729F5"/>
    <w:rsid w:val="00D85406"/>
    <w:rsid w:val="00D9116F"/>
    <w:rsid w:val="00D92A6D"/>
    <w:rsid w:val="00DB7FA5"/>
    <w:rsid w:val="00DE0B5B"/>
    <w:rsid w:val="00E46580"/>
    <w:rsid w:val="00E926C4"/>
    <w:rsid w:val="00EA1E68"/>
    <w:rsid w:val="00EA512D"/>
    <w:rsid w:val="00ED5957"/>
    <w:rsid w:val="00ED7136"/>
    <w:rsid w:val="00F1127B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1464</Words>
  <Characters>8053</Characters>
  <Application>Microsoft Office Word</Application>
  <DocSecurity>0</DocSecurity>
  <Lines>67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40</cp:revision>
  <dcterms:created xsi:type="dcterms:W3CDTF">2021-03-01T16:33:00Z</dcterms:created>
  <dcterms:modified xsi:type="dcterms:W3CDTF">2023-04-14T07:44:00Z</dcterms:modified>
</cp:coreProperties>
</file>