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A185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5A185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A185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A185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A185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A185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E389784" w:rsidR="006D398C" w:rsidRPr="005A1859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A1859">
        <w:rPr>
          <w:rFonts w:ascii="Arial" w:hAnsi="Arial" w:cs="Arial"/>
          <w:sz w:val="20"/>
          <w:szCs w:val="20"/>
          <w:lang w:val="pt-PT"/>
        </w:rPr>
        <w:t xml:space="preserve">   </w:t>
      </w:r>
      <w:r w:rsidR="005A1859" w:rsidRPr="005A1859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A1859">
        <w:rPr>
          <w:rFonts w:ascii="Arial" w:hAnsi="Arial" w:cs="Arial"/>
          <w:sz w:val="20"/>
          <w:szCs w:val="20"/>
          <w:lang w:val="pt-PT"/>
        </w:rPr>
        <w:t xml:space="preserve">, </w:t>
      </w:r>
      <w:r w:rsidR="00667CC7" w:rsidRPr="005A1859">
        <w:rPr>
          <w:rFonts w:ascii="Arial" w:hAnsi="Arial" w:cs="Arial"/>
          <w:sz w:val="20"/>
          <w:szCs w:val="20"/>
          <w:lang w:val="pt-PT"/>
        </w:rPr>
        <w:t>1</w:t>
      </w:r>
      <w:r w:rsidR="00BF154C">
        <w:rPr>
          <w:rFonts w:ascii="Arial" w:hAnsi="Arial" w:cs="Arial"/>
          <w:sz w:val="20"/>
          <w:szCs w:val="20"/>
          <w:lang w:val="pt-PT"/>
        </w:rPr>
        <w:t>4</w:t>
      </w:r>
      <w:r w:rsidR="00BE269E" w:rsidRPr="005A1859">
        <w:rPr>
          <w:rFonts w:ascii="Arial" w:hAnsi="Arial" w:cs="Arial"/>
          <w:sz w:val="20"/>
          <w:szCs w:val="20"/>
          <w:lang w:val="pt-PT"/>
        </w:rPr>
        <w:t xml:space="preserve"> de </w:t>
      </w:r>
      <w:r w:rsidR="00667CC7" w:rsidRPr="005A1859">
        <w:rPr>
          <w:rFonts w:ascii="Arial" w:hAnsi="Arial" w:cs="Arial"/>
          <w:sz w:val="20"/>
          <w:szCs w:val="20"/>
          <w:lang w:val="pt-PT"/>
        </w:rPr>
        <w:t>abril</w:t>
      </w:r>
      <w:r w:rsidR="005A1859" w:rsidRPr="005A1859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5A1859">
        <w:rPr>
          <w:rFonts w:ascii="Arial" w:hAnsi="Arial" w:cs="Arial"/>
          <w:sz w:val="20"/>
          <w:szCs w:val="20"/>
          <w:lang w:val="pt-PT"/>
        </w:rPr>
        <w:t>202</w:t>
      </w:r>
      <w:r w:rsidR="00842005" w:rsidRPr="005A1859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5A1859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A1859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F458B67" w:rsidR="006D398C" w:rsidRPr="005A1859" w:rsidRDefault="00667CC7" w:rsidP="005A1859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>presenta a evolu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t>ção d</w:t>
          </w: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os mercados de 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br/>
            <w:t>e</w:t>
          </w: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 transforma</w:t>
          </w:r>
          <w:r w:rsidR="005A1859" w:rsidRPr="005A185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das suas </w:t>
          </w:r>
          <w:r w:rsidRPr="005A1859">
            <w:rPr>
              <w:rFonts w:ascii="Arial" w:hAnsi="Arial" w:cs="Arial"/>
              <w:b/>
              <w:sz w:val="28"/>
              <w:szCs w:val="28"/>
              <w:lang w:val="pt-PT"/>
            </w:rPr>
            <w:t>fábricas</w:t>
          </w:r>
        </w:p>
        <w:p w14:paraId="5614BB42" w14:textId="274536E7" w:rsidR="006D398C" w:rsidRPr="005A1859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1B83B70" w14:textId="77777777" w:rsidR="006D398C" w:rsidRPr="005A1859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DD9FF8A" w14:textId="5B75570C" w:rsidR="00667CC7" w:rsidRPr="005A1859" w:rsidRDefault="005A1859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presenta 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 transforma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 estratégicas para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Grupo, que ratifica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compromis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ambiental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concretamente,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objetivo de utilizar materia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100%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até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2050:</w:t>
          </w:r>
        </w:p>
        <w:p w14:paraId="7F2CF924" w14:textId="77777777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F254C2" w14:textId="742972CD" w:rsidR="00667CC7" w:rsidRPr="005A1859" w:rsidRDefault="005A1859" w:rsidP="0057186F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A1859">
            <w:rPr>
              <w:rFonts w:ascii="Arial" w:hAnsi="Arial" w:cs="Arial"/>
              <w:b/>
              <w:bCs/>
              <w:lang w:val="pt-PT"/>
            </w:rPr>
            <w:t>A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 xml:space="preserve"> transforma</w:t>
          </w:r>
          <w:r w:rsidRPr="005A1859"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 xml:space="preserve">dos mercados de </w:t>
          </w:r>
          <w:r w:rsidRPr="005A1859">
            <w:rPr>
              <w:rFonts w:ascii="Arial" w:hAnsi="Arial" w:cs="Arial"/>
              <w:b/>
              <w:bCs/>
              <w:lang w:val="pt-PT"/>
            </w:rPr>
            <w:t>p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>neus</w:t>
          </w:r>
          <w:r w:rsidR="00667CC7" w:rsidRPr="005A1859">
            <w:rPr>
              <w:rFonts w:ascii="Arial" w:hAnsi="Arial" w:cs="Arial"/>
              <w:lang w:val="pt-PT"/>
            </w:rPr>
            <w:t xml:space="preserve"> </w:t>
          </w:r>
          <w:r w:rsidRPr="005A1859">
            <w:rPr>
              <w:rFonts w:ascii="Arial" w:hAnsi="Arial" w:cs="Arial"/>
              <w:lang w:val="pt-PT"/>
            </w:rPr>
            <w:t xml:space="preserve">face às </w:t>
          </w:r>
          <w:r w:rsidR="00667CC7" w:rsidRPr="005A1859">
            <w:rPr>
              <w:rFonts w:ascii="Arial" w:hAnsi="Arial" w:cs="Arial"/>
              <w:lang w:val="pt-PT"/>
            </w:rPr>
            <w:t>n</w:t>
          </w:r>
          <w:r w:rsidRPr="005A1859">
            <w:rPr>
              <w:rFonts w:ascii="Arial" w:hAnsi="Arial" w:cs="Arial"/>
              <w:lang w:val="pt-PT"/>
            </w:rPr>
            <w:t>o</w:t>
          </w:r>
          <w:r w:rsidR="00667CC7" w:rsidRPr="005A1859">
            <w:rPr>
              <w:rFonts w:ascii="Arial" w:hAnsi="Arial" w:cs="Arial"/>
              <w:lang w:val="pt-PT"/>
            </w:rPr>
            <w:t>vas nece</w:t>
          </w:r>
          <w:r w:rsidR="00652AC3">
            <w:rPr>
              <w:rFonts w:ascii="Arial" w:hAnsi="Arial" w:cs="Arial"/>
              <w:lang w:val="pt-PT"/>
            </w:rPr>
            <w:t>s</w:t>
          </w:r>
          <w:r w:rsidR="00667CC7" w:rsidRPr="005A1859">
            <w:rPr>
              <w:rFonts w:ascii="Arial" w:hAnsi="Arial" w:cs="Arial"/>
              <w:lang w:val="pt-PT"/>
            </w:rPr>
            <w:t xml:space="preserve">sidades dos </w:t>
          </w:r>
          <w:r w:rsidRPr="005A1859">
            <w:rPr>
              <w:rFonts w:ascii="Arial" w:hAnsi="Arial" w:cs="Arial"/>
              <w:lang w:val="pt-PT"/>
            </w:rPr>
            <w:t>automo</w:t>
          </w:r>
          <w:r w:rsidR="00652AC3">
            <w:rPr>
              <w:rFonts w:ascii="Arial" w:hAnsi="Arial" w:cs="Arial"/>
              <w:lang w:val="pt-PT"/>
            </w:rPr>
            <w:t>b</w:t>
          </w:r>
          <w:r w:rsidRPr="005A1859">
            <w:rPr>
              <w:rFonts w:ascii="Arial" w:hAnsi="Arial" w:cs="Arial"/>
              <w:lang w:val="pt-PT"/>
            </w:rPr>
            <w:t>ilistas e d</w:t>
          </w:r>
          <w:r w:rsidR="00667CC7" w:rsidRPr="005A1859">
            <w:rPr>
              <w:rFonts w:ascii="Arial" w:hAnsi="Arial" w:cs="Arial"/>
              <w:lang w:val="pt-PT"/>
            </w:rPr>
            <w:t>os construtores</w:t>
          </w:r>
          <w:r w:rsidRPr="005A1859">
            <w:rPr>
              <w:rFonts w:ascii="Arial" w:hAnsi="Arial" w:cs="Arial"/>
              <w:lang w:val="pt-PT"/>
            </w:rPr>
            <w:t xml:space="preserve">, e às alterações </w:t>
          </w:r>
          <w:r w:rsidR="00667CC7" w:rsidRPr="005A1859">
            <w:rPr>
              <w:rFonts w:ascii="Arial" w:hAnsi="Arial" w:cs="Arial"/>
              <w:lang w:val="pt-PT"/>
            </w:rPr>
            <w:t>climátic</w:t>
          </w:r>
          <w:r w:rsidRPr="005A1859">
            <w:rPr>
              <w:rFonts w:ascii="Arial" w:hAnsi="Arial" w:cs="Arial"/>
              <w:lang w:val="pt-PT"/>
            </w:rPr>
            <w:t>as</w:t>
          </w:r>
          <w:r w:rsidR="00667CC7" w:rsidRPr="005A1859">
            <w:rPr>
              <w:rFonts w:ascii="Arial" w:hAnsi="Arial" w:cs="Arial"/>
              <w:lang w:val="pt-PT"/>
            </w:rPr>
            <w:t>;</w:t>
          </w:r>
        </w:p>
        <w:p w14:paraId="5C42C791" w14:textId="3859D27A" w:rsidR="00667CC7" w:rsidRPr="005A1859" w:rsidRDefault="00652AC3" w:rsidP="00667CC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>A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 xml:space="preserve"> transforma</w:t>
          </w:r>
          <w:r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>d</w:t>
          </w:r>
          <w:r>
            <w:rPr>
              <w:rFonts w:ascii="Arial" w:hAnsi="Arial" w:cs="Arial"/>
              <w:b/>
              <w:bCs/>
              <w:lang w:val="pt-PT"/>
            </w:rPr>
            <w:t>os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 xml:space="preserve"> s</w:t>
          </w:r>
          <w:r>
            <w:rPr>
              <w:rFonts w:ascii="Arial" w:hAnsi="Arial" w:cs="Arial"/>
              <w:b/>
              <w:bCs/>
              <w:lang w:val="pt-PT"/>
            </w:rPr>
            <w:t>e</w:t>
          </w:r>
          <w:r w:rsidR="00667CC7" w:rsidRPr="005A1859">
            <w:rPr>
              <w:rFonts w:ascii="Arial" w:hAnsi="Arial" w:cs="Arial"/>
              <w:b/>
              <w:bCs/>
              <w:lang w:val="pt-PT"/>
            </w:rPr>
            <w:t>us centros de produ</w:t>
          </w:r>
          <w:r>
            <w:rPr>
              <w:rFonts w:ascii="Arial" w:hAnsi="Arial" w:cs="Arial"/>
              <w:b/>
              <w:bCs/>
              <w:lang w:val="pt-PT"/>
            </w:rPr>
            <w:t xml:space="preserve">ção, </w:t>
          </w:r>
          <w:r w:rsidR="00667CC7" w:rsidRPr="005A1859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lang w:val="pt-PT"/>
            </w:rPr>
            <w:t>resp</w:t>
          </w:r>
          <w:r>
            <w:rPr>
              <w:rFonts w:ascii="Arial" w:hAnsi="Arial" w:cs="Arial"/>
              <w:lang w:val="pt-PT"/>
            </w:rPr>
            <w:t>o</w:t>
          </w:r>
          <w:r w:rsidR="00667CC7" w:rsidRPr="005A1859">
            <w:rPr>
              <w:rFonts w:ascii="Arial" w:hAnsi="Arial" w:cs="Arial"/>
              <w:lang w:val="pt-PT"/>
            </w:rPr>
            <w:t>sta aos n</w:t>
          </w:r>
          <w:r>
            <w:rPr>
              <w:rFonts w:ascii="Arial" w:hAnsi="Arial" w:cs="Arial"/>
              <w:lang w:val="pt-PT"/>
            </w:rPr>
            <w:t>o</w:t>
          </w:r>
          <w:r w:rsidR="00667CC7" w:rsidRPr="005A1859">
            <w:rPr>
              <w:rFonts w:ascii="Arial" w:hAnsi="Arial" w:cs="Arial"/>
              <w:lang w:val="pt-PT"/>
            </w:rPr>
            <w:t xml:space="preserve">vos </w:t>
          </w:r>
          <w:r>
            <w:rPr>
              <w:rFonts w:ascii="Arial" w:hAnsi="Arial" w:cs="Arial"/>
              <w:lang w:val="pt-PT"/>
            </w:rPr>
            <w:t xml:space="preserve">desafios </w:t>
          </w:r>
          <w:r w:rsidR="00667CC7" w:rsidRPr="005A1859">
            <w:rPr>
              <w:rFonts w:ascii="Arial" w:hAnsi="Arial" w:cs="Arial"/>
              <w:lang w:val="pt-PT"/>
            </w:rPr>
            <w:t xml:space="preserve">humanos, tecnológicos 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667CC7" w:rsidRPr="005A1859">
            <w:rPr>
              <w:rFonts w:ascii="Arial" w:hAnsi="Arial" w:cs="Arial"/>
              <w:lang w:val="pt-PT"/>
            </w:rPr>
            <w:t>ambienta</w:t>
          </w:r>
          <w:r>
            <w:rPr>
              <w:rFonts w:ascii="Arial" w:hAnsi="Arial" w:cs="Arial"/>
              <w:lang w:val="pt-PT"/>
            </w:rPr>
            <w:t>i</w:t>
          </w:r>
          <w:r w:rsidR="00667CC7" w:rsidRPr="005A1859">
            <w:rPr>
              <w:rFonts w:ascii="Arial" w:hAnsi="Arial" w:cs="Arial"/>
              <w:lang w:val="pt-PT"/>
            </w:rPr>
            <w:t>s.</w:t>
          </w:r>
        </w:p>
        <w:p w14:paraId="36C40044" w14:textId="77777777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4AF6B0" w14:textId="0F045B50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Mercados </w:t>
          </w:r>
          <w:r w:rsidR="00652AC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imersos numa </w:t>
          </w:r>
          <w:r w:rsidR="007977C5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evolu</w:t>
          </w:r>
          <w:r w:rsidR="00652AC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ção sem </w:t>
          </w: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precedentes</w:t>
          </w:r>
        </w:p>
        <w:p w14:paraId="582BE33D" w14:textId="77777777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E68A71" w14:textId="5A386628" w:rsidR="00667CC7" w:rsidRPr="005A1859" w:rsidRDefault="00652AC3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mercados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automó</w:t>
          </w:r>
          <w:r>
            <w:rPr>
              <w:rFonts w:ascii="Arial" w:hAnsi="Arial" w:cs="Arial"/>
              <w:sz w:val="20"/>
              <w:szCs w:val="20"/>
              <w:lang w:val="pt-PT"/>
            </w:rPr>
            <w:t>ve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l 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experimenta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uma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profunda transforma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os últimos 30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os, os hábitos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as nece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sidades dos consumidores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mudaram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enormemente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parte do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mundo.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caraterísticas dos veículos, cada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cómodos</w:t>
          </w:r>
          <w:r>
            <w:rPr>
              <w:rFonts w:ascii="Arial" w:hAnsi="Arial" w:cs="Arial"/>
              <w:sz w:val="20"/>
              <w:szCs w:val="20"/>
              <w:lang w:val="pt-PT"/>
            </w:rPr>
            <w:t>, personalizáveis e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seguros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,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conse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quentemente,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mais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pesados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; 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uso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partilhado do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el; e 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leasing s</w:t>
          </w:r>
          <w:r>
            <w:rPr>
              <w:rFonts w:ascii="Arial" w:hAnsi="Arial" w:cs="Arial"/>
              <w:sz w:val="20"/>
              <w:szCs w:val="20"/>
              <w:lang w:val="pt-PT"/>
            </w:rPr>
            <w:t>ão sinais visíveis disso mesmo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alterações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climátic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as, 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as restri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ambienta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cada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estrita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a causar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impacto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em muitos mercados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B1D06F6" w14:textId="77777777" w:rsidR="007977C5" w:rsidRPr="005A1859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59D5FC" w14:textId="76C9D58C" w:rsidR="00667CC7" w:rsidRPr="005A1859" w:rsidRDefault="00652AC3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este contexto,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afirma-se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ator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essencial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para acompa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ar as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tendências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mercado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 </w:t>
          </w:r>
        </w:p>
        <w:p w14:paraId="5FE4A439" w14:textId="77777777" w:rsidR="007977C5" w:rsidRPr="005A1859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730295" w14:textId="333D80A6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1- A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umentam as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dimens</w:t>
          </w:r>
          <w:r w:rsidR="00652A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ões d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652A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652A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consequência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aumento de peso que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 têm registado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tendência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efe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to direto sobre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consumo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CO</w:t>
          </w:r>
          <w:r w:rsidRPr="005A1859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um tempo de alterações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climátic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as 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esca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sez de recursos.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Michelin responde a est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parado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 xml:space="preserve">xo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>través d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Por e</w:t>
          </w:r>
          <w:r w:rsidR="00652AC3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emplo,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o rolamento dos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us produtos permiti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u poupar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3400 mil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litros de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combustíveis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durante a vida útil dos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2021, evitando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sim,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a emis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8,7 mil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toneladas métricas de CO</w:t>
          </w:r>
          <w:r w:rsidRPr="005A1859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, por comparação com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2010.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Michelin pro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seguirá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os seus esforços entre hoje 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2030, me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orando esta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energética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nuns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10%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adicional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(da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Michelin).</w:t>
          </w:r>
        </w:p>
        <w:p w14:paraId="12B6C044" w14:textId="77777777" w:rsidR="007977C5" w:rsidRPr="005A1859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97D8BA" w14:textId="1A71F839" w:rsidR="0088254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2 - F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rte 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desenvolvimento do </w:t>
          </w:r>
          <w:r w:rsidR="007408F5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mercado de</w:t>
          </w:r>
          <w:r w:rsidR="003C4DC3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3C4DC3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3C4DC3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All </w:t>
          </w:r>
          <w:proofErr w:type="spellStart"/>
          <w:r w:rsidR="003C4DC3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Season</w:t>
          </w:r>
          <w:proofErr w:type="spellEnd"/>
          <w:r w:rsidR="003C4DC3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na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Europa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All </w:t>
          </w:r>
          <w:proofErr w:type="spellStart"/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durante mu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o tempo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tiveram grande acolhimento 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por parte dos condutores europe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têm tido grande sucesso n</w:t>
          </w:r>
          <w:r w:rsidR="003C4DC3" w:rsidRPr="005A1859">
            <w:rPr>
              <w:rFonts w:ascii="Arial" w:hAnsi="Arial" w:cs="Arial"/>
              <w:sz w:val="20"/>
              <w:szCs w:val="20"/>
              <w:lang w:val="pt-PT"/>
            </w:rPr>
            <w:t>este continente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, com as suas vendas a serem multiplicadas por três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 são,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ora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cido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facilidad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utilização, e pela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a notável performance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gra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medida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aos avan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tecnológicos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desenvolvidos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este mercado,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Grupo prev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cre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cimento superior 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11% nos próximos 5 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os. 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Entre os fatores que contribu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em para esta previsão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enc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guintes:</w:t>
          </w:r>
        </w:p>
        <w:p w14:paraId="33F331CA" w14:textId="77777777" w:rsidR="00882547" w:rsidRPr="005A1859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7416E3" w14:textId="2D93DA32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="00EC5822">
            <w:rPr>
              <w:rFonts w:ascii="Arial" w:hAnsi="Arial" w:cs="Arial"/>
              <w:sz w:val="20"/>
              <w:szCs w:val="20"/>
              <w:lang w:val="pt-PT"/>
            </w:rPr>
            <w:t>as</w:t>
          </w:r>
          <w:proofErr w:type="gramEnd"/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 alterações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climátic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as, e a ocorrência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nev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ões imprevisíveis, e sem precedentes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</w:p>
        <w:p w14:paraId="559EEF2F" w14:textId="0A810BE3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="00EC5822">
            <w:rPr>
              <w:rFonts w:ascii="Arial" w:hAnsi="Arial" w:cs="Arial"/>
              <w:sz w:val="20"/>
              <w:szCs w:val="20"/>
              <w:lang w:val="pt-PT"/>
            </w:rPr>
            <w:t>mudanças</w:t>
          </w:r>
          <w:proofErr w:type="gramEnd"/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 nas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normativa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europe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D4ACD6B" w14:textId="77B9D1B7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Pr="005A1859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antagens</w:t>
          </w:r>
          <w:proofErr w:type="gramEnd"/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consumidor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o nã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 nece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sitar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 j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gos de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</w:p>
        <w:p w14:paraId="49B75890" w14:textId="64755C7B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Pr="005A1859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proofErr w:type="gramEnd"/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das f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otas de veículos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leasing.</w:t>
          </w:r>
        </w:p>
        <w:p w14:paraId="3DCEDFD9" w14:textId="77777777" w:rsidR="00882547" w:rsidRPr="005A1859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BD8D5C" w14:textId="71DF0D60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3 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–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EC582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Florescimento do </w:t>
          </w:r>
          <w:r w:rsidR="00882547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veículo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elétrico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dos veículos elétricos, 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oltam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ocupar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um lugar de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plano,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a performance e as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limita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ste tipo de veículos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impõem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s exigências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o ma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ores 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os veículos co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motor de combust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Para 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ma boa performance,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C582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para veículos elétricos de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possuir q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uatro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ualidades 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sencia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s: </w:t>
          </w:r>
        </w:p>
        <w:p w14:paraId="05FB57FF" w14:textId="77777777" w:rsidR="00C9249D" w:rsidRPr="005A1859" w:rsidRDefault="00C9249D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4912EF" w14:textId="751C259F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gramStart"/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longevidad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proofErr w:type="gramEnd"/>
          <w:r w:rsidRPr="005A1859">
            <w:rPr>
              <w:rFonts w:ascii="Arial" w:hAnsi="Arial" w:cs="Arial"/>
              <w:sz w:val="20"/>
              <w:szCs w:val="20"/>
              <w:lang w:val="pt-PT"/>
            </w:rPr>
            <w:t>, de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ido 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aumento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do binário 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as acelera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ções 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desacelera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E684A2A" w14:textId="5C786AF0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="00882547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ba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ix</w:t>
          </w:r>
          <w:r w:rsidR="00882547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proofErr w:type="gramEnd"/>
          <w:r w:rsidR="00882547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resistência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rolamento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fator c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ave para 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autonomia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1F22A50" w14:textId="5A4DB329" w:rsidR="00667CC7" w:rsidRPr="005A1859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proofErr w:type="gramStart"/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elevada</w:t>
          </w:r>
          <w:proofErr w:type="gramEnd"/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capacidad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carga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fundamental para 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upo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rtar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peso das bater</w:t>
          </w:r>
          <w:r w:rsidR="00110A0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24E1F0C" w14:textId="136AC6F7" w:rsidR="00667CC7" w:rsidRPr="005A1859" w:rsidRDefault="00667CC7" w:rsidP="00B4489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8254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gramStart"/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redu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proofErr w:type="gramEnd"/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do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ru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í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uma vez 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70% 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vel sonoro gerado por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veículo elétrico pro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vém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condu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ão 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motor. </w:t>
          </w:r>
        </w:p>
        <w:p w14:paraId="5E107FAC" w14:textId="77777777" w:rsidR="00225678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09DCFB" w14:textId="404D69A2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 requisitos constitu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oportunidad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única para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fazer uso ao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máximo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tecnológica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A1E68" w:rsidRPr="005A1859">
            <w:rPr>
              <w:rFonts w:ascii="Arial" w:hAnsi="Arial" w:cs="Arial"/>
              <w:sz w:val="20"/>
              <w:szCs w:val="20"/>
              <w:lang w:val="pt-PT"/>
            </w:rPr>
            <w:t>de inova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3577E39" w14:textId="77777777" w:rsidR="00882547" w:rsidRPr="005A1859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6F9047" w14:textId="4CB6F13A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Fábricas </w:t>
          </w:r>
          <w:r w:rsidR="00943290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imersas </w:t>
          </w:r>
          <w:r w:rsidR="00011814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numa </w:t>
          </w:r>
          <w:r w:rsidR="00943290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profunda transforma</w:t>
          </w:r>
          <w:r w:rsidR="00011814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ção</w:t>
          </w:r>
        </w:p>
        <w:p w14:paraId="6BD79FE5" w14:textId="77777777" w:rsidR="00943290" w:rsidRPr="005A1859" w:rsidRDefault="00943290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FEE0D0" w14:textId="366CEBD2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>Desde h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á vários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rupo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está imerso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tripl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revolu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ção nos seus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centros de produ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377F4875" w14:textId="77777777" w:rsidR="00C9249D" w:rsidRPr="005A1859" w:rsidRDefault="00C9249D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03706A" w14:textId="75A2D997" w:rsidR="00667CC7" w:rsidRPr="005A1859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evolu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humana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profund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uest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o significado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organiza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ção e 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compromi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so.</w:t>
          </w:r>
        </w:p>
        <w:p w14:paraId="7CFC7F13" w14:textId="3F4168F6" w:rsidR="00667CC7" w:rsidRPr="005A1859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evolu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20431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ã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tecnológica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a ge</w:t>
          </w:r>
          <w:r w:rsidR="0020431D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raliza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uso de da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digita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s.</w:t>
          </w:r>
        </w:p>
        <w:p w14:paraId="7DA403BE" w14:textId="1A90996C" w:rsidR="00667CC7" w:rsidRPr="005A1859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evolu</w:t>
          </w:r>
          <w:r w:rsidR="0001181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ambiental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pressionante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de conciliar a atividad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económica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 o desenvolvimento sustentável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E7E3D52" w14:textId="30F68CE2" w:rsidR="007408F5" w:rsidRPr="005A1859" w:rsidRDefault="007408F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309C5E" w14:textId="5A814DC3" w:rsidR="00667CC7" w:rsidRPr="005A1859" w:rsidRDefault="00C9249D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Verdana" w:hAnsi="Verdana" w:cs="Arial"/>
              <w:noProof/>
              <w:sz w:val="20"/>
              <w:szCs w:val="20"/>
              <w:lang w:val="pt-PT"/>
            </w:rPr>
            <mc:AlternateContent>
              <mc:Choice Requires="wps">
                <w:drawing>
                  <wp:anchor distT="91440" distB="91440" distL="137160" distR="137160" simplePos="0" relativeHeight="251659264" behindDoc="0" locked="0" layoutInCell="0" allowOverlap="1" wp14:anchorId="4ECDA559" wp14:editId="094E6F93">
                    <wp:simplePos x="0" y="0"/>
                    <wp:positionH relativeFrom="margin">
                      <wp:posOffset>3873500</wp:posOffset>
                    </wp:positionH>
                    <wp:positionV relativeFrom="margin">
                      <wp:posOffset>5140960</wp:posOffset>
                    </wp:positionV>
                    <wp:extent cx="1353820" cy="2123440"/>
                    <wp:effectExtent l="0" t="3810" r="1270" b="1270"/>
                    <wp:wrapSquare wrapText="bothSides"/>
                    <wp:docPr id="14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353820" cy="21234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txbx>
                            <w:txbxContent>
                              <w:p w14:paraId="15F68B61" w14:textId="073A22D7" w:rsidR="00225678" w:rsidRPr="0020431D" w:rsidRDefault="0020431D" w:rsidP="0022567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A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Michelin 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possui mais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de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85 fábricas*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e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m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todo 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o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>mundo, produ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z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cerca de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200 mil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 xml:space="preserve">hões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 xml:space="preserve">de 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p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neu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 xml:space="preserve">s 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por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>a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>n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>o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>,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br/>
                                  <w:t>e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emp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pt-PT"/>
                                  </w:rPr>
                                  <w:t xml:space="preserve">rega quase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81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000 pe</w:t>
                                </w:r>
                                <w:r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s</w:t>
                                </w:r>
                                <w:r w:rsidR="00225678" w:rsidRPr="0020431D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pt-PT"/>
                                  </w:rPr>
                                  <w:t>soas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oundrect w14:anchorId="4ECDA559" id="Forme automatique 2" o:spid="_x0000_s1026" style="position:absolute;left:0;text-align:left;margin-left:305pt;margin-top:404.8pt;width:106.6pt;height:167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" o:allowincell="f" fillcolor="#d9e2f3 [660]" stroked="f">
                    <v:textbox>
                      <w:txbxContent>
                        <w:p w14:paraId="15F68B61" w14:textId="073A22D7" w:rsidR="00225678" w:rsidRPr="0020431D" w:rsidRDefault="0020431D" w:rsidP="0022567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pt-PT"/>
                            </w:rPr>
                          </w:pP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A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Michelin 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possui mais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de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85 fábricas*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 e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m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todo 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o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>mundo, produ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z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cerca de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200 mil</w:t>
                          </w:r>
                          <w:r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 xml:space="preserve">hões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 xml:space="preserve">de </w:t>
                          </w:r>
                          <w:r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p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neu</w:t>
                          </w:r>
                          <w:r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 xml:space="preserve">s 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por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>a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>n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>o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>,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br/>
                            <w:t>e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 emp</w:t>
                          </w:r>
                          <w:r w:rsidRPr="0020431D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pt-PT"/>
                            </w:rPr>
                            <w:t xml:space="preserve">rega quase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81</w:t>
                          </w:r>
                          <w:r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000 pe</w:t>
                          </w:r>
                          <w:r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s</w:t>
                          </w:r>
                          <w:r w:rsidR="00225678" w:rsidRPr="0020431D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pt-PT"/>
                            </w:rPr>
                            <w:t>soas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7408F5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</w:t>
          </w:r>
          <w:r w:rsidR="00667CC7"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ábricas humanas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: a partir 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modelo de lidera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nça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colocou em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marcha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ambiciosa transforma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laboral 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torno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conce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de atribuir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responsabilidad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r os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us frutos. Desde h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15 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envolve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novadora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gest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ão nas </w:t>
          </w:r>
          <w:proofErr w:type="spellStart"/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us</w:t>
          </w:r>
          <w:proofErr w:type="spellEnd"/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fábricas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para me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 de produ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Hoje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est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profunda mudança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 par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orar os resultados económicos das fábricas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sobret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do,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permite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enfrentar o desafio de tornar mais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atrativas as prof</w:t>
          </w:r>
          <w:r w:rsidR="00110A0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industria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s. 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icionalmente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continua 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inv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estir 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diálogo social, especialmente através d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as organiza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sindica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e com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funcionários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método que se des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envolverá fortemente 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os próximos dez a</w:t>
          </w:r>
          <w:r w:rsidR="0001181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os. </w:t>
          </w:r>
        </w:p>
        <w:p w14:paraId="6192C34B" w14:textId="600305A1" w:rsidR="007408F5" w:rsidRPr="005A1859" w:rsidRDefault="007408F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55FE08" w14:textId="49CC5645" w:rsidR="00667CC7" w:rsidRPr="005A1859" w:rsidRDefault="00667CC7" w:rsidP="005F45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Fábricas tecnológicas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a transforma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industrial d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>a p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408F5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digitaliza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ção, e pelo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uso da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inteligência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artificial. Desde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há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5 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os, os da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110A0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m sido armazenados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para reutiliza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ção num ambiente </w:t>
          </w:r>
          <w:r w:rsidR="00C9249D" w:rsidRPr="005A1859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olaborativo.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fábrica 4.0, que combina robots c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om inteligência 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artificial, multiplica por dez a escala desta transforma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permitindo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antecipar-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se a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possíveis falhas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aumentar a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a flexibilidad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da produ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ção, 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orar as condi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traba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e os níveis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ualifica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soal. 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stas inova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ram à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alcançar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ma poupança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anual de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quase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60 mil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euros. </w:t>
          </w:r>
        </w:p>
        <w:p w14:paraId="5C18EDFE" w14:textId="77777777" w:rsidR="00225678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772AE44" w14:textId="23ABD7A3" w:rsidR="00C9249D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Fábricas ecológicas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DA06D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entre 2005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A06D3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2019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reduziu já para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tad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impacto ambiental d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sus fábricas.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Mas a ambição do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Grupo va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mu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mais longe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chegar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 xml:space="preserve">líquidas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A06D3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2050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04E31C7" w14:textId="7DD16539" w:rsidR="00C9249D" w:rsidRPr="005A1859" w:rsidRDefault="00C9249D" w:rsidP="00C9249D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Pr="005A1859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* Fábricas Michelin inclu</w:t>
          </w:r>
          <w:r w:rsidR="00DA06D3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5A1859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ndo Camso (exclu</w:t>
          </w:r>
          <w:r w:rsidR="00DA06D3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5A1859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ndo </w:t>
          </w:r>
          <w:proofErr w:type="spellStart"/>
          <w:r w:rsidRPr="005A1859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Fenner</w:t>
          </w:r>
          <w:proofErr w:type="spellEnd"/>
          <w:r w:rsidRPr="005A1859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)</w:t>
          </w:r>
        </w:p>
        <w:p w14:paraId="4FB151E1" w14:textId="62D89275" w:rsidR="00C9249D" w:rsidRPr="005A1859" w:rsidRDefault="00C9249D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0048EC" w14:textId="514C6D7D" w:rsidR="00225678" w:rsidRPr="005A1859" w:rsidRDefault="00DA06D3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sz w:val="20"/>
              <w:szCs w:val="20"/>
              <w:lang w:val="pt-PT"/>
            </w:rPr>
            <w:lastRenderedPageBreak/>
            <w:t>C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objetivo interm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dio de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667CC7" w:rsidRPr="005A1859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50% entre 2010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2030.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só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pod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ser alcançado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acelerando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 os esforços do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Grupo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matéria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A57DD">
            <w:rPr>
              <w:rFonts w:ascii="Arial" w:hAnsi="Arial" w:cs="Arial"/>
              <w:sz w:val="20"/>
              <w:szCs w:val="20"/>
              <w:lang w:val="pt-PT"/>
            </w:rPr>
            <w:t>austeridade energética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transi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para as </w:t>
          </w:r>
          <w:r w:rsidR="00110A02">
            <w:rPr>
              <w:rFonts w:ascii="Arial" w:hAnsi="Arial" w:cs="Arial"/>
              <w:sz w:val="20"/>
              <w:szCs w:val="20"/>
              <w:lang w:val="pt-PT"/>
            </w:rPr>
            <w:t xml:space="preserve">energias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verdes.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impacto 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25678" w:rsidRPr="005A1859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 xml:space="preserve">2 </w:t>
          </w:r>
          <w:r>
            <w:rPr>
              <w:rFonts w:ascii="Arial" w:hAnsi="Arial" w:cs="Arial"/>
              <w:sz w:val="20"/>
              <w:szCs w:val="20"/>
              <w:lang w:val="pt-PT"/>
            </w:rPr>
            <w:t>não é 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único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critério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Michelin quer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ir;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Grupo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se compromete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reduzir,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5A1859">
            <w:rPr>
              <w:rFonts w:ascii="Arial" w:hAnsi="Arial" w:cs="Arial"/>
              <w:sz w:val="20"/>
              <w:szCs w:val="20"/>
              <w:lang w:val="pt-PT"/>
            </w:rPr>
            <w:t>de 30%</w:t>
          </w:r>
          <w:r>
            <w:rPr>
              <w:rFonts w:ascii="Arial" w:hAnsi="Arial" w:cs="Arial"/>
              <w:sz w:val="20"/>
              <w:szCs w:val="20"/>
              <w:lang w:val="pt-PT"/>
            </w:rPr>
            <w:t>, o se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consumo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água, do momento atual até 2030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225678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DDAC8EF" w14:textId="77777777" w:rsidR="00225678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6A19D6" w14:textId="0882DC9F" w:rsidR="00667CC7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Do</w:t>
          </w:r>
          <w:r w:rsidR="00DA06D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</w:t>
          </w: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s</w:t>
          </w:r>
          <w:r w:rsidR="00667CC7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r w:rsidR="00DA06D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</w:t>
          </w:r>
          <w:r w:rsidR="00667CC7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neu</w:t>
          </w:r>
          <w:r w:rsidR="00DA06D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s </w:t>
          </w:r>
          <w:r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MICHELIN </w:t>
          </w:r>
          <w:r w:rsidR="008371D1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co</w:t>
          </w:r>
          <w:r w:rsidR="008371D1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</w:t>
          </w:r>
          <w:r w:rsidR="008371D1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r w:rsidR="008371D1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elevado </w:t>
          </w:r>
          <w:r w:rsidR="008371D1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índice de materia</w:t>
          </w:r>
          <w:r w:rsidR="008371D1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is sustentávei</w:t>
          </w:r>
          <w:r w:rsidR="008371D1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s </w:t>
          </w:r>
          <w:r w:rsidR="00667CC7" w:rsidRPr="005A185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homologados para uso </w:t>
          </w:r>
          <w:r w:rsidR="00DA06D3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em estrada </w:t>
          </w:r>
        </w:p>
        <w:p w14:paraId="19B96265" w14:textId="77777777" w:rsidR="00225678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6E15DD" w14:textId="7F1BB728" w:rsidR="00667CC7" w:rsidRPr="005A1859" w:rsidRDefault="008371D1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Michelin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eu um novo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frente com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há algumas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semanas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homologados para uso e</w:t>
          </w:r>
          <w:r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para turismos 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tro para auto</w:t>
          </w:r>
          <w:r>
            <w:rPr>
              <w:rFonts w:ascii="Arial" w:hAnsi="Arial" w:cs="Arial"/>
              <w:sz w:val="20"/>
              <w:szCs w:val="20"/>
              <w:lang w:val="pt-PT"/>
            </w:rPr>
            <w:t>carros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que cont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êm, respetivamente,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45%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58% 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estreia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mundial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, que ant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cipa a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 a utilizar n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os futuros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rie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2025,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ilustra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concreta da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para 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ambicioso objetivo de 100% 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todos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a partir de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2050.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 avan</w:t>
          </w:r>
          <w:r>
            <w:rPr>
              <w:rFonts w:ascii="Arial" w:hAnsi="Arial" w:cs="Arial"/>
              <w:sz w:val="20"/>
              <w:szCs w:val="20"/>
              <w:lang w:val="pt-PT"/>
            </w:rPr>
            <w:t>ços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possíveis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na área d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os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s,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u po</w:t>
          </w:r>
          <w:r>
            <w:rPr>
              <w:rFonts w:ascii="Arial" w:hAnsi="Arial" w:cs="Arial"/>
              <w:sz w:val="20"/>
              <w:szCs w:val="20"/>
              <w:lang w:val="pt-PT"/>
            </w:rPr>
            <w:t>derio em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I+D</w:t>
          </w:r>
          <w:r>
            <w:rPr>
              <w:rFonts w:ascii="Arial" w:hAnsi="Arial" w:cs="Arial"/>
              <w:sz w:val="20"/>
              <w:szCs w:val="20"/>
              <w:lang w:val="pt-PT"/>
            </w:rPr>
            <w:t>, e às suas parcerias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startups</w:t>
          </w:r>
          <w:proofErr w:type="spellEnd"/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inovadoras, beneficiar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todos os produtos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Grupo está f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rtemente comprometido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a integra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sustentáveis no desenvolvimento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sem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comprometer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performance, e sem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degradar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2BE2" w:rsidRPr="005A1859"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pacto ambiental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cada etapa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ciclo de vida: </w:t>
          </w:r>
          <w:r>
            <w:rPr>
              <w:rFonts w:ascii="Arial" w:hAnsi="Arial" w:cs="Arial"/>
              <w:sz w:val="20"/>
              <w:szCs w:val="20"/>
              <w:lang w:val="pt-PT"/>
            </w:rPr>
            <w:t>design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, transporte,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7E498112" w14:textId="77777777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E97BCF" w14:textId="4323C6CE" w:rsidR="00667CC7" w:rsidRPr="005A1859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está e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permanente transformação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Estaremos à altura dos desafios d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transforma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mercados d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a 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ferramenta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industrial cada vez 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inovadora, 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ais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respe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itadora do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meio ambiente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pe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soas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desempe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nham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papel importante. 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cultura inovadora d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8371D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Michelin permite a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antecipar-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inventar solu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ções diariamente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intuito de satisfazer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expetativas d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clientes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sociedad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c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onfia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ntes de que iremos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çar os nossos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objetivos estratégicos: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 p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redor 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 p</w:t>
          </w:r>
          <w:r w:rsidR="00AA2BE2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110A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para além do 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neumático</w:t>
          </w:r>
          <w:r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67CC7" w:rsidRPr="005A185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0A02">
            <w:rPr>
              <w:rFonts w:ascii="Arial" w:hAnsi="Arial" w:cs="Arial"/>
              <w:sz w:val="20"/>
              <w:szCs w:val="20"/>
              <w:lang w:val="pt-PT"/>
            </w:rPr>
            <w:t>afirmou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 Florent Menegaux, </w:t>
          </w:r>
          <w:r w:rsidR="007A57DD">
            <w:rPr>
              <w:rFonts w:ascii="Arial" w:hAnsi="Arial" w:cs="Arial"/>
              <w:sz w:val="20"/>
              <w:szCs w:val="20"/>
              <w:lang w:val="pt-PT"/>
            </w:rPr>
            <w:t xml:space="preserve">Presidente do grupo </w:t>
          </w:r>
          <w:r w:rsidR="00667CC7" w:rsidRPr="005A1859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</w:p>
        <w:p w14:paraId="6C3FA02B" w14:textId="77777777" w:rsidR="00667CC7" w:rsidRPr="005A1859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A909FF" w14:textId="1DF13496" w:rsidR="006C3818" w:rsidRPr="005A185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484E34F5" w:rsidR="003C3FC0" w:rsidRPr="005A1859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7B4978D" w14:textId="65C9FF66" w:rsidR="00C57F6C" w:rsidRPr="00C57F6C" w:rsidRDefault="00C57F6C" w:rsidP="00110A0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4863E252" w14:textId="188D81AD" w:rsidR="00110A02" w:rsidRPr="009C49D3" w:rsidRDefault="00110A02" w:rsidP="00110A0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 w:rsidR="00BF154C"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 w:rsidR="00BF154C">
        <w:rPr>
          <w:rFonts w:ascii="Arial" w:hAnsi="Arial" w:cs="Arial"/>
          <w:iCs/>
          <w:sz w:val="16"/>
          <w:szCs w:val="16"/>
          <w:lang w:val="pt-PT"/>
        </w:rPr>
        <w:t>32</w:t>
      </w:r>
      <w:r>
        <w:rPr>
          <w:rFonts w:ascii="Arial" w:hAnsi="Arial" w:cs="Arial"/>
          <w:iCs/>
          <w:sz w:val="16"/>
          <w:szCs w:val="16"/>
          <w:lang w:val="pt-PT"/>
        </w:rPr>
        <w:t>.</w:t>
      </w:r>
      <w:r w:rsidR="00BF154C">
        <w:rPr>
          <w:rFonts w:ascii="Arial" w:hAnsi="Arial" w:cs="Arial"/>
          <w:iCs/>
          <w:sz w:val="16"/>
          <w:szCs w:val="16"/>
          <w:lang w:val="pt-PT"/>
        </w:rPr>
        <w:t>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</w:t>
      </w:r>
      <w:r w:rsidR="00BF154C"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 w:rsidR="00BF154C"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 w:rsidR="00BF154C"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AEE4EA4" w14:textId="77777777" w:rsidR="00110A02" w:rsidRPr="003D6C6D" w:rsidRDefault="00110A02" w:rsidP="00110A0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4BB4CE" w14:textId="77777777" w:rsidR="00110A02" w:rsidRPr="003D6C6D" w:rsidRDefault="00110A02" w:rsidP="00110A0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A642AC2" w14:textId="77777777" w:rsidR="00110A02" w:rsidRPr="003D6C6D" w:rsidRDefault="00110A02" w:rsidP="00110A02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1FC95235" w14:textId="77777777" w:rsidR="00110A02" w:rsidRPr="003D6C6D" w:rsidRDefault="00110A02" w:rsidP="00110A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B2AD919" w14:textId="77777777" w:rsidR="00110A02" w:rsidRPr="003D6C6D" w:rsidRDefault="00110A02" w:rsidP="00110A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5D77C4F" w14:textId="77777777" w:rsidR="00110A02" w:rsidRPr="003D6C6D" w:rsidRDefault="00110A02" w:rsidP="00110A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6C8AF93" w14:textId="77777777" w:rsidR="00110A02" w:rsidRPr="003D6C6D" w:rsidRDefault="00110A02" w:rsidP="00110A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C04822E" w14:textId="77777777" w:rsidR="00110A02" w:rsidRPr="003D6C6D" w:rsidRDefault="00110A02" w:rsidP="00110A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402E838" w14:textId="77777777" w:rsidR="00110A02" w:rsidRPr="003D6C6D" w:rsidRDefault="00110A02" w:rsidP="00110A0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E936717" w14:textId="77777777" w:rsidR="00110A02" w:rsidRPr="003D6C6D" w:rsidRDefault="00110A02" w:rsidP="00110A0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7E6A06B" w14:textId="77777777" w:rsidR="00110A02" w:rsidRPr="003D6C6D" w:rsidRDefault="00000000" w:rsidP="00110A02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110A02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05A4F228" w14:textId="77777777" w:rsidR="00110A02" w:rsidRPr="003D6C6D" w:rsidRDefault="00110A02" w:rsidP="00110A02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3F7FD5B" wp14:editId="4BBF4BE6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0A02" w:rsidRPr="003D6C6D" w14:paraId="47A53C58" w14:textId="77777777" w:rsidTr="00BF1C27">
        <w:tc>
          <w:tcPr>
            <w:tcW w:w="9016" w:type="dxa"/>
          </w:tcPr>
          <w:p w14:paraId="23EA8E5F" w14:textId="77777777" w:rsidR="00110A02" w:rsidRDefault="00000000" w:rsidP="00BF1C27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110A02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7864A1EF" w14:textId="77777777" w:rsidR="00110A02" w:rsidRPr="003D6C6D" w:rsidRDefault="00110A02" w:rsidP="00BF1C27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110A02" w:rsidRPr="003D6C6D" w14:paraId="528C3D0B" w14:textId="77777777" w:rsidTr="00BF1C27">
        <w:tc>
          <w:tcPr>
            <w:tcW w:w="9016" w:type="dxa"/>
          </w:tcPr>
          <w:p w14:paraId="2908D2D0" w14:textId="77777777" w:rsidR="00110A02" w:rsidRPr="003D6C6D" w:rsidRDefault="00110A02" w:rsidP="00BF1C27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4CF871B" wp14:editId="287ED467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4A732BC" wp14:editId="3D521C6E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198267" wp14:editId="77AC661B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90EB3C6" w14:textId="77777777" w:rsidR="00110A02" w:rsidRPr="003D6C6D" w:rsidRDefault="00110A02" w:rsidP="00110A02">
      <w:pPr>
        <w:jc w:val="center"/>
        <w:rPr>
          <w:rFonts w:ascii="Arial" w:hAnsi="Arial" w:cs="Arial"/>
          <w:lang w:val="es-ES"/>
        </w:rPr>
      </w:pPr>
    </w:p>
    <w:p w14:paraId="366C2205" w14:textId="3401E545" w:rsidR="00652AC3" w:rsidRPr="005A1859" w:rsidRDefault="00110A02" w:rsidP="00110A02">
      <w:pPr>
        <w:jc w:val="center"/>
        <w:rPr>
          <w:rFonts w:ascii="Arial" w:hAnsi="Arial" w:cs="Arial"/>
          <w:lang w:val="pt-PT"/>
        </w:rPr>
      </w:pPr>
      <w:r w:rsidRPr="003D6C6D">
        <w:rPr>
          <w:rFonts w:ascii="Arial" w:hAnsi="Arial" w:cs="Arial"/>
          <w:lang w:val="es-ES"/>
        </w:rPr>
        <w:lastRenderedPageBreak/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652AC3" w:rsidRPr="005A1859" w:rsidSect="0022567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924" w:right="1440" w:bottom="109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B431" w14:textId="77777777" w:rsidR="00FB1A5C" w:rsidRDefault="00FB1A5C" w:rsidP="00F24D98">
      <w:r>
        <w:separator/>
      </w:r>
    </w:p>
  </w:endnote>
  <w:endnote w:type="continuationSeparator" w:id="0">
    <w:p w14:paraId="5230BA09" w14:textId="77777777" w:rsidR="00FB1A5C" w:rsidRDefault="00FB1A5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4B4D3752" w:rsidR="0044379B" w:rsidRPr="00225678" w:rsidRDefault="0044379B" w:rsidP="00225678">
    <w:pPr>
      <w:jc w:val="both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3E6B" w14:textId="77777777" w:rsidR="00FB1A5C" w:rsidRDefault="00FB1A5C" w:rsidP="00F24D98">
      <w:r>
        <w:separator/>
      </w:r>
    </w:p>
  </w:footnote>
  <w:footnote w:type="continuationSeparator" w:id="0">
    <w:p w14:paraId="7CA07A56" w14:textId="77777777" w:rsidR="00FB1A5C" w:rsidRDefault="00FB1A5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008C" w14:textId="77777777" w:rsidR="00A3342A" w:rsidRDefault="00A3342A" w:rsidP="00A3342A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432DA65" wp14:editId="4DF11EDF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3A241C" wp14:editId="6F880A81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E7C661" w14:textId="77777777" w:rsidR="00A3342A" w:rsidRPr="00AC0E74" w:rsidRDefault="00A3342A" w:rsidP="00A3342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A2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52E7C661" w14:textId="77777777" w:rsidR="00A3342A" w:rsidRPr="00AC0E74" w:rsidRDefault="00A3342A" w:rsidP="00A3342A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07E9E1" wp14:editId="37A42FAF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25487" w14:textId="77777777" w:rsidR="00A3342A" w:rsidRPr="006F25F9" w:rsidRDefault="00A3342A" w:rsidP="00A3342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46177FC" w14:textId="77777777" w:rsidR="00A3342A" w:rsidRPr="00BE269E" w:rsidRDefault="00A3342A" w:rsidP="00A3342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07E9E1" id="Text Box 4" o:spid="_x0000_s1028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0B25487" w14:textId="77777777" w:rsidR="00A3342A" w:rsidRPr="006F25F9" w:rsidRDefault="00A3342A" w:rsidP="00A3342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46177FC" w14:textId="77777777" w:rsidR="00A3342A" w:rsidRPr="00BE269E" w:rsidRDefault="00A3342A" w:rsidP="00A3342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0C62956" wp14:editId="3D2C9D2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06662C3" w:rsidR="001963B1" w:rsidRPr="00A3342A" w:rsidRDefault="001963B1" w:rsidP="00A334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548"/>
    <w:multiLevelType w:val="hybridMultilevel"/>
    <w:tmpl w:val="676E56FA"/>
    <w:lvl w:ilvl="0" w:tplc="C2269E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72"/>
    <w:multiLevelType w:val="hybridMultilevel"/>
    <w:tmpl w:val="B11CF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3"/>
  </w:num>
  <w:num w:numId="2" w16cid:durableId="543907402">
    <w:abstractNumId w:val="2"/>
  </w:num>
  <w:num w:numId="3" w16cid:durableId="629554644">
    <w:abstractNumId w:val="4"/>
  </w:num>
  <w:num w:numId="4" w16cid:durableId="258417644">
    <w:abstractNumId w:val="1"/>
  </w:num>
  <w:num w:numId="5" w16cid:durableId="152798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11814"/>
    <w:rsid w:val="00034081"/>
    <w:rsid w:val="000778DE"/>
    <w:rsid w:val="000A5386"/>
    <w:rsid w:val="000B3F91"/>
    <w:rsid w:val="000C09D6"/>
    <w:rsid w:val="00110A02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0431D"/>
    <w:rsid w:val="0021595A"/>
    <w:rsid w:val="00225678"/>
    <w:rsid w:val="002462B9"/>
    <w:rsid w:val="00262F8B"/>
    <w:rsid w:val="00274DC8"/>
    <w:rsid w:val="00387E23"/>
    <w:rsid w:val="003930CA"/>
    <w:rsid w:val="00395651"/>
    <w:rsid w:val="003C3FC0"/>
    <w:rsid w:val="003C419D"/>
    <w:rsid w:val="003C4DC3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A1859"/>
    <w:rsid w:val="005B00AE"/>
    <w:rsid w:val="005F45C7"/>
    <w:rsid w:val="00652AC3"/>
    <w:rsid w:val="00667CC7"/>
    <w:rsid w:val="006920B7"/>
    <w:rsid w:val="006C3818"/>
    <w:rsid w:val="006C44F0"/>
    <w:rsid w:val="006C7776"/>
    <w:rsid w:val="006D1898"/>
    <w:rsid w:val="006D398C"/>
    <w:rsid w:val="006D4CB8"/>
    <w:rsid w:val="00707806"/>
    <w:rsid w:val="007408F5"/>
    <w:rsid w:val="007977C5"/>
    <w:rsid w:val="007A57DD"/>
    <w:rsid w:val="007B0996"/>
    <w:rsid w:val="007F37A6"/>
    <w:rsid w:val="00802F0B"/>
    <w:rsid w:val="00816BB1"/>
    <w:rsid w:val="00834943"/>
    <w:rsid w:val="008371D1"/>
    <w:rsid w:val="0083779A"/>
    <w:rsid w:val="00842005"/>
    <w:rsid w:val="0085450A"/>
    <w:rsid w:val="00877AE5"/>
    <w:rsid w:val="0088148C"/>
    <w:rsid w:val="00882547"/>
    <w:rsid w:val="008B072F"/>
    <w:rsid w:val="008F5893"/>
    <w:rsid w:val="0093532F"/>
    <w:rsid w:val="00943290"/>
    <w:rsid w:val="009969D4"/>
    <w:rsid w:val="00A010E6"/>
    <w:rsid w:val="00A05352"/>
    <w:rsid w:val="00A133C9"/>
    <w:rsid w:val="00A3342A"/>
    <w:rsid w:val="00A6279B"/>
    <w:rsid w:val="00A72ECA"/>
    <w:rsid w:val="00A75B5C"/>
    <w:rsid w:val="00AA2BE2"/>
    <w:rsid w:val="00AB5624"/>
    <w:rsid w:val="00AC0E74"/>
    <w:rsid w:val="00B05B19"/>
    <w:rsid w:val="00B13DD6"/>
    <w:rsid w:val="00B32BCE"/>
    <w:rsid w:val="00B361FB"/>
    <w:rsid w:val="00B36FEE"/>
    <w:rsid w:val="00B44895"/>
    <w:rsid w:val="00B45C21"/>
    <w:rsid w:val="00B97B28"/>
    <w:rsid w:val="00BC2889"/>
    <w:rsid w:val="00BE269E"/>
    <w:rsid w:val="00BF154C"/>
    <w:rsid w:val="00C53F0C"/>
    <w:rsid w:val="00C57F6C"/>
    <w:rsid w:val="00C61E7B"/>
    <w:rsid w:val="00C83DA4"/>
    <w:rsid w:val="00C9249D"/>
    <w:rsid w:val="00CC6BAF"/>
    <w:rsid w:val="00CE4C0D"/>
    <w:rsid w:val="00CE5E82"/>
    <w:rsid w:val="00D26D15"/>
    <w:rsid w:val="00D55011"/>
    <w:rsid w:val="00D729F5"/>
    <w:rsid w:val="00D9116F"/>
    <w:rsid w:val="00DA06D3"/>
    <w:rsid w:val="00DB7FA5"/>
    <w:rsid w:val="00DE0B5B"/>
    <w:rsid w:val="00E46580"/>
    <w:rsid w:val="00E926C4"/>
    <w:rsid w:val="00EA1E68"/>
    <w:rsid w:val="00EA512D"/>
    <w:rsid w:val="00EC5822"/>
    <w:rsid w:val="00ED5957"/>
    <w:rsid w:val="00ED7136"/>
    <w:rsid w:val="00F1127B"/>
    <w:rsid w:val="00F23D2E"/>
    <w:rsid w:val="00F24D98"/>
    <w:rsid w:val="00F54E4E"/>
    <w:rsid w:val="00F6785B"/>
    <w:rsid w:val="00F9569F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1432</Words>
  <Characters>7881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8</cp:revision>
  <dcterms:created xsi:type="dcterms:W3CDTF">2023-04-13T13:31:00Z</dcterms:created>
  <dcterms:modified xsi:type="dcterms:W3CDTF">2023-04-14T07:55:00Z</dcterms:modified>
</cp:coreProperties>
</file>