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Madrid, 5 de mayo, 2023</w:t>
      </w:r>
    </w:p>
    <w:sdt>
      <w:sdtPr>
        <w:id w:val="1604146240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>Nombramientos en Michelin España Portugal</w:t>
          </w:r>
        </w:p>
        <w:p>
          <w:pPr>
            <w:spacing w:before="0" w:after="0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David Udakiola, nuevo director de la fábrica Michelin de Vitoria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Vicente Rodríguez asume la dirección de la fábrica Michelin de Lasarte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César Moñux, nombrado director industrial Productos de Especialidades para Europa</w:t>
          </w:r>
        </w:p>
        <w:p>
          <w:pPr>
            <w:spacing w:before="0" w:after="0"/>
            <w:jc w:val="both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Michelin anuncia los nombramientos de David Udakiola, que asumirá la dirección de la fábrica Michelin de Vitoria a partir del próximo 1 de julio de 2023; y de Vicente Rodríguez, que en la misma fecha tomará el relevo de Udakiola como director de la fábrica Michelin de Lasarte.</w:t>
          </w:r>
          <w:r>
            <w:rPr>
              <w:rFonts w:ascii="Arial" w:eastAsia="Arial" w:hAnsi="Arial" w:cs="Arial"/>
              <w:sz w:val="20"/>
              <w:szCs w:val="20"/>
            </w:rPr>
            <w:t xml:space="preserve"> 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Nacido en San Sebastián,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David Udakiola</w:t>
          </w:r>
          <w:r>
            <w:rPr>
              <w:rFonts w:ascii="Arial" w:eastAsia="Arial" w:hAnsi="Arial" w:cs="Arial"/>
              <w:sz w:val="20"/>
              <w:szCs w:val="20"/>
            </w:rPr>
            <w:t xml:space="preserve">, ingeniero industrial por la Universidad de Navarra, ingresó en Michelin en 1998. Tras ocupar diferentes puestos en los dominios de organización y fabricación de neumáticos agrícolas en la fábrica Michelin de Valladolid, Udakiola se trasladó a la factoría de Lasarte en 2004, donde desempeñó distintos cargos en el área de producción en las actividades de neumático de motocicleta y de turismo. En 2008 se incorporó a la fábrica Michelin de Vitoria para asumir la responsabilidad de la Fabricación de refuerzos metálicos para el neumático, para pasar a hacerse cargo en 2011 de la dirección de la actividad de Obras Públicas y Minería. Udakiola volvió a incorporarse a la fábrica de Lasarte como director de la factoría en 2020. A partir del próximo 1 de julio retornará a Vitoria para asumir el puesto de director de la fábrica Michelin de Vitoria.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Por su parte,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Vicente Rodríguez</w:t>
          </w:r>
          <w:r>
            <w:rPr>
              <w:rFonts w:ascii="Arial" w:eastAsia="Arial" w:hAnsi="Arial" w:cs="Arial"/>
              <w:sz w:val="20"/>
              <w:szCs w:val="20"/>
            </w:rPr>
            <w:t xml:space="preserve"> pasará a ocupar la dirección de la fábrica Michelin de Lasarte a partir del 1 de julio. Natural de Oviedo e ingeniero industrial por la Universidad de Valladolid, Vicente Rodríguez ha desarrollado toda su carrera profesional en Michelin desde 2002, desempeñando diferentes cargos en las áreas de ingeniería, mantenimiento, calidad y producción en la fábrica de Vitoria, donde ejerce como director de fabricación de Semiterminados desde 2016.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El actual director de la fábrica Michelin de Vitoria,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César Moñux</w:t>
          </w:r>
          <w:r>
            <w:rPr>
              <w:rFonts w:ascii="Arial" w:eastAsia="Arial" w:hAnsi="Arial" w:cs="Arial"/>
              <w:sz w:val="20"/>
              <w:szCs w:val="20"/>
            </w:rPr>
            <w:t xml:space="preserve">, asumirá desde el próximo 1 de julio el puesto de director industrial Productos de Especialidades (Ingeniería Civil, Agrícola, Moto y Avión) para Europa, desde la sede del grupo Michelin en Clermont Ferrand (Francia).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>
      <w:pPr>
        <w:spacing w:before="0" w:after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Acerca de Michelin</w:t>
      </w:r>
    </w:p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4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www.michelin.es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COMUNICACIÓN CORPORATIVA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+34 629 865 612</w:t>
      </w:r>
    </w:p>
    <w:p>
      <w:pPr>
        <w:spacing w:before="0" w:after="0" w:line="276" w:lineRule="auto"/>
        <w:jc w:val="center"/>
        <w:rPr>
          <w:sz w:val="28"/>
          <w:szCs w:val="28"/>
        </w:rPr>
      </w:pPr>
      <w:hyperlink r:id="rId5" w:history="1"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hugo.ureta-alonso@michelin.com</w:t>
        </w:r>
      </w:hyperlink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www.michelin.es</w:t>
              </w:r>
            </w:hyperlink>
          </w:p>
          <w:p>
            <w:pPr>
              <w:spacing w:before="0" w:after="0"/>
              <w:jc w:val="center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52400" cy="123825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61925" cy="161925"/>
                  <wp:docPr id="10000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61925" cy="161925"/>
                  <wp:docPr id="1000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171450" cy="171450"/>
                  <wp:docPr id="10001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ESPAÑA</w:t>
      </w:r>
    </w:p>
    <w:sectPr>
      <w:headerReference w:type="default" r:id="rId15"/>
      <w:footerReference w:type="default" r:id="rId16"/>
      <w:type w:val="nextPage"/>
      <w:pgSz w:w="11906" w:h="16838"/>
      <w:pgMar w:top="-1770" w:right="1440" w:bottom="1310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170307</wp:posOffset>
          </wp:positionV>
          <wp:extent cx="2457450" cy="65722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  <w:rPr>
        <w:rFonts w:ascii="Michelin Unit Titling" w:eastAsia="Michelin Unit Titling" w:hAnsi="Michelin Unit Titling" w:cs="Michelin Unit Titling"/>
        <w:color w:val="40404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acebook.com/michelinespana/" TargetMode="External" /><Relationship Id="rId11" Type="http://schemas.openxmlformats.org/officeDocument/2006/relationships/image" Target="media/image4.png" /><Relationship Id="rId12" Type="http://schemas.openxmlformats.org/officeDocument/2006/relationships/hyperlink" Target="https://www.instagram.com/michelinespana/" TargetMode="External" /><Relationship Id="rId13" Type="http://schemas.openxmlformats.org/officeDocument/2006/relationships/image" Target="media/image5.png" /><Relationship Id="rId14" Type="http://schemas.openxmlformats.org/officeDocument/2006/relationships/hyperlink" Target="https://www.linkedin.com/company/michelin/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glossaryDocument" Target="glossary/document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michelin.es" TargetMode="External" /><Relationship Id="rId5" Type="http://schemas.openxmlformats.org/officeDocument/2006/relationships/hyperlink" Target="mailto:hugo.ureta-alonso@michelin.com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jpeg" /><Relationship Id="rId8" Type="http://schemas.openxmlformats.org/officeDocument/2006/relationships/hyperlink" Target="https://twitter.com/MichelinNews" TargetMode="External" /><Relationship Id="rId9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2FFF-2512-4E1F-9669-DC87B804CFA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