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48865C71"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BE269E" w:rsidRPr="00683588">
        <w:rPr>
          <w:rFonts w:ascii="Arial" w:hAnsi="Arial" w:cs="Arial"/>
          <w:sz w:val="20"/>
          <w:szCs w:val="20"/>
          <w:lang w:val="es-ES"/>
        </w:rPr>
        <w:t xml:space="preserve">Madrid, </w:t>
      </w:r>
      <w:r w:rsidR="00683588" w:rsidRPr="00683588">
        <w:rPr>
          <w:rFonts w:ascii="Arial" w:hAnsi="Arial" w:cs="Arial"/>
          <w:sz w:val="20"/>
          <w:szCs w:val="20"/>
          <w:lang w:val="es-ES"/>
        </w:rPr>
        <w:t>16</w:t>
      </w:r>
      <w:r w:rsidR="00BE269E" w:rsidRPr="00683588">
        <w:rPr>
          <w:rFonts w:ascii="Arial" w:hAnsi="Arial" w:cs="Arial"/>
          <w:sz w:val="20"/>
          <w:szCs w:val="20"/>
          <w:lang w:val="es-ES"/>
        </w:rPr>
        <w:t xml:space="preserve"> de </w:t>
      </w:r>
      <w:r w:rsidR="00683588" w:rsidRPr="00683588">
        <w:rPr>
          <w:rFonts w:ascii="Arial" w:hAnsi="Arial" w:cs="Arial"/>
          <w:sz w:val="20"/>
          <w:szCs w:val="20"/>
          <w:lang w:val="es-ES"/>
        </w:rPr>
        <w:t>mayo</w:t>
      </w:r>
      <w:r w:rsidR="006D398C" w:rsidRPr="00683588">
        <w:rPr>
          <w:rFonts w:ascii="Arial" w:hAnsi="Arial" w:cs="Arial"/>
          <w:sz w:val="20"/>
          <w:szCs w:val="20"/>
          <w:lang w:val="es-ES"/>
        </w:rPr>
        <w:t>, 202</w:t>
      </w:r>
      <w:r w:rsidR="00842005" w:rsidRPr="00683588">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End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6AD3B006" w14:textId="6FF5AC41" w:rsidR="006D398C" w:rsidRPr="006D4CB8" w:rsidRDefault="00683588" w:rsidP="00BE269E">
          <w:pPr>
            <w:jc w:val="center"/>
            <w:rPr>
              <w:rFonts w:ascii="Arial" w:hAnsi="Arial" w:cs="Arial"/>
              <w:b/>
              <w:sz w:val="28"/>
              <w:szCs w:val="28"/>
              <w:lang w:val="es-ES"/>
            </w:rPr>
          </w:pPr>
          <w:r>
            <w:rPr>
              <w:rFonts w:ascii="Arial" w:hAnsi="Arial" w:cs="Arial"/>
              <w:b/>
              <w:sz w:val="28"/>
              <w:szCs w:val="28"/>
              <w:lang w:val="es-ES"/>
            </w:rPr>
            <w:t>Stellantis adqui</w:t>
          </w:r>
          <w:r w:rsidR="007A6CA1">
            <w:rPr>
              <w:rFonts w:ascii="Arial" w:hAnsi="Arial" w:cs="Arial"/>
              <w:b/>
              <w:sz w:val="28"/>
              <w:szCs w:val="28"/>
              <w:lang w:val="es-ES"/>
            </w:rPr>
            <w:t>ere</w:t>
          </w:r>
          <w:r>
            <w:rPr>
              <w:rFonts w:ascii="Arial" w:hAnsi="Arial" w:cs="Arial"/>
              <w:b/>
              <w:sz w:val="28"/>
              <w:szCs w:val="28"/>
              <w:lang w:val="es-ES"/>
            </w:rPr>
            <w:t xml:space="preserve"> una participación a partes iguales con Faurecia y Michelin en Symbio, líder en movilidad basada en el hidrógeno</w:t>
          </w:r>
        </w:p>
        <w:p w14:paraId="5614BB42" w14:textId="274536E7" w:rsidR="006D398C" w:rsidRPr="006D4CB8" w:rsidRDefault="006D398C" w:rsidP="006D398C">
          <w:pPr>
            <w:jc w:val="center"/>
            <w:rPr>
              <w:rStyle w:val="normaltextrun"/>
              <w:rFonts w:ascii="Arial" w:eastAsiaTheme="majorEastAsia" w:hAnsi="Arial" w:cs="Arial"/>
              <w:b/>
              <w:bCs/>
              <w:sz w:val="22"/>
              <w:szCs w:val="22"/>
              <w:lang w:val="es-ES"/>
            </w:rPr>
          </w:pPr>
        </w:p>
        <w:p w14:paraId="1DE4946E" w14:textId="77777777" w:rsidR="00AB5624" w:rsidRPr="006D4CB8" w:rsidRDefault="00AB5624" w:rsidP="00BE269E">
          <w:pPr>
            <w:spacing w:line="276" w:lineRule="auto"/>
            <w:jc w:val="both"/>
            <w:rPr>
              <w:rFonts w:ascii="Arial" w:hAnsi="Arial" w:cs="Arial"/>
              <w:sz w:val="20"/>
              <w:szCs w:val="20"/>
              <w:lang w:val="es-ES"/>
            </w:rPr>
          </w:pPr>
        </w:p>
        <w:p w14:paraId="72483CB2" w14:textId="22211F59" w:rsidR="00683588" w:rsidRPr="00683588" w:rsidRDefault="00683588" w:rsidP="00683588">
          <w:pPr>
            <w:spacing w:line="276" w:lineRule="auto"/>
            <w:jc w:val="both"/>
            <w:rPr>
              <w:rFonts w:ascii="Arial" w:hAnsi="Arial" w:cs="Arial"/>
              <w:sz w:val="20"/>
              <w:szCs w:val="20"/>
              <w:lang w:val="es-ES"/>
            </w:rPr>
          </w:pPr>
          <w:r>
            <w:rPr>
              <w:rFonts w:ascii="Arial" w:hAnsi="Arial" w:cs="Arial"/>
              <w:sz w:val="20"/>
              <w:szCs w:val="20"/>
              <w:lang w:val="es-ES"/>
            </w:rPr>
            <w:t>Faurecia, perteneciente al grupo FORVIA, Michelin y</w:t>
          </w:r>
          <w:r w:rsidR="007A6CA1">
            <w:rPr>
              <w:rFonts w:ascii="Arial" w:hAnsi="Arial" w:cs="Arial"/>
              <w:sz w:val="20"/>
              <w:szCs w:val="20"/>
              <w:lang w:val="es-ES"/>
            </w:rPr>
            <w:t xml:space="preserve"> Stellantis</w:t>
          </w:r>
          <w:r>
            <w:rPr>
              <w:rFonts w:ascii="Arial" w:hAnsi="Arial" w:cs="Arial"/>
              <w:sz w:val="20"/>
              <w:szCs w:val="20"/>
              <w:lang w:val="es-ES"/>
            </w:rPr>
            <w:t xml:space="preserve"> anuncian la firma de un acuerdo vinculante </w:t>
          </w:r>
          <w:r w:rsidR="007A6CA1">
            <w:rPr>
              <w:rFonts w:ascii="Arial" w:hAnsi="Arial" w:cs="Arial"/>
              <w:sz w:val="20"/>
              <w:szCs w:val="20"/>
              <w:lang w:val="es-ES"/>
            </w:rPr>
            <w:t xml:space="preserve">que permitirá a </w:t>
          </w:r>
          <w:r>
            <w:rPr>
              <w:rFonts w:ascii="Arial" w:hAnsi="Arial" w:cs="Arial"/>
              <w:sz w:val="20"/>
              <w:szCs w:val="20"/>
              <w:lang w:val="es-ES"/>
            </w:rPr>
            <w:t>Stellantis adqui</w:t>
          </w:r>
          <w:r w:rsidR="007A6CA1">
            <w:rPr>
              <w:rFonts w:ascii="Arial" w:hAnsi="Arial" w:cs="Arial"/>
              <w:sz w:val="20"/>
              <w:szCs w:val="20"/>
              <w:lang w:val="es-ES"/>
            </w:rPr>
            <w:t>rir</w:t>
          </w:r>
          <w:r>
            <w:rPr>
              <w:rFonts w:ascii="Arial" w:hAnsi="Arial" w:cs="Arial"/>
              <w:sz w:val="20"/>
              <w:szCs w:val="20"/>
              <w:lang w:val="es-ES"/>
            </w:rPr>
            <w:t xml:space="preserve"> el 33,3% de S</w:t>
          </w:r>
          <w:r w:rsidR="007A6CA1">
            <w:rPr>
              <w:rFonts w:ascii="Arial" w:hAnsi="Arial" w:cs="Arial"/>
              <w:sz w:val="20"/>
              <w:szCs w:val="20"/>
              <w:lang w:val="es-ES"/>
            </w:rPr>
            <w:t>y</w:t>
          </w:r>
          <w:r>
            <w:rPr>
              <w:rFonts w:ascii="Arial" w:hAnsi="Arial" w:cs="Arial"/>
              <w:sz w:val="20"/>
              <w:szCs w:val="20"/>
              <w:lang w:val="es-ES"/>
            </w:rPr>
            <w:t>mb</w:t>
          </w:r>
          <w:r w:rsidR="007A6CA1">
            <w:rPr>
              <w:rFonts w:ascii="Arial" w:hAnsi="Arial" w:cs="Arial"/>
              <w:sz w:val="20"/>
              <w:szCs w:val="20"/>
              <w:lang w:val="es-ES"/>
            </w:rPr>
            <w:t>i</w:t>
          </w:r>
          <w:r>
            <w:rPr>
              <w:rFonts w:ascii="Arial" w:hAnsi="Arial" w:cs="Arial"/>
              <w:sz w:val="20"/>
              <w:szCs w:val="20"/>
              <w:lang w:val="es-ES"/>
            </w:rPr>
            <w:t>o, líder en movilidad de hidrógeno con cero emisiones. Faurecia y Michelin seguirán siendo accionistas, con una participación del 33,3% cada una.</w:t>
          </w:r>
          <w:r w:rsidR="00D221A7">
            <w:rPr>
              <w:rFonts w:ascii="Arial" w:hAnsi="Arial" w:cs="Arial"/>
              <w:sz w:val="20"/>
              <w:szCs w:val="20"/>
              <w:lang w:val="es-ES"/>
            </w:rPr>
            <w:t xml:space="preserve"> </w:t>
          </w:r>
          <w:r w:rsidRPr="00683588">
            <w:rPr>
              <w:rFonts w:ascii="Arial" w:hAnsi="Arial" w:cs="Arial"/>
              <w:sz w:val="20"/>
              <w:szCs w:val="20"/>
              <w:lang w:val="es-ES"/>
            </w:rPr>
            <w:t xml:space="preserve">Este anuncio </w:t>
          </w:r>
          <w:r w:rsidR="007A6CA1">
            <w:rPr>
              <w:rFonts w:ascii="Arial" w:hAnsi="Arial" w:cs="Arial"/>
              <w:sz w:val="20"/>
              <w:szCs w:val="20"/>
              <w:lang w:val="es-ES"/>
            </w:rPr>
            <w:t>supone</w:t>
          </w:r>
          <w:r w:rsidRPr="00683588">
            <w:rPr>
              <w:rFonts w:ascii="Arial" w:hAnsi="Arial" w:cs="Arial"/>
              <w:sz w:val="20"/>
              <w:szCs w:val="20"/>
              <w:lang w:val="es-ES"/>
            </w:rPr>
            <w:t xml:space="preserve"> un gran paso adelante para la descarbonización del sector de la movilidad e ilustra la experiencia tecnológica de Symbio en innovaciones de pilas de combustible de hidrógeno. La </w:t>
          </w:r>
          <w:r w:rsidR="007A6CA1">
            <w:rPr>
              <w:rFonts w:ascii="Arial" w:hAnsi="Arial" w:cs="Arial"/>
              <w:sz w:val="20"/>
              <w:szCs w:val="20"/>
              <w:lang w:val="es-ES"/>
            </w:rPr>
            <w:t>incorporación</w:t>
          </w:r>
          <w:r w:rsidRPr="00683588">
            <w:rPr>
              <w:rFonts w:ascii="Arial" w:hAnsi="Arial" w:cs="Arial"/>
              <w:sz w:val="20"/>
              <w:szCs w:val="20"/>
              <w:lang w:val="es-ES"/>
            </w:rPr>
            <w:t xml:space="preserve"> de Stellantis </w:t>
          </w:r>
          <w:r w:rsidR="007A6CA1">
            <w:rPr>
              <w:rFonts w:ascii="Arial" w:hAnsi="Arial" w:cs="Arial"/>
              <w:sz w:val="20"/>
              <w:szCs w:val="20"/>
              <w:lang w:val="es-ES"/>
            </w:rPr>
            <w:t xml:space="preserve">como accionista impulsará el desarrollo de Symbio </w:t>
          </w:r>
          <w:r w:rsidRPr="00683588">
            <w:rPr>
              <w:rFonts w:ascii="Arial" w:hAnsi="Arial" w:cs="Arial"/>
              <w:sz w:val="20"/>
              <w:szCs w:val="20"/>
              <w:lang w:val="es-ES"/>
            </w:rPr>
            <w:t>en Europa y Estados Unidos.</w:t>
          </w:r>
        </w:p>
        <w:p w14:paraId="584D5D4B" w14:textId="77777777" w:rsidR="00683588" w:rsidRPr="00683588" w:rsidRDefault="00683588" w:rsidP="00683588">
          <w:pPr>
            <w:spacing w:line="276" w:lineRule="auto"/>
            <w:jc w:val="both"/>
            <w:rPr>
              <w:rFonts w:ascii="Arial" w:hAnsi="Arial" w:cs="Arial"/>
              <w:sz w:val="20"/>
              <w:szCs w:val="20"/>
              <w:lang w:val="es-ES"/>
            </w:rPr>
          </w:pPr>
        </w:p>
        <w:p w14:paraId="2B00DDFD" w14:textId="49414C61" w:rsidR="00683588" w:rsidRPr="00683588" w:rsidRDefault="007A6CA1" w:rsidP="00683588">
          <w:pPr>
            <w:spacing w:line="276" w:lineRule="auto"/>
            <w:jc w:val="both"/>
            <w:rPr>
              <w:rFonts w:ascii="Arial" w:hAnsi="Arial" w:cs="Arial"/>
              <w:sz w:val="20"/>
              <w:szCs w:val="20"/>
              <w:lang w:val="es-ES"/>
            </w:rPr>
          </w:pPr>
          <w:r w:rsidRPr="007A6CA1">
            <w:rPr>
              <w:rFonts w:ascii="Arial" w:hAnsi="Arial" w:cs="Arial"/>
              <w:i/>
              <w:iCs/>
              <w:sz w:val="20"/>
              <w:szCs w:val="20"/>
              <w:lang w:val="es-ES"/>
            </w:rPr>
            <w:t>“</w:t>
          </w:r>
          <w:r w:rsidR="00683588" w:rsidRPr="007A6CA1">
            <w:rPr>
              <w:rFonts w:ascii="Arial" w:hAnsi="Arial" w:cs="Arial"/>
              <w:i/>
              <w:iCs/>
              <w:sz w:val="20"/>
              <w:szCs w:val="20"/>
              <w:lang w:val="es-ES"/>
            </w:rPr>
            <w:t xml:space="preserve">La adquisición de una participación igualitaria en Symbio </w:t>
          </w:r>
          <w:r w:rsidRPr="007A6CA1">
            <w:rPr>
              <w:rFonts w:ascii="Arial" w:hAnsi="Arial" w:cs="Arial"/>
              <w:i/>
              <w:iCs/>
              <w:sz w:val="20"/>
              <w:szCs w:val="20"/>
              <w:lang w:val="es-ES"/>
            </w:rPr>
            <w:t>fortalecerá</w:t>
          </w:r>
          <w:r w:rsidR="00683588" w:rsidRPr="007A6CA1">
            <w:rPr>
              <w:rFonts w:ascii="Arial" w:hAnsi="Arial" w:cs="Arial"/>
              <w:i/>
              <w:iCs/>
              <w:sz w:val="20"/>
              <w:szCs w:val="20"/>
              <w:lang w:val="es-ES"/>
            </w:rPr>
            <w:t xml:space="preserve"> nuestra posición de liderazgo en el campo de los vehículos </w:t>
          </w:r>
          <w:r>
            <w:rPr>
              <w:rFonts w:ascii="Arial" w:hAnsi="Arial" w:cs="Arial"/>
              <w:i/>
              <w:iCs/>
              <w:sz w:val="20"/>
              <w:szCs w:val="20"/>
              <w:lang w:val="es-ES"/>
            </w:rPr>
            <w:t>impulsados por</w:t>
          </w:r>
          <w:r w:rsidR="00683588" w:rsidRPr="007A6CA1">
            <w:rPr>
              <w:rFonts w:ascii="Arial" w:hAnsi="Arial" w:cs="Arial"/>
              <w:i/>
              <w:iCs/>
              <w:sz w:val="20"/>
              <w:szCs w:val="20"/>
              <w:lang w:val="es-ES"/>
            </w:rPr>
            <w:t xml:space="preserve"> hidrógeno y apoyará nuestra producción de furgonetas de pila de combustible en Francia</w:t>
          </w:r>
          <w:r>
            <w:rPr>
              <w:rFonts w:ascii="Arial" w:hAnsi="Arial" w:cs="Arial"/>
              <w:i/>
              <w:iCs/>
              <w:sz w:val="20"/>
              <w:szCs w:val="20"/>
              <w:lang w:val="es-ES"/>
            </w:rPr>
            <w:t xml:space="preserve">, además de complementar </w:t>
          </w:r>
          <w:r w:rsidR="00683588" w:rsidRPr="007A6CA1">
            <w:rPr>
              <w:rFonts w:ascii="Arial" w:hAnsi="Arial" w:cs="Arial"/>
              <w:i/>
              <w:iCs/>
              <w:sz w:val="20"/>
              <w:szCs w:val="20"/>
              <w:lang w:val="es-ES"/>
            </w:rPr>
            <w:t>perfectamente nuestra creciente cartera de modelos eléctricos</w:t>
          </w:r>
          <w:r>
            <w:rPr>
              <w:rFonts w:ascii="Arial" w:hAnsi="Arial" w:cs="Arial"/>
              <w:i/>
              <w:iCs/>
              <w:sz w:val="20"/>
              <w:szCs w:val="20"/>
              <w:lang w:val="es-ES"/>
            </w:rPr>
            <w:t xml:space="preserve"> de batería</w:t>
          </w:r>
          <w:r w:rsidRPr="007A6CA1">
            <w:rPr>
              <w:rFonts w:ascii="Arial" w:hAnsi="Arial" w:cs="Arial"/>
              <w:i/>
              <w:iCs/>
              <w:sz w:val="20"/>
              <w:szCs w:val="20"/>
              <w:lang w:val="es-ES"/>
            </w:rPr>
            <w:t>”</w:t>
          </w:r>
          <w:r w:rsidR="00683588" w:rsidRPr="00683588">
            <w:rPr>
              <w:rFonts w:ascii="Arial" w:hAnsi="Arial" w:cs="Arial"/>
              <w:sz w:val="20"/>
              <w:szCs w:val="20"/>
              <w:lang w:val="es-ES"/>
            </w:rPr>
            <w:t xml:space="preserve">, declaró Carlos Tavares, </w:t>
          </w:r>
          <w:r w:rsidR="00D221A7">
            <w:rPr>
              <w:rFonts w:ascii="Arial" w:hAnsi="Arial" w:cs="Arial"/>
              <w:sz w:val="20"/>
              <w:szCs w:val="20"/>
              <w:lang w:val="es-ES"/>
            </w:rPr>
            <w:t>director general</w:t>
          </w:r>
          <w:r w:rsidR="00683588" w:rsidRPr="00683588">
            <w:rPr>
              <w:rFonts w:ascii="Arial" w:hAnsi="Arial" w:cs="Arial"/>
              <w:sz w:val="20"/>
              <w:szCs w:val="20"/>
              <w:lang w:val="es-ES"/>
            </w:rPr>
            <w:t xml:space="preserve"> de Stellantis. </w:t>
          </w:r>
          <w:r w:rsidRPr="007A6CA1">
            <w:rPr>
              <w:rFonts w:ascii="Arial" w:hAnsi="Arial" w:cs="Arial"/>
              <w:i/>
              <w:iCs/>
              <w:sz w:val="20"/>
              <w:szCs w:val="20"/>
              <w:lang w:val="es-ES"/>
            </w:rPr>
            <w:t>“</w:t>
          </w:r>
          <w:r w:rsidR="00683588" w:rsidRPr="007A6CA1">
            <w:rPr>
              <w:rFonts w:ascii="Arial" w:hAnsi="Arial" w:cs="Arial"/>
              <w:i/>
              <w:iCs/>
              <w:sz w:val="20"/>
              <w:szCs w:val="20"/>
              <w:lang w:val="es-ES"/>
            </w:rPr>
            <w:t xml:space="preserve">A medida que desplegamos nuestro plan </w:t>
          </w:r>
          <w:r>
            <w:rPr>
              <w:rFonts w:ascii="Arial" w:hAnsi="Arial" w:cs="Arial"/>
              <w:i/>
              <w:iCs/>
              <w:sz w:val="20"/>
              <w:szCs w:val="20"/>
              <w:lang w:val="es-ES"/>
            </w:rPr>
            <w:t>‘</w:t>
          </w:r>
          <w:r w:rsidR="00683588" w:rsidRPr="007A6CA1">
            <w:rPr>
              <w:rFonts w:ascii="Arial" w:hAnsi="Arial" w:cs="Arial"/>
              <w:i/>
              <w:iCs/>
              <w:sz w:val="20"/>
              <w:szCs w:val="20"/>
              <w:lang w:val="es-ES"/>
            </w:rPr>
            <w:t>Dare Forward 2030</w:t>
          </w:r>
          <w:r>
            <w:rPr>
              <w:rFonts w:ascii="Arial" w:hAnsi="Arial" w:cs="Arial"/>
              <w:i/>
              <w:iCs/>
              <w:sz w:val="20"/>
              <w:szCs w:val="20"/>
              <w:lang w:val="es-ES"/>
            </w:rPr>
            <w:t>’</w:t>
          </w:r>
          <w:r w:rsidR="00683588" w:rsidRPr="007A6CA1">
            <w:rPr>
              <w:rFonts w:ascii="Arial" w:hAnsi="Arial" w:cs="Arial"/>
              <w:i/>
              <w:iCs/>
              <w:sz w:val="20"/>
              <w:szCs w:val="20"/>
              <w:lang w:val="es-ES"/>
            </w:rPr>
            <w:t xml:space="preserve"> y avanzamos </w:t>
          </w:r>
          <w:r>
            <w:rPr>
              <w:rFonts w:ascii="Arial" w:hAnsi="Arial" w:cs="Arial"/>
              <w:i/>
              <w:iCs/>
              <w:sz w:val="20"/>
              <w:szCs w:val="20"/>
              <w:lang w:val="es-ES"/>
            </w:rPr>
            <w:t>para alcanzar un balance neutro en emisiones</w:t>
          </w:r>
          <w:r w:rsidR="00683588" w:rsidRPr="007A6CA1">
            <w:rPr>
              <w:rFonts w:ascii="Arial" w:hAnsi="Arial" w:cs="Arial"/>
              <w:i/>
              <w:iCs/>
              <w:sz w:val="20"/>
              <w:szCs w:val="20"/>
              <w:lang w:val="es-ES"/>
            </w:rPr>
            <w:t xml:space="preserve"> de carbono en 2038, estamos </w:t>
          </w:r>
          <w:r>
            <w:rPr>
              <w:rFonts w:ascii="Arial" w:hAnsi="Arial" w:cs="Arial"/>
              <w:i/>
              <w:iCs/>
              <w:sz w:val="20"/>
              <w:szCs w:val="20"/>
              <w:lang w:val="es-ES"/>
            </w:rPr>
            <w:t>considerando</w:t>
          </w:r>
          <w:r w:rsidR="00683588" w:rsidRPr="007A6CA1">
            <w:rPr>
              <w:rFonts w:ascii="Arial" w:hAnsi="Arial" w:cs="Arial"/>
              <w:i/>
              <w:iCs/>
              <w:sz w:val="20"/>
              <w:szCs w:val="20"/>
              <w:lang w:val="es-ES"/>
            </w:rPr>
            <w:t xml:space="preserve"> todas las soluciones tecnológicas a nuestro alcance para </w:t>
          </w:r>
          <w:r>
            <w:rPr>
              <w:rFonts w:ascii="Arial" w:hAnsi="Arial" w:cs="Arial"/>
              <w:i/>
              <w:iCs/>
              <w:sz w:val="20"/>
              <w:szCs w:val="20"/>
              <w:lang w:val="es-ES"/>
            </w:rPr>
            <w:t>combatir</w:t>
          </w:r>
          <w:r w:rsidR="00683588" w:rsidRPr="007A6CA1">
            <w:rPr>
              <w:rFonts w:ascii="Arial" w:hAnsi="Arial" w:cs="Arial"/>
              <w:i/>
              <w:iCs/>
              <w:sz w:val="20"/>
              <w:szCs w:val="20"/>
              <w:lang w:val="es-ES"/>
            </w:rPr>
            <w:t xml:space="preserve"> el calentamiento global. </w:t>
          </w:r>
          <w:r>
            <w:rPr>
              <w:rFonts w:ascii="Arial" w:hAnsi="Arial" w:cs="Arial"/>
              <w:i/>
              <w:iCs/>
              <w:sz w:val="20"/>
              <w:szCs w:val="20"/>
              <w:lang w:val="es-ES"/>
            </w:rPr>
            <w:t>En este sentido, l</w:t>
          </w:r>
          <w:r w:rsidR="00683588" w:rsidRPr="007A6CA1">
            <w:rPr>
              <w:rFonts w:ascii="Arial" w:hAnsi="Arial" w:cs="Arial"/>
              <w:i/>
              <w:iCs/>
              <w:sz w:val="20"/>
              <w:szCs w:val="20"/>
              <w:lang w:val="es-ES"/>
            </w:rPr>
            <w:t>as pilas de combustible de hidrógeno son esenciales y Symbio se convertirá en un actor importante en esta lucha para proteger a las generaciones futuras</w:t>
          </w:r>
          <w:r w:rsidRPr="007A6CA1">
            <w:rPr>
              <w:rFonts w:ascii="Arial" w:hAnsi="Arial" w:cs="Arial"/>
              <w:i/>
              <w:iCs/>
              <w:sz w:val="20"/>
              <w:szCs w:val="20"/>
              <w:lang w:val="es-ES"/>
            </w:rPr>
            <w:t>”</w:t>
          </w:r>
          <w:r>
            <w:rPr>
              <w:rFonts w:ascii="Arial" w:hAnsi="Arial" w:cs="Arial"/>
              <w:sz w:val="20"/>
              <w:szCs w:val="20"/>
              <w:lang w:val="es-ES"/>
            </w:rPr>
            <w:t>.</w:t>
          </w:r>
        </w:p>
        <w:p w14:paraId="5B510149" w14:textId="77777777" w:rsidR="00683588" w:rsidRPr="00683588" w:rsidRDefault="00683588" w:rsidP="00683588">
          <w:pPr>
            <w:spacing w:line="276" w:lineRule="auto"/>
            <w:jc w:val="both"/>
            <w:rPr>
              <w:rFonts w:ascii="Arial" w:hAnsi="Arial" w:cs="Arial"/>
              <w:sz w:val="20"/>
              <w:szCs w:val="20"/>
              <w:lang w:val="es-ES"/>
            </w:rPr>
          </w:pPr>
        </w:p>
        <w:p w14:paraId="4DAB2735" w14:textId="5B530BDE" w:rsidR="00683588" w:rsidRPr="00683588" w:rsidRDefault="00683588" w:rsidP="00683588">
          <w:pPr>
            <w:spacing w:line="276" w:lineRule="auto"/>
            <w:jc w:val="both"/>
            <w:rPr>
              <w:rFonts w:ascii="Arial" w:hAnsi="Arial" w:cs="Arial"/>
              <w:sz w:val="20"/>
              <w:szCs w:val="20"/>
              <w:lang w:val="es-ES"/>
            </w:rPr>
          </w:pPr>
          <w:r w:rsidRPr="00683588">
            <w:rPr>
              <w:rFonts w:ascii="Arial" w:hAnsi="Arial" w:cs="Arial"/>
              <w:sz w:val="20"/>
              <w:szCs w:val="20"/>
              <w:lang w:val="es-ES"/>
            </w:rPr>
            <w:t>Symbio tiene previsto producir 50.000 pilas de combustible al año de aquí a 2025</w:t>
          </w:r>
          <w:r w:rsidR="007A6CA1">
            <w:rPr>
              <w:rFonts w:ascii="Arial" w:hAnsi="Arial" w:cs="Arial"/>
              <w:sz w:val="20"/>
              <w:szCs w:val="20"/>
              <w:lang w:val="es-ES"/>
            </w:rPr>
            <w:t xml:space="preserve"> a </w:t>
          </w:r>
          <w:r w:rsidRPr="00683588">
            <w:rPr>
              <w:rFonts w:ascii="Arial" w:hAnsi="Arial" w:cs="Arial"/>
              <w:sz w:val="20"/>
              <w:szCs w:val="20"/>
              <w:lang w:val="es-ES"/>
            </w:rPr>
            <w:t xml:space="preserve">través de su gigafactoría de última generación de Saint-Fons, cuya </w:t>
          </w:r>
          <w:r w:rsidR="00D221A7">
            <w:rPr>
              <w:rFonts w:ascii="Arial" w:hAnsi="Arial" w:cs="Arial"/>
              <w:sz w:val="20"/>
              <w:szCs w:val="20"/>
              <w:lang w:val="es-ES"/>
            </w:rPr>
            <w:t>entrada en funcionamiento</w:t>
          </w:r>
          <w:r w:rsidRPr="00683588">
            <w:rPr>
              <w:rFonts w:ascii="Arial" w:hAnsi="Arial" w:cs="Arial"/>
              <w:sz w:val="20"/>
              <w:szCs w:val="20"/>
              <w:lang w:val="es-ES"/>
            </w:rPr>
            <w:t xml:space="preserve"> está prevista para el segundo semestre de 2023. En 2022, Symbio anunció la puesta en marcha de su proyecto HyMotive </w:t>
          </w:r>
          <w:r w:rsidR="007A6CA1">
            <w:rPr>
              <w:rFonts w:ascii="Arial" w:hAnsi="Arial" w:cs="Arial"/>
              <w:sz w:val="20"/>
              <w:szCs w:val="20"/>
              <w:lang w:val="es-ES"/>
            </w:rPr>
            <w:t>destinado a</w:t>
          </w:r>
          <w:r w:rsidRPr="00683588">
            <w:rPr>
              <w:rFonts w:ascii="Arial" w:hAnsi="Arial" w:cs="Arial"/>
              <w:sz w:val="20"/>
              <w:szCs w:val="20"/>
              <w:lang w:val="es-ES"/>
            </w:rPr>
            <w:t xml:space="preserve"> acelerar su industrialización y el desarrollo de innovaciones disruptivas, que permitirá a la empresa alcanzar una capacidad de producción anual total en Francia de 100.000 sistemas para 2028 con la creación de 1.000 puestos de trabajo en el país.</w:t>
          </w:r>
        </w:p>
        <w:p w14:paraId="3A0C065A" w14:textId="77777777" w:rsidR="00683588" w:rsidRPr="00683588" w:rsidRDefault="00683588" w:rsidP="00683588">
          <w:pPr>
            <w:spacing w:line="276" w:lineRule="auto"/>
            <w:jc w:val="both"/>
            <w:rPr>
              <w:rFonts w:ascii="Arial" w:hAnsi="Arial" w:cs="Arial"/>
              <w:sz w:val="20"/>
              <w:szCs w:val="20"/>
              <w:lang w:val="es-ES"/>
            </w:rPr>
          </w:pPr>
        </w:p>
        <w:p w14:paraId="7A5C8C53" w14:textId="691BF5EF" w:rsidR="00683588" w:rsidRPr="00683588" w:rsidRDefault="00D221A7" w:rsidP="00683588">
          <w:pPr>
            <w:spacing w:line="276" w:lineRule="auto"/>
            <w:jc w:val="both"/>
            <w:rPr>
              <w:rFonts w:ascii="Arial" w:hAnsi="Arial" w:cs="Arial"/>
              <w:sz w:val="20"/>
              <w:szCs w:val="20"/>
              <w:lang w:val="es-ES"/>
            </w:rPr>
          </w:pPr>
          <w:r w:rsidRPr="00D221A7">
            <w:rPr>
              <w:rFonts w:ascii="Arial" w:hAnsi="Arial" w:cs="Arial"/>
              <w:i/>
              <w:iCs/>
              <w:sz w:val="20"/>
              <w:szCs w:val="20"/>
              <w:lang w:val="es-ES"/>
            </w:rPr>
            <w:t>“</w:t>
          </w:r>
          <w:r w:rsidR="00683588" w:rsidRPr="00D221A7">
            <w:rPr>
              <w:rFonts w:ascii="Arial" w:hAnsi="Arial" w:cs="Arial"/>
              <w:i/>
              <w:iCs/>
              <w:sz w:val="20"/>
              <w:szCs w:val="20"/>
              <w:lang w:val="es-ES"/>
            </w:rPr>
            <w:t>Estamos encantados con esta transacción</w:t>
          </w:r>
          <w:r>
            <w:rPr>
              <w:rFonts w:ascii="Arial" w:hAnsi="Arial" w:cs="Arial"/>
              <w:i/>
              <w:iCs/>
              <w:sz w:val="20"/>
              <w:szCs w:val="20"/>
              <w:lang w:val="es-ES"/>
            </w:rPr>
            <w:t>,</w:t>
          </w:r>
          <w:r w:rsidR="00683588" w:rsidRPr="00D221A7">
            <w:rPr>
              <w:rFonts w:ascii="Arial" w:hAnsi="Arial" w:cs="Arial"/>
              <w:i/>
              <w:iCs/>
              <w:sz w:val="20"/>
              <w:szCs w:val="20"/>
              <w:lang w:val="es-ES"/>
            </w:rPr>
            <w:t xml:space="preserve"> que reforzará las capacidades actuales de Symbio y proporcionará un impulso adicional a nuestra empresa conjunta. Symbio está ahora perfectamente equipada para desarrollar y reforzar su liderazgo fuera de Europa a medida que la industria del automóvil acelera sus estrategias de emisiones cero</w:t>
          </w:r>
          <w:r w:rsidRPr="00D221A7">
            <w:rPr>
              <w:rFonts w:ascii="Arial" w:hAnsi="Arial" w:cs="Arial"/>
              <w:i/>
              <w:iCs/>
              <w:sz w:val="20"/>
              <w:szCs w:val="20"/>
              <w:lang w:val="es-ES"/>
            </w:rPr>
            <w:t>”</w:t>
          </w:r>
          <w:r w:rsidR="00683588" w:rsidRPr="00683588">
            <w:rPr>
              <w:rFonts w:ascii="Arial" w:hAnsi="Arial" w:cs="Arial"/>
              <w:sz w:val="20"/>
              <w:szCs w:val="20"/>
              <w:lang w:val="es-ES"/>
            </w:rPr>
            <w:t xml:space="preserve">, declaró Patrick Koller, director general de Faurecia. </w:t>
          </w:r>
          <w:r w:rsidRPr="00D221A7">
            <w:rPr>
              <w:rFonts w:ascii="Arial" w:hAnsi="Arial" w:cs="Arial"/>
              <w:i/>
              <w:iCs/>
              <w:sz w:val="20"/>
              <w:szCs w:val="20"/>
              <w:lang w:val="es-ES"/>
            </w:rPr>
            <w:t>“</w:t>
          </w:r>
          <w:r w:rsidR="00683588" w:rsidRPr="00D221A7">
            <w:rPr>
              <w:rFonts w:ascii="Arial" w:hAnsi="Arial" w:cs="Arial"/>
              <w:i/>
              <w:iCs/>
              <w:sz w:val="20"/>
              <w:szCs w:val="20"/>
              <w:lang w:val="es-ES"/>
            </w:rPr>
            <w:t>Beneficioso para todas las partes, este acuerdo permite a FORVIA confirmar su estatus de líder mundial en movilidad limpia</w:t>
          </w:r>
          <w:r w:rsidRPr="00D221A7">
            <w:rPr>
              <w:rFonts w:ascii="Arial" w:hAnsi="Arial" w:cs="Arial"/>
              <w:i/>
              <w:iCs/>
              <w:sz w:val="20"/>
              <w:szCs w:val="20"/>
              <w:lang w:val="es-ES"/>
            </w:rPr>
            <w:t>”</w:t>
          </w:r>
          <w:r w:rsidR="00683588" w:rsidRPr="00683588">
            <w:rPr>
              <w:rFonts w:ascii="Arial" w:hAnsi="Arial" w:cs="Arial"/>
              <w:sz w:val="20"/>
              <w:szCs w:val="20"/>
              <w:lang w:val="es-ES"/>
            </w:rPr>
            <w:t>.</w:t>
          </w:r>
        </w:p>
        <w:p w14:paraId="4B803FFE" w14:textId="77777777" w:rsidR="00683588" w:rsidRPr="00683588" w:rsidRDefault="00683588" w:rsidP="00683588">
          <w:pPr>
            <w:spacing w:line="276" w:lineRule="auto"/>
            <w:jc w:val="both"/>
            <w:rPr>
              <w:rFonts w:ascii="Arial" w:hAnsi="Arial" w:cs="Arial"/>
              <w:sz w:val="20"/>
              <w:szCs w:val="20"/>
              <w:lang w:val="es-ES"/>
            </w:rPr>
          </w:pPr>
        </w:p>
        <w:p w14:paraId="1223C639" w14:textId="10CA012D" w:rsidR="00683588" w:rsidRPr="00683588" w:rsidRDefault="00D221A7" w:rsidP="00683588">
          <w:pPr>
            <w:spacing w:line="276" w:lineRule="auto"/>
            <w:jc w:val="both"/>
            <w:rPr>
              <w:rFonts w:ascii="Arial" w:hAnsi="Arial" w:cs="Arial"/>
              <w:sz w:val="20"/>
              <w:szCs w:val="20"/>
              <w:lang w:val="es-ES"/>
            </w:rPr>
          </w:pPr>
          <w:r>
            <w:rPr>
              <w:rFonts w:ascii="Arial" w:hAnsi="Arial" w:cs="Arial"/>
              <w:sz w:val="20"/>
              <w:szCs w:val="20"/>
              <w:lang w:val="es-ES"/>
            </w:rPr>
            <w:t xml:space="preserve">Por su parte, </w:t>
          </w:r>
          <w:r w:rsidRPr="00683588">
            <w:rPr>
              <w:rFonts w:ascii="Arial" w:hAnsi="Arial" w:cs="Arial"/>
              <w:sz w:val="20"/>
              <w:szCs w:val="20"/>
              <w:lang w:val="es-ES"/>
            </w:rPr>
            <w:t xml:space="preserve">Florent Menegaux, </w:t>
          </w:r>
          <w:r>
            <w:rPr>
              <w:rFonts w:ascii="Arial" w:hAnsi="Arial" w:cs="Arial"/>
              <w:sz w:val="20"/>
              <w:szCs w:val="20"/>
              <w:lang w:val="es-ES"/>
            </w:rPr>
            <w:t>p</w:t>
          </w:r>
          <w:r w:rsidRPr="00683588">
            <w:rPr>
              <w:rFonts w:ascii="Arial" w:hAnsi="Arial" w:cs="Arial"/>
              <w:sz w:val="20"/>
              <w:szCs w:val="20"/>
              <w:lang w:val="es-ES"/>
            </w:rPr>
            <w:t>residente de</w:t>
          </w:r>
          <w:r>
            <w:rPr>
              <w:rFonts w:ascii="Arial" w:hAnsi="Arial" w:cs="Arial"/>
              <w:sz w:val="20"/>
              <w:szCs w:val="20"/>
              <w:lang w:val="es-ES"/>
            </w:rPr>
            <w:t>l grupo</w:t>
          </w:r>
          <w:r w:rsidRPr="00683588">
            <w:rPr>
              <w:rFonts w:ascii="Arial" w:hAnsi="Arial" w:cs="Arial"/>
              <w:sz w:val="20"/>
              <w:szCs w:val="20"/>
              <w:lang w:val="es-ES"/>
            </w:rPr>
            <w:t xml:space="preserve"> Michelin</w:t>
          </w:r>
          <w:r>
            <w:rPr>
              <w:rFonts w:ascii="Arial" w:hAnsi="Arial" w:cs="Arial"/>
              <w:sz w:val="20"/>
              <w:szCs w:val="20"/>
              <w:lang w:val="es-ES"/>
            </w:rPr>
            <w:t xml:space="preserve">, declaró: </w:t>
          </w:r>
          <w:r w:rsidRPr="00D221A7">
            <w:rPr>
              <w:rFonts w:ascii="Arial" w:hAnsi="Arial" w:cs="Arial"/>
              <w:i/>
              <w:iCs/>
              <w:sz w:val="20"/>
              <w:szCs w:val="20"/>
              <w:lang w:val="es-ES"/>
            </w:rPr>
            <w:t>“</w:t>
          </w:r>
          <w:r w:rsidR="00683588" w:rsidRPr="00D221A7">
            <w:rPr>
              <w:rFonts w:ascii="Arial" w:hAnsi="Arial" w:cs="Arial"/>
              <w:i/>
              <w:iCs/>
              <w:sz w:val="20"/>
              <w:szCs w:val="20"/>
              <w:lang w:val="es-ES"/>
            </w:rPr>
            <w:t>La entrada de Stellantis en el capital de Symbio es un enorme acelerador del desarrollo de nuestra filial conjunta</w:t>
          </w:r>
          <w:r w:rsidRPr="00D221A7">
            <w:rPr>
              <w:rFonts w:ascii="Arial" w:hAnsi="Arial" w:cs="Arial"/>
              <w:i/>
              <w:iCs/>
              <w:sz w:val="20"/>
              <w:szCs w:val="20"/>
              <w:lang w:val="es-ES"/>
            </w:rPr>
            <w:t xml:space="preserve">. </w:t>
          </w:r>
          <w:r w:rsidR="00683588" w:rsidRPr="00D221A7">
            <w:rPr>
              <w:rFonts w:ascii="Arial" w:hAnsi="Arial" w:cs="Arial"/>
              <w:i/>
              <w:iCs/>
              <w:sz w:val="20"/>
              <w:szCs w:val="20"/>
              <w:lang w:val="es-ES"/>
            </w:rPr>
            <w:t xml:space="preserve">Este acuerdo </w:t>
          </w:r>
          <w:r>
            <w:rPr>
              <w:rFonts w:ascii="Arial" w:hAnsi="Arial" w:cs="Arial"/>
              <w:i/>
              <w:iCs/>
              <w:sz w:val="20"/>
              <w:szCs w:val="20"/>
              <w:lang w:val="es-ES"/>
            </w:rPr>
            <w:t xml:space="preserve">también </w:t>
          </w:r>
          <w:r w:rsidR="00683588" w:rsidRPr="00D221A7">
            <w:rPr>
              <w:rFonts w:ascii="Arial" w:hAnsi="Arial" w:cs="Arial"/>
              <w:i/>
              <w:iCs/>
              <w:sz w:val="20"/>
              <w:szCs w:val="20"/>
              <w:lang w:val="es-ES"/>
            </w:rPr>
            <w:t>demuestra la importancia de la</w:t>
          </w:r>
          <w:r>
            <w:rPr>
              <w:rFonts w:ascii="Arial" w:hAnsi="Arial" w:cs="Arial"/>
              <w:i/>
              <w:iCs/>
              <w:sz w:val="20"/>
              <w:szCs w:val="20"/>
              <w:lang w:val="es-ES"/>
            </w:rPr>
            <w:t xml:space="preserve"> tecnología de la</w:t>
          </w:r>
          <w:r w:rsidR="00683588" w:rsidRPr="00D221A7">
            <w:rPr>
              <w:rFonts w:ascii="Arial" w:hAnsi="Arial" w:cs="Arial"/>
              <w:i/>
              <w:iCs/>
              <w:sz w:val="20"/>
              <w:szCs w:val="20"/>
              <w:lang w:val="es-ES"/>
            </w:rPr>
            <w:t xml:space="preserve"> pila de combustible de hidrógeno para el éxito de la electrificación del sector de la movilidad, en particular para </w:t>
          </w:r>
          <w:r>
            <w:rPr>
              <w:rFonts w:ascii="Arial" w:hAnsi="Arial" w:cs="Arial"/>
              <w:i/>
              <w:iCs/>
              <w:sz w:val="20"/>
              <w:szCs w:val="20"/>
              <w:lang w:val="es-ES"/>
            </w:rPr>
            <w:t>un uso</w:t>
          </w:r>
          <w:r w:rsidR="00683588" w:rsidRPr="00D221A7">
            <w:rPr>
              <w:rFonts w:ascii="Arial" w:hAnsi="Arial" w:cs="Arial"/>
              <w:i/>
              <w:iCs/>
              <w:sz w:val="20"/>
              <w:szCs w:val="20"/>
              <w:lang w:val="es-ES"/>
            </w:rPr>
            <w:t xml:space="preserve"> profesional. Stellantis </w:t>
          </w:r>
          <w:r>
            <w:rPr>
              <w:rFonts w:ascii="Arial" w:hAnsi="Arial" w:cs="Arial"/>
              <w:i/>
              <w:iCs/>
              <w:sz w:val="20"/>
              <w:szCs w:val="20"/>
              <w:lang w:val="es-ES"/>
            </w:rPr>
            <w:t xml:space="preserve">ya </w:t>
          </w:r>
          <w:r w:rsidR="00683588" w:rsidRPr="00D221A7">
            <w:rPr>
              <w:rFonts w:ascii="Arial" w:hAnsi="Arial" w:cs="Arial"/>
              <w:i/>
              <w:iCs/>
              <w:sz w:val="20"/>
              <w:szCs w:val="20"/>
              <w:lang w:val="es-ES"/>
            </w:rPr>
            <w:t xml:space="preserve">es un socio de elección y a partir de ahora </w:t>
          </w:r>
          <w:r>
            <w:rPr>
              <w:rFonts w:ascii="Arial" w:hAnsi="Arial" w:cs="Arial"/>
              <w:i/>
              <w:iCs/>
              <w:sz w:val="20"/>
              <w:szCs w:val="20"/>
              <w:lang w:val="es-ES"/>
            </w:rPr>
            <w:t xml:space="preserve">será un actor clave </w:t>
          </w:r>
          <w:r w:rsidR="00683588" w:rsidRPr="00D221A7">
            <w:rPr>
              <w:rFonts w:ascii="Arial" w:hAnsi="Arial" w:cs="Arial"/>
              <w:i/>
              <w:iCs/>
              <w:sz w:val="20"/>
              <w:szCs w:val="20"/>
              <w:lang w:val="es-ES"/>
            </w:rPr>
            <w:t>junto a nosotros</w:t>
          </w:r>
          <w:r>
            <w:rPr>
              <w:rFonts w:ascii="Arial" w:hAnsi="Arial" w:cs="Arial"/>
              <w:i/>
              <w:iCs/>
              <w:sz w:val="20"/>
              <w:szCs w:val="20"/>
              <w:lang w:val="es-ES"/>
            </w:rPr>
            <w:t xml:space="preserve"> en el futuro</w:t>
          </w:r>
          <w:r w:rsidR="00683588" w:rsidRPr="00D221A7">
            <w:rPr>
              <w:rFonts w:ascii="Arial" w:hAnsi="Arial" w:cs="Arial"/>
              <w:i/>
              <w:iCs/>
              <w:sz w:val="20"/>
              <w:szCs w:val="20"/>
              <w:lang w:val="es-ES"/>
            </w:rPr>
            <w:t xml:space="preserve">. Por último, esta transacción refuerza la convicción que Michelin tiene desde hace tiempo de </w:t>
          </w:r>
          <w:r>
            <w:rPr>
              <w:rFonts w:ascii="Arial" w:hAnsi="Arial" w:cs="Arial"/>
              <w:i/>
              <w:iCs/>
              <w:sz w:val="20"/>
              <w:szCs w:val="20"/>
              <w:lang w:val="es-ES"/>
            </w:rPr>
            <w:t>que el</w:t>
          </w:r>
          <w:r w:rsidR="00683588" w:rsidRPr="00D221A7">
            <w:rPr>
              <w:rFonts w:ascii="Arial" w:hAnsi="Arial" w:cs="Arial"/>
              <w:i/>
              <w:iCs/>
              <w:sz w:val="20"/>
              <w:szCs w:val="20"/>
              <w:lang w:val="es-ES"/>
            </w:rPr>
            <w:t xml:space="preserve"> hidrógeno </w:t>
          </w:r>
          <w:r>
            <w:rPr>
              <w:rFonts w:ascii="Arial" w:hAnsi="Arial" w:cs="Arial"/>
              <w:i/>
              <w:iCs/>
              <w:sz w:val="20"/>
              <w:szCs w:val="20"/>
              <w:lang w:val="es-ES"/>
            </w:rPr>
            <w:t>será</w:t>
          </w:r>
          <w:r w:rsidR="00683588" w:rsidRPr="00D221A7">
            <w:rPr>
              <w:rFonts w:ascii="Arial" w:hAnsi="Arial" w:cs="Arial"/>
              <w:i/>
              <w:iCs/>
              <w:sz w:val="20"/>
              <w:szCs w:val="20"/>
              <w:lang w:val="es-ES"/>
            </w:rPr>
            <w:t xml:space="preserve"> una de las soluciones clave para la descarbonización</w:t>
          </w:r>
          <w:r w:rsidRPr="00D221A7">
            <w:rPr>
              <w:rFonts w:ascii="Arial" w:hAnsi="Arial" w:cs="Arial"/>
              <w:i/>
              <w:iCs/>
              <w:sz w:val="20"/>
              <w:szCs w:val="20"/>
              <w:lang w:val="es-ES"/>
            </w:rPr>
            <w:t>”</w:t>
          </w:r>
          <w:r w:rsidR="00683588" w:rsidRPr="00683588">
            <w:rPr>
              <w:rFonts w:ascii="Arial" w:hAnsi="Arial" w:cs="Arial"/>
              <w:sz w:val="20"/>
              <w:szCs w:val="20"/>
              <w:lang w:val="es-ES"/>
            </w:rPr>
            <w:t>.</w:t>
          </w:r>
        </w:p>
        <w:p w14:paraId="01782F1C" w14:textId="77777777" w:rsidR="00683588" w:rsidRPr="00683588" w:rsidRDefault="00683588" w:rsidP="00683588">
          <w:pPr>
            <w:spacing w:line="276" w:lineRule="auto"/>
            <w:jc w:val="both"/>
            <w:rPr>
              <w:rFonts w:ascii="Arial" w:hAnsi="Arial" w:cs="Arial"/>
              <w:sz w:val="20"/>
              <w:szCs w:val="20"/>
              <w:lang w:val="es-ES"/>
            </w:rPr>
          </w:pPr>
        </w:p>
        <w:p w14:paraId="3FA2F289" w14:textId="7AB3F3B3" w:rsidR="00683588" w:rsidRPr="006D4CB8" w:rsidRDefault="00683588" w:rsidP="00683588">
          <w:pPr>
            <w:spacing w:line="276" w:lineRule="auto"/>
            <w:jc w:val="both"/>
            <w:rPr>
              <w:rFonts w:ascii="Arial" w:hAnsi="Arial" w:cs="Arial"/>
              <w:sz w:val="20"/>
              <w:szCs w:val="20"/>
              <w:lang w:val="es-ES"/>
            </w:rPr>
          </w:pPr>
          <w:r w:rsidRPr="00683588">
            <w:rPr>
              <w:rFonts w:ascii="Arial" w:hAnsi="Arial" w:cs="Arial"/>
              <w:sz w:val="20"/>
              <w:szCs w:val="20"/>
              <w:lang w:val="es-ES"/>
            </w:rPr>
            <w:t>Sujeta a las aprobaciones reglamentarias habituales, se espera que la transacción se cierre en el tercer trimestre de 2023.</w:t>
          </w:r>
        </w:p>
        <w:p w14:paraId="0845981D" w14:textId="77777777" w:rsidR="00422E33" w:rsidRPr="006D4CB8" w:rsidRDefault="00422E33" w:rsidP="003C3FC0">
          <w:pPr>
            <w:spacing w:line="276" w:lineRule="auto"/>
            <w:jc w:val="both"/>
            <w:rPr>
              <w:rFonts w:ascii="Arial" w:hAnsi="Arial" w:cs="Arial"/>
              <w:sz w:val="20"/>
              <w:szCs w:val="20"/>
              <w:lang w:val="es-ES"/>
            </w:rPr>
          </w:pPr>
        </w:p>
        <w:p w14:paraId="5075645C" w14:textId="77777777" w:rsidR="00D221A7" w:rsidRPr="00456DDE" w:rsidRDefault="00D221A7" w:rsidP="00D221A7">
          <w:pPr>
            <w:jc w:val="both"/>
            <w:rPr>
              <w:rFonts w:ascii="Arial" w:hAnsi="Arial" w:cs="Arial"/>
              <w:b/>
              <w:bCs/>
              <w:iCs/>
              <w:sz w:val="16"/>
              <w:szCs w:val="16"/>
              <w:lang w:val="es-ES"/>
            </w:rPr>
          </w:pPr>
          <w:r w:rsidRPr="00456DDE">
            <w:rPr>
              <w:rFonts w:ascii="Arial" w:hAnsi="Arial" w:cs="Arial"/>
              <w:b/>
              <w:bCs/>
              <w:iCs/>
              <w:sz w:val="16"/>
              <w:szCs w:val="16"/>
              <w:lang w:val="es-ES"/>
            </w:rPr>
            <w:lastRenderedPageBreak/>
            <w:t xml:space="preserve">Acerca de Symbio  </w:t>
          </w:r>
        </w:p>
        <w:p w14:paraId="42980FD6" w14:textId="49DB84DC" w:rsidR="00D221A7" w:rsidRDefault="00D221A7" w:rsidP="00D221A7">
          <w:pPr>
            <w:jc w:val="both"/>
            <w:rPr>
              <w:rFonts w:ascii="Arial" w:hAnsi="Arial" w:cs="Arial"/>
              <w:iCs/>
              <w:sz w:val="16"/>
              <w:szCs w:val="16"/>
              <w:lang w:val="es-ES"/>
            </w:rPr>
          </w:pPr>
          <w:r w:rsidRPr="00D221A7">
            <w:rPr>
              <w:rFonts w:ascii="Arial" w:hAnsi="Arial" w:cs="Arial"/>
              <w:iCs/>
              <w:sz w:val="16"/>
              <w:szCs w:val="16"/>
              <w:lang w:val="es-ES"/>
            </w:rPr>
            <w:t xml:space="preserve">Symbio, una empresa conjunta de Faurecia y Michelin, es un socio innovador líder para los pioneros de la movilidad, con más de 30 años de experiencia y 6 millones de kilómetros recorridos. Referencia mundial en sistemas de pila de combustible de hidrógeno, Symbio combina el liderazgo industrial y la excelencia en innovación con la agilidad empresarial para ofrecer </w:t>
          </w:r>
          <w:r w:rsidR="00456DDE">
            <w:rPr>
              <w:rFonts w:ascii="Arial" w:hAnsi="Arial" w:cs="Arial"/>
              <w:iCs/>
              <w:sz w:val="16"/>
              <w:szCs w:val="16"/>
              <w:lang w:val="es-ES"/>
            </w:rPr>
            <w:t xml:space="preserve">soluciones de </w:t>
          </w:r>
          <w:r w:rsidRPr="00D221A7">
            <w:rPr>
              <w:rFonts w:ascii="Arial" w:hAnsi="Arial" w:cs="Arial"/>
              <w:iCs/>
              <w:sz w:val="16"/>
              <w:szCs w:val="16"/>
              <w:lang w:val="es-ES"/>
            </w:rPr>
            <w:t xml:space="preserve">movilidad sin emisiones. Ya sea en carretera o fuera de ella, </w:t>
          </w:r>
          <w:r w:rsidR="00456DDE" w:rsidRPr="00D221A7">
            <w:rPr>
              <w:rFonts w:ascii="Arial" w:hAnsi="Arial" w:cs="Arial"/>
              <w:iCs/>
              <w:sz w:val="16"/>
              <w:szCs w:val="16"/>
              <w:lang w:val="es-ES"/>
            </w:rPr>
            <w:t>su amplia gama de sistemas compactos de pila de combustible StackPack satisface todos los requisitos de potencia, durabilidad y autonomía</w:t>
          </w:r>
          <w:r w:rsidR="00456DDE" w:rsidRPr="00D221A7">
            <w:rPr>
              <w:rFonts w:ascii="Arial" w:hAnsi="Arial" w:cs="Arial"/>
              <w:iCs/>
              <w:sz w:val="16"/>
              <w:szCs w:val="16"/>
              <w:lang w:val="es-ES"/>
            </w:rPr>
            <w:t xml:space="preserve"> </w:t>
          </w:r>
          <w:r w:rsidR="00456DDE">
            <w:rPr>
              <w:rFonts w:ascii="Arial" w:hAnsi="Arial" w:cs="Arial"/>
              <w:iCs/>
              <w:sz w:val="16"/>
              <w:szCs w:val="16"/>
              <w:lang w:val="es-ES"/>
            </w:rPr>
            <w:t xml:space="preserve">de vehículos comerciales ligeros, autobuses y camiones, equipos logísticos o </w:t>
          </w:r>
          <w:r w:rsidRPr="00D221A7">
            <w:rPr>
              <w:rFonts w:ascii="Arial" w:hAnsi="Arial" w:cs="Arial"/>
              <w:iCs/>
              <w:sz w:val="16"/>
              <w:szCs w:val="16"/>
              <w:lang w:val="es-ES"/>
            </w:rPr>
            <w:t xml:space="preserve">vehículos de pasajeros. Symbio es socio de Stellantis en el despliegue del primer programa mundial de vehículos comerciales ligeros impulsados por hidrógeno. Symbio cuenta con más de 700 empleados comprometidos con la construcción de un futuro positivo, ayudando a sus clientes a acelerar el despliegue de una movilidad limpia que respete </w:t>
          </w:r>
          <w:r w:rsidR="00456DDE">
            <w:rPr>
              <w:rFonts w:ascii="Arial" w:hAnsi="Arial" w:cs="Arial"/>
              <w:iCs/>
              <w:sz w:val="16"/>
              <w:szCs w:val="16"/>
              <w:lang w:val="es-ES"/>
            </w:rPr>
            <w:t>el</w:t>
          </w:r>
          <w:r w:rsidRPr="00D221A7">
            <w:rPr>
              <w:rFonts w:ascii="Arial" w:hAnsi="Arial" w:cs="Arial"/>
              <w:iCs/>
              <w:sz w:val="16"/>
              <w:szCs w:val="16"/>
              <w:lang w:val="es-ES"/>
            </w:rPr>
            <w:t xml:space="preserve"> medio ambiente</w:t>
          </w:r>
          <w:r w:rsidR="00456DDE">
            <w:rPr>
              <w:rFonts w:ascii="Arial" w:hAnsi="Arial" w:cs="Arial"/>
              <w:iCs/>
              <w:sz w:val="16"/>
              <w:szCs w:val="16"/>
              <w:lang w:val="es-ES"/>
            </w:rPr>
            <w:t xml:space="preserve"> </w:t>
          </w:r>
          <w:r w:rsidRPr="00D221A7">
            <w:rPr>
              <w:rFonts w:ascii="Arial" w:hAnsi="Arial" w:cs="Arial"/>
              <w:iCs/>
              <w:sz w:val="16"/>
              <w:szCs w:val="16"/>
              <w:lang w:val="es-ES"/>
            </w:rPr>
            <w:t xml:space="preserve">sin comprometer el rendimiento. La gama H2Motive de Symbio cubre todas las necesidades de potencia y durabilidad </w:t>
          </w:r>
          <w:r w:rsidR="00456DDE">
            <w:rPr>
              <w:rFonts w:ascii="Arial" w:hAnsi="Arial" w:cs="Arial"/>
              <w:iCs/>
              <w:sz w:val="16"/>
              <w:szCs w:val="16"/>
              <w:lang w:val="es-ES"/>
            </w:rPr>
            <w:t>a través de</w:t>
          </w:r>
          <w:r w:rsidRPr="00D221A7">
            <w:rPr>
              <w:rFonts w:ascii="Arial" w:hAnsi="Arial" w:cs="Arial"/>
              <w:iCs/>
              <w:sz w:val="16"/>
              <w:szCs w:val="16"/>
              <w:lang w:val="es-ES"/>
            </w:rPr>
            <w:t xml:space="preserve"> sistemas monopila y multipila diseñados con </w:t>
          </w:r>
          <w:r w:rsidR="00456DDE">
            <w:rPr>
              <w:rFonts w:ascii="Arial" w:hAnsi="Arial" w:cs="Arial"/>
              <w:iCs/>
              <w:sz w:val="16"/>
              <w:szCs w:val="16"/>
              <w:lang w:val="es-ES"/>
            </w:rPr>
            <w:t>diversos</w:t>
          </w:r>
          <w:r w:rsidRPr="00D221A7">
            <w:rPr>
              <w:rFonts w:ascii="Arial" w:hAnsi="Arial" w:cs="Arial"/>
              <w:iCs/>
              <w:sz w:val="16"/>
              <w:szCs w:val="16"/>
              <w:lang w:val="es-ES"/>
            </w:rPr>
            <w:t xml:space="preserve"> sistemas asociados de gestión de la energía, unidades de control electrónico, refrigeración, </w:t>
          </w:r>
          <w:r w:rsidR="00456DDE">
            <w:rPr>
              <w:rFonts w:ascii="Arial" w:hAnsi="Arial" w:cs="Arial"/>
              <w:iCs/>
              <w:sz w:val="16"/>
              <w:szCs w:val="16"/>
              <w:lang w:val="es-ES"/>
            </w:rPr>
            <w:t xml:space="preserve">circuitos de aire e </w:t>
          </w:r>
          <w:r w:rsidRPr="00D221A7">
            <w:rPr>
              <w:rFonts w:ascii="Arial" w:hAnsi="Arial" w:cs="Arial"/>
              <w:iCs/>
              <w:sz w:val="16"/>
              <w:szCs w:val="16"/>
              <w:lang w:val="es-ES"/>
            </w:rPr>
            <w:t>hidrógeno que generan y controlan la energía eléctrica</w:t>
          </w:r>
          <w:r w:rsidR="00456DDE">
            <w:rPr>
              <w:rFonts w:ascii="Arial" w:hAnsi="Arial" w:cs="Arial"/>
              <w:iCs/>
              <w:sz w:val="16"/>
              <w:szCs w:val="16"/>
              <w:lang w:val="es-ES"/>
            </w:rPr>
            <w:t xml:space="preserve"> (</w:t>
          </w:r>
          <w:hyperlink r:id="rId8" w:history="1">
            <w:r w:rsidR="00456DDE" w:rsidRPr="007C0758">
              <w:rPr>
                <w:rStyle w:val="Hipervnculo"/>
                <w:rFonts w:ascii="Arial" w:hAnsi="Arial" w:cs="Arial"/>
                <w:iCs/>
                <w:sz w:val="16"/>
                <w:szCs w:val="16"/>
                <w:lang w:val="es-ES"/>
              </w:rPr>
              <w:t>www.symbio.one</w:t>
            </w:r>
          </w:hyperlink>
          <w:r w:rsidR="00456DDE">
            <w:rPr>
              <w:rFonts w:ascii="Arial" w:hAnsi="Arial" w:cs="Arial"/>
              <w:iCs/>
              <w:sz w:val="16"/>
              <w:szCs w:val="16"/>
              <w:lang w:val="es-ES"/>
            </w:rPr>
            <w:t>).</w:t>
          </w:r>
        </w:p>
        <w:p w14:paraId="65948345" w14:textId="77777777" w:rsidR="00456DDE" w:rsidRPr="00D221A7" w:rsidRDefault="00456DDE" w:rsidP="00D221A7">
          <w:pPr>
            <w:jc w:val="both"/>
            <w:rPr>
              <w:rFonts w:ascii="Arial" w:hAnsi="Arial" w:cs="Arial"/>
              <w:iCs/>
              <w:sz w:val="16"/>
              <w:szCs w:val="16"/>
              <w:lang w:val="es-ES"/>
            </w:rPr>
          </w:pPr>
        </w:p>
        <w:p w14:paraId="5EA46C97" w14:textId="77777777" w:rsidR="00D221A7" w:rsidRPr="00D221A7" w:rsidRDefault="00D221A7" w:rsidP="00D221A7">
          <w:pPr>
            <w:jc w:val="both"/>
            <w:rPr>
              <w:rFonts w:ascii="Arial" w:hAnsi="Arial" w:cs="Arial"/>
              <w:iCs/>
              <w:sz w:val="16"/>
              <w:szCs w:val="16"/>
              <w:lang w:val="es-ES"/>
            </w:rPr>
          </w:pPr>
        </w:p>
        <w:p w14:paraId="64E6D39D" w14:textId="77777777" w:rsidR="00D221A7" w:rsidRPr="00456DDE" w:rsidRDefault="00D221A7" w:rsidP="00D221A7">
          <w:pPr>
            <w:jc w:val="both"/>
            <w:rPr>
              <w:rFonts w:ascii="Arial" w:hAnsi="Arial" w:cs="Arial"/>
              <w:b/>
              <w:bCs/>
              <w:iCs/>
              <w:sz w:val="16"/>
              <w:szCs w:val="16"/>
              <w:lang w:val="es-ES"/>
            </w:rPr>
          </w:pPr>
          <w:r w:rsidRPr="00456DDE">
            <w:rPr>
              <w:rFonts w:ascii="Arial" w:hAnsi="Arial" w:cs="Arial"/>
              <w:b/>
              <w:bCs/>
              <w:iCs/>
              <w:sz w:val="16"/>
              <w:szCs w:val="16"/>
              <w:lang w:val="es-ES"/>
            </w:rPr>
            <w:t>Acerca de Stellantis</w:t>
          </w:r>
        </w:p>
        <w:p w14:paraId="06512A6C" w14:textId="605DF538" w:rsidR="00D221A7" w:rsidRDefault="00D221A7" w:rsidP="00D221A7">
          <w:pPr>
            <w:jc w:val="both"/>
            <w:rPr>
              <w:rFonts w:ascii="Arial" w:hAnsi="Arial" w:cs="Arial"/>
              <w:iCs/>
              <w:sz w:val="16"/>
              <w:szCs w:val="16"/>
              <w:lang w:val="es-ES"/>
            </w:rPr>
          </w:pPr>
          <w:r w:rsidRPr="00D221A7">
            <w:rPr>
              <w:rFonts w:ascii="Arial" w:hAnsi="Arial" w:cs="Arial"/>
              <w:iCs/>
              <w:sz w:val="16"/>
              <w:szCs w:val="16"/>
              <w:lang w:val="es-ES"/>
            </w:rPr>
            <w:t xml:space="preserve">Stellantis N.V. (NYSE: STLA / Euronext Milán: STLAM / Euronext París: STLAP) es uno de los principales fabricantes de automóviles y </w:t>
          </w:r>
          <w:r w:rsidR="00456DDE">
            <w:rPr>
              <w:rFonts w:ascii="Arial" w:hAnsi="Arial" w:cs="Arial"/>
              <w:iCs/>
              <w:sz w:val="16"/>
              <w:szCs w:val="16"/>
              <w:lang w:val="es-ES"/>
            </w:rPr>
            <w:t>proveedores de servicios de movilidad del mundo</w:t>
          </w:r>
          <w:r w:rsidRPr="00D221A7">
            <w:rPr>
              <w:rFonts w:ascii="Arial" w:hAnsi="Arial" w:cs="Arial"/>
              <w:iCs/>
              <w:sz w:val="16"/>
              <w:szCs w:val="16"/>
              <w:lang w:val="es-ES"/>
            </w:rPr>
            <w:t xml:space="preserve">. </w:t>
          </w:r>
          <w:r w:rsidR="00456DDE">
            <w:rPr>
              <w:rFonts w:ascii="Arial" w:hAnsi="Arial" w:cs="Arial"/>
              <w:iCs/>
              <w:sz w:val="16"/>
              <w:szCs w:val="16"/>
              <w:lang w:val="es-ES"/>
            </w:rPr>
            <w:t>Nuestras</w:t>
          </w:r>
          <w:r w:rsidRPr="00D221A7">
            <w:rPr>
              <w:rFonts w:ascii="Arial" w:hAnsi="Arial" w:cs="Arial"/>
              <w:iCs/>
              <w:sz w:val="16"/>
              <w:szCs w:val="16"/>
              <w:lang w:val="es-ES"/>
            </w:rPr>
            <w:t xml:space="preserve"> marcas históricas e icónicas encarnan la pasión de sus visionarios fundadores y de los clientes de hoy en día en sus productos y servicios innovadores, incluyendo Abarth, Alfa Romeo, Chrysler, Citroën, Dodge, DS Automobiles, Fiat, Jeep®, Lancia, Maserati, Opel, Peugeot, Ram, Vauxhall, Free2move y Leasys. Impulsados por nuestra diversidad, </w:t>
          </w:r>
          <w:r w:rsidR="00456DDE">
            <w:rPr>
              <w:rFonts w:ascii="Arial" w:hAnsi="Arial" w:cs="Arial"/>
              <w:iCs/>
              <w:sz w:val="16"/>
              <w:szCs w:val="16"/>
              <w:lang w:val="es-ES"/>
            </w:rPr>
            <w:t xml:space="preserve">estamos dando forma a la movilidad del mañana. Nuestro objetivo es </w:t>
          </w:r>
          <w:r w:rsidRPr="00D221A7">
            <w:rPr>
              <w:rFonts w:ascii="Arial" w:hAnsi="Arial" w:cs="Arial"/>
              <w:iCs/>
              <w:sz w:val="16"/>
              <w:szCs w:val="16"/>
              <w:lang w:val="es-ES"/>
            </w:rPr>
            <w:t>convertirnos en la mayor empresa de tecnología de movilidad sostenible</w:t>
          </w:r>
          <w:r w:rsidR="00456DDE">
            <w:rPr>
              <w:rFonts w:ascii="Arial" w:hAnsi="Arial" w:cs="Arial"/>
              <w:iCs/>
              <w:sz w:val="16"/>
              <w:szCs w:val="16"/>
              <w:lang w:val="es-ES"/>
            </w:rPr>
            <w:t xml:space="preserve"> en términos de calidad y no de tamaño</w:t>
          </w:r>
          <w:r w:rsidRPr="00D221A7">
            <w:rPr>
              <w:rFonts w:ascii="Arial" w:hAnsi="Arial" w:cs="Arial"/>
              <w:iCs/>
              <w:sz w:val="16"/>
              <w:szCs w:val="16"/>
              <w:lang w:val="es-ES"/>
            </w:rPr>
            <w:t>, al tiempo que creamos valor añadido para todas las partes interesadas, así como para las comunidades en las que opera</w:t>
          </w:r>
          <w:r w:rsidR="00456DDE">
            <w:rPr>
              <w:rFonts w:ascii="Arial" w:hAnsi="Arial" w:cs="Arial"/>
              <w:iCs/>
              <w:sz w:val="16"/>
              <w:szCs w:val="16"/>
              <w:lang w:val="es-ES"/>
            </w:rPr>
            <w:t>mos</w:t>
          </w:r>
          <w:r w:rsidRPr="00D221A7">
            <w:rPr>
              <w:rFonts w:ascii="Arial" w:hAnsi="Arial" w:cs="Arial"/>
              <w:iCs/>
              <w:sz w:val="16"/>
              <w:szCs w:val="16"/>
              <w:lang w:val="es-ES"/>
            </w:rPr>
            <w:t xml:space="preserve">. Para más información, visite </w:t>
          </w:r>
          <w:hyperlink r:id="rId9" w:history="1">
            <w:r w:rsidR="00456DDE" w:rsidRPr="007C0758">
              <w:rPr>
                <w:rStyle w:val="Hipervnculo"/>
                <w:rFonts w:ascii="Arial" w:hAnsi="Arial" w:cs="Arial"/>
                <w:iCs/>
                <w:sz w:val="16"/>
                <w:szCs w:val="16"/>
                <w:lang w:val="es-ES"/>
              </w:rPr>
              <w:t>www.stellantis.com</w:t>
            </w:r>
          </w:hyperlink>
          <w:r w:rsidRPr="00D221A7">
            <w:rPr>
              <w:rFonts w:ascii="Arial" w:hAnsi="Arial" w:cs="Arial"/>
              <w:iCs/>
              <w:sz w:val="16"/>
              <w:szCs w:val="16"/>
              <w:lang w:val="es-ES"/>
            </w:rPr>
            <w:t>.</w:t>
          </w:r>
        </w:p>
        <w:p w14:paraId="12A71CEB" w14:textId="77777777" w:rsidR="00456DDE" w:rsidRDefault="00456DDE" w:rsidP="00D221A7">
          <w:pPr>
            <w:jc w:val="both"/>
            <w:rPr>
              <w:rFonts w:ascii="Arial" w:hAnsi="Arial" w:cs="Arial"/>
              <w:iCs/>
              <w:sz w:val="16"/>
              <w:szCs w:val="16"/>
              <w:lang w:val="es-ES"/>
            </w:rPr>
          </w:pPr>
        </w:p>
        <w:p w14:paraId="5BC19D0C" w14:textId="77777777" w:rsidR="00456DDE" w:rsidRPr="00456DDE" w:rsidRDefault="00456DDE" w:rsidP="00456DDE">
          <w:pPr>
            <w:jc w:val="both"/>
            <w:rPr>
              <w:rFonts w:ascii="Arial" w:hAnsi="Arial" w:cs="Arial"/>
              <w:iCs/>
              <w:sz w:val="16"/>
              <w:szCs w:val="16"/>
              <w:lang w:val="es-ES"/>
            </w:rPr>
          </w:pPr>
        </w:p>
        <w:p w14:paraId="2DB2BC77" w14:textId="77777777" w:rsidR="00456DDE" w:rsidRPr="00456DDE" w:rsidRDefault="00456DDE" w:rsidP="00456DDE">
          <w:pPr>
            <w:jc w:val="both"/>
            <w:rPr>
              <w:rFonts w:ascii="Arial" w:hAnsi="Arial" w:cs="Arial"/>
              <w:b/>
              <w:bCs/>
              <w:iCs/>
              <w:sz w:val="16"/>
              <w:szCs w:val="16"/>
              <w:lang w:val="es-ES"/>
            </w:rPr>
          </w:pPr>
          <w:r w:rsidRPr="00456DDE">
            <w:rPr>
              <w:rFonts w:ascii="Arial" w:hAnsi="Arial" w:cs="Arial"/>
              <w:b/>
              <w:bCs/>
              <w:iCs/>
              <w:sz w:val="16"/>
              <w:szCs w:val="16"/>
              <w:lang w:val="es-ES"/>
            </w:rPr>
            <w:t>Acerca de FORVIA Faurecia</w:t>
          </w:r>
        </w:p>
        <w:p w14:paraId="17AA446F" w14:textId="5CFF8507" w:rsidR="00456DDE" w:rsidRDefault="00456DDE" w:rsidP="00456DDE">
          <w:pPr>
            <w:jc w:val="both"/>
            <w:rPr>
              <w:rFonts w:ascii="Arial" w:hAnsi="Arial" w:cs="Arial"/>
              <w:iCs/>
              <w:sz w:val="16"/>
              <w:szCs w:val="16"/>
              <w:lang w:val="es-ES"/>
            </w:rPr>
          </w:pPr>
          <w:r w:rsidRPr="00456DDE">
            <w:rPr>
              <w:rFonts w:ascii="Arial" w:hAnsi="Arial" w:cs="Arial"/>
              <w:iCs/>
              <w:sz w:val="16"/>
              <w:szCs w:val="16"/>
              <w:lang w:val="es-ES"/>
            </w:rPr>
            <w:t>FORVIA reúne las tecnologías complementarias y las fortalezas industriales de Faurecia y HELLA. Con más de 290 plantas industriales, 76 centros de I+D y 157.000 empleados, incluidos más de 15.000 ingenieros de I+D en más de 40 países, FORVIA ofrece un enfoque único y global a los retos automovilísticos de hoy y de mañana. Con seis grupos de negocio y una cartera de propiedad intelectual de más de 14.000 patentes, FORVIA aspira a convertirse en el socio de innovación e integración preferido de los fabricantes de automóviles de todo el mundo. La ambición de FORVIA es ser un agente de cambio centrado en el futuro y en la transformación de la movilidad</w:t>
          </w:r>
          <w:r>
            <w:rPr>
              <w:rFonts w:ascii="Arial" w:hAnsi="Arial" w:cs="Arial"/>
              <w:iCs/>
              <w:sz w:val="16"/>
              <w:szCs w:val="16"/>
              <w:lang w:val="es-ES"/>
            </w:rPr>
            <w:t xml:space="preserve"> (</w:t>
          </w:r>
          <w:hyperlink r:id="rId10" w:history="1">
            <w:r w:rsidRPr="007C0758">
              <w:rPr>
                <w:rStyle w:val="Hipervnculo"/>
                <w:rFonts w:ascii="Arial" w:hAnsi="Arial" w:cs="Arial"/>
                <w:iCs/>
                <w:sz w:val="16"/>
                <w:szCs w:val="16"/>
                <w:lang w:val="es-ES"/>
              </w:rPr>
              <w:t>www.forvia.com</w:t>
            </w:r>
          </w:hyperlink>
          <w:r>
            <w:rPr>
              <w:rFonts w:ascii="Arial" w:hAnsi="Arial" w:cs="Arial"/>
              <w:iCs/>
              <w:sz w:val="16"/>
              <w:szCs w:val="16"/>
              <w:lang w:val="es-ES"/>
            </w:rPr>
            <w:t>).</w:t>
          </w:r>
        </w:p>
        <w:p w14:paraId="4BE97A51" w14:textId="19D29286" w:rsidR="00456DDE" w:rsidRDefault="00456DDE" w:rsidP="00D221A7">
          <w:pPr>
            <w:jc w:val="both"/>
            <w:rPr>
              <w:rFonts w:ascii="Arial" w:hAnsi="Arial" w:cs="Arial"/>
              <w:iCs/>
              <w:sz w:val="16"/>
              <w:szCs w:val="16"/>
              <w:lang w:val="es-ES"/>
            </w:rPr>
          </w:pPr>
        </w:p>
      </w:sdtContent>
    </w:sdt>
    <w:p w14:paraId="7EBB8F56" w14:textId="77777777" w:rsidR="00456DDE" w:rsidRDefault="00456DDE" w:rsidP="00082115">
      <w:pPr>
        <w:jc w:val="both"/>
        <w:rPr>
          <w:rFonts w:ascii="Arial" w:hAnsi="Arial" w:cs="Arial"/>
          <w:b/>
          <w:bCs/>
          <w:iCs/>
          <w:sz w:val="16"/>
          <w:szCs w:val="16"/>
          <w:lang w:val="es-ES"/>
        </w:rPr>
      </w:pPr>
    </w:p>
    <w:p w14:paraId="0C4D8941" w14:textId="7C76D518" w:rsidR="00082115" w:rsidRPr="004C6D0A" w:rsidRDefault="00082115" w:rsidP="00082115">
      <w:pPr>
        <w:jc w:val="both"/>
        <w:rPr>
          <w:rFonts w:ascii="Arial" w:hAnsi="Arial" w:cs="Arial"/>
          <w:b/>
          <w:bCs/>
          <w:iCs/>
          <w:sz w:val="16"/>
          <w:szCs w:val="16"/>
          <w:lang w:val="es-ES"/>
        </w:rPr>
      </w:pPr>
      <w:r>
        <w:rPr>
          <w:rFonts w:ascii="Arial" w:hAnsi="Arial" w:cs="Arial"/>
          <w:b/>
          <w:bCs/>
          <w:iCs/>
          <w:sz w:val="16"/>
          <w:szCs w:val="16"/>
          <w:lang w:val="es-ES"/>
        </w:rPr>
        <w:t>Acerca de Michelin</w:t>
      </w:r>
    </w:p>
    <w:p w14:paraId="1597344B" w14:textId="77777777" w:rsidR="00082115" w:rsidRPr="009A43CE" w:rsidRDefault="00082115" w:rsidP="00082115">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11"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04E2782E" w14:textId="77777777" w:rsidR="00416DE4" w:rsidRPr="006D4CB8" w:rsidRDefault="00416DE4" w:rsidP="00CC6BAF">
      <w:pPr>
        <w:jc w:val="both"/>
        <w:rPr>
          <w:rFonts w:ascii="Arial" w:hAnsi="Arial" w:cs="Arial"/>
          <w:sz w:val="16"/>
          <w:szCs w:val="16"/>
          <w:lang w:val="es-ES"/>
        </w:rPr>
      </w:pPr>
    </w:p>
    <w:p w14:paraId="1AF1FA51" w14:textId="5F5F6A64" w:rsidR="00816BB1" w:rsidRPr="006D4CB8" w:rsidRDefault="006C3818" w:rsidP="006C3818">
      <w:pPr>
        <w:tabs>
          <w:tab w:val="left" w:pos="2192"/>
        </w:tabs>
        <w:jc w:val="both"/>
        <w:rPr>
          <w:rFonts w:ascii="Arial" w:hAnsi="Arial" w:cs="Arial"/>
          <w:sz w:val="16"/>
          <w:szCs w:val="16"/>
          <w:lang w:val="es-ES"/>
        </w:rPr>
      </w:pPr>
      <w:r w:rsidRPr="006D4CB8">
        <w:rPr>
          <w:rFonts w:ascii="Arial" w:hAnsi="Arial" w:cs="Arial"/>
          <w:sz w:val="16"/>
          <w:szCs w:val="16"/>
          <w:lang w:val="es-ES"/>
        </w:rPr>
        <w:tab/>
      </w:r>
    </w:p>
    <w:p w14:paraId="226DB142" w14:textId="6535FD7A" w:rsidR="0052344F" w:rsidRPr="006D4CB8" w:rsidRDefault="0052344F" w:rsidP="00CC6BAF">
      <w:pPr>
        <w:jc w:val="both"/>
        <w:rPr>
          <w:rFonts w:ascii="Arial" w:hAnsi="Arial" w:cs="Arial"/>
          <w:sz w:val="20"/>
          <w:szCs w:val="20"/>
          <w:lang w:val="es-ES"/>
        </w:rPr>
      </w:pPr>
    </w:p>
    <w:p w14:paraId="634A1C9E" w14:textId="2D38B76F" w:rsidR="0052344F" w:rsidRPr="006D4CB8" w:rsidRDefault="0052344F" w:rsidP="00CC6BAF">
      <w:pPr>
        <w:jc w:val="both"/>
        <w:rPr>
          <w:rFonts w:ascii="Arial" w:hAnsi="Arial" w:cs="Arial"/>
          <w:sz w:val="20"/>
          <w:szCs w:val="20"/>
          <w:lang w:val="es-ES"/>
        </w:rPr>
      </w:pP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6D4CB8" w:rsidRDefault="0052344F" w:rsidP="00CC6BAF">
      <w:pPr>
        <w:jc w:val="both"/>
        <w:rPr>
          <w:rFonts w:ascii="Arial" w:hAnsi="Arial" w:cs="Arial"/>
          <w:sz w:val="20"/>
          <w:szCs w:val="20"/>
          <w:lang w:val="es-ES"/>
        </w:rPr>
      </w:pPr>
    </w:p>
    <w:p w14:paraId="17747D55" w14:textId="4C20ED27" w:rsidR="00CC6BAF" w:rsidRPr="006D4CB8" w:rsidRDefault="003C3FC0" w:rsidP="00CC6BAF">
      <w:pPr>
        <w:spacing w:line="276" w:lineRule="auto"/>
        <w:jc w:val="center"/>
        <w:rPr>
          <w:rFonts w:ascii="Arial" w:hAnsi="Arial" w:cs="Arial"/>
          <w:sz w:val="28"/>
          <w:szCs w:val="28"/>
          <w:lang w:val="es-ES"/>
        </w:rPr>
      </w:pPr>
      <w:r w:rsidRPr="006D4CB8">
        <w:rPr>
          <w:rFonts w:ascii="Arial" w:hAnsi="Arial" w:cs="Arial"/>
          <w:sz w:val="28"/>
          <w:szCs w:val="28"/>
          <w:lang w:val="es-ES"/>
        </w:rPr>
        <w:t>DEPARTAMENTO DE COMUNICACIÓN CO</w:t>
      </w:r>
      <w:r w:rsidR="00422E33" w:rsidRPr="006D4CB8">
        <w:rPr>
          <w:rFonts w:ascii="Arial" w:hAnsi="Arial" w:cs="Arial"/>
          <w:sz w:val="28"/>
          <w:szCs w:val="28"/>
          <w:lang w:val="es-ES"/>
        </w:rPr>
        <w:t>RPORATIVA</w:t>
      </w:r>
    </w:p>
    <w:p w14:paraId="6AF8E33E" w14:textId="0865A4E4" w:rsidR="00CC6BAF" w:rsidRPr="006D4CB8" w:rsidRDefault="00CC6BAF" w:rsidP="00CC6BAF">
      <w:pPr>
        <w:tabs>
          <w:tab w:val="left" w:pos="2780"/>
          <w:tab w:val="center" w:pos="4513"/>
        </w:tabs>
        <w:spacing w:line="276" w:lineRule="auto"/>
        <w:jc w:val="center"/>
        <w:rPr>
          <w:rFonts w:ascii="Arial" w:hAnsi="Arial" w:cs="Arial"/>
          <w:b/>
          <w:bCs/>
          <w:sz w:val="28"/>
          <w:szCs w:val="28"/>
          <w:lang w:val="es-ES"/>
        </w:rPr>
      </w:pPr>
      <w:r w:rsidRPr="006D4CB8">
        <w:rPr>
          <w:rFonts w:ascii="Arial" w:hAnsi="Arial" w:cs="Arial"/>
          <w:b/>
          <w:bCs/>
          <w:sz w:val="28"/>
          <w:szCs w:val="28"/>
          <w:lang w:val="es-ES"/>
        </w:rPr>
        <w:t>+3</w:t>
      </w:r>
      <w:r w:rsidR="003C3FC0" w:rsidRPr="006D4CB8">
        <w:rPr>
          <w:rFonts w:ascii="Arial" w:hAnsi="Arial" w:cs="Arial"/>
          <w:b/>
          <w:bCs/>
          <w:sz w:val="28"/>
          <w:szCs w:val="28"/>
          <w:lang w:val="es-ES"/>
        </w:rPr>
        <w:t>4</w:t>
      </w:r>
      <w:r w:rsidRPr="006D4CB8">
        <w:rPr>
          <w:rFonts w:ascii="Arial" w:hAnsi="Arial" w:cs="Arial"/>
          <w:b/>
          <w:bCs/>
          <w:sz w:val="28"/>
          <w:szCs w:val="28"/>
          <w:lang w:val="es-ES"/>
        </w:rPr>
        <w:t xml:space="preserve"> </w:t>
      </w:r>
      <w:r w:rsidR="003C3FC0" w:rsidRPr="006D4CB8">
        <w:rPr>
          <w:rFonts w:ascii="Arial" w:hAnsi="Arial" w:cs="Arial"/>
          <w:b/>
          <w:bCs/>
          <w:sz w:val="28"/>
          <w:szCs w:val="28"/>
          <w:lang w:val="es-ES"/>
        </w:rPr>
        <w:t>6</w:t>
      </w:r>
      <w:r w:rsidR="00422E33" w:rsidRPr="006D4CB8">
        <w:rPr>
          <w:rFonts w:ascii="Arial" w:hAnsi="Arial" w:cs="Arial"/>
          <w:b/>
          <w:bCs/>
          <w:sz w:val="28"/>
          <w:szCs w:val="28"/>
          <w:lang w:val="es-ES"/>
        </w:rPr>
        <w:t>2</w:t>
      </w:r>
      <w:r w:rsidR="003C3FC0" w:rsidRPr="006D4CB8">
        <w:rPr>
          <w:rFonts w:ascii="Arial" w:hAnsi="Arial" w:cs="Arial"/>
          <w:b/>
          <w:bCs/>
          <w:sz w:val="28"/>
          <w:szCs w:val="28"/>
          <w:lang w:val="es-ES"/>
        </w:rPr>
        <w:t xml:space="preserve">9 </w:t>
      </w:r>
      <w:r w:rsidR="00422E33" w:rsidRPr="006D4CB8">
        <w:rPr>
          <w:rFonts w:ascii="Arial" w:hAnsi="Arial" w:cs="Arial"/>
          <w:b/>
          <w:bCs/>
          <w:sz w:val="28"/>
          <w:szCs w:val="28"/>
          <w:lang w:val="es-ES"/>
        </w:rPr>
        <w:t>865</w:t>
      </w:r>
      <w:r w:rsidR="003C3FC0" w:rsidRPr="006D4CB8">
        <w:rPr>
          <w:rFonts w:ascii="Arial" w:hAnsi="Arial" w:cs="Arial"/>
          <w:b/>
          <w:bCs/>
          <w:sz w:val="28"/>
          <w:szCs w:val="28"/>
          <w:lang w:val="es-ES"/>
        </w:rPr>
        <w:t xml:space="preserve"> </w:t>
      </w:r>
      <w:r w:rsidR="00422E33" w:rsidRPr="006D4CB8">
        <w:rPr>
          <w:rFonts w:ascii="Arial" w:hAnsi="Arial" w:cs="Arial"/>
          <w:b/>
          <w:bCs/>
          <w:sz w:val="28"/>
          <w:szCs w:val="28"/>
          <w:lang w:val="es-ES"/>
        </w:rPr>
        <w:t>612</w:t>
      </w:r>
    </w:p>
    <w:p w14:paraId="59E2FE0A" w14:textId="04F71A23" w:rsidR="00CC6BAF" w:rsidRDefault="00000000" w:rsidP="00CC6BAF">
      <w:pPr>
        <w:spacing w:line="276" w:lineRule="auto"/>
        <w:jc w:val="center"/>
        <w:rPr>
          <w:rFonts w:ascii="Arial" w:hAnsi="Arial" w:cs="Arial"/>
          <w:sz w:val="28"/>
          <w:szCs w:val="28"/>
          <w:lang w:val="es-ES"/>
        </w:rPr>
      </w:pPr>
      <w:hyperlink r:id="rId12" w:history="1">
        <w:r w:rsidR="006C7776" w:rsidRPr="007C5E1C">
          <w:rPr>
            <w:rStyle w:val="Hipervnculo"/>
            <w:rFonts w:ascii="Arial" w:hAnsi="Arial" w:cs="Arial"/>
            <w:sz w:val="28"/>
            <w:szCs w:val="28"/>
            <w:lang w:val="es-ES"/>
          </w:rPr>
          <w:t>hugo.ureta-alonso@michelin.com</w:t>
        </w:r>
      </w:hyperlink>
    </w:p>
    <w:p w14:paraId="7438ACE2" w14:textId="63548FC3" w:rsidR="00CC6BAF" w:rsidRPr="006D4CB8" w:rsidRDefault="00CC6BAF" w:rsidP="00CC6BAF">
      <w:pPr>
        <w:jc w:val="center"/>
        <w:rPr>
          <w:rFonts w:ascii="Arial" w:hAnsi="Arial" w:cs="Arial"/>
          <w:lang w:val="es-ES"/>
        </w:rPr>
      </w:pPr>
      <w:r w:rsidRPr="006D4CB8">
        <w:rPr>
          <w:rFonts w:ascii="Arial" w:hAnsi="Arial" w:cs="Arial"/>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6D4CB8" w14:paraId="0DF1306C" w14:textId="77777777" w:rsidTr="00CC6BAF">
        <w:tc>
          <w:tcPr>
            <w:tcW w:w="9016" w:type="dxa"/>
          </w:tcPr>
          <w:p w14:paraId="22D61BD2" w14:textId="77777777" w:rsidR="00CC6BAF" w:rsidRDefault="00000000" w:rsidP="00CC6BAF">
            <w:pPr>
              <w:jc w:val="center"/>
              <w:rPr>
                <w:rStyle w:val="Hipervnculo"/>
                <w:rFonts w:ascii="Arial" w:hAnsi="Arial" w:cs="Arial"/>
                <w:lang w:val="es-ES"/>
              </w:rPr>
            </w:pPr>
            <w:hyperlink r:id="rId15" w:history="1">
              <w:r w:rsidR="003C3FC0" w:rsidRPr="006D4CB8">
                <w:rPr>
                  <w:rStyle w:val="Hipervnculo"/>
                  <w:rFonts w:ascii="Arial" w:hAnsi="Arial" w:cs="Arial"/>
                  <w:lang w:val="es-ES"/>
                </w:rPr>
                <w:t>www.michelin.es</w:t>
              </w:r>
            </w:hyperlink>
          </w:p>
          <w:p w14:paraId="64CFAB72" w14:textId="23F90233" w:rsidR="00802F0B" w:rsidRPr="006D4CB8" w:rsidRDefault="00802F0B" w:rsidP="00CC6BAF">
            <w:pPr>
              <w:jc w:val="center"/>
              <w:rPr>
                <w:rFonts w:ascii="Arial" w:hAnsi="Arial" w:cs="Arial"/>
                <w:color w:val="08519D"/>
                <w:lang w:val="es-ES"/>
              </w:rPr>
            </w:pPr>
          </w:p>
        </w:tc>
      </w:tr>
      <w:tr w:rsidR="00CC6BAF" w:rsidRPr="006D4CB8" w14:paraId="148A590E" w14:textId="77777777" w:rsidTr="00CC6BAF">
        <w:tc>
          <w:tcPr>
            <w:tcW w:w="9016" w:type="dxa"/>
          </w:tcPr>
          <w:p w14:paraId="78DB6A4F" w14:textId="540DC490" w:rsidR="00CC6BAF" w:rsidRPr="006D4CB8" w:rsidRDefault="00802F0B" w:rsidP="00CC6BAF">
            <w:pPr>
              <w:jc w:val="center"/>
              <w:rPr>
                <w:rFonts w:ascii="Arial" w:hAnsi="Arial" w:cs="Arial"/>
                <w:color w:val="08519D"/>
                <w:lang w:val="es-ES"/>
              </w:rPr>
            </w:pPr>
            <w:r>
              <w:t xml:space="preserve">   </w:t>
            </w:r>
            <w:r>
              <w:rPr>
                <w:noProof/>
                <w:color w:val="000000"/>
                <w:lang w:val="es-ES_tradnl" w:eastAsia="es-ES_tradnl"/>
              </w:rPr>
              <w:drawing>
                <wp:inline distT="0" distB="0" distL="0" distR="0" wp14:anchorId="2F3AA4C6" wp14:editId="77D01F4F">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6"/>
                          <a:stretch>
                            <a:fillRect/>
                          </a:stretch>
                        </pic:blipFill>
                        <pic:spPr>
                          <a:xfrm>
                            <a:off x="0" y="0"/>
                            <a:ext cx="152400" cy="123825"/>
                          </a:xfrm>
                          <a:prstGeom prst="rect">
                            <a:avLst/>
                          </a:prstGeom>
                        </pic:spPr>
                      </pic:pic>
                    </a:graphicData>
                  </a:graphic>
                </wp:inline>
              </w:drawing>
            </w:r>
            <w:hyperlink r:id="rId17"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64E22AC" wp14:editId="7E94D575">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9"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2ECDD374" wp14:editId="2935DCFD">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21"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26B9334" wp14:editId="43FAFBB2">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23" w:history="1">
              <w:r>
                <w:rPr>
                  <w:rFonts w:ascii="Arial" w:eastAsia="Arial" w:hAnsi="Arial" w:cs="Arial"/>
                  <w:color w:val="0000FF"/>
                  <w:sz w:val="20"/>
                  <w:szCs w:val="20"/>
                  <w:u w:val="single" w:color="0000FF"/>
                </w:rPr>
                <w:t>@Michelin</w:t>
              </w:r>
            </w:hyperlink>
          </w:p>
        </w:tc>
      </w:tr>
    </w:tbl>
    <w:p w14:paraId="7C41D2FE" w14:textId="77777777" w:rsidR="00CC6BAF" w:rsidRPr="006D4CB8" w:rsidRDefault="00CC6BAF" w:rsidP="00CC6BAF">
      <w:pPr>
        <w:jc w:val="center"/>
        <w:rPr>
          <w:rFonts w:ascii="Arial" w:hAnsi="Arial" w:cs="Arial"/>
          <w:lang w:val="es-ES"/>
        </w:rPr>
      </w:pPr>
    </w:p>
    <w:p w14:paraId="35E7F4EF" w14:textId="7E5A4CD2" w:rsidR="00387E23" w:rsidRPr="006D4CB8" w:rsidRDefault="006C7776" w:rsidP="00CC6BAF">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003C3FC0" w:rsidRPr="006D4CB8">
        <w:rPr>
          <w:rFonts w:ascii="Arial" w:hAnsi="Arial" w:cs="Arial"/>
          <w:lang w:val="es-ES"/>
        </w:rPr>
        <w:t>– 28760 Tres Cantos – Madrid. ESPAÑA</w:t>
      </w:r>
    </w:p>
    <w:sectPr w:rsidR="00387E23" w:rsidRPr="006D4CB8" w:rsidSect="00D221A7">
      <w:headerReference w:type="even" r:id="rId24"/>
      <w:headerReference w:type="default" r:id="rId25"/>
      <w:footerReference w:type="even" r:id="rId26"/>
      <w:footerReference w:type="default" r:id="rId27"/>
      <w:headerReference w:type="first" r:id="rId28"/>
      <w:footerReference w:type="first" r:id="rId29"/>
      <w:pgSz w:w="11906" w:h="16838"/>
      <w:pgMar w:top="-1770" w:right="1440" w:bottom="841"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B435" w14:textId="77777777" w:rsidR="00970158" w:rsidRDefault="00970158" w:rsidP="00F24D98">
      <w:r>
        <w:separator/>
      </w:r>
    </w:p>
  </w:endnote>
  <w:endnote w:type="continuationSeparator" w:id="0">
    <w:p w14:paraId="74ED604E" w14:textId="77777777" w:rsidR="00970158" w:rsidRDefault="00970158"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mbria"/>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5998" w14:textId="77777777" w:rsidR="00F23D2E" w:rsidRDefault="00F23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E189" w14:textId="77777777" w:rsidR="00970158" w:rsidRDefault="00970158" w:rsidP="00F24D98">
      <w:r>
        <w:separator/>
      </w:r>
    </w:p>
  </w:footnote>
  <w:footnote w:type="continuationSeparator" w:id="0">
    <w:p w14:paraId="6C00E8AA" w14:textId="77777777" w:rsidR="00970158" w:rsidRDefault="00970158"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A2E8" w14:textId="77777777" w:rsidR="00F23D2E" w:rsidRDefault="00F23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079E5" id="_x0000_t202" coordsize="21600,21600" o:spt="202" path="m,l,21600r21600,l21600,xe">
              <v:stroke joinstyle="miter"/>
              <v:path gradientshapeok="t" o:connecttype="rect"/>
            </v:shapetype>
            <v:shape id="Text Box 2" o:spid="_x0000_s1026"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29267344">
    <w:abstractNumId w:val="1"/>
  </w:num>
  <w:num w:numId="2" w16cid:durableId="543907402">
    <w:abstractNumId w:val="0"/>
  </w:num>
  <w:num w:numId="3" w16cid:durableId="629554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34081"/>
    <w:rsid w:val="000778DE"/>
    <w:rsid w:val="00082115"/>
    <w:rsid w:val="000A5386"/>
    <w:rsid w:val="000B3F91"/>
    <w:rsid w:val="000C09D6"/>
    <w:rsid w:val="00112957"/>
    <w:rsid w:val="001162A2"/>
    <w:rsid w:val="00116A1A"/>
    <w:rsid w:val="00154400"/>
    <w:rsid w:val="00170CB5"/>
    <w:rsid w:val="001712BA"/>
    <w:rsid w:val="00186CCB"/>
    <w:rsid w:val="001963B1"/>
    <w:rsid w:val="001A0040"/>
    <w:rsid w:val="001A4103"/>
    <w:rsid w:val="001D57AF"/>
    <w:rsid w:val="001E520E"/>
    <w:rsid w:val="0021595A"/>
    <w:rsid w:val="002462B9"/>
    <w:rsid w:val="00262F8B"/>
    <w:rsid w:val="00274DC8"/>
    <w:rsid w:val="00387E23"/>
    <w:rsid w:val="003930CA"/>
    <w:rsid w:val="00395651"/>
    <w:rsid w:val="003C3FC0"/>
    <w:rsid w:val="003C419D"/>
    <w:rsid w:val="003F197B"/>
    <w:rsid w:val="00414F37"/>
    <w:rsid w:val="00416DE4"/>
    <w:rsid w:val="0042207B"/>
    <w:rsid w:val="00422E33"/>
    <w:rsid w:val="00422FAA"/>
    <w:rsid w:val="004237CD"/>
    <w:rsid w:val="0044379B"/>
    <w:rsid w:val="0045418F"/>
    <w:rsid w:val="00456DDE"/>
    <w:rsid w:val="00471963"/>
    <w:rsid w:val="00493386"/>
    <w:rsid w:val="004A7A65"/>
    <w:rsid w:val="004C6A8C"/>
    <w:rsid w:val="004D2A1B"/>
    <w:rsid w:val="004E3294"/>
    <w:rsid w:val="004E4143"/>
    <w:rsid w:val="00511304"/>
    <w:rsid w:val="00523432"/>
    <w:rsid w:val="0052344F"/>
    <w:rsid w:val="00523D3C"/>
    <w:rsid w:val="00572127"/>
    <w:rsid w:val="00594F5C"/>
    <w:rsid w:val="005B00AE"/>
    <w:rsid w:val="00683588"/>
    <w:rsid w:val="006920B7"/>
    <w:rsid w:val="006C3818"/>
    <w:rsid w:val="006C44F0"/>
    <w:rsid w:val="006C7776"/>
    <w:rsid w:val="006D398C"/>
    <w:rsid w:val="006D4CB8"/>
    <w:rsid w:val="00707806"/>
    <w:rsid w:val="007A6CA1"/>
    <w:rsid w:val="007E51AC"/>
    <w:rsid w:val="007F37A6"/>
    <w:rsid w:val="00802F0B"/>
    <w:rsid w:val="00816BB1"/>
    <w:rsid w:val="00834943"/>
    <w:rsid w:val="0083779A"/>
    <w:rsid w:val="00842005"/>
    <w:rsid w:val="0085450A"/>
    <w:rsid w:val="00877AE5"/>
    <w:rsid w:val="008B072F"/>
    <w:rsid w:val="008F5893"/>
    <w:rsid w:val="0093532F"/>
    <w:rsid w:val="00970158"/>
    <w:rsid w:val="009969D4"/>
    <w:rsid w:val="00A010E6"/>
    <w:rsid w:val="00A05352"/>
    <w:rsid w:val="00A133C9"/>
    <w:rsid w:val="00A6279B"/>
    <w:rsid w:val="00A72ECA"/>
    <w:rsid w:val="00A75B5C"/>
    <w:rsid w:val="00AB5624"/>
    <w:rsid w:val="00AC0E74"/>
    <w:rsid w:val="00B05B19"/>
    <w:rsid w:val="00B13DD6"/>
    <w:rsid w:val="00B32BCE"/>
    <w:rsid w:val="00B361FB"/>
    <w:rsid w:val="00B36FEE"/>
    <w:rsid w:val="00B45C21"/>
    <w:rsid w:val="00B97B28"/>
    <w:rsid w:val="00BC2889"/>
    <w:rsid w:val="00BE269E"/>
    <w:rsid w:val="00C53F0C"/>
    <w:rsid w:val="00CC6BAF"/>
    <w:rsid w:val="00CE4C0D"/>
    <w:rsid w:val="00CE5E82"/>
    <w:rsid w:val="00D12A56"/>
    <w:rsid w:val="00D221A7"/>
    <w:rsid w:val="00D26D15"/>
    <w:rsid w:val="00D55011"/>
    <w:rsid w:val="00D729F5"/>
    <w:rsid w:val="00D9116F"/>
    <w:rsid w:val="00DB7FA5"/>
    <w:rsid w:val="00DE0B5B"/>
    <w:rsid w:val="00E46580"/>
    <w:rsid w:val="00E926C4"/>
    <w:rsid w:val="00EA512D"/>
    <w:rsid w:val="00ED5957"/>
    <w:rsid w:val="00ED7136"/>
    <w:rsid w:val="00F1127B"/>
    <w:rsid w:val="00F23D2E"/>
    <w:rsid w:val="00F24D98"/>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mbio.one" TargetMode="External"/><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nstagram.com/michelinespana/" TargetMode="External"/><Relationship Id="rId7" Type="http://schemas.openxmlformats.org/officeDocument/2006/relationships/endnotes" Target="endnotes.xml"/><Relationship Id="rId12" Type="http://schemas.openxmlformats.org/officeDocument/2006/relationships/hyperlink" Target="mailto:hugo.ureta-alonso@michelin.com" TargetMode="External"/><Relationship Id="rId17" Type="http://schemas.openxmlformats.org/officeDocument/2006/relationships/hyperlink" Target="https://twitter.com/MichelinNew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ichelin.es" TargetMode="External"/><Relationship Id="rId23" Type="http://schemas.openxmlformats.org/officeDocument/2006/relationships/hyperlink" Target="https://www.linkedin.com/company/michelin/" TargetMode="External"/><Relationship Id="rId28" Type="http://schemas.openxmlformats.org/officeDocument/2006/relationships/header" Target="header3.xml"/><Relationship Id="rId10" Type="http://schemas.openxmlformats.org/officeDocument/2006/relationships/hyperlink" Target="http://www.forvia.com" TargetMode="External"/><Relationship Id="rId19" Type="http://schemas.openxmlformats.org/officeDocument/2006/relationships/hyperlink" Target="https://www.facebook.com/michelinespan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ellantis.com" TargetMode="External"/><Relationship Id="rId14" Type="http://schemas.openxmlformats.org/officeDocument/2006/relationships/image" Target="cid:ii_kl7q6gpk1" TargetMode="External"/><Relationship Id="rId22" Type="http://schemas.openxmlformats.org/officeDocument/2006/relationships/image" Target="media/image5.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1234</Words>
  <Characters>6787</Characters>
  <Application>Microsoft Office Word</Application>
  <DocSecurity>0</DocSecurity>
  <Lines>56</Lines>
  <Paragraphs>16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34</cp:revision>
  <dcterms:created xsi:type="dcterms:W3CDTF">2021-03-01T16:33:00Z</dcterms:created>
  <dcterms:modified xsi:type="dcterms:W3CDTF">2023-05-16T09:18:00Z</dcterms:modified>
</cp:coreProperties>
</file>