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083EE2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083EE2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083EE2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083EE2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083EE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083EE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083EE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083EE2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0AB87D72" w:rsidR="006D398C" w:rsidRPr="00083EE2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083EE2">
        <w:rPr>
          <w:rFonts w:ascii="Arial" w:hAnsi="Arial" w:cs="Arial"/>
          <w:sz w:val="20"/>
          <w:szCs w:val="20"/>
          <w:lang w:val="pt-PT"/>
        </w:rPr>
        <w:t xml:space="preserve">   </w:t>
      </w:r>
      <w:r w:rsidR="000F282D" w:rsidRPr="00083EE2">
        <w:rPr>
          <w:rFonts w:ascii="Arial" w:hAnsi="Arial" w:cs="Arial"/>
          <w:sz w:val="20"/>
          <w:szCs w:val="20"/>
          <w:lang w:val="pt-PT"/>
        </w:rPr>
        <w:t>Lisboa</w:t>
      </w:r>
      <w:r w:rsidR="00BE269E" w:rsidRPr="00083EE2">
        <w:rPr>
          <w:rFonts w:ascii="Arial" w:hAnsi="Arial" w:cs="Arial"/>
          <w:sz w:val="20"/>
          <w:szCs w:val="20"/>
          <w:lang w:val="pt-PT"/>
        </w:rPr>
        <w:t xml:space="preserve">, </w:t>
      </w:r>
      <w:r w:rsidR="00587F9D" w:rsidRPr="00083EE2">
        <w:rPr>
          <w:rFonts w:ascii="Arial" w:hAnsi="Arial" w:cs="Arial"/>
          <w:sz w:val="20"/>
          <w:szCs w:val="20"/>
          <w:lang w:val="pt-PT"/>
        </w:rPr>
        <w:t>19</w:t>
      </w:r>
      <w:r w:rsidR="00BE269E" w:rsidRPr="00083EE2">
        <w:rPr>
          <w:rFonts w:ascii="Arial" w:hAnsi="Arial" w:cs="Arial"/>
          <w:sz w:val="20"/>
          <w:szCs w:val="20"/>
          <w:lang w:val="pt-PT"/>
        </w:rPr>
        <w:t xml:space="preserve"> de </w:t>
      </w:r>
      <w:r w:rsidR="00587F9D" w:rsidRPr="00083EE2">
        <w:rPr>
          <w:rFonts w:ascii="Arial" w:hAnsi="Arial" w:cs="Arial"/>
          <w:sz w:val="20"/>
          <w:szCs w:val="20"/>
          <w:lang w:val="pt-PT"/>
        </w:rPr>
        <w:t>jun</w:t>
      </w:r>
      <w:r w:rsidR="000F282D" w:rsidRPr="00083EE2">
        <w:rPr>
          <w:rFonts w:ascii="Arial" w:hAnsi="Arial" w:cs="Arial"/>
          <w:sz w:val="20"/>
          <w:szCs w:val="20"/>
          <w:lang w:val="pt-PT"/>
        </w:rPr>
        <w:t xml:space="preserve">ho de </w:t>
      </w:r>
      <w:r w:rsidR="006D398C" w:rsidRPr="00083EE2">
        <w:rPr>
          <w:rFonts w:ascii="Arial" w:hAnsi="Arial" w:cs="Arial"/>
          <w:sz w:val="20"/>
          <w:szCs w:val="20"/>
          <w:lang w:val="pt-PT"/>
        </w:rPr>
        <w:t>202</w:t>
      </w:r>
      <w:r w:rsidR="00842005" w:rsidRPr="00083EE2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083EE2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083EE2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4077DA9" w14:textId="469C8975" w:rsidR="00AF20AD" w:rsidRPr="00083EE2" w:rsidRDefault="00587F9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Michelin adquire </w:t>
          </w:r>
          <w:proofErr w:type="spellStart"/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>Flex</w:t>
          </w:r>
          <w:proofErr w:type="spellEnd"/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>Composite</w:t>
          </w:r>
          <w:proofErr w:type="spellEnd"/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>Group</w:t>
          </w:r>
          <w:proofErr w:type="spellEnd"/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para cr</w:t>
          </w:r>
          <w:r w:rsidR="000F282D" w:rsidRPr="00083EE2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>ar u</w:t>
          </w:r>
          <w:r w:rsidR="000F282D"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 </w:t>
          </w:r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líder </w:t>
          </w:r>
        </w:p>
        <w:p w14:paraId="6AD3B006" w14:textId="2E100B6C" w:rsidR="006D398C" w:rsidRPr="00083EE2" w:rsidRDefault="000F282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>em</w:t>
          </w:r>
          <w:r w:rsidR="00587F9D"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te</w:t>
          </w:r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>c</w:t>
          </w:r>
          <w:r w:rsidR="00587F9D"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idos </w:t>
          </w:r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películas </w:t>
          </w:r>
          <w:r w:rsidR="00587F9D" w:rsidRPr="00083EE2">
            <w:rPr>
              <w:rFonts w:ascii="Arial" w:hAnsi="Arial" w:cs="Arial"/>
              <w:b/>
              <w:sz w:val="28"/>
              <w:szCs w:val="28"/>
              <w:lang w:val="pt-PT"/>
            </w:rPr>
            <w:t>de alta tecnolog</w:t>
          </w:r>
          <w:r w:rsidRPr="00083EE2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="00587F9D" w:rsidRPr="00083EE2">
            <w:rPr>
              <w:rFonts w:ascii="Arial" w:hAnsi="Arial" w:cs="Arial"/>
              <w:b/>
              <w:sz w:val="28"/>
              <w:szCs w:val="28"/>
              <w:lang w:val="pt-PT"/>
            </w:rPr>
            <w:t>a</w:t>
          </w:r>
        </w:p>
        <w:p w14:paraId="5614BB42" w14:textId="274536E7" w:rsidR="006D398C" w:rsidRPr="00083EE2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083EE2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29F383A2" w:rsidR="00BE269E" w:rsidRPr="00083EE2" w:rsidRDefault="00587F9D" w:rsidP="00BE269E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083EE2">
            <w:rPr>
              <w:rFonts w:ascii="Arial" w:eastAsia="Calibri" w:hAnsi="Arial" w:cs="Arial"/>
              <w:lang w:val="pt-PT" w:eastAsia="en-US"/>
            </w:rPr>
            <w:t>C</w:t>
          </w:r>
          <w:r w:rsidR="00BF6F6D" w:rsidRPr="00083EE2">
            <w:rPr>
              <w:rFonts w:ascii="Arial" w:eastAsia="Calibri" w:hAnsi="Arial" w:cs="Arial"/>
              <w:lang w:val="pt-PT" w:eastAsia="en-US"/>
            </w:rPr>
            <w:t>o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A52FC6" w:rsidRPr="00083EE2">
            <w:rPr>
              <w:rFonts w:ascii="Arial" w:eastAsia="Calibri" w:hAnsi="Arial" w:cs="Arial"/>
              <w:lang w:val="pt-PT" w:eastAsia="en-US"/>
            </w:rPr>
            <w:t>a aquisi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 xml:space="preserve">ção do </w:t>
          </w:r>
          <w:proofErr w:type="spellStart"/>
          <w:r w:rsidR="00A52FC6" w:rsidRPr="00083EE2">
            <w:rPr>
              <w:rFonts w:ascii="Arial" w:eastAsia="Calibri" w:hAnsi="Arial" w:cs="Arial"/>
              <w:lang w:val="pt-PT" w:eastAsia="en-US"/>
            </w:rPr>
            <w:t>Flex</w:t>
          </w:r>
          <w:proofErr w:type="spellEnd"/>
          <w:r w:rsidR="00A52FC6" w:rsidRPr="00083EE2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A52FC6" w:rsidRPr="00083EE2">
            <w:rPr>
              <w:rFonts w:ascii="Arial" w:eastAsia="Calibri" w:hAnsi="Arial" w:cs="Arial"/>
              <w:lang w:val="pt-PT" w:eastAsia="en-US"/>
            </w:rPr>
            <w:t>Composite</w:t>
          </w:r>
          <w:proofErr w:type="spellEnd"/>
          <w:r w:rsidR="00A52FC6" w:rsidRPr="00083EE2">
            <w:rPr>
              <w:rFonts w:ascii="Arial" w:eastAsia="Calibri" w:hAnsi="Arial" w:cs="Arial"/>
              <w:lang w:val="pt-PT" w:eastAsia="en-US"/>
            </w:rPr>
            <w:t xml:space="preserve"> </w:t>
          </w:r>
          <w:proofErr w:type="spellStart"/>
          <w:r w:rsidR="00A52FC6" w:rsidRPr="00083EE2">
            <w:rPr>
              <w:rFonts w:ascii="Arial" w:eastAsia="Calibri" w:hAnsi="Arial" w:cs="Arial"/>
              <w:lang w:val="pt-PT" w:eastAsia="en-US"/>
            </w:rPr>
            <w:t>Group</w:t>
          </w:r>
          <w:proofErr w:type="spellEnd"/>
          <w:r w:rsidR="00A52FC6" w:rsidRPr="00083EE2">
            <w:rPr>
              <w:rFonts w:ascii="Arial" w:eastAsia="Calibri" w:hAnsi="Arial" w:cs="Arial"/>
              <w:lang w:val="pt-PT" w:eastAsia="en-US"/>
            </w:rPr>
            <w:t xml:space="preserve"> (FCG)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>,</w:t>
          </w:r>
          <w:r w:rsidR="00BF6F6D" w:rsidRPr="00083EE2">
            <w:rPr>
              <w:rFonts w:ascii="Arial" w:eastAsia="Calibri" w:hAnsi="Arial" w:cs="Arial"/>
              <w:lang w:val="pt-PT" w:eastAsia="en-US"/>
            </w:rPr>
            <w:t xml:space="preserve"> Michelin prev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>ê</w:t>
          </w:r>
          <w:r w:rsidR="00BF6F6D" w:rsidRPr="00083EE2">
            <w:rPr>
              <w:rFonts w:ascii="Arial" w:eastAsia="Calibri" w:hAnsi="Arial" w:cs="Arial"/>
              <w:lang w:val="pt-PT" w:eastAsia="en-US"/>
            </w:rPr>
            <w:t xml:space="preserve"> aumentar 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 xml:space="preserve">em cerca de 20% o volume de negócios da </w:t>
          </w:r>
          <w:r w:rsidR="00BF6F6D" w:rsidRPr="00083EE2">
            <w:rPr>
              <w:rFonts w:ascii="Arial" w:eastAsia="Calibri" w:hAnsi="Arial" w:cs="Arial"/>
              <w:lang w:val="pt-PT" w:eastAsia="en-US"/>
            </w:rPr>
            <w:t>su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>a</w:t>
          </w:r>
          <w:r w:rsidRPr="00083EE2">
            <w:rPr>
              <w:rFonts w:ascii="Arial" w:eastAsia="Calibri" w:hAnsi="Arial" w:cs="Arial"/>
              <w:lang w:val="pt-PT" w:eastAsia="en-US"/>
            </w:rPr>
            <w:t xml:space="preserve"> atividad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>e</w:t>
          </w:r>
          <w:r w:rsidRPr="00083EE2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AF20AD" w:rsidRPr="00083EE2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Pr="00083EE2">
            <w:rPr>
              <w:rFonts w:ascii="Arial" w:eastAsia="Calibri" w:hAnsi="Arial" w:cs="Arial"/>
              <w:lang w:val="pt-PT" w:eastAsia="en-US"/>
            </w:rPr>
            <w:t>Materia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>i</w:t>
          </w:r>
          <w:r w:rsidRPr="00083EE2">
            <w:rPr>
              <w:rFonts w:ascii="Arial" w:eastAsia="Calibri" w:hAnsi="Arial" w:cs="Arial"/>
              <w:lang w:val="pt-PT" w:eastAsia="en-US"/>
            </w:rPr>
            <w:t>s de Alta Tecnolog</w:t>
          </w:r>
          <w:r w:rsidR="000F282D" w:rsidRPr="00083EE2">
            <w:rPr>
              <w:rFonts w:ascii="Arial" w:eastAsia="Calibri" w:hAnsi="Arial" w:cs="Arial"/>
              <w:lang w:val="pt-PT" w:eastAsia="en-US"/>
            </w:rPr>
            <w:t>i</w:t>
          </w:r>
          <w:r w:rsidRPr="00083EE2">
            <w:rPr>
              <w:rFonts w:ascii="Arial" w:eastAsia="Calibri" w:hAnsi="Arial" w:cs="Arial"/>
              <w:lang w:val="pt-PT" w:eastAsia="en-US"/>
            </w:rPr>
            <w:t>a</w:t>
          </w:r>
        </w:p>
        <w:p w14:paraId="79FBE8A0" w14:textId="7DFCB4E5" w:rsidR="00BF6F6D" w:rsidRPr="00083EE2" w:rsidRDefault="000F282D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Finalização d</w:t>
          </w:r>
          <w:r w:rsidR="00BF6F6D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a 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>compra</w:t>
          </w:r>
          <w:r w:rsidR="00BF6F6D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 está previst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="00BF6F6D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 para fina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is </w:t>
          </w:r>
          <w:r w:rsidR="00BF6F6D" w:rsidRPr="00083EE2">
            <w:rPr>
              <w:rStyle w:val="normaltextrun"/>
              <w:rFonts w:ascii="Arial" w:eastAsiaTheme="majorEastAsia" w:hAnsi="Arial" w:cs="Arial"/>
              <w:lang w:val="pt-PT"/>
            </w:rPr>
            <w:t>d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BF6F6D" w:rsidRPr="00083EE2">
            <w:rPr>
              <w:rStyle w:val="normaltextrun"/>
              <w:rFonts w:ascii="Arial" w:eastAsiaTheme="majorEastAsia" w:hAnsi="Arial" w:cs="Arial"/>
              <w:lang w:val="pt-PT"/>
            </w:rPr>
            <w:t>terce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iro </w:t>
          </w:r>
          <w:r w:rsidR="00BF6F6D" w:rsidRPr="00083EE2">
            <w:rPr>
              <w:rStyle w:val="normaltextrun"/>
              <w:rFonts w:ascii="Arial" w:eastAsiaTheme="majorEastAsia" w:hAnsi="Arial" w:cs="Arial"/>
              <w:lang w:val="pt-PT"/>
            </w:rPr>
            <w:t>trimestre de 2023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, 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e será 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>financia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da 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>co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>a teso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uraria 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>dispon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ível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>, preservando a solidez financ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ei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>ra d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="00AF20AD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 Michelin</w:t>
          </w:r>
        </w:p>
        <w:p w14:paraId="1BE7F642" w14:textId="2ED9928F" w:rsidR="00A52FC6" w:rsidRPr="00083EE2" w:rsidRDefault="000F282D" w:rsidP="00BE269E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A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>quisi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ção 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>te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r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>á u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m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 efe</w:t>
          </w:r>
          <w:r w:rsidRPr="00083EE2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to positivo </w:t>
          </w:r>
          <w:r w:rsidR="009804A4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na 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>marge</w:t>
          </w:r>
          <w:r w:rsidR="009804A4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m 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>operacional d</w:t>
          </w:r>
          <w:r w:rsidR="009804A4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>grupo Michelin</w:t>
          </w:r>
          <w:r w:rsidR="009804A4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, e no 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segmento de Especialidades, </w:t>
          </w:r>
          <w:r w:rsidR="009804A4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em 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que se integrará </w:t>
          </w:r>
          <w:r w:rsidR="009804A4" w:rsidRPr="00083EE2">
            <w:rPr>
              <w:rStyle w:val="normaltextrun"/>
              <w:rFonts w:ascii="Arial" w:eastAsiaTheme="majorEastAsia" w:hAnsi="Arial" w:cs="Arial"/>
              <w:lang w:val="pt-PT"/>
            </w:rPr>
            <w:t xml:space="preserve">o </w:t>
          </w:r>
          <w:r w:rsidR="00A52FC6" w:rsidRPr="00083EE2">
            <w:rPr>
              <w:rStyle w:val="normaltextrun"/>
              <w:rFonts w:ascii="Arial" w:eastAsiaTheme="majorEastAsia" w:hAnsi="Arial" w:cs="Arial"/>
              <w:lang w:val="pt-PT"/>
            </w:rPr>
            <w:t>FC</w:t>
          </w:r>
          <w:r w:rsidR="00FC573D" w:rsidRPr="00083EE2">
            <w:rPr>
              <w:rStyle w:val="normaltextrun"/>
              <w:rFonts w:ascii="Arial" w:eastAsiaTheme="majorEastAsia" w:hAnsi="Arial" w:cs="Arial"/>
              <w:lang w:val="pt-PT"/>
            </w:rPr>
            <w:t>G</w:t>
          </w:r>
        </w:p>
        <w:p w14:paraId="11B83B70" w14:textId="77777777" w:rsidR="006D398C" w:rsidRPr="00083EE2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71308D4" w14:textId="77777777" w:rsidR="00BF6F6D" w:rsidRPr="00083EE2" w:rsidRDefault="00BF6F6D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31423E1" w14:textId="59FC812A" w:rsidR="00750F76" w:rsidRPr="00083EE2" w:rsidRDefault="009804A4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Michelin e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IDI</w:t>
          </w:r>
          <w:r w:rsidR="00AF20AD" w:rsidRPr="00083EE2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ma d</w:t>
          </w:r>
          <w:r w:rsidR="00AF20AD" w:rsidRPr="00083EE2">
            <w:rPr>
              <w:rFonts w:ascii="Arial" w:hAnsi="Arial" w:cs="Arial"/>
              <w:sz w:val="20"/>
              <w:szCs w:val="20"/>
              <w:lang w:val="pt-PT"/>
            </w:rPr>
            <w:t>as principa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F20AD" w:rsidRPr="00083EE2">
            <w:rPr>
              <w:rFonts w:ascii="Arial" w:hAnsi="Arial" w:cs="Arial"/>
              <w:sz w:val="20"/>
              <w:szCs w:val="20"/>
              <w:lang w:val="pt-PT"/>
            </w:rPr>
            <w:t>s sociedades de inve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stimento </w:t>
          </w:r>
          <w:r w:rsidR="00AF20AD" w:rsidRPr="00083EE2">
            <w:rPr>
              <w:rFonts w:ascii="Arial" w:hAnsi="Arial" w:cs="Arial"/>
              <w:sz w:val="20"/>
              <w:szCs w:val="20"/>
              <w:lang w:val="pt-PT"/>
            </w:rPr>
            <w:t>cotadas de Fran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AF20AD" w:rsidRPr="00083EE2">
            <w:rPr>
              <w:rFonts w:ascii="Arial" w:hAnsi="Arial" w:cs="Arial"/>
              <w:sz w:val="20"/>
              <w:szCs w:val="20"/>
              <w:lang w:val="pt-PT"/>
            </w:rPr>
            <w:t>a,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anuncia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assinatura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rdo 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virtud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do q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ual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Michelin adquirirá 100% d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Flex</w:t>
          </w:r>
          <w:proofErr w:type="spellEnd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Composite</w:t>
          </w:r>
          <w:proofErr w:type="spellEnd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Group</w:t>
          </w:r>
          <w:proofErr w:type="spellEnd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(FCG) por 700 mil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es de euros.</w:t>
          </w:r>
        </w:p>
        <w:p w14:paraId="0A8FA655" w14:textId="77777777" w:rsidR="00B16AB8" w:rsidRPr="00083EE2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6B1552A" w14:textId="7DE62464" w:rsidR="00750F76" w:rsidRPr="00083EE2" w:rsidRDefault="009804A4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FCG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é um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líder europe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te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idos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película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83EE2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de alta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tecnologia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co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aplica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çõe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 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mercados altamente técnicos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como a náutica, os </w:t>
          </w:r>
          <w:r w:rsidR="0011475B" w:rsidRPr="00083EE2">
            <w:rPr>
              <w:rFonts w:ascii="Arial" w:hAnsi="Arial" w:cs="Arial"/>
              <w:sz w:val="20"/>
              <w:szCs w:val="20"/>
              <w:lang w:val="pt-PT"/>
            </w:rPr>
            <w:t>veículos de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11475B" w:rsidRPr="00083EE2">
            <w:rPr>
              <w:rFonts w:ascii="Arial" w:hAnsi="Arial" w:cs="Arial"/>
              <w:sz w:val="20"/>
              <w:szCs w:val="20"/>
              <w:lang w:val="pt-PT"/>
            </w:rPr>
            <w:t>portivos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elétricos,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83EE2">
            <w:rPr>
              <w:rFonts w:ascii="Arial" w:hAnsi="Arial" w:cs="Arial"/>
              <w:sz w:val="20"/>
              <w:szCs w:val="20"/>
              <w:lang w:val="pt-PT"/>
            </w:rPr>
            <w:t>es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port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e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 constru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FCG domina 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ampla gama de solu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es de 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stos 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de polímeros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FC573D" w:rsidRPr="00083EE2">
            <w:rPr>
              <w:rFonts w:ascii="Arial" w:hAnsi="Arial" w:cs="Arial"/>
              <w:sz w:val="20"/>
              <w:szCs w:val="20"/>
              <w:lang w:val="pt-PT"/>
            </w:rPr>
            <w:t>complementar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C573D"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às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já desenvolvidas pela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empresa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c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400 emp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ados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, 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pera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principalmente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na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Europa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mercados de rápido cre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cimento</w:t>
          </w:r>
          <w:r w:rsidR="0011475B" w:rsidRPr="00083EE2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impuls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ados p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la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dinâmica procura d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os clientes d</w:t>
          </w:r>
          <w:r w:rsidR="003E48D2" w:rsidRPr="00083EE2">
            <w:rPr>
              <w:rFonts w:ascii="Arial" w:hAnsi="Arial" w:cs="Arial"/>
              <w:sz w:val="20"/>
              <w:szCs w:val="20"/>
              <w:lang w:val="pt-PT"/>
            </w:rPr>
            <w:t>os sectores premium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FCG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realizou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volume de negócios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de 202 mil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es de euros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2022, registando 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cre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cimento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orgânico 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dio de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11% d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urante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período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2015-2022, co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marge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EBITDA de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25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%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30%.</w:t>
          </w:r>
        </w:p>
        <w:p w14:paraId="5E2208A0" w14:textId="77777777" w:rsidR="00B16AB8" w:rsidRPr="00083EE2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2402A94" w14:textId="2D913C02" w:rsidR="00750F76" w:rsidRPr="00083EE2" w:rsidRDefault="001A5A39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3EE2">
            <w:rPr>
              <w:rFonts w:ascii="Arial" w:hAnsi="Arial" w:cs="Arial"/>
              <w:sz w:val="20"/>
              <w:szCs w:val="20"/>
              <w:lang w:val="pt-PT"/>
            </w:rPr>
            <w:t>Esta aquisi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ção está em linha com o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plan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“Michelin in </w:t>
          </w:r>
          <w:proofErr w:type="spellStart"/>
          <w:r w:rsidRPr="00083EE2">
            <w:rPr>
              <w:rFonts w:ascii="Arial" w:hAnsi="Arial" w:cs="Arial"/>
              <w:sz w:val="20"/>
              <w:szCs w:val="20"/>
              <w:lang w:val="pt-PT"/>
            </w:rPr>
            <w:t>Motion</w:t>
          </w:r>
          <w:proofErr w:type="spellEnd"/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2030”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e representa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importante pa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so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em frente n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Grupo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ampl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s atividades relacionadas co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>materia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52FC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s de alta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tecnologia para além d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rdo permitirá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aprove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ar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 capacidad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inovação e d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 I+D d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 beneficiará da experi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ncia e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proce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sos industria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 d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FCG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, implementando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sinergias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orando 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pegada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ambiental d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a empresa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4CD8B6F" w14:textId="77777777" w:rsidR="00B16AB8" w:rsidRPr="00083EE2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B409CE" w14:textId="673AA388" w:rsidR="00750F76" w:rsidRPr="00083EE2" w:rsidRDefault="009804A4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aquisi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FCG aumentar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os proveitos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Michelin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a atividad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de Materia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s de Alta Tecnolog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aproximadamente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20%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acelera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rá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perfil de cre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cimento deste neg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cio</w:t>
          </w:r>
          <w:r w:rsidR="001A5A39" w:rsidRPr="00083EE2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efe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to positivo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marge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operacional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n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í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vel d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Grupo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e no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segmento de Especialidades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que se integrará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FCG.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De igual modo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ter</w:t>
          </w:r>
          <w:r w:rsidR="00B16AB8" w:rsidRPr="00083EE2"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impacto positivo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na geração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tesouraria 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083EE2" w:rsidRPr="00083EE2">
            <w:rPr>
              <w:rFonts w:ascii="Arial" w:hAnsi="Arial" w:cs="Arial"/>
              <w:sz w:val="20"/>
              <w:szCs w:val="20"/>
              <w:lang w:val="pt-PT"/>
            </w:rPr>
            <w:t>dividendos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por 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131D95AD" w14:textId="77777777" w:rsidR="00750F76" w:rsidRPr="00083EE2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33E53B" w14:textId="7F3941C1" w:rsidR="00750F76" w:rsidRPr="00083EE2" w:rsidRDefault="00750F76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083EE2">
            <w:rPr>
              <w:rFonts w:ascii="Arial" w:hAnsi="Arial" w:cs="Arial"/>
              <w:sz w:val="20"/>
              <w:szCs w:val="20"/>
              <w:lang w:val="pt-PT"/>
            </w:rPr>
            <w:t>Florent</w:t>
          </w:r>
          <w:proofErr w:type="spellEnd"/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083EE2">
            <w:rPr>
              <w:rFonts w:ascii="Arial" w:hAnsi="Arial" w:cs="Arial"/>
              <w:sz w:val="20"/>
              <w:szCs w:val="20"/>
              <w:lang w:val="pt-PT"/>
            </w:rPr>
            <w:t>Menegaux</w:t>
          </w:r>
          <w:proofErr w:type="spellEnd"/>
          <w:r w:rsidRPr="00083EE2">
            <w:rPr>
              <w:rFonts w:ascii="Arial" w:hAnsi="Arial" w:cs="Arial"/>
              <w:sz w:val="20"/>
              <w:szCs w:val="20"/>
              <w:lang w:val="pt-PT"/>
            </w:rPr>
            <w:t>, Presidente d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Michelin, declar</w:t>
          </w:r>
          <w:r w:rsidR="009804A4" w:rsidRPr="00083EE2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7555BE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Estamos mu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satisfe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por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aco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er a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equip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d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FCG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no nosso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cr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ar u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líder e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te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idos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películas de alta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tecnologia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. Esta opera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="003E48D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beneficia d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me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 de ambas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as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empresas, e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particular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da nossa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experi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ncia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partilhada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solu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de comp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stos poliméricos.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objetivo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gerar sinergias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largar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fronte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ras da inova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numa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amplia gama de n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vos produtos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aplica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es. Esta aquisi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representa um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 importante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na nossa estratégia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posicionar 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Grupo como u</w:t>
          </w:r>
          <w:r w:rsidR="009804A4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ator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determinante em 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çõ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es de comp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stos poliméricos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além d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55BE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5D72596B" w14:textId="77777777" w:rsidR="00B16AB8" w:rsidRPr="00083EE2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CEDBA42" w14:textId="5194E92B" w:rsidR="00750F76" w:rsidRPr="00083EE2" w:rsidRDefault="00B16AB8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3EE2">
            <w:rPr>
              <w:rFonts w:ascii="Arial" w:hAnsi="Arial" w:cs="Arial"/>
              <w:sz w:val="20"/>
              <w:szCs w:val="20"/>
              <w:lang w:val="pt-PT"/>
            </w:rPr>
            <w:lastRenderedPageBreak/>
            <w:t>Por s</w:t>
          </w:r>
          <w:r w:rsidR="00083EE2"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u </w:t>
          </w:r>
          <w:r w:rsidR="00083EE2" w:rsidRPr="00083EE2">
            <w:rPr>
              <w:rFonts w:ascii="Arial" w:hAnsi="Arial" w:cs="Arial"/>
              <w:sz w:val="20"/>
              <w:szCs w:val="20"/>
              <w:lang w:val="pt-PT"/>
            </w:rPr>
            <w:t>turno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Emmanuel </w:t>
          </w:r>
          <w:proofErr w:type="spellStart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Capriglione</w:t>
          </w:r>
          <w:proofErr w:type="spellEnd"/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83EE2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Diretor-Geral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83EE2"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FCG, </w:t>
          </w:r>
          <w:r w:rsidR="007555BE" w:rsidRPr="00083EE2">
            <w:rPr>
              <w:rFonts w:ascii="Arial" w:hAnsi="Arial" w:cs="Arial"/>
              <w:sz w:val="20"/>
              <w:szCs w:val="20"/>
              <w:lang w:val="pt-PT"/>
            </w:rPr>
            <w:t>declar</w:t>
          </w:r>
          <w:r w:rsidR="00083EE2" w:rsidRPr="00083EE2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7555BE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FCG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alcançou um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cre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cimento mu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ito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significativo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últimos a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os. Este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xito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ve-s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a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vários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fatores c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ave: recon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cida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experi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ncia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materia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comp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stos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películas, capacidad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inova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ção, e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rte dese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de me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orar constantemente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servi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prestado a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 clientes. Co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a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Michelin,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FCG pod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rá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incre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mentar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capacidad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de inova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me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orar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pegad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ambiental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 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 a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s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us clientes materia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m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ai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083EE2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sustentávei</w:t>
          </w:r>
          <w:r w:rsidR="00750F76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7555BE" w:rsidRPr="00083EE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1A220AE" w14:textId="77777777" w:rsidR="007555BE" w:rsidRPr="00083EE2" w:rsidRDefault="007555BE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3F08C8" w14:textId="4F4DFFE1" w:rsidR="00750F76" w:rsidRPr="00083EE2" w:rsidRDefault="00083EE2" w:rsidP="00750F7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1A5A39" w:rsidRPr="00083EE2">
            <w:rPr>
              <w:rFonts w:ascii="Arial" w:hAnsi="Arial" w:cs="Arial"/>
              <w:sz w:val="20"/>
              <w:szCs w:val="20"/>
              <w:lang w:val="pt-PT"/>
            </w:rPr>
            <w:t>aquisi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ção será integralmente </w:t>
          </w:r>
          <w:r w:rsidR="00C14F00" w:rsidRPr="00083EE2">
            <w:rPr>
              <w:rFonts w:ascii="Arial" w:hAnsi="Arial" w:cs="Arial"/>
              <w:sz w:val="20"/>
              <w:szCs w:val="20"/>
              <w:lang w:val="pt-PT"/>
            </w:rPr>
            <w:t>financia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da com a tesouraria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dispon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ível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dado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Michelin mant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ém uma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sólida posi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finance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ra.</w:t>
          </w:r>
          <w:r w:rsidR="007555BE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spera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que se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ja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555BE" w:rsidRPr="00083EE2">
            <w:rPr>
              <w:rFonts w:ascii="Arial" w:hAnsi="Arial" w:cs="Arial"/>
              <w:sz w:val="20"/>
              <w:szCs w:val="20"/>
              <w:lang w:val="pt-PT"/>
            </w:rPr>
            <w:t>formali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zada em finais do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trimestre de 2023, suje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ta aos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 xml:space="preserve">habituais 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ajustes de 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encerramento, e à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s autoriza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es de control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 xml:space="preserve"> de fus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õ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es nas jurisdi</w:t>
          </w:r>
          <w:r w:rsidRPr="00083EE2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750F76" w:rsidRPr="00083EE2">
            <w:rPr>
              <w:rFonts w:ascii="Arial" w:hAnsi="Arial" w:cs="Arial"/>
              <w:sz w:val="20"/>
              <w:szCs w:val="20"/>
              <w:lang w:val="pt-PT"/>
            </w:rPr>
            <w:t>es pertinentes.</w:t>
          </w:r>
        </w:p>
        <w:p w14:paraId="592D344C" w14:textId="363C3083" w:rsidR="006C3818" w:rsidRPr="00083EE2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1DFBB4" w14:textId="77777777" w:rsidR="00416DE4" w:rsidRPr="00083EE2" w:rsidRDefault="00416DE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B526B8C" w14:textId="77777777" w:rsidR="00416DE4" w:rsidRPr="00083EE2" w:rsidRDefault="00416DE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648342B4" w14:textId="484E34F5" w:rsidR="003C3FC0" w:rsidRPr="00083EE2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73430B1" w14:textId="77777777" w:rsidR="00083EE2" w:rsidRPr="00C57F6C" w:rsidRDefault="00083EE2" w:rsidP="00083EE2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583CD83B" w14:textId="77777777" w:rsidR="00083EE2" w:rsidRPr="00517A53" w:rsidRDefault="00083EE2" w:rsidP="00083EE2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yperlink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314038C9" w14:textId="77777777" w:rsidR="00083EE2" w:rsidRPr="001C5F64" w:rsidRDefault="00083EE2" w:rsidP="00083EE2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7CF3956" w14:textId="77777777" w:rsidR="00083EE2" w:rsidRPr="003D6C6D" w:rsidRDefault="00083EE2" w:rsidP="00083EE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3D74234" w14:textId="77777777" w:rsidR="00083EE2" w:rsidRPr="003D6C6D" w:rsidRDefault="00083EE2" w:rsidP="00083EE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1393F0" w14:textId="77777777" w:rsidR="00083EE2" w:rsidRPr="003D6C6D" w:rsidRDefault="00083EE2" w:rsidP="00083EE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E1F503A" w14:textId="77777777" w:rsidR="00083EE2" w:rsidRPr="003D6C6D" w:rsidRDefault="00083EE2" w:rsidP="00083EE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255AC71" w14:textId="77777777" w:rsidR="00083EE2" w:rsidRPr="003D6C6D" w:rsidRDefault="00083EE2" w:rsidP="00083EE2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BC5500E" w14:textId="77777777" w:rsidR="00083EE2" w:rsidRPr="003D6C6D" w:rsidRDefault="00083EE2" w:rsidP="00083EE2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3B9CFD3B" w14:textId="77777777" w:rsidR="00083EE2" w:rsidRPr="003D6C6D" w:rsidRDefault="00083EE2" w:rsidP="00083EE2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10AB999A" w14:textId="77777777" w:rsidR="00083EE2" w:rsidRPr="003D6C6D" w:rsidRDefault="00083EE2" w:rsidP="00083EE2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Pr="003D6C6D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22306245" w14:textId="77777777" w:rsidR="00083EE2" w:rsidRPr="003D6C6D" w:rsidRDefault="00083EE2" w:rsidP="00083EE2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066E239A" wp14:editId="4A587E59">
            <wp:extent cx="1612265" cy="177730"/>
            <wp:effectExtent l="0" t="0" r="635" b="635"/>
            <wp:docPr id="1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83EE2" w:rsidRPr="003D6C6D" w14:paraId="0797D987" w14:textId="77777777" w:rsidTr="006647DF">
        <w:tc>
          <w:tcPr>
            <w:tcW w:w="9016" w:type="dxa"/>
          </w:tcPr>
          <w:p w14:paraId="3536A2D2" w14:textId="77777777" w:rsidR="00083EE2" w:rsidRDefault="00083EE2" w:rsidP="006647DF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0C111D25" w14:textId="77777777" w:rsidR="00083EE2" w:rsidRPr="003D6C6D" w:rsidRDefault="00083EE2" w:rsidP="006647D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083EE2" w:rsidRPr="003D6C6D" w14:paraId="549137B1" w14:textId="77777777" w:rsidTr="006647DF">
        <w:tc>
          <w:tcPr>
            <w:tcW w:w="9016" w:type="dxa"/>
          </w:tcPr>
          <w:p w14:paraId="6780D5A6" w14:textId="77777777" w:rsidR="00083EE2" w:rsidRPr="003D6C6D" w:rsidRDefault="00083EE2" w:rsidP="006647D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FF3E709" wp14:editId="0AF321C9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2C63C382" wp14:editId="0A502181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3F220C15" wp14:editId="183660A4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62125AD7" w14:textId="77777777" w:rsidR="00083EE2" w:rsidRPr="003D6C6D" w:rsidRDefault="00083EE2" w:rsidP="00083EE2">
      <w:pPr>
        <w:jc w:val="center"/>
        <w:rPr>
          <w:rFonts w:ascii="Arial" w:hAnsi="Arial" w:cs="Arial"/>
          <w:lang w:val="es-ES"/>
        </w:rPr>
      </w:pPr>
    </w:p>
    <w:p w14:paraId="7533C644" w14:textId="77777777" w:rsidR="00083EE2" w:rsidRPr="003D6C6D" w:rsidRDefault="00083EE2" w:rsidP="00083EE2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5E4A0893" w14:textId="77777777" w:rsidR="00083EE2" w:rsidRPr="003D6C6D" w:rsidRDefault="00083EE2" w:rsidP="00083EE2">
      <w:pPr>
        <w:jc w:val="center"/>
        <w:rPr>
          <w:rFonts w:ascii="Arial" w:hAnsi="Arial" w:cs="Arial"/>
          <w:lang w:val="es-ES"/>
        </w:rPr>
      </w:pPr>
    </w:p>
    <w:p w14:paraId="5937E291" w14:textId="77777777" w:rsidR="00083EE2" w:rsidRPr="003D6C6D" w:rsidRDefault="00083EE2" w:rsidP="00083EE2">
      <w:pPr>
        <w:jc w:val="center"/>
        <w:rPr>
          <w:rFonts w:ascii="Arial" w:hAnsi="Arial" w:cs="Arial"/>
          <w:lang w:val="pt-PT"/>
        </w:rPr>
      </w:pPr>
    </w:p>
    <w:p w14:paraId="4FFBB57C" w14:textId="77777777" w:rsidR="00083EE2" w:rsidRPr="003D6C6D" w:rsidRDefault="00083EE2" w:rsidP="00083EE2">
      <w:pPr>
        <w:jc w:val="center"/>
        <w:rPr>
          <w:rFonts w:ascii="Arial" w:hAnsi="Arial" w:cs="Arial"/>
          <w:lang w:val="es-ES"/>
        </w:rPr>
      </w:pPr>
    </w:p>
    <w:p w14:paraId="35E7F4EF" w14:textId="29C78B35" w:rsidR="00387E23" w:rsidRPr="00083EE2" w:rsidRDefault="00387E23" w:rsidP="00083EE2">
      <w:pPr>
        <w:jc w:val="both"/>
        <w:rPr>
          <w:rFonts w:ascii="Arial" w:hAnsi="Arial" w:cs="Arial"/>
          <w:lang w:val="pt-PT"/>
        </w:rPr>
      </w:pPr>
    </w:p>
    <w:sectPr w:rsidR="00387E23" w:rsidRPr="00083EE2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9C4E" w14:textId="77777777" w:rsidR="00A33380" w:rsidRDefault="00A33380" w:rsidP="00F24D98">
      <w:r>
        <w:separator/>
      </w:r>
    </w:p>
  </w:endnote>
  <w:endnote w:type="continuationSeparator" w:id="0">
    <w:p w14:paraId="4E7464E9" w14:textId="77777777" w:rsidR="00A33380" w:rsidRDefault="00A3338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0200" w14:textId="77777777" w:rsidR="00A33380" w:rsidRDefault="00A33380" w:rsidP="00F24D98">
      <w:r>
        <w:separator/>
      </w:r>
    </w:p>
  </w:footnote>
  <w:footnote w:type="continuationSeparator" w:id="0">
    <w:p w14:paraId="492B8AD5" w14:textId="77777777" w:rsidR="00A33380" w:rsidRDefault="00A3338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8401" w14:textId="77777777" w:rsidR="00083EE2" w:rsidRDefault="00083EE2" w:rsidP="00083EE2">
    <w:pPr>
      <w:pStyle w:val="Header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647EBF7" wp14:editId="60340EC9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picture containing graphics, graphic design, cart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picture containing graphics, graphic design, carto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8282DBB" wp14:editId="486F2A50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657DB76" w14:textId="77777777" w:rsidR="00083EE2" w:rsidRPr="00AC0E74" w:rsidRDefault="00083EE2" w:rsidP="00083EE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282D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3657DB76" w14:textId="77777777" w:rsidR="00083EE2" w:rsidRPr="00AC0E74" w:rsidRDefault="00083EE2" w:rsidP="00083EE2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BB70E8F" wp14:editId="68B6796F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B1861" w14:textId="77777777" w:rsidR="00083EE2" w:rsidRPr="006F25F9" w:rsidRDefault="00083EE2" w:rsidP="00083EE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A332B42" w14:textId="77777777" w:rsidR="00083EE2" w:rsidRPr="00BE269E" w:rsidRDefault="00083EE2" w:rsidP="00083EE2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B70E8F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638B1861" w14:textId="77777777" w:rsidR="00083EE2" w:rsidRPr="006F25F9" w:rsidRDefault="00083EE2" w:rsidP="00083EE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A332B42" w14:textId="77777777" w:rsidR="00083EE2" w:rsidRPr="00BE269E" w:rsidRDefault="00083EE2" w:rsidP="00083EE2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B5D9056" wp14:editId="0F76F422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0E42DE53" w:rsidR="001963B1" w:rsidRPr="00083EE2" w:rsidRDefault="001963B1" w:rsidP="00083E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1"/>
  </w:num>
  <w:num w:numId="2" w16cid:durableId="543907402">
    <w:abstractNumId w:val="0"/>
  </w:num>
  <w:num w:numId="3" w16cid:durableId="629554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82115"/>
    <w:rsid w:val="00083EE2"/>
    <w:rsid w:val="000A5386"/>
    <w:rsid w:val="000B3F91"/>
    <w:rsid w:val="000C09D6"/>
    <w:rsid w:val="000D716A"/>
    <w:rsid w:val="000F282D"/>
    <w:rsid w:val="00112957"/>
    <w:rsid w:val="0011475B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A5A39"/>
    <w:rsid w:val="001D57AF"/>
    <w:rsid w:val="001E520E"/>
    <w:rsid w:val="0021595A"/>
    <w:rsid w:val="002462B9"/>
    <w:rsid w:val="00262F8B"/>
    <w:rsid w:val="00274DC8"/>
    <w:rsid w:val="00290DEF"/>
    <w:rsid w:val="00387E23"/>
    <w:rsid w:val="003930CA"/>
    <w:rsid w:val="00395651"/>
    <w:rsid w:val="003C3FC0"/>
    <w:rsid w:val="003C419D"/>
    <w:rsid w:val="003E48D2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0211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87F9D"/>
    <w:rsid w:val="00594F5C"/>
    <w:rsid w:val="005B00AE"/>
    <w:rsid w:val="006920B7"/>
    <w:rsid w:val="006C3818"/>
    <w:rsid w:val="006C44F0"/>
    <w:rsid w:val="006C7776"/>
    <w:rsid w:val="006D398C"/>
    <w:rsid w:val="006D4CB8"/>
    <w:rsid w:val="00707806"/>
    <w:rsid w:val="00750F76"/>
    <w:rsid w:val="007555BE"/>
    <w:rsid w:val="007E51AC"/>
    <w:rsid w:val="007F37A6"/>
    <w:rsid w:val="00802F0B"/>
    <w:rsid w:val="00816BB1"/>
    <w:rsid w:val="00834943"/>
    <w:rsid w:val="0083779A"/>
    <w:rsid w:val="00842005"/>
    <w:rsid w:val="0085450A"/>
    <w:rsid w:val="00877AE5"/>
    <w:rsid w:val="008B072F"/>
    <w:rsid w:val="008F3690"/>
    <w:rsid w:val="008F5893"/>
    <w:rsid w:val="0093532F"/>
    <w:rsid w:val="009804A4"/>
    <w:rsid w:val="009969D4"/>
    <w:rsid w:val="00A010E6"/>
    <w:rsid w:val="00A05352"/>
    <w:rsid w:val="00A133C9"/>
    <w:rsid w:val="00A33380"/>
    <w:rsid w:val="00A52FC6"/>
    <w:rsid w:val="00A6279B"/>
    <w:rsid w:val="00A72ECA"/>
    <w:rsid w:val="00A75B5C"/>
    <w:rsid w:val="00AB5624"/>
    <w:rsid w:val="00AC0E74"/>
    <w:rsid w:val="00AF20AD"/>
    <w:rsid w:val="00AF7B02"/>
    <w:rsid w:val="00B05B19"/>
    <w:rsid w:val="00B13DD6"/>
    <w:rsid w:val="00B16AB8"/>
    <w:rsid w:val="00B32BCE"/>
    <w:rsid w:val="00B361FB"/>
    <w:rsid w:val="00B36FEE"/>
    <w:rsid w:val="00B45C21"/>
    <w:rsid w:val="00B97B28"/>
    <w:rsid w:val="00BC2889"/>
    <w:rsid w:val="00BE269E"/>
    <w:rsid w:val="00BF6F6D"/>
    <w:rsid w:val="00C14F00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DF5113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2</cp:revision>
  <dcterms:created xsi:type="dcterms:W3CDTF">2023-06-19T15:43:00Z</dcterms:created>
  <dcterms:modified xsi:type="dcterms:W3CDTF">2023-06-19T15:43:00Z</dcterms:modified>
</cp:coreProperties>
</file>