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0886103" w14:textId="77777777" w:rsidR="0021540A" w:rsidRPr="009A43CE" w:rsidRDefault="0021540A" w:rsidP="00395651">
      <w:pPr>
        <w:rPr>
          <w:rFonts w:ascii="Arial" w:hAnsi="Arial" w:cs="Arial"/>
          <w:sz w:val="20"/>
          <w:szCs w:val="20"/>
          <w:lang w:val="es-ES"/>
        </w:rPr>
      </w:pPr>
    </w:p>
    <w:p w14:paraId="139D66BB" w14:textId="3C373501" w:rsidR="006D398C" w:rsidRPr="001D30C3"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1D30C3">
        <w:rPr>
          <w:rFonts w:ascii="Arial" w:hAnsi="Arial" w:cs="Arial"/>
          <w:sz w:val="20"/>
          <w:szCs w:val="20"/>
          <w:lang w:val="es-ES"/>
        </w:rPr>
        <w:t xml:space="preserve">Madrid, </w:t>
      </w:r>
      <w:r w:rsidR="006922CA">
        <w:rPr>
          <w:rFonts w:ascii="Arial" w:hAnsi="Arial" w:cs="Arial"/>
          <w:sz w:val="20"/>
          <w:szCs w:val="20"/>
          <w:lang w:val="es-ES"/>
        </w:rPr>
        <w:t>1</w:t>
      </w:r>
      <w:r w:rsidR="00B4792A">
        <w:rPr>
          <w:rFonts w:ascii="Arial" w:hAnsi="Arial" w:cs="Arial"/>
          <w:sz w:val="20"/>
          <w:szCs w:val="20"/>
          <w:lang w:val="es-ES"/>
        </w:rPr>
        <w:t xml:space="preserve"> de </w:t>
      </w:r>
      <w:r w:rsidR="006922CA">
        <w:rPr>
          <w:rFonts w:ascii="Arial" w:hAnsi="Arial" w:cs="Arial"/>
          <w:sz w:val="20"/>
          <w:szCs w:val="20"/>
          <w:lang w:val="es-ES"/>
        </w:rPr>
        <w:t>junio</w:t>
      </w:r>
      <w:r w:rsidR="006D398C" w:rsidRPr="001D30C3">
        <w:rPr>
          <w:rFonts w:ascii="Arial" w:hAnsi="Arial" w:cs="Arial"/>
          <w:sz w:val="20"/>
          <w:szCs w:val="20"/>
          <w:lang w:val="es-ES"/>
        </w:rPr>
        <w:t>, 202</w:t>
      </w:r>
      <w:r w:rsidR="001D30C3" w:rsidRPr="001D30C3">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5B402CDD" w14:textId="6B683F3A" w:rsidR="008F5893" w:rsidRDefault="008F5893" w:rsidP="006D398C">
          <w:pPr>
            <w:jc w:val="center"/>
            <w:rPr>
              <w:rFonts w:ascii="Arial" w:hAnsi="Arial" w:cs="Arial"/>
              <w:lang w:val="es-ES"/>
            </w:rPr>
          </w:pPr>
        </w:p>
        <w:p w14:paraId="393FDA34" w14:textId="77777777" w:rsidR="00F474DC" w:rsidRPr="009A43CE" w:rsidRDefault="00F474DC" w:rsidP="006D398C">
          <w:pPr>
            <w:jc w:val="center"/>
            <w:rPr>
              <w:rFonts w:ascii="Arial" w:hAnsi="Arial" w:cs="Arial"/>
              <w:b/>
              <w:sz w:val="26"/>
              <w:lang w:val="es-ES"/>
            </w:rPr>
          </w:pPr>
        </w:p>
        <w:p w14:paraId="65EDE102" w14:textId="77777777" w:rsidR="00075C83" w:rsidRPr="00FD0EF1" w:rsidRDefault="00075C83" w:rsidP="00075C83">
          <w:pPr>
            <w:jc w:val="center"/>
            <w:rPr>
              <w:sz w:val="28"/>
              <w:szCs w:val="28"/>
              <w:lang w:val="es-ES_tradnl"/>
            </w:rPr>
          </w:pPr>
          <w:r w:rsidRPr="00FD0EF1">
            <w:rPr>
              <w:rFonts w:ascii="Arial" w:eastAsia="Arial" w:hAnsi="Arial" w:cs="Arial"/>
              <w:b/>
              <w:bCs/>
              <w:sz w:val="28"/>
              <w:szCs w:val="28"/>
              <w:lang w:val="es-ES_tradnl"/>
            </w:rPr>
            <w:t xml:space="preserve">Michelin demostró en </w:t>
          </w:r>
          <w:proofErr w:type="spellStart"/>
          <w:r w:rsidRPr="00FD0EF1">
            <w:rPr>
              <w:rFonts w:ascii="Arial" w:eastAsia="Arial" w:hAnsi="Arial" w:cs="Arial"/>
              <w:b/>
              <w:bCs/>
              <w:sz w:val="28"/>
              <w:szCs w:val="28"/>
              <w:lang w:val="es-ES_tradnl"/>
            </w:rPr>
            <w:t>Demoagro</w:t>
          </w:r>
          <w:proofErr w:type="spellEnd"/>
          <w:r w:rsidRPr="00FD0EF1">
            <w:rPr>
              <w:rFonts w:ascii="Arial" w:eastAsia="Arial" w:hAnsi="Arial" w:cs="Arial"/>
              <w:b/>
              <w:bCs/>
              <w:sz w:val="28"/>
              <w:szCs w:val="28"/>
              <w:lang w:val="es-ES_tradnl"/>
            </w:rPr>
            <w:t xml:space="preserve"> los beneficios de sus innovadoras soluciones para una agricultura más rentable y sostenible </w:t>
          </w:r>
        </w:p>
        <w:p w14:paraId="71DDEE21" w14:textId="77777777" w:rsidR="00075C83" w:rsidRPr="00FD0EF1" w:rsidRDefault="00075C83" w:rsidP="00075C83">
          <w:pPr>
            <w:jc w:val="center"/>
            <w:rPr>
              <w:rFonts w:ascii="Arial" w:eastAsia="Arial" w:hAnsi="Arial" w:cs="Arial"/>
              <w:b/>
              <w:bCs/>
              <w:sz w:val="22"/>
              <w:szCs w:val="22"/>
              <w:lang w:val="es-ES_tradnl"/>
            </w:rPr>
          </w:pPr>
        </w:p>
        <w:p w14:paraId="6A055C93" w14:textId="77777777" w:rsidR="00075C83" w:rsidRPr="00FD0EF1" w:rsidRDefault="00075C83" w:rsidP="00075C83">
          <w:pPr>
            <w:rPr>
              <w:rFonts w:ascii="Arial" w:eastAsia="Arial" w:hAnsi="Arial" w:cs="Arial"/>
              <w:b/>
              <w:bCs/>
              <w:sz w:val="22"/>
              <w:szCs w:val="22"/>
              <w:lang w:val="es-ES_tradnl"/>
            </w:rPr>
          </w:pPr>
        </w:p>
        <w:p w14:paraId="6ABD6584" w14:textId="77777777" w:rsidR="00075C83" w:rsidRPr="00FD0EF1" w:rsidRDefault="00075C83" w:rsidP="00075C83">
          <w:pPr>
            <w:numPr>
              <w:ilvl w:val="0"/>
              <w:numId w:val="18"/>
            </w:numPr>
            <w:pBdr>
              <w:left w:val="none" w:sz="0" w:space="8" w:color="auto"/>
            </w:pBdr>
            <w:ind w:hanging="424"/>
            <w:jc w:val="both"/>
            <w:rPr>
              <w:rFonts w:ascii="Times New Roman" w:eastAsia="Times New Roman" w:hAnsi="Times New Roman" w:cs="Times New Roman"/>
              <w:sz w:val="20"/>
              <w:szCs w:val="20"/>
              <w:lang w:val="es-ES_tradnl"/>
            </w:rPr>
          </w:pPr>
          <w:r w:rsidRPr="00FD0EF1">
            <w:rPr>
              <w:rFonts w:ascii="Arial" w:eastAsia="Arial" w:hAnsi="Arial" w:cs="Arial"/>
              <w:sz w:val="20"/>
              <w:szCs w:val="20"/>
              <w:lang w:val="es-ES_tradnl"/>
            </w:rPr>
            <w:t xml:space="preserve">Los asistentes a </w:t>
          </w:r>
          <w:proofErr w:type="spellStart"/>
          <w:r w:rsidRPr="00FD0EF1">
            <w:rPr>
              <w:rFonts w:ascii="Arial" w:eastAsia="Arial" w:hAnsi="Arial" w:cs="Arial"/>
              <w:sz w:val="20"/>
              <w:szCs w:val="20"/>
              <w:lang w:val="es-ES_tradnl"/>
            </w:rPr>
            <w:t>Demoagro</w:t>
          </w:r>
          <w:proofErr w:type="spellEnd"/>
          <w:r w:rsidRPr="00FD0EF1">
            <w:rPr>
              <w:rFonts w:ascii="Arial" w:eastAsia="Arial" w:hAnsi="Arial" w:cs="Arial"/>
              <w:sz w:val="20"/>
              <w:szCs w:val="20"/>
              <w:lang w:val="es-ES_tradnl"/>
            </w:rPr>
            <w:t xml:space="preserve"> 2023 comprobaron la superioridad de las soluciones desarrolladas por Michelin para mejorar la sostenibilidad y la productividad en el sector agrícola</w:t>
          </w:r>
        </w:p>
        <w:p w14:paraId="7EEC6B4A" w14:textId="77777777" w:rsidR="00075C83" w:rsidRPr="00FD0EF1" w:rsidRDefault="00075C83" w:rsidP="00075C83">
          <w:pPr>
            <w:numPr>
              <w:ilvl w:val="0"/>
              <w:numId w:val="18"/>
            </w:numPr>
            <w:pBdr>
              <w:left w:val="none" w:sz="0" w:space="8" w:color="auto"/>
            </w:pBdr>
            <w:ind w:hanging="424"/>
            <w:jc w:val="both"/>
            <w:rPr>
              <w:rFonts w:ascii="Times New Roman" w:eastAsia="Times New Roman" w:hAnsi="Times New Roman" w:cs="Times New Roman"/>
              <w:sz w:val="20"/>
              <w:szCs w:val="20"/>
              <w:lang w:val="es-ES_tradnl"/>
            </w:rPr>
          </w:pPr>
          <w:r w:rsidRPr="00FD0EF1">
            <w:rPr>
              <w:rFonts w:ascii="Arial" w:eastAsia="Arial" w:hAnsi="Arial" w:cs="Arial"/>
              <w:sz w:val="20"/>
              <w:szCs w:val="20"/>
              <w:lang w:val="es-ES_tradnl"/>
            </w:rPr>
            <w:t xml:space="preserve">Mejorar la rentabilidad de las explotaciones agrícolas es posible utilizando neumáticos con tecnología MICHELIN Ultraflex combinados con sistemas de teleinflado PTG </w:t>
          </w:r>
        </w:p>
        <w:p w14:paraId="4EDCFD21" w14:textId="77777777" w:rsidR="00075C83" w:rsidRPr="00FD0EF1" w:rsidRDefault="00075C83" w:rsidP="00075C83">
          <w:pPr>
            <w:numPr>
              <w:ilvl w:val="0"/>
              <w:numId w:val="18"/>
            </w:numPr>
            <w:pBdr>
              <w:left w:val="none" w:sz="0" w:space="8" w:color="auto"/>
            </w:pBdr>
            <w:ind w:hanging="424"/>
            <w:jc w:val="both"/>
            <w:rPr>
              <w:rFonts w:ascii="Times New Roman" w:eastAsia="Times New Roman" w:hAnsi="Times New Roman" w:cs="Times New Roman"/>
              <w:sz w:val="20"/>
              <w:szCs w:val="20"/>
              <w:lang w:val="es-ES_tradnl"/>
            </w:rPr>
          </w:pPr>
          <w:r w:rsidRPr="00FD0EF1">
            <w:rPr>
              <w:rFonts w:ascii="Arial" w:eastAsia="Arial" w:hAnsi="Arial" w:cs="Arial"/>
              <w:sz w:val="20"/>
              <w:szCs w:val="20"/>
              <w:lang w:val="es-ES_tradnl"/>
            </w:rPr>
            <w:t xml:space="preserve">Michelin también demostró las ventajas en agilidad y alta capacidad para transmitir potencia del sistema de cadenas CAMSO, equipadas en un tractor New </w:t>
          </w:r>
          <w:proofErr w:type="spellStart"/>
          <w:r w:rsidRPr="00FD0EF1">
            <w:rPr>
              <w:rFonts w:ascii="Arial" w:eastAsia="Arial" w:hAnsi="Arial" w:cs="Arial"/>
              <w:sz w:val="20"/>
              <w:szCs w:val="20"/>
              <w:lang w:val="es-ES_tradnl"/>
            </w:rPr>
            <w:t>Holland</w:t>
          </w:r>
          <w:proofErr w:type="spellEnd"/>
          <w:r w:rsidRPr="00FD0EF1">
            <w:rPr>
              <w:rFonts w:ascii="Arial" w:eastAsia="Arial" w:hAnsi="Arial" w:cs="Arial"/>
              <w:sz w:val="20"/>
              <w:szCs w:val="20"/>
              <w:lang w:val="es-ES_tradnl"/>
            </w:rPr>
            <w:t xml:space="preserve"> T5 Smart </w:t>
          </w:r>
          <w:proofErr w:type="spellStart"/>
          <w:r w:rsidRPr="00FD0EF1">
            <w:rPr>
              <w:rFonts w:ascii="Arial" w:eastAsia="Arial" w:hAnsi="Arial" w:cs="Arial"/>
              <w:sz w:val="20"/>
              <w:szCs w:val="20"/>
              <w:lang w:val="es-ES_tradnl"/>
            </w:rPr>
            <w:t>Track</w:t>
          </w:r>
          <w:proofErr w:type="spellEnd"/>
        </w:p>
        <w:p w14:paraId="0EE7AF96" w14:textId="77777777" w:rsidR="00075C83" w:rsidRPr="00FD0EF1" w:rsidRDefault="00075C83" w:rsidP="00075C83">
          <w:pPr>
            <w:jc w:val="both"/>
            <w:rPr>
              <w:rFonts w:ascii="Arial" w:eastAsia="Arial" w:hAnsi="Arial" w:cs="Arial"/>
              <w:b/>
              <w:bCs/>
              <w:sz w:val="22"/>
              <w:szCs w:val="22"/>
              <w:lang w:val="es-ES_tradnl"/>
            </w:rPr>
          </w:pPr>
        </w:p>
        <w:p w14:paraId="6947C3BD" w14:textId="77777777" w:rsidR="00075C83" w:rsidRPr="00FD0EF1" w:rsidRDefault="00075C83" w:rsidP="00075C83">
          <w:pPr>
            <w:spacing w:line="276" w:lineRule="auto"/>
            <w:jc w:val="both"/>
            <w:rPr>
              <w:rFonts w:ascii="Arial" w:eastAsia="Arial" w:hAnsi="Arial" w:cs="Arial"/>
              <w:sz w:val="20"/>
              <w:szCs w:val="20"/>
              <w:lang w:val="es-ES_tradnl"/>
            </w:rPr>
          </w:pPr>
        </w:p>
        <w:p w14:paraId="012D16FC" w14:textId="5577E2AD"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Michelin, líder en ofrecer soluciones para la movilidad en la agricultura, demostró en </w:t>
          </w:r>
          <w:proofErr w:type="spellStart"/>
          <w:r w:rsidRPr="00FD0EF1">
            <w:rPr>
              <w:rFonts w:ascii="Arial" w:eastAsia="Arial" w:hAnsi="Arial" w:cs="Arial"/>
              <w:sz w:val="20"/>
              <w:szCs w:val="20"/>
              <w:lang w:val="es-ES_tradnl"/>
            </w:rPr>
            <w:t>Demoagro</w:t>
          </w:r>
          <w:proofErr w:type="spellEnd"/>
          <w:r w:rsidRPr="00FD0EF1">
            <w:rPr>
              <w:rFonts w:ascii="Arial" w:eastAsia="Arial" w:hAnsi="Arial" w:cs="Arial"/>
              <w:sz w:val="20"/>
              <w:szCs w:val="20"/>
              <w:lang w:val="es-ES_tradnl"/>
            </w:rPr>
            <w:t xml:space="preserve"> 2023, el gran evento dinámico de la maquinaria agrícola que se celebró del 23 al 25 de mayo en la Finca “La Plaza” en Rueda (Valladolid) las prestaciones de los neumáticos agrícolas MICHELIN y la superioridad de la </w:t>
          </w:r>
          <w:r w:rsidRPr="00FD0EF1">
            <w:rPr>
              <w:rFonts w:ascii="Arial" w:eastAsia="Arial" w:hAnsi="Arial" w:cs="Arial"/>
              <w:b/>
              <w:bCs/>
              <w:sz w:val="20"/>
              <w:szCs w:val="20"/>
              <w:lang w:val="es-ES_tradnl"/>
            </w:rPr>
            <w:t>tecnología MICHELIN Ultraflex</w:t>
          </w:r>
          <w:r w:rsidRPr="00FD0EF1">
            <w:rPr>
              <w:rFonts w:ascii="Arial" w:eastAsia="Arial" w:hAnsi="Arial" w:cs="Arial"/>
              <w:sz w:val="20"/>
              <w:szCs w:val="20"/>
              <w:lang w:val="es-ES_tradnl"/>
            </w:rPr>
            <w:t xml:space="preserve">, a través de las distintas demostraciones de prueba. Combinada con el </w:t>
          </w:r>
          <w:r w:rsidRPr="00FD0EF1">
            <w:rPr>
              <w:rFonts w:ascii="Arial" w:eastAsia="Arial" w:hAnsi="Arial" w:cs="Arial"/>
              <w:b/>
              <w:bCs/>
              <w:sz w:val="20"/>
              <w:szCs w:val="20"/>
              <w:lang w:val="es-ES_tradnl"/>
            </w:rPr>
            <w:t>sistema de teleinflado PTG</w:t>
          </w:r>
          <w:r w:rsidRPr="00FD0EF1">
            <w:rPr>
              <w:rFonts w:ascii="Arial" w:eastAsia="Arial" w:hAnsi="Arial" w:cs="Arial"/>
              <w:sz w:val="20"/>
              <w:szCs w:val="20"/>
              <w:lang w:val="es-ES_tradnl"/>
            </w:rPr>
            <w:t xml:space="preserve">, que permite ajustar la presión de los neumáticos de la maquinaria agrícola desde la cabina, la combinación de tecnologías de vanguardia son las siguientes: </w:t>
          </w:r>
        </w:p>
        <w:p w14:paraId="39D7758C" w14:textId="77777777" w:rsidR="00075C83" w:rsidRPr="00FD0EF1" w:rsidRDefault="00075C83" w:rsidP="00075C83">
          <w:pPr>
            <w:spacing w:line="276" w:lineRule="auto"/>
            <w:jc w:val="both"/>
            <w:rPr>
              <w:rFonts w:ascii="Arial" w:eastAsia="Arial" w:hAnsi="Arial" w:cs="Arial"/>
              <w:sz w:val="20"/>
              <w:szCs w:val="20"/>
              <w:lang w:val="es-ES_tradnl"/>
            </w:rPr>
          </w:pPr>
        </w:p>
        <w:p w14:paraId="19C557F3" w14:textId="77777777" w:rsidR="00075C83" w:rsidRPr="00FD0EF1" w:rsidRDefault="00075C83" w:rsidP="00075C83">
          <w:pPr>
            <w:numPr>
              <w:ilvl w:val="0"/>
              <w:numId w:val="19"/>
            </w:numPr>
            <w:pBdr>
              <w:left w:val="none" w:sz="0" w:space="7" w:color="auto"/>
            </w:pBdr>
            <w:spacing w:line="276" w:lineRule="auto"/>
            <w:jc w:val="both"/>
            <w:rPr>
              <w:rFonts w:ascii="Times New Roman" w:eastAsia="Times New Roman" w:hAnsi="Times New Roman" w:cs="Times New Roman"/>
              <w:sz w:val="20"/>
              <w:szCs w:val="20"/>
              <w:lang w:val="es-ES_tradnl"/>
            </w:rPr>
          </w:pPr>
          <w:r w:rsidRPr="00FD0EF1">
            <w:rPr>
              <w:rFonts w:ascii="Arial" w:eastAsia="Arial" w:hAnsi="Arial" w:cs="Arial"/>
              <w:sz w:val="20"/>
              <w:szCs w:val="20"/>
              <w:u w:val="single"/>
              <w:lang w:val="es-ES_tradnl"/>
            </w:rPr>
            <w:t>Mayor protección del suelo</w:t>
          </w:r>
          <w:r w:rsidRPr="00FD0EF1">
            <w:rPr>
              <w:rFonts w:ascii="Arial" w:eastAsia="Arial" w:hAnsi="Arial" w:cs="Arial"/>
              <w:b/>
              <w:bCs/>
              <w:sz w:val="20"/>
              <w:szCs w:val="20"/>
              <w:lang w:val="es-ES_tradnl"/>
            </w:rPr>
            <w:t xml:space="preserve">, </w:t>
          </w:r>
          <w:r w:rsidRPr="00FD0EF1">
            <w:rPr>
              <w:rFonts w:ascii="Arial" w:eastAsia="Arial" w:hAnsi="Arial" w:cs="Arial"/>
              <w:sz w:val="20"/>
              <w:szCs w:val="20"/>
              <w:lang w:val="es-ES_tradnl"/>
            </w:rPr>
            <w:t>ya que permite obtener una huella más grande, lo que protege el suelo de la compactación y la formación de surcos. Además, el aire y el agua penetran más fácilmente, mejorando las condiciones para obtener el mejor rendimiento posible del cultivo.</w:t>
          </w:r>
        </w:p>
        <w:p w14:paraId="42CBCD49" w14:textId="77777777" w:rsidR="00075C83" w:rsidRPr="00FD0EF1" w:rsidRDefault="00075C83" w:rsidP="00075C83">
          <w:pPr>
            <w:numPr>
              <w:ilvl w:val="0"/>
              <w:numId w:val="19"/>
            </w:numPr>
            <w:pBdr>
              <w:left w:val="none" w:sz="0" w:space="7" w:color="auto"/>
            </w:pBdr>
            <w:spacing w:line="276" w:lineRule="auto"/>
            <w:jc w:val="both"/>
            <w:rPr>
              <w:rFonts w:ascii="Times New Roman" w:eastAsia="Times New Roman" w:hAnsi="Times New Roman" w:cs="Times New Roman"/>
              <w:sz w:val="20"/>
              <w:szCs w:val="20"/>
              <w:lang w:val="es-ES_tradnl"/>
            </w:rPr>
          </w:pPr>
          <w:r w:rsidRPr="00FD0EF1">
            <w:rPr>
              <w:rFonts w:ascii="Arial" w:eastAsia="Arial" w:hAnsi="Arial" w:cs="Arial"/>
              <w:sz w:val="20"/>
              <w:szCs w:val="20"/>
              <w:u w:val="single"/>
              <w:lang w:val="es-ES_tradnl"/>
            </w:rPr>
            <w:t>Mayor ahorro de carburante</w:t>
          </w:r>
          <w:r w:rsidRPr="00FD0EF1">
            <w:rPr>
              <w:rFonts w:ascii="Arial" w:eastAsia="Arial" w:hAnsi="Arial" w:cs="Arial"/>
              <w:b/>
              <w:bCs/>
              <w:sz w:val="20"/>
              <w:szCs w:val="20"/>
              <w:lang w:val="es-ES_tradnl"/>
            </w:rPr>
            <w:t>,</w:t>
          </w:r>
          <w:r w:rsidRPr="00FD0EF1">
            <w:rPr>
              <w:rFonts w:ascii="Arial" w:eastAsia="Arial" w:hAnsi="Arial" w:cs="Arial"/>
              <w:sz w:val="20"/>
              <w:szCs w:val="20"/>
              <w:lang w:val="es-ES_tradnl"/>
            </w:rPr>
            <w:t> gracias a la mejora de la tracción derivada de la mayor huella al suelo, lo que aumenta notablemente la tracción, reduciendo el patinaje y permitiendo trabajar más deprisa, a la vez que se ahorra carburante.</w:t>
          </w:r>
        </w:p>
        <w:p w14:paraId="1F8F325A" w14:textId="77777777" w:rsidR="00075C83" w:rsidRPr="00FD0EF1" w:rsidRDefault="00075C83" w:rsidP="00075C83">
          <w:pPr>
            <w:numPr>
              <w:ilvl w:val="0"/>
              <w:numId w:val="19"/>
            </w:numPr>
            <w:pBdr>
              <w:left w:val="none" w:sz="0" w:space="7" w:color="auto"/>
            </w:pBdr>
            <w:spacing w:line="276" w:lineRule="auto"/>
            <w:jc w:val="both"/>
            <w:rPr>
              <w:rFonts w:ascii="Times New Roman" w:eastAsia="Times New Roman" w:hAnsi="Times New Roman" w:cs="Times New Roman"/>
              <w:sz w:val="20"/>
              <w:szCs w:val="20"/>
              <w:lang w:val="es-ES_tradnl"/>
            </w:rPr>
          </w:pPr>
          <w:r w:rsidRPr="00FD0EF1">
            <w:rPr>
              <w:rFonts w:ascii="Arial" w:eastAsia="Arial" w:hAnsi="Arial" w:cs="Arial"/>
              <w:sz w:val="20"/>
              <w:szCs w:val="20"/>
              <w:u w:val="single"/>
              <w:lang w:val="es-ES_tradnl"/>
            </w:rPr>
            <w:t>Una vida útil resistente y duradera</w:t>
          </w:r>
          <w:r w:rsidRPr="00FD0EF1">
            <w:rPr>
              <w:rFonts w:ascii="Arial" w:eastAsia="Arial" w:hAnsi="Arial" w:cs="Arial"/>
              <w:b/>
              <w:bCs/>
              <w:sz w:val="20"/>
              <w:szCs w:val="20"/>
              <w:lang w:val="es-ES_tradnl"/>
            </w:rPr>
            <w:t>,</w:t>
          </w:r>
          <w:r w:rsidRPr="00FD0EF1">
            <w:rPr>
              <w:rFonts w:ascii="Arial" w:eastAsia="Arial" w:hAnsi="Arial" w:cs="Arial"/>
              <w:sz w:val="20"/>
              <w:szCs w:val="20"/>
              <w:lang w:val="es-ES_tradnl"/>
            </w:rPr>
            <w:t> con flancos reforzados y compuestos de goma específicos hacen que los neumáticos agrícolas con tecnología MICHELIN Ultraflex sean extremadamente fuertes, incluso a bajas presiones.</w:t>
          </w:r>
        </w:p>
        <w:p w14:paraId="538B6F73" w14:textId="77777777" w:rsidR="00075C83" w:rsidRPr="00FD0EF1" w:rsidRDefault="00075C83" w:rsidP="00075C83">
          <w:pPr>
            <w:spacing w:line="276" w:lineRule="auto"/>
            <w:jc w:val="both"/>
            <w:rPr>
              <w:rFonts w:ascii="Arial" w:eastAsia="Arial" w:hAnsi="Arial" w:cs="Arial"/>
              <w:sz w:val="20"/>
              <w:szCs w:val="20"/>
              <w:lang w:val="es-ES_tradnl"/>
            </w:rPr>
          </w:pPr>
        </w:p>
        <w:p w14:paraId="273F76EE"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En </w:t>
          </w:r>
          <w:proofErr w:type="spellStart"/>
          <w:r w:rsidRPr="00FD0EF1">
            <w:rPr>
              <w:rFonts w:ascii="Arial" w:eastAsia="Arial" w:hAnsi="Arial" w:cs="Arial"/>
              <w:sz w:val="20"/>
              <w:szCs w:val="20"/>
              <w:lang w:val="es-ES_tradnl"/>
            </w:rPr>
            <w:t>Demoagro</w:t>
          </w:r>
          <w:proofErr w:type="spellEnd"/>
          <w:r w:rsidRPr="00FD0EF1">
            <w:rPr>
              <w:rFonts w:ascii="Arial" w:eastAsia="Arial" w:hAnsi="Arial" w:cs="Arial"/>
              <w:sz w:val="20"/>
              <w:szCs w:val="20"/>
              <w:lang w:val="es-ES_tradnl"/>
            </w:rPr>
            <w:t xml:space="preserve">, Michelin realizó distintas pruebas a pie de campo para demostrar a los agricultores los beneficios de sus soluciones agrícolas. </w:t>
          </w:r>
        </w:p>
        <w:p w14:paraId="48C24E5E" w14:textId="77777777" w:rsidR="00075C83" w:rsidRPr="00FD0EF1" w:rsidRDefault="00075C83" w:rsidP="00075C83">
          <w:pPr>
            <w:spacing w:line="276" w:lineRule="auto"/>
            <w:jc w:val="both"/>
            <w:rPr>
              <w:rFonts w:ascii="Arial" w:eastAsia="Arial" w:hAnsi="Arial" w:cs="Arial"/>
              <w:sz w:val="20"/>
              <w:szCs w:val="20"/>
              <w:lang w:val="es-ES_tradnl"/>
            </w:rPr>
          </w:pPr>
        </w:p>
        <w:p w14:paraId="6145580B"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u w:val="single"/>
              <w:lang w:val="es-ES_tradnl"/>
            </w:rPr>
            <w:t>Prueba compactación del terreno con presión alta y presión baja</w:t>
          </w:r>
        </w:p>
        <w:p w14:paraId="3C4F8D6A" w14:textId="4C083BFA"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El análisis de las lasañas obtenidas en esta prueba pone de manifiesto que disponer de neumáticos con la tecnología MICHELIN Ultraflex (MUT) permite trabajar con presiones menores para un mismo peso del vehículo, lo que aumenta la huella en contacto con el suelo, optimizando el reparto de cargas al terreno, reduciendo la compactación del mismo hasta un 15%. </w:t>
          </w:r>
        </w:p>
        <w:p w14:paraId="52F0F92B" w14:textId="77777777" w:rsidR="00075C83" w:rsidRPr="00FD0EF1" w:rsidRDefault="00075C83" w:rsidP="00075C83">
          <w:pPr>
            <w:spacing w:line="276" w:lineRule="auto"/>
            <w:jc w:val="both"/>
            <w:rPr>
              <w:rFonts w:ascii="Arial" w:eastAsia="Arial" w:hAnsi="Arial" w:cs="Arial"/>
              <w:sz w:val="16"/>
              <w:szCs w:val="16"/>
              <w:lang w:val="es-ES_tradnl"/>
            </w:rPr>
          </w:pPr>
        </w:p>
        <w:tbl>
          <w:tblPr>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09"/>
            <w:gridCol w:w="2410"/>
            <w:gridCol w:w="3402"/>
          </w:tblGrid>
          <w:tr w:rsidR="00075C83" w14:paraId="411E88AE" w14:textId="77777777" w:rsidTr="00125C18">
            <w:tc>
              <w:tcPr>
                <w:tcW w:w="2409" w:type="dxa"/>
                <w:tcBorders>
                  <w:bottom w:val="single" w:sz="4" w:space="0" w:color="000000"/>
                  <w:right w:val="single" w:sz="4" w:space="0" w:color="000000"/>
                </w:tcBorders>
                <w:tcMar>
                  <w:top w:w="0" w:type="dxa"/>
                  <w:left w:w="108" w:type="dxa"/>
                  <w:bottom w:w="0" w:type="dxa"/>
                  <w:right w:w="108" w:type="dxa"/>
                </w:tcMar>
              </w:tcPr>
              <w:p w14:paraId="0193C26A" w14:textId="77777777" w:rsidR="00075C83" w:rsidRPr="00FD0EF1" w:rsidRDefault="00075C83" w:rsidP="00125C18">
                <w:pPr>
                  <w:spacing w:line="276" w:lineRule="auto"/>
                  <w:jc w:val="both"/>
                  <w:rPr>
                    <w:rFonts w:ascii="Arial" w:eastAsia="Arial" w:hAnsi="Arial" w:cs="Arial"/>
                    <w:color w:val="000000"/>
                    <w:sz w:val="16"/>
                    <w:szCs w:val="16"/>
                    <w:lang w:val="es-ES_tradnl"/>
                  </w:rPr>
                </w:pPr>
              </w:p>
            </w:tc>
            <w:tc>
              <w:tcPr>
                <w:tcW w:w="5812" w:type="dxa"/>
                <w:gridSpan w:val="2"/>
                <w:tcBorders>
                  <w:left w:val="single" w:sz="4" w:space="0" w:color="000000"/>
                  <w:bottom w:val="single" w:sz="4" w:space="0" w:color="000000"/>
                </w:tcBorders>
                <w:tcMar>
                  <w:top w:w="0" w:type="dxa"/>
                  <w:left w:w="108" w:type="dxa"/>
                  <w:bottom w:w="0" w:type="dxa"/>
                  <w:right w:w="108" w:type="dxa"/>
                </w:tcMar>
                <w:hideMark/>
              </w:tcPr>
              <w:p w14:paraId="1C95FD2E"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TEST COMPARATIVO</w:t>
                </w:r>
              </w:p>
            </w:tc>
          </w:tr>
          <w:tr w:rsidR="00075C83" w:rsidRPr="00833540" w14:paraId="28D067D6" w14:textId="77777777" w:rsidTr="00125C18">
            <w:tc>
              <w:tcPr>
                <w:tcW w:w="2409" w:type="dxa"/>
                <w:tcBorders>
                  <w:top w:val="single" w:sz="4" w:space="0" w:color="000000"/>
                  <w:bottom w:val="single" w:sz="4" w:space="0" w:color="000000"/>
                  <w:right w:val="single" w:sz="4" w:space="0" w:color="000000"/>
                </w:tcBorders>
                <w:tcMar>
                  <w:top w:w="0" w:type="dxa"/>
                  <w:left w:w="108" w:type="dxa"/>
                  <w:bottom w:w="0" w:type="dxa"/>
                  <w:right w:w="108" w:type="dxa"/>
                </w:tcMar>
              </w:tcPr>
              <w:p w14:paraId="4B6E5EAE" w14:textId="77777777" w:rsidR="00075C83" w:rsidRDefault="00075C83" w:rsidP="00125C18">
                <w:pPr>
                  <w:spacing w:line="276" w:lineRule="auto"/>
                  <w:jc w:val="both"/>
                  <w:rPr>
                    <w:rFonts w:ascii="Arial" w:eastAsia="Arial" w:hAnsi="Arial" w:cs="Arial"/>
                    <w:color w:val="000000"/>
                    <w:sz w:val="16"/>
                    <w:szCs w:val="16"/>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04BD" w14:textId="77777777" w:rsidR="00075C83" w:rsidRPr="00784809" w:rsidRDefault="00075C83" w:rsidP="00125C18">
                <w:pPr>
                  <w:spacing w:line="276" w:lineRule="auto"/>
                  <w:jc w:val="center"/>
                  <w:rPr>
                    <w:rFonts w:ascii="Arial" w:eastAsia="Arial" w:hAnsi="Arial" w:cs="Arial"/>
                    <w:b/>
                    <w:bCs/>
                    <w:color w:val="000000"/>
                    <w:sz w:val="16"/>
                    <w:szCs w:val="16"/>
                    <w:lang w:val="es-ES_tradnl"/>
                  </w:rPr>
                </w:pPr>
                <w:r w:rsidRPr="00784809">
                  <w:rPr>
                    <w:rFonts w:ascii="Arial" w:eastAsia="Arial" w:hAnsi="Arial" w:cs="Arial"/>
                    <w:b/>
                    <w:bCs/>
                    <w:color w:val="000000"/>
                    <w:sz w:val="16"/>
                    <w:szCs w:val="16"/>
                    <w:lang w:val="es-ES_tradnl"/>
                  </w:rPr>
                  <w:t xml:space="preserve">MULTI BIB 650/65R42 </w:t>
                </w:r>
              </w:p>
              <w:p w14:paraId="1449A419" w14:textId="77CECCC0" w:rsidR="00075C83" w:rsidRPr="00FD0EF1" w:rsidRDefault="003813B2" w:rsidP="00125C18">
                <w:pPr>
                  <w:spacing w:line="276" w:lineRule="auto"/>
                  <w:jc w:val="center"/>
                  <w:rPr>
                    <w:color w:val="000000"/>
                    <w:sz w:val="16"/>
                    <w:szCs w:val="16"/>
                    <w:lang w:val="es-ES_tradnl"/>
                  </w:rPr>
                </w:pPr>
                <w:r>
                  <w:rPr>
                    <w:rFonts w:ascii="Arial" w:eastAsia="Arial" w:hAnsi="Arial" w:cs="Arial"/>
                    <w:b/>
                    <w:bCs/>
                    <w:color w:val="000000"/>
                    <w:sz w:val="16"/>
                    <w:szCs w:val="16"/>
                    <w:lang w:val="es-ES_tradnl"/>
                  </w:rPr>
                  <w:t>P</w:t>
                </w:r>
                <w:r w:rsidR="00075C83" w:rsidRPr="00A0357C">
                  <w:rPr>
                    <w:rFonts w:ascii="Arial" w:eastAsia="Arial" w:hAnsi="Arial" w:cs="Arial"/>
                    <w:b/>
                    <w:bCs/>
                    <w:color w:val="000000"/>
                    <w:sz w:val="16"/>
                    <w:szCs w:val="16"/>
                    <w:lang w:val="es-ES_tradnl"/>
                  </w:rPr>
                  <w:t>resión estándar</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82919F6" w14:textId="77777777" w:rsidR="00075C83" w:rsidRPr="00667BDA" w:rsidRDefault="00075C83" w:rsidP="00125C18">
                <w:pPr>
                  <w:spacing w:line="276" w:lineRule="auto"/>
                  <w:jc w:val="center"/>
                  <w:rPr>
                    <w:rFonts w:ascii="Arial" w:eastAsia="Arial" w:hAnsi="Arial" w:cs="Arial"/>
                    <w:b/>
                    <w:bCs/>
                    <w:color w:val="000000"/>
                    <w:sz w:val="16"/>
                    <w:szCs w:val="16"/>
                    <w:lang w:val="it-IT"/>
                  </w:rPr>
                </w:pPr>
                <w:r w:rsidRPr="00667BDA">
                  <w:rPr>
                    <w:rFonts w:ascii="Arial" w:eastAsia="Arial" w:hAnsi="Arial" w:cs="Arial"/>
                    <w:b/>
                    <w:bCs/>
                    <w:color w:val="000000"/>
                    <w:sz w:val="16"/>
                    <w:szCs w:val="16"/>
                    <w:lang w:val="it-IT"/>
                  </w:rPr>
                  <w:t xml:space="preserve">AXIOBIB 2 VF650/65R42 </w:t>
                </w:r>
              </w:p>
              <w:p w14:paraId="0BD5EC21" w14:textId="77777777" w:rsidR="00075C83" w:rsidRPr="00784809" w:rsidRDefault="00075C83" w:rsidP="00125C18">
                <w:pPr>
                  <w:spacing w:line="276" w:lineRule="auto"/>
                  <w:jc w:val="center"/>
                  <w:rPr>
                    <w:color w:val="000000"/>
                    <w:sz w:val="16"/>
                    <w:szCs w:val="16"/>
                    <w:lang w:val="it-IT"/>
                  </w:rPr>
                </w:pPr>
                <w:r w:rsidRPr="00667BDA">
                  <w:rPr>
                    <w:rFonts w:ascii="Arial" w:eastAsia="Arial" w:hAnsi="Arial" w:cs="Arial"/>
                    <w:b/>
                    <w:bCs/>
                    <w:color w:val="000000"/>
                    <w:sz w:val="16"/>
                    <w:szCs w:val="16"/>
                    <w:lang w:val="it-IT"/>
                  </w:rPr>
                  <w:t xml:space="preserve">Tecnologia MICHELIN </w:t>
                </w:r>
                <w:r>
                  <w:rPr>
                    <w:rFonts w:ascii="Arial" w:eastAsia="Arial" w:hAnsi="Arial" w:cs="Arial"/>
                    <w:b/>
                    <w:bCs/>
                    <w:color w:val="000000"/>
                    <w:sz w:val="16"/>
                    <w:szCs w:val="16"/>
                    <w:lang w:val="it-IT"/>
                  </w:rPr>
                  <w:t>U</w:t>
                </w:r>
                <w:r w:rsidRPr="00667BDA">
                  <w:rPr>
                    <w:rFonts w:ascii="Arial" w:eastAsia="Arial" w:hAnsi="Arial" w:cs="Arial"/>
                    <w:b/>
                    <w:bCs/>
                    <w:color w:val="000000"/>
                    <w:sz w:val="16"/>
                    <w:szCs w:val="16"/>
                    <w:lang w:val="it-IT"/>
                  </w:rPr>
                  <w:t>ltraflex</w:t>
                </w:r>
              </w:p>
            </w:tc>
          </w:tr>
          <w:tr w:rsidR="00075C83" w14:paraId="0F724438" w14:textId="77777777" w:rsidTr="00125C18">
            <w:tc>
              <w:tcPr>
                <w:tcW w:w="24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E2C38E8" w14:textId="77777777" w:rsidR="00075C83" w:rsidRDefault="00075C83" w:rsidP="00125C18">
                <w:pPr>
                  <w:spacing w:line="276" w:lineRule="auto"/>
                  <w:jc w:val="both"/>
                  <w:rPr>
                    <w:color w:val="000000"/>
                    <w:sz w:val="16"/>
                    <w:szCs w:val="16"/>
                  </w:rPr>
                </w:pPr>
                <w:proofErr w:type="spellStart"/>
                <w:r>
                  <w:rPr>
                    <w:rFonts w:ascii="Arial" w:eastAsia="Arial" w:hAnsi="Arial" w:cs="Arial"/>
                    <w:b/>
                    <w:bCs/>
                    <w:color w:val="000000"/>
                    <w:sz w:val="16"/>
                    <w:szCs w:val="16"/>
                  </w:rPr>
                  <w:t>Carga</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por</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neumático</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01703"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4.020 kg</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FCFBC28"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4.020 kg</w:t>
                </w:r>
              </w:p>
            </w:tc>
          </w:tr>
          <w:tr w:rsidR="00075C83" w14:paraId="4D8BC514" w14:textId="77777777" w:rsidTr="00125C18">
            <w:tc>
              <w:tcPr>
                <w:tcW w:w="24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DAFCB39" w14:textId="77777777" w:rsidR="00075C83" w:rsidRDefault="00075C83" w:rsidP="00125C18">
                <w:pPr>
                  <w:spacing w:line="276" w:lineRule="auto"/>
                  <w:jc w:val="both"/>
                  <w:rPr>
                    <w:color w:val="000000"/>
                    <w:sz w:val="16"/>
                    <w:szCs w:val="16"/>
                  </w:rPr>
                </w:pPr>
                <w:proofErr w:type="spellStart"/>
                <w:r>
                  <w:rPr>
                    <w:rFonts w:ascii="Arial" w:eastAsia="Arial" w:hAnsi="Arial" w:cs="Arial"/>
                    <w:b/>
                    <w:bCs/>
                    <w:color w:val="000000"/>
                    <w:sz w:val="16"/>
                    <w:szCs w:val="16"/>
                  </w:rPr>
                  <w:t>Presión</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del</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neumático</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409FF"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1,5 bar</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7D04FA2"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0,7 bar</w:t>
                </w:r>
              </w:p>
            </w:tc>
          </w:tr>
          <w:tr w:rsidR="00075C83" w14:paraId="0BC44C40" w14:textId="77777777" w:rsidTr="00125C18">
            <w:tc>
              <w:tcPr>
                <w:tcW w:w="240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147832" w14:textId="77777777" w:rsidR="00075C83" w:rsidRDefault="00075C83" w:rsidP="00125C18">
                <w:pPr>
                  <w:spacing w:line="276" w:lineRule="auto"/>
                  <w:jc w:val="both"/>
                  <w:rPr>
                    <w:color w:val="000000"/>
                    <w:sz w:val="16"/>
                    <w:szCs w:val="16"/>
                  </w:rPr>
                </w:pPr>
                <w:proofErr w:type="spellStart"/>
                <w:r>
                  <w:rPr>
                    <w:rFonts w:ascii="Arial" w:eastAsia="Arial" w:hAnsi="Arial" w:cs="Arial"/>
                    <w:b/>
                    <w:bCs/>
                    <w:color w:val="000000"/>
                    <w:sz w:val="16"/>
                    <w:szCs w:val="16"/>
                  </w:rPr>
                  <w:t>Huella</w:t>
                </w:r>
                <w:proofErr w:type="spellEnd"/>
                <w:r>
                  <w:rPr>
                    <w:rFonts w:ascii="Arial" w:eastAsia="Arial" w:hAnsi="Arial" w:cs="Arial"/>
                    <w:b/>
                    <w:bCs/>
                    <w:color w:val="000000"/>
                    <w:sz w:val="16"/>
                    <w:szCs w:val="16"/>
                  </w:rPr>
                  <w:t xml:space="preserve"> al </w:t>
                </w:r>
                <w:proofErr w:type="spellStart"/>
                <w:r>
                  <w:rPr>
                    <w:rFonts w:ascii="Arial" w:eastAsia="Arial" w:hAnsi="Arial" w:cs="Arial"/>
                    <w:b/>
                    <w:bCs/>
                    <w:color w:val="000000"/>
                    <w:sz w:val="16"/>
                    <w:szCs w:val="16"/>
                  </w:rPr>
                  <w:t>suelo</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3C72A"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3.600 mm</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B0C8E84"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5.185 mm</w:t>
                </w:r>
              </w:p>
            </w:tc>
          </w:tr>
          <w:tr w:rsidR="00075C83" w14:paraId="265E342A" w14:textId="77777777" w:rsidTr="00125C18">
            <w:tc>
              <w:tcPr>
                <w:tcW w:w="2409" w:type="dxa"/>
                <w:tcBorders>
                  <w:top w:val="single" w:sz="4" w:space="0" w:color="000000"/>
                  <w:right w:val="single" w:sz="4" w:space="0" w:color="000000"/>
                </w:tcBorders>
                <w:tcMar>
                  <w:top w:w="0" w:type="dxa"/>
                  <w:left w:w="108" w:type="dxa"/>
                  <w:bottom w:w="0" w:type="dxa"/>
                  <w:right w:w="108" w:type="dxa"/>
                </w:tcMar>
                <w:hideMark/>
              </w:tcPr>
              <w:p w14:paraId="04ADF51E" w14:textId="77777777" w:rsidR="00075C83" w:rsidRDefault="00075C83" w:rsidP="00125C18">
                <w:pPr>
                  <w:spacing w:line="276" w:lineRule="auto"/>
                  <w:jc w:val="both"/>
                  <w:rPr>
                    <w:color w:val="000000"/>
                    <w:sz w:val="16"/>
                    <w:szCs w:val="16"/>
                  </w:rPr>
                </w:pPr>
                <w:proofErr w:type="spellStart"/>
                <w:r>
                  <w:rPr>
                    <w:rFonts w:ascii="Arial" w:eastAsia="Arial" w:hAnsi="Arial" w:cs="Arial"/>
                    <w:b/>
                    <w:bCs/>
                    <w:color w:val="000000"/>
                    <w:sz w:val="16"/>
                    <w:szCs w:val="16"/>
                  </w:rPr>
                  <w:t>Compactación</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del</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terreno</w:t>
                </w:r>
                <w:proofErr w:type="spellEnd"/>
              </w:p>
            </w:tc>
            <w:tc>
              <w:tcPr>
                <w:tcW w:w="241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0A1266A"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19 cm</w:t>
                </w:r>
              </w:p>
            </w:tc>
            <w:tc>
              <w:tcPr>
                <w:tcW w:w="3402" w:type="dxa"/>
                <w:tcBorders>
                  <w:top w:val="single" w:sz="4" w:space="0" w:color="000000"/>
                  <w:left w:val="single" w:sz="4" w:space="0" w:color="000000"/>
                </w:tcBorders>
                <w:tcMar>
                  <w:top w:w="0" w:type="dxa"/>
                  <w:left w:w="108" w:type="dxa"/>
                  <w:bottom w:w="0" w:type="dxa"/>
                  <w:right w:w="108" w:type="dxa"/>
                </w:tcMar>
                <w:hideMark/>
              </w:tcPr>
              <w:p w14:paraId="614B71EB"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16 cm</w:t>
                </w:r>
              </w:p>
            </w:tc>
          </w:tr>
        </w:tbl>
        <w:p w14:paraId="07040966" w14:textId="77777777" w:rsidR="00075C83" w:rsidRDefault="00075C83" w:rsidP="00075C83">
          <w:pPr>
            <w:spacing w:line="276" w:lineRule="auto"/>
            <w:jc w:val="both"/>
            <w:rPr>
              <w:rFonts w:ascii="Arial" w:eastAsia="Arial" w:hAnsi="Arial" w:cs="Arial"/>
              <w:b/>
              <w:bCs/>
              <w:sz w:val="20"/>
              <w:szCs w:val="20"/>
            </w:rPr>
          </w:pPr>
        </w:p>
        <w:p w14:paraId="40E9553D" w14:textId="77777777" w:rsidR="00075C83" w:rsidRDefault="00075C83" w:rsidP="00075C83">
          <w:pPr>
            <w:spacing w:line="276" w:lineRule="auto"/>
            <w:jc w:val="both"/>
            <w:rPr>
              <w:rFonts w:ascii="Arial" w:eastAsia="Arial" w:hAnsi="Arial" w:cs="Arial"/>
              <w:b/>
              <w:bCs/>
              <w:sz w:val="20"/>
              <w:szCs w:val="20"/>
            </w:rPr>
          </w:pPr>
        </w:p>
        <w:p w14:paraId="3FA8C430" w14:textId="77777777" w:rsidR="000B72AB" w:rsidRDefault="000B72AB" w:rsidP="00075C83">
          <w:pPr>
            <w:spacing w:line="276" w:lineRule="auto"/>
            <w:jc w:val="both"/>
            <w:rPr>
              <w:rFonts w:ascii="Arial" w:eastAsia="Arial" w:hAnsi="Arial" w:cs="Arial"/>
              <w:sz w:val="20"/>
              <w:szCs w:val="20"/>
              <w:u w:val="single"/>
              <w:lang w:val="es-ES_tradnl"/>
            </w:rPr>
          </w:pPr>
        </w:p>
        <w:p w14:paraId="39DE67FC" w14:textId="77777777" w:rsidR="000B72AB" w:rsidRDefault="000B72AB" w:rsidP="00075C83">
          <w:pPr>
            <w:spacing w:line="276" w:lineRule="auto"/>
            <w:jc w:val="both"/>
            <w:rPr>
              <w:rFonts w:ascii="Arial" w:eastAsia="Arial" w:hAnsi="Arial" w:cs="Arial"/>
              <w:sz w:val="20"/>
              <w:szCs w:val="20"/>
              <w:u w:val="single"/>
              <w:lang w:val="es-ES_tradnl"/>
            </w:rPr>
          </w:pPr>
        </w:p>
        <w:p w14:paraId="5277CE11" w14:textId="487B3649"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u w:val="single"/>
              <w:lang w:val="es-ES_tradnl"/>
            </w:rPr>
            <w:lastRenderedPageBreak/>
            <w:t>Prueba ahorro de carburante con MICHELIN ULTRAFLEX y Teleinflado PTG</w:t>
          </w:r>
        </w:p>
        <w:p w14:paraId="592931E6"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En esta prueba de demostración realizada para la prensa durante la primera jornada de la feria se utilizó como vehículo de tiro (delantero) un tractor John Deere 6R 185 equipado con neumáticos MICHELIN AXIOBIB2 VF 650/65R42 con MICHELIN Ultraflex y sistema de teleinflado PTG y un segundo tractor trasero ejerciendo de freno a velocidad constante de 3,54 km/h, en condiciones de terreno seco trabajado con subsolador y posteriormente con </w:t>
          </w:r>
          <w:proofErr w:type="spellStart"/>
          <w:r w:rsidRPr="00FD0EF1">
            <w:rPr>
              <w:rFonts w:ascii="Arial" w:eastAsia="Arial" w:hAnsi="Arial" w:cs="Arial"/>
              <w:sz w:val="20"/>
              <w:szCs w:val="20"/>
              <w:lang w:val="es-ES_tradnl"/>
            </w:rPr>
            <w:t>chisel</w:t>
          </w:r>
          <w:proofErr w:type="spellEnd"/>
          <w:r w:rsidRPr="00FD0EF1">
            <w:rPr>
              <w:rFonts w:ascii="Arial" w:eastAsia="Arial" w:hAnsi="Arial" w:cs="Arial"/>
              <w:sz w:val="20"/>
              <w:szCs w:val="20"/>
              <w:lang w:val="es-ES_tradnl"/>
            </w:rPr>
            <w:t xml:space="preserve"> a 35 cm de profundidad. Se realizaron dos recorridos idénticos, con distintas presiones de neumáticos. </w:t>
          </w:r>
        </w:p>
        <w:p w14:paraId="1C6C2896" w14:textId="77777777" w:rsidR="00075C83" w:rsidRPr="00FD0EF1" w:rsidRDefault="00075C83" w:rsidP="00075C83">
          <w:pPr>
            <w:spacing w:line="276" w:lineRule="auto"/>
            <w:jc w:val="both"/>
            <w:rPr>
              <w:rFonts w:ascii="Arial" w:eastAsia="Arial" w:hAnsi="Arial" w:cs="Arial"/>
              <w:sz w:val="20"/>
              <w:szCs w:val="20"/>
              <w:lang w:val="es-ES_tradnl"/>
            </w:rPr>
          </w:pPr>
        </w:p>
        <w:tbl>
          <w:tblPr>
            <w:tblW w:w="83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77"/>
            <w:gridCol w:w="2127"/>
            <w:gridCol w:w="3543"/>
          </w:tblGrid>
          <w:tr w:rsidR="00075C83" w:rsidRPr="00784809" w14:paraId="77DF7551" w14:textId="77777777" w:rsidTr="00125C18">
            <w:tc>
              <w:tcPr>
                <w:tcW w:w="2677" w:type="dxa"/>
                <w:tcBorders>
                  <w:bottom w:val="single" w:sz="4" w:space="0" w:color="000000"/>
                  <w:right w:val="single" w:sz="4" w:space="0" w:color="000000"/>
                </w:tcBorders>
                <w:tcMar>
                  <w:top w:w="0" w:type="dxa"/>
                  <w:left w:w="108" w:type="dxa"/>
                  <w:bottom w:w="0" w:type="dxa"/>
                  <w:right w:w="108" w:type="dxa"/>
                </w:tcMar>
              </w:tcPr>
              <w:p w14:paraId="7C5DC8C6" w14:textId="77777777" w:rsidR="00075C83" w:rsidRPr="00FD0EF1" w:rsidRDefault="00075C83" w:rsidP="00125C18">
                <w:pPr>
                  <w:spacing w:line="276" w:lineRule="auto"/>
                  <w:jc w:val="both"/>
                  <w:rPr>
                    <w:rFonts w:ascii="Arial" w:eastAsia="Arial" w:hAnsi="Arial" w:cs="Arial"/>
                    <w:color w:val="000000"/>
                    <w:sz w:val="16"/>
                    <w:szCs w:val="16"/>
                    <w:lang w:val="es-ES_tradnl"/>
                  </w:rPr>
                </w:pPr>
              </w:p>
            </w:tc>
            <w:tc>
              <w:tcPr>
                <w:tcW w:w="2127"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4EC3C4E" w14:textId="77777777" w:rsidR="00075C83" w:rsidRDefault="00075C83" w:rsidP="00125C18">
                <w:pPr>
                  <w:spacing w:line="276" w:lineRule="auto"/>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Recorrido</w:t>
                </w:r>
                <w:proofErr w:type="spellEnd"/>
                <w:r>
                  <w:rPr>
                    <w:rFonts w:ascii="Arial" w:eastAsia="Arial" w:hAnsi="Arial" w:cs="Arial"/>
                    <w:b/>
                    <w:bCs/>
                    <w:color w:val="000000"/>
                    <w:sz w:val="16"/>
                    <w:szCs w:val="16"/>
                  </w:rPr>
                  <w:t xml:space="preserve"> 1</w:t>
                </w:r>
              </w:p>
              <w:p w14:paraId="65D25739" w14:textId="5F160D06" w:rsidR="00075C83" w:rsidRPr="003813B2" w:rsidRDefault="00075C83" w:rsidP="00125C18">
                <w:pPr>
                  <w:spacing w:line="276" w:lineRule="auto"/>
                  <w:jc w:val="center"/>
                  <w:rPr>
                    <w:b/>
                    <w:color w:val="000000"/>
                    <w:sz w:val="16"/>
                    <w:szCs w:val="16"/>
                  </w:rPr>
                </w:pPr>
                <w:proofErr w:type="spellStart"/>
                <w:r w:rsidRPr="003813B2">
                  <w:rPr>
                    <w:b/>
                    <w:bCs/>
                    <w:color w:val="000000"/>
                    <w:sz w:val="16"/>
                    <w:szCs w:val="16"/>
                  </w:rPr>
                  <w:t>Presión</w:t>
                </w:r>
                <w:proofErr w:type="spellEnd"/>
                <w:r w:rsidRPr="003813B2">
                  <w:rPr>
                    <w:b/>
                    <w:bCs/>
                    <w:color w:val="000000"/>
                    <w:sz w:val="16"/>
                    <w:szCs w:val="16"/>
                  </w:rPr>
                  <w:t xml:space="preserve"> </w:t>
                </w:r>
                <w:proofErr w:type="spellStart"/>
                <w:r w:rsidR="003813B2">
                  <w:rPr>
                    <w:b/>
                    <w:bCs/>
                    <w:color w:val="000000"/>
                    <w:sz w:val="16"/>
                    <w:szCs w:val="16"/>
                  </w:rPr>
                  <w:t>e</w:t>
                </w:r>
                <w:r w:rsidRPr="003813B2">
                  <w:rPr>
                    <w:b/>
                    <w:bCs/>
                    <w:color w:val="000000"/>
                    <w:sz w:val="16"/>
                    <w:szCs w:val="16"/>
                  </w:rPr>
                  <w:t>st</w:t>
                </w:r>
                <w:r w:rsidR="003813B2">
                  <w:rPr>
                    <w:b/>
                    <w:bCs/>
                    <w:color w:val="000000"/>
                    <w:sz w:val="16"/>
                    <w:szCs w:val="16"/>
                  </w:rPr>
                  <w:t>á</w:t>
                </w:r>
                <w:r w:rsidRPr="003813B2">
                  <w:rPr>
                    <w:b/>
                    <w:bCs/>
                    <w:color w:val="000000"/>
                    <w:sz w:val="16"/>
                    <w:szCs w:val="16"/>
                  </w:rPr>
                  <w:t>ndar</w:t>
                </w:r>
                <w:proofErr w:type="spellEnd"/>
              </w:p>
            </w:tc>
            <w:tc>
              <w:tcPr>
                <w:tcW w:w="3543" w:type="dxa"/>
                <w:tcBorders>
                  <w:left w:val="single" w:sz="4" w:space="0" w:color="000000"/>
                  <w:bottom w:val="single" w:sz="4" w:space="0" w:color="000000"/>
                </w:tcBorders>
                <w:tcMar>
                  <w:top w:w="0" w:type="dxa"/>
                  <w:left w:w="108" w:type="dxa"/>
                  <w:bottom w:w="0" w:type="dxa"/>
                  <w:right w:w="108" w:type="dxa"/>
                </w:tcMar>
                <w:hideMark/>
              </w:tcPr>
              <w:p w14:paraId="51690C35" w14:textId="77777777" w:rsidR="00075C83" w:rsidRPr="00784809" w:rsidRDefault="00075C83" w:rsidP="00125C18">
                <w:pPr>
                  <w:spacing w:line="276" w:lineRule="auto"/>
                  <w:jc w:val="center"/>
                  <w:rPr>
                    <w:rFonts w:ascii="Arial" w:eastAsia="Arial" w:hAnsi="Arial" w:cs="Arial"/>
                    <w:b/>
                    <w:bCs/>
                    <w:color w:val="000000"/>
                    <w:sz w:val="16"/>
                    <w:szCs w:val="16"/>
                    <w:lang w:val="es-ES"/>
                  </w:rPr>
                </w:pPr>
                <w:r w:rsidRPr="00784809">
                  <w:rPr>
                    <w:rFonts w:ascii="Arial" w:eastAsia="Arial" w:hAnsi="Arial" w:cs="Arial"/>
                    <w:b/>
                    <w:bCs/>
                    <w:color w:val="000000"/>
                    <w:sz w:val="16"/>
                    <w:szCs w:val="16"/>
                    <w:lang w:val="es-ES"/>
                  </w:rPr>
                  <w:t>Recorrido 2</w:t>
                </w:r>
              </w:p>
              <w:p w14:paraId="460639AD" w14:textId="0439EC3E" w:rsidR="00075C83" w:rsidRPr="003813B2" w:rsidRDefault="00075C83" w:rsidP="00125C18">
                <w:pPr>
                  <w:spacing w:line="276" w:lineRule="auto"/>
                  <w:jc w:val="center"/>
                  <w:rPr>
                    <w:b/>
                    <w:color w:val="000000"/>
                    <w:sz w:val="16"/>
                    <w:szCs w:val="16"/>
                    <w:lang w:val="es-ES_tradnl"/>
                  </w:rPr>
                </w:pPr>
                <w:r w:rsidRPr="003813B2">
                  <w:rPr>
                    <w:rFonts w:ascii="Arial" w:eastAsia="Arial" w:hAnsi="Arial" w:cs="Arial"/>
                    <w:b/>
                    <w:color w:val="000000"/>
                    <w:sz w:val="16"/>
                    <w:szCs w:val="16"/>
                    <w:lang w:val="es-ES_tradnl"/>
                  </w:rPr>
                  <w:t>Presión adaptada a condiciones de trabajo</w:t>
                </w:r>
              </w:p>
            </w:tc>
          </w:tr>
          <w:tr w:rsidR="00075C83" w14:paraId="716B00E9" w14:textId="77777777" w:rsidTr="00125C18">
            <w:tc>
              <w:tcPr>
                <w:tcW w:w="2677"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A48B9A" w14:textId="77777777" w:rsidR="00075C83" w:rsidRPr="00FD0EF1" w:rsidRDefault="00075C83" w:rsidP="00125C18">
                <w:pPr>
                  <w:spacing w:line="276" w:lineRule="auto"/>
                  <w:jc w:val="both"/>
                  <w:rPr>
                    <w:color w:val="000000"/>
                    <w:sz w:val="16"/>
                    <w:szCs w:val="16"/>
                    <w:lang w:val="es-ES_tradnl"/>
                  </w:rPr>
                </w:pPr>
                <w:r w:rsidRPr="00FD0EF1">
                  <w:rPr>
                    <w:rFonts w:ascii="Arial" w:eastAsia="Arial" w:hAnsi="Arial" w:cs="Arial"/>
                    <w:b/>
                    <w:bCs/>
                    <w:color w:val="000000"/>
                    <w:sz w:val="16"/>
                    <w:szCs w:val="16"/>
                    <w:lang w:val="es-ES_tradnl"/>
                  </w:rPr>
                  <w:t>Presión de trabajo eje del./tras.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C716F"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1,5 / 1,2 bar</w:t>
                </w: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FE864AC"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0,8 – 0,6 bar</w:t>
                </w:r>
              </w:p>
            </w:tc>
          </w:tr>
          <w:tr w:rsidR="00075C83" w14:paraId="72ED553B" w14:textId="77777777" w:rsidTr="00125C18">
            <w:tc>
              <w:tcPr>
                <w:tcW w:w="2677"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310ED019" w14:textId="77777777" w:rsidR="00075C83" w:rsidRDefault="00075C83" w:rsidP="00125C18">
                <w:pPr>
                  <w:spacing w:line="276" w:lineRule="auto"/>
                  <w:jc w:val="both"/>
                  <w:rPr>
                    <w:color w:val="000000"/>
                    <w:sz w:val="16"/>
                    <w:szCs w:val="16"/>
                  </w:rPr>
                </w:pPr>
                <w:proofErr w:type="spellStart"/>
                <w:r>
                  <w:rPr>
                    <w:rFonts w:ascii="Arial" w:eastAsia="Arial" w:hAnsi="Arial" w:cs="Arial"/>
                    <w:b/>
                    <w:bCs/>
                    <w:color w:val="000000"/>
                    <w:sz w:val="16"/>
                    <w:szCs w:val="16"/>
                  </w:rPr>
                  <w:t>Tiro</w:t>
                </w:r>
                <w:proofErr w:type="spellEnd"/>
                <w:r>
                  <w:rPr>
                    <w:rFonts w:ascii="Arial" w:eastAsia="Arial" w:hAnsi="Arial" w:cs="Arial"/>
                    <w:b/>
                    <w:bCs/>
                    <w:color w:val="000000"/>
                    <w:sz w:val="16"/>
                    <w:szCs w:val="16"/>
                  </w:rPr>
                  <w:t xml:space="preserve"> constante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226D3"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4.700 kN</w:t>
                </w:r>
              </w:p>
            </w:tc>
            <w:tc>
              <w:tcPr>
                <w:tcW w:w="3543"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AA83B08"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4.700 kN</w:t>
                </w:r>
              </w:p>
            </w:tc>
          </w:tr>
          <w:tr w:rsidR="00075C83" w14:paraId="716FC2F7" w14:textId="77777777" w:rsidTr="00125C18">
            <w:tc>
              <w:tcPr>
                <w:tcW w:w="2677" w:type="dxa"/>
                <w:tcBorders>
                  <w:top w:val="single" w:sz="4" w:space="0" w:color="000000"/>
                  <w:right w:val="single" w:sz="4" w:space="0" w:color="000000"/>
                </w:tcBorders>
                <w:tcMar>
                  <w:top w:w="0" w:type="dxa"/>
                  <w:left w:w="108" w:type="dxa"/>
                  <w:bottom w:w="0" w:type="dxa"/>
                  <w:right w:w="108" w:type="dxa"/>
                </w:tcMar>
                <w:hideMark/>
              </w:tcPr>
              <w:p w14:paraId="15EBA289" w14:textId="77777777" w:rsidR="00075C83" w:rsidRDefault="00075C83" w:rsidP="00125C18">
                <w:pPr>
                  <w:spacing w:line="276" w:lineRule="auto"/>
                  <w:jc w:val="both"/>
                  <w:rPr>
                    <w:color w:val="000000"/>
                    <w:sz w:val="16"/>
                    <w:szCs w:val="16"/>
                  </w:rPr>
                </w:pPr>
                <w:proofErr w:type="spellStart"/>
                <w:r>
                  <w:rPr>
                    <w:rFonts w:ascii="Arial" w:eastAsia="Arial" w:hAnsi="Arial" w:cs="Arial"/>
                    <w:b/>
                    <w:bCs/>
                    <w:color w:val="000000"/>
                    <w:sz w:val="16"/>
                    <w:szCs w:val="16"/>
                  </w:rPr>
                  <w:t>Consumo</w:t>
                </w:r>
                <w:proofErr w:type="spellEnd"/>
              </w:p>
            </w:tc>
            <w:tc>
              <w:tcPr>
                <w:tcW w:w="212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0BC71D0B"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20 l/</w:t>
                </w:r>
                <w:proofErr w:type="spellStart"/>
                <w:r>
                  <w:rPr>
                    <w:rFonts w:ascii="Arial" w:eastAsia="Arial" w:hAnsi="Arial" w:cs="Arial"/>
                    <w:color w:val="000000"/>
                    <w:sz w:val="16"/>
                    <w:szCs w:val="16"/>
                  </w:rPr>
                  <w:t>hectárea</w:t>
                </w:r>
                <w:proofErr w:type="spellEnd"/>
              </w:p>
            </w:tc>
            <w:tc>
              <w:tcPr>
                <w:tcW w:w="3543" w:type="dxa"/>
                <w:tcBorders>
                  <w:top w:val="single" w:sz="4" w:space="0" w:color="000000"/>
                  <w:left w:val="single" w:sz="4" w:space="0" w:color="000000"/>
                </w:tcBorders>
                <w:tcMar>
                  <w:top w:w="0" w:type="dxa"/>
                  <w:left w:w="108" w:type="dxa"/>
                  <w:bottom w:w="0" w:type="dxa"/>
                  <w:right w:w="108" w:type="dxa"/>
                </w:tcMar>
                <w:hideMark/>
              </w:tcPr>
              <w:p w14:paraId="70B1D61B" w14:textId="77777777" w:rsidR="00075C83" w:rsidRDefault="00075C83" w:rsidP="00125C18">
                <w:pPr>
                  <w:spacing w:line="276" w:lineRule="auto"/>
                  <w:jc w:val="center"/>
                  <w:rPr>
                    <w:color w:val="000000"/>
                    <w:sz w:val="16"/>
                    <w:szCs w:val="16"/>
                  </w:rPr>
                </w:pPr>
                <w:r>
                  <w:rPr>
                    <w:rFonts w:ascii="Arial" w:eastAsia="Arial" w:hAnsi="Arial" w:cs="Arial"/>
                    <w:color w:val="000000"/>
                    <w:sz w:val="16"/>
                    <w:szCs w:val="16"/>
                  </w:rPr>
                  <w:t>15 l/</w:t>
                </w:r>
                <w:proofErr w:type="spellStart"/>
                <w:r>
                  <w:rPr>
                    <w:rFonts w:ascii="Arial" w:eastAsia="Arial" w:hAnsi="Arial" w:cs="Arial"/>
                    <w:color w:val="000000"/>
                    <w:sz w:val="16"/>
                    <w:szCs w:val="16"/>
                  </w:rPr>
                  <w:t>hectárea</w:t>
                </w:r>
                <w:proofErr w:type="spellEnd"/>
              </w:p>
            </w:tc>
          </w:tr>
        </w:tbl>
        <w:p w14:paraId="679772FE" w14:textId="77777777" w:rsidR="00075C83" w:rsidRDefault="00075C83" w:rsidP="00075C83">
          <w:pPr>
            <w:spacing w:line="276" w:lineRule="auto"/>
            <w:jc w:val="both"/>
            <w:rPr>
              <w:rFonts w:ascii="Arial" w:eastAsia="Arial" w:hAnsi="Arial" w:cs="Arial"/>
              <w:sz w:val="20"/>
              <w:szCs w:val="20"/>
            </w:rPr>
          </w:pPr>
          <w:r>
            <w:rPr>
              <w:sz w:val="20"/>
              <w:szCs w:val="20"/>
            </w:rPr>
            <w:br/>
          </w:r>
        </w:p>
        <w:p w14:paraId="38235E74"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Con los resultados obtenidos en esta demostración</w:t>
          </w:r>
          <w:r>
            <w:rPr>
              <w:rFonts w:ascii="Arial" w:eastAsia="Arial" w:hAnsi="Arial" w:cs="Arial"/>
              <w:color w:val="000000"/>
              <w:sz w:val="16"/>
              <w:szCs w:val="16"/>
              <w:vertAlign w:val="superscript"/>
            </w:rPr>
            <w:footnoteReference w:id="1"/>
          </w:r>
          <w:r w:rsidRPr="00FD0EF1">
            <w:rPr>
              <w:rFonts w:ascii="Arial" w:eastAsia="Arial" w:hAnsi="Arial" w:cs="Arial"/>
              <w:sz w:val="20"/>
              <w:szCs w:val="20"/>
              <w:lang w:val="es-ES_tradnl"/>
            </w:rPr>
            <w:t xml:space="preserve"> se llevó a cabo una simulación para determinar cuál sería el beneficio en términos económicos para un agricultor “</w:t>
          </w:r>
          <w:r>
            <w:rPr>
              <w:rFonts w:ascii="Arial" w:eastAsia="Arial" w:hAnsi="Arial" w:cs="Arial"/>
              <w:sz w:val="20"/>
              <w:szCs w:val="20"/>
              <w:lang w:val="es-ES_tradnl"/>
            </w:rPr>
            <w:t>ejemplo</w:t>
          </w:r>
          <w:r w:rsidRPr="00FD0EF1">
            <w:rPr>
              <w:rFonts w:ascii="Arial" w:eastAsia="Arial" w:hAnsi="Arial" w:cs="Arial"/>
              <w:sz w:val="20"/>
              <w:szCs w:val="20"/>
              <w:lang w:val="es-ES_tradnl"/>
            </w:rPr>
            <w:t xml:space="preserve">” al término de la vida útil de los neumáticos. El resultado de la prueba revela que se podría conseguir un </w:t>
          </w:r>
          <w:r w:rsidRPr="00FD0EF1">
            <w:rPr>
              <w:rFonts w:ascii="Arial" w:eastAsia="Arial" w:hAnsi="Arial" w:cs="Arial"/>
              <w:b/>
              <w:bCs/>
              <w:sz w:val="20"/>
              <w:szCs w:val="20"/>
              <w:lang w:val="es-ES_tradnl"/>
            </w:rPr>
            <w:t>ahorro de carburante del 25%</w:t>
          </w:r>
          <w:r w:rsidRPr="00FD0EF1">
            <w:rPr>
              <w:rFonts w:ascii="Arial" w:eastAsia="Arial" w:hAnsi="Arial" w:cs="Arial"/>
              <w:sz w:val="20"/>
              <w:szCs w:val="20"/>
              <w:lang w:val="es-ES_tradnl"/>
            </w:rPr>
            <w:t xml:space="preserve"> en trabajos con fuerte par motor. Para la economía del agricultor, realizando el cálculo en base a unas 1.000 horas de trabajo anual (de las cuales alrededor de la mitad se pueden estimar en trabajos con fuerte par motor) y para un consumo estimado del vehículo de 35 l/h (precio del gasóleo: 1€/l), el coste en carburante de las 500 horas anuales estimadas de trabajo de labranza podría ser de 17.500 euros. Considerando el ahorro anual del 25%, y una vida útil estimada del neumático de 5.000 horas, el beneficio anual para el agricultor en estas condiciones podría suponer un importe de 4.375 euros, que ascendería a un total de 21.875 euros en la vida del neumático. </w:t>
          </w:r>
        </w:p>
        <w:p w14:paraId="3FEB5C5C" w14:textId="77777777" w:rsidR="00075C83" w:rsidRPr="00FD0EF1" w:rsidRDefault="00075C83" w:rsidP="00075C83">
          <w:pPr>
            <w:spacing w:line="276" w:lineRule="auto"/>
            <w:jc w:val="both"/>
            <w:rPr>
              <w:rFonts w:ascii="Arial" w:eastAsia="Arial" w:hAnsi="Arial" w:cs="Arial"/>
              <w:sz w:val="20"/>
              <w:szCs w:val="20"/>
              <w:lang w:val="es-ES_tradnl"/>
            </w:rPr>
          </w:pPr>
        </w:p>
        <w:p w14:paraId="4343158E"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Por otro lado, en base a los estudios realizados por la Universidad británica de Harper Adams, </w:t>
          </w:r>
          <w:r w:rsidRPr="00FD0EF1">
            <w:rPr>
              <w:rFonts w:ascii="Arial" w:eastAsia="Arial" w:hAnsi="Arial" w:cs="Arial"/>
              <w:b/>
              <w:bCs/>
              <w:sz w:val="20"/>
              <w:szCs w:val="20"/>
              <w:lang w:val="es-ES_tradnl"/>
            </w:rPr>
            <w:t>el rendimiento agronómico puede aumentar hasta un 4%</w:t>
          </w:r>
          <w:r w:rsidRPr="00FD0EF1">
            <w:rPr>
              <w:rFonts w:ascii="Arial" w:eastAsia="Arial" w:hAnsi="Arial" w:cs="Arial"/>
              <w:sz w:val="20"/>
              <w:szCs w:val="20"/>
              <w:lang w:val="es-ES_tradnl"/>
            </w:rPr>
            <w:t xml:space="preserve"> en función de la técnica de cultivo empleada (laboreo tradicional-conservación o mínimo laboreo). Si tomamos como base una explotación de 100 hectáreas dedicada al cultivo de cebada, con una producción media de 4 toneladas por hectárea y un precio de la cebada de 249 euros/tonelada (precios lonja a 22 de mayo), la producción media anual sería de 99.600 euros. La mejora de hasta un 4% del rendimiento agronómico supondría un ahorro de 3.984 euros anuales o 19.920 euros en </w:t>
          </w:r>
          <w:r>
            <w:rPr>
              <w:rFonts w:ascii="Arial" w:eastAsia="Arial" w:hAnsi="Arial" w:cs="Arial"/>
              <w:sz w:val="20"/>
              <w:szCs w:val="20"/>
              <w:lang w:val="es-ES_tradnl"/>
            </w:rPr>
            <w:t xml:space="preserve">los </w:t>
          </w:r>
          <w:r w:rsidRPr="00FD0EF1">
            <w:rPr>
              <w:rFonts w:ascii="Arial" w:eastAsia="Arial" w:hAnsi="Arial" w:cs="Arial"/>
              <w:sz w:val="20"/>
              <w:szCs w:val="20"/>
              <w:lang w:val="es-ES_tradnl"/>
            </w:rPr>
            <w:t>cinco años</w:t>
          </w:r>
          <w:r>
            <w:rPr>
              <w:rFonts w:ascii="Arial" w:eastAsia="Arial" w:hAnsi="Arial" w:cs="Arial"/>
              <w:sz w:val="20"/>
              <w:szCs w:val="20"/>
              <w:lang w:val="es-ES_tradnl"/>
            </w:rPr>
            <w:t xml:space="preserve"> de duración estimada de los neumáticos</w:t>
          </w:r>
          <w:r w:rsidRPr="00FD0EF1">
            <w:rPr>
              <w:rFonts w:ascii="Arial" w:eastAsia="Arial" w:hAnsi="Arial" w:cs="Arial"/>
              <w:sz w:val="20"/>
              <w:szCs w:val="20"/>
              <w:lang w:val="es-ES_tradnl"/>
            </w:rPr>
            <w:t>.</w:t>
          </w:r>
        </w:p>
        <w:p w14:paraId="7F9EC425"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b/>
              <w:bCs/>
              <w:sz w:val="20"/>
              <w:szCs w:val="20"/>
              <w:lang w:val="es-ES_tradnl"/>
            </w:rPr>
            <w:t>El sistema de cadenas CAMSO: mayor agilidad y alta transmisión de potencia</w:t>
          </w:r>
        </w:p>
        <w:p w14:paraId="08D7BE4C" w14:textId="77777777" w:rsidR="00075C83" w:rsidRPr="00FD0EF1" w:rsidRDefault="00075C83" w:rsidP="00075C83">
          <w:pPr>
            <w:spacing w:line="276" w:lineRule="auto"/>
            <w:jc w:val="both"/>
            <w:rPr>
              <w:rFonts w:ascii="Arial" w:eastAsia="Arial" w:hAnsi="Arial" w:cs="Arial"/>
              <w:sz w:val="20"/>
              <w:szCs w:val="20"/>
              <w:lang w:val="es-ES_tradnl"/>
            </w:rPr>
          </w:pPr>
        </w:p>
        <w:p w14:paraId="57AC3104"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En la Parcela Michelin también se pudo ver en acción el sistema de cadenas CAMSO, una solución homologada para el equipamiento en origen del tractor T5 </w:t>
          </w:r>
          <w:r>
            <w:rPr>
              <w:rFonts w:ascii="Arial" w:eastAsia="Arial" w:hAnsi="Arial" w:cs="Arial"/>
              <w:sz w:val="20"/>
              <w:szCs w:val="20"/>
              <w:lang w:val="es-ES_tradnl"/>
            </w:rPr>
            <w:t xml:space="preserve">Smart </w:t>
          </w:r>
          <w:proofErr w:type="spellStart"/>
          <w:r>
            <w:rPr>
              <w:rFonts w:ascii="Arial" w:eastAsia="Arial" w:hAnsi="Arial" w:cs="Arial"/>
              <w:sz w:val="20"/>
              <w:szCs w:val="20"/>
              <w:lang w:val="es-ES_tradnl"/>
            </w:rPr>
            <w:t>track</w:t>
          </w:r>
          <w:proofErr w:type="spellEnd"/>
          <w:r>
            <w:rPr>
              <w:rFonts w:ascii="Arial" w:eastAsia="Arial" w:hAnsi="Arial" w:cs="Arial"/>
              <w:sz w:val="20"/>
              <w:szCs w:val="20"/>
              <w:lang w:val="es-ES_tradnl"/>
            </w:rPr>
            <w:t xml:space="preserve"> </w:t>
          </w:r>
          <w:r w:rsidRPr="00FD0EF1">
            <w:rPr>
              <w:rFonts w:ascii="Arial" w:eastAsia="Arial" w:hAnsi="Arial" w:cs="Arial"/>
              <w:sz w:val="20"/>
              <w:szCs w:val="20"/>
              <w:lang w:val="es-ES_tradnl"/>
            </w:rPr>
            <w:t xml:space="preserve">de New </w:t>
          </w:r>
          <w:proofErr w:type="spellStart"/>
          <w:r w:rsidRPr="00FD0EF1">
            <w:rPr>
              <w:rFonts w:ascii="Arial" w:eastAsia="Arial" w:hAnsi="Arial" w:cs="Arial"/>
              <w:sz w:val="20"/>
              <w:szCs w:val="20"/>
              <w:lang w:val="es-ES_tradnl"/>
            </w:rPr>
            <w:t>Holland</w:t>
          </w:r>
          <w:proofErr w:type="spellEnd"/>
          <w:r w:rsidRPr="00FD0EF1">
            <w:rPr>
              <w:rFonts w:ascii="Arial" w:eastAsia="Arial" w:hAnsi="Arial" w:cs="Arial"/>
              <w:sz w:val="20"/>
              <w:szCs w:val="20"/>
              <w:lang w:val="es-ES_tradnl"/>
            </w:rPr>
            <w:t>, y desarrollada para tractores de mediana potencia. Esta innovadora solución complementaria al neumático está homologada para circular en carretera a la misma velocidad que el mismo vehículo con neumáticos, y es una adaptación de la tecnología ya implementada anteriormente para vehículos de mayor potencia.</w:t>
          </w:r>
        </w:p>
        <w:p w14:paraId="03E14444" w14:textId="77777777" w:rsidR="00075C83" w:rsidRPr="00FD0EF1" w:rsidRDefault="00075C83" w:rsidP="00075C83">
          <w:pPr>
            <w:spacing w:line="276" w:lineRule="auto"/>
            <w:jc w:val="both"/>
            <w:rPr>
              <w:rFonts w:ascii="Arial" w:eastAsia="Arial" w:hAnsi="Arial" w:cs="Arial"/>
              <w:sz w:val="20"/>
              <w:szCs w:val="20"/>
              <w:lang w:val="es-ES_tradnl"/>
            </w:rPr>
          </w:pPr>
        </w:p>
        <w:p w14:paraId="7404A810" w14:textId="77777777" w:rsidR="00075C83" w:rsidRPr="00FD0EF1" w:rsidRDefault="00075C83" w:rsidP="00075C83">
          <w:pPr>
            <w:spacing w:line="276" w:lineRule="auto"/>
            <w:jc w:val="both"/>
            <w:rPr>
              <w:sz w:val="20"/>
              <w:szCs w:val="20"/>
              <w:lang w:val="es-ES_tradnl"/>
            </w:rPr>
          </w:pPr>
          <w:r w:rsidRPr="00FD0EF1">
            <w:rPr>
              <w:rFonts w:ascii="Arial" w:eastAsia="Arial" w:hAnsi="Arial" w:cs="Arial"/>
              <w:sz w:val="20"/>
              <w:szCs w:val="20"/>
              <w:lang w:val="es-ES_tradnl"/>
            </w:rPr>
            <w:t xml:space="preserve">Los sistemas de conversión a oruga de CAMSO, así como los específicos para tractores, aumentan la movilidad y la flotación de la maquinaria para un mejor desplazamiento sobre campos con suelos blandos. De esta forma se consigue minimizar el daño al suelo, ahorrar carburante, maximizar la eficiencia y aumentar la calidad del trabajo, gracias a una mayor agilidad y a la capacidad para transferir la potencia del vehículo al terreno con un menor esfuerzo del motor. </w:t>
          </w:r>
        </w:p>
        <w:p w14:paraId="014C4489" w14:textId="77777777" w:rsidR="00075C83" w:rsidRPr="00075C83" w:rsidRDefault="00075C83" w:rsidP="005361FC">
          <w:pPr>
            <w:spacing w:line="276" w:lineRule="auto"/>
            <w:jc w:val="both"/>
            <w:rPr>
              <w:rFonts w:ascii="Arial" w:hAnsi="Arial" w:cs="Arial"/>
              <w:sz w:val="20"/>
              <w:szCs w:val="20"/>
              <w:lang w:val="es-ES_tradnl"/>
            </w:rPr>
          </w:pPr>
        </w:p>
        <w:p w14:paraId="513B056F" w14:textId="77777777" w:rsidR="00A84AD3" w:rsidRDefault="00A84AD3" w:rsidP="005361FC">
          <w:pPr>
            <w:spacing w:line="276" w:lineRule="auto"/>
            <w:jc w:val="both"/>
            <w:rPr>
              <w:rFonts w:ascii="Arial" w:hAnsi="Arial" w:cs="Arial"/>
              <w:sz w:val="20"/>
              <w:szCs w:val="20"/>
              <w:lang w:val="es-ES"/>
            </w:rPr>
          </w:pPr>
        </w:p>
        <w:p w14:paraId="6E47791A" w14:textId="77777777" w:rsidR="000B72AB" w:rsidRPr="00FD0EF1" w:rsidRDefault="000B72AB" w:rsidP="000B72AB">
          <w:pPr>
            <w:spacing w:line="276" w:lineRule="auto"/>
            <w:jc w:val="both"/>
            <w:rPr>
              <w:sz w:val="20"/>
              <w:szCs w:val="20"/>
              <w:lang w:val="es-ES_tradnl"/>
            </w:rPr>
          </w:pPr>
          <w:r w:rsidRPr="00FD0EF1">
            <w:rPr>
              <w:rFonts w:ascii="Arial" w:eastAsia="Arial" w:hAnsi="Arial" w:cs="Arial"/>
              <w:sz w:val="20"/>
              <w:szCs w:val="20"/>
              <w:lang w:val="es-ES_tradnl"/>
            </w:rPr>
            <w:t xml:space="preserve">En </w:t>
          </w:r>
          <w:proofErr w:type="spellStart"/>
          <w:r w:rsidRPr="00FD0EF1">
            <w:rPr>
              <w:rFonts w:ascii="Arial" w:eastAsia="Arial" w:hAnsi="Arial" w:cs="Arial"/>
              <w:sz w:val="20"/>
              <w:szCs w:val="20"/>
              <w:lang w:val="es-ES_tradnl"/>
            </w:rPr>
            <w:t>Demoagro</w:t>
          </w:r>
          <w:proofErr w:type="spellEnd"/>
          <w:r w:rsidRPr="00FD0EF1">
            <w:rPr>
              <w:rFonts w:ascii="Arial" w:eastAsia="Arial" w:hAnsi="Arial" w:cs="Arial"/>
              <w:sz w:val="20"/>
              <w:szCs w:val="20"/>
              <w:lang w:val="es-ES_tradnl"/>
            </w:rPr>
            <w:t xml:space="preserve">, el sistema de cadenas CAMSO demostró sus ventajas para el trabajo a muy baja compactación, siendo capaz de realizar las labores con </w:t>
          </w:r>
          <w:r>
            <w:rPr>
              <w:rFonts w:ascii="Arial" w:eastAsia="Arial" w:hAnsi="Arial" w:cs="Arial"/>
              <w:sz w:val="20"/>
              <w:szCs w:val="20"/>
              <w:lang w:val="es-ES_tradnl"/>
            </w:rPr>
            <w:t>una transmisión de presión al terreno menor a</w:t>
          </w:r>
          <w:r w:rsidRPr="00FD0EF1">
            <w:rPr>
              <w:rFonts w:ascii="Arial" w:eastAsia="Arial" w:hAnsi="Arial" w:cs="Arial"/>
              <w:sz w:val="20"/>
              <w:szCs w:val="20"/>
              <w:lang w:val="es-ES_tradnl"/>
            </w:rPr>
            <w:t xml:space="preserve"> 0,5 kg/cm2 -superficie de contacto de 1.275 m2, con 450 mm de anchura- y profundizando apenas 4 cm en el terreno, lo que evita la creación de surcos y aguas subterráneas. </w:t>
          </w:r>
        </w:p>
        <w:p w14:paraId="46FDD33B" w14:textId="77777777" w:rsidR="000B72AB" w:rsidRPr="00FD0EF1" w:rsidRDefault="000B72AB" w:rsidP="000B72AB">
          <w:pPr>
            <w:spacing w:line="276" w:lineRule="auto"/>
            <w:jc w:val="both"/>
            <w:rPr>
              <w:rFonts w:ascii="Arial" w:eastAsia="Arial" w:hAnsi="Arial" w:cs="Arial"/>
              <w:sz w:val="20"/>
              <w:szCs w:val="20"/>
              <w:lang w:val="es-ES_tradnl"/>
            </w:rPr>
          </w:pPr>
        </w:p>
        <w:p w14:paraId="129D50C8" w14:textId="77777777" w:rsidR="000B72AB" w:rsidRPr="00FD0EF1" w:rsidRDefault="000B72AB" w:rsidP="000B72AB">
          <w:pPr>
            <w:spacing w:line="276" w:lineRule="auto"/>
            <w:jc w:val="both"/>
            <w:rPr>
              <w:sz w:val="20"/>
              <w:szCs w:val="20"/>
              <w:lang w:val="es-ES_tradnl"/>
            </w:rPr>
          </w:pPr>
          <w:r w:rsidRPr="00FD0EF1">
            <w:rPr>
              <w:rFonts w:ascii="Arial" w:eastAsia="Arial" w:hAnsi="Arial" w:cs="Arial"/>
              <w:b/>
              <w:bCs/>
              <w:sz w:val="20"/>
              <w:szCs w:val="20"/>
              <w:lang w:val="es-ES_tradnl"/>
            </w:rPr>
            <w:t>Una completa gama de neumáticos agrícolas para cualquier necesidad</w:t>
          </w:r>
        </w:p>
        <w:p w14:paraId="3830D409" w14:textId="77777777" w:rsidR="000B72AB" w:rsidRPr="00FD0EF1" w:rsidRDefault="000B72AB" w:rsidP="000B72AB">
          <w:pPr>
            <w:spacing w:line="276" w:lineRule="auto"/>
            <w:jc w:val="both"/>
            <w:rPr>
              <w:rFonts w:ascii="Arial" w:eastAsia="Arial" w:hAnsi="Arial" w:cs="Arial"/>
              <w:sz w:val="20"/>
              <w:szCs w:val="20"/>
              <w:lang w:val="es-ES_tradnl"/>
            </w:rPr>
          </w:pPr>
        </w:p>
        <w:p w14:paraId="44432CC5" w14:textId="77777777" w:rsidR="000B72AB" w:rsidRPr="00FD0EF1" w:rsidRDefault="000B72AB" w:rsidP="000B72AB">
          <w:pPr>
            <w:spacing w:line="276" w:lineRule="auto"/>
            <w:jc w:val="both"/>
            <w:rPr>
              <w:sz w:val="20"/>
              <w:szCs w:val="20"/>
              <w:lang w:val="es-ES_tradnl"/>
            </w:rPr>
          </w:pPr>
          <w:r w:rsidRPr="00FD0EF1">
            <w:rPr>
              <w:rFonts w:ascii="Arial" w:eastAsia="Arial" w:hAnsi="Arial" w:cs="Arial"/>
              <w:sz w:val="20"/>
              <w:szCs w:val="20"/>
              <w:lang w:val="es-ES_tradnl"/>
            </w:rPr>
            <w:t xml:space="preserve">Además de las pruebas dinámicas, Michelin exhibió en </w:t>
          </w:r>
          <w:proofErr w:type="spellStart"/>
          <w:r w:rsidRPr="00FD0EF1">
            <w:rPr>
              <w:rFonts w:ascii="Arial" w:eastAsia="Arial" w:hAnsi="Arial" w:cs="Arial"/>
              <w:sz w:val="20"/>
              <w:szCs w:val="20"/>
              <w:lang w:val="es-ES_tradnl"/>
            </w:rPr>
            <w:t>Demoagro</w:t>
          </w:r>
          <w:proofErr w:type="spellEnd"/>
          <w:r w:rsidRPr="00FD0EF1">
            <w:rPr>
              <w:rFonts w:ascii="Arial" w:eastAsia="Arial" w:hAnsi="Arial" w:cs="Arial"/>
              <w:sz w:val="20"/>
              <w:szCs w:val="20"/>
              <w:lang w:val="es-ES_tradnl"/>
            </w:rPr>
            <w:t xml:space="preserve"> toda su gama de neumáticos agrícolas, exponentes de una tecnología de vanguardia a la hora de transmitir potencia y tracción con la mínima compactación de los suelos y la máxima eficiencia, y que ayudan al agricultor durante todo el ciclo de cultivo, desde la preparación y el tratamiento a la cosecha hasta el transporte.</w:t>
          </w:r>
        </w:p>
        <w:p w14:paraId="601950B0" w14:textId="77777777" w:rsidR="000B72AB" w:rsidRPr="00FD0EF1" w:rsidRDefault="000B72AB" w:rsidP="000B72AB">
          <w:pPr>
            <w:spacing w:line="276" w:lineRule="auto"/>
            <w:jc w:val="both"/>
            <w:rPr>
              <w:rFonts w:ascii="Arial" w:eastAsia="Arial" w:hAnsi="Arial" w:cs="Arial"/>
              <w:sz w:val="20"/>
              <w:szCs w:val="20"/>
              <w:lang w:val="es-ES_tradnl"/>
            </w:rPr>
          </w:pPr>
        </w:p>
        <w:p w14:paraId="463968F2" w14:textId="77777777" w:rsidR="000B72AB" w:rsidRPr="00FD0EF1" w:rsidRDefault="000B72AB" w:rsidP="000B72AB">
          <w:pPr>
            <w:spacing w:line="276" w:lineRule="auto"/>
            <w:jc w:val="both"/>
            <w:rPr>
              <w:sz w:val="20"/>
              <w:szCs w:val="20"/>
              <w:lang w:val="es-ES_tradnl"/>
            </w:rPr>
          </w:pPr>
          <w:r w:rsidRPr="00FD0EF1">
            <w:rPr>
              <w:rFonts w:ascii="Arial" w:eastAsia="Arial" w:hAnsi="Arial" w:cs="Arial"/>
              <w:sz w:val="20"/>
              <w:szCs w:val="20"/>
              <w:lang w:val="es-ES_tradnl"/>
            </w:rPr>
            <w:t xml:space="preserve">No faltaron el </w:t>
          </w:r>
          <w:r w:rsidRPr="00FD0EF1">
            <w:rPr>
              <w:rFonts w:ascii="Arial" w:eastAsia="Arial" w:hAnsi="Arial" w:cs="Arial"/>
              <w:b/>
              <w:bCs/>
              <w:sz w:val="20"/>
              <w:szCs w:val="20"/>
              <w:lang w:val="es-ES_tradnl"/>
            </w:rPr>
            <w:t xml:space="preserve">nuevo MICHELIN </w:t>
          </w:r>
          <w:proofErr w:type="spellStart"/>
          <w:r w:rsidRPr="00FD0EF1">
            <w:rPr>
              <w:rFonts w:ascii="Arial" w:eastAsia="Arial" w:hAnsi="Arial" w:cs="Arial"/>
              <w:b/>
              <w:bCs/>
              <w:sz w:val="20"/>
              <w:szCs w:val="20"/>
              <w:lang w:val="es-ES_tradnl"/>
            </w:rPr>
            <w:t>EvoBib</w:t>
          </w:r>
          <w:proofErr w:type="spellEnd"/>
          <w:r w:rsidRPr="00FD0EF1">
            <w:rPr>
              <w:rFonts w:ascii="Arial" w:eastAsia="Arial" w:hAnsi="Arial" w:cs="Arial"/>
              <w:b/>
              <w:bCs/>
              <w:sz w:val="20"/>
              <w:szCs w:val="20"/>
              <w:lang w:val="es-ES_tradnl"/>
            </w:rPr>
            <w:t xml:space="preserve">, </w:t>
          </w:r>
          <w:r w:rsidRPr="00FD0EF1">
            <w:rPr>
              <w:rFonts w:ascii="Arial" w:eastAsia="Arial" w:hAnsi="Arial" w:cs="Arial"/>
              <w:sz w:val="20"/>
              <w:szCs w:val="20"/>
              <w:lang w:val="es-ES_tradnl"/>
            </w:rPr>
            <w:t xml:space="preserve">diseñado para utilizarse con sistemas de teleinflado y caracterizado por su capacidad para evolucionar y transformase en función de las condiciones de uso para ofrecer las mejores prestaciones tanto en campo como en carretera. En el evento también se mostraron las ventajas de </w:t>
          </w:r>
          <w:r w:rsidRPr="00FD0EF1">
            <w:rPr>
              <w:rFonts w:ascii="Arial" w:eastAsia="Arial" w:hAnsi="Arial" w:cs="Arial"/>
              <w:b/>
              <w:bCs/>
              <w:sz w:val="20"/>
              <w:szCs w:val="20"/>
              <w:lang w:val="es-ES_tradnl"/>
            </w:rPr>
            <w:t>MICHELIN Axiobib 2</w:t>
          </w:r>
          <w:r w:rsidRPr="00FD0EF1">
            <w:rPr>
              <w:rFonts w:ascii="Arial" w:eastAsia="Arial" w:hAnsi="Arial" w:cs="Arial"/>
              <w:sz w:val="20"/>
              <w:szCs w:val="20"/>
              <w:lang w:val="es-ES_tradnl"/>
            </w:rPr>
            <w:t>, un neumático VF (</w:t>
          </w:r>
          <w:proofErr w:type="spellStart"/>
          <w:r w:rsidRPr="00FD0EF1">
            <w:rPr>
              <w:rFonts w:ascii="Arial" w:eastAsia="Arial" w:hAnsi="Arial" w:cs="Arial"/>
              <w:sz w:val="20"/>
              <w:szCs w:val="20"/>
              <w:lang w:val="es-ES_tradnl"/>
            </w:rPr>
            <w:t>Very</w:t>
          </w:r>
          <w:proofErr w:type="spellEnd"/>
          <w:r w:rsidRPr="00FD0EF1">
            <w:rPr>
              <w:rFonts w:ascii="Arial" w:eastAsia="Arial" w:hAnsi="Arial" w:cs="Arial"/>
              <w:sz w:val="20"/>
              <w:szCs w:val="20"/>
              <w:lang w:val="es-ES_tradnl"/>
            </w:rPr>
            <w:t xml:space="preserve"> High </w:t>
          </w:r>
          <w:proofErr w:type="spellStart"/>
          <w:r w:rsidRPr="00FD0EF1">
            <w:rPr>
              <w:rFonts w:ascii="Arial" w:eastAsia="Arial" w:hAnsi="Arial" w:cs="Arial"/>
              <w:sz w:val="20"/>
              <w:szCs w:val="20"/>
              <w:lang w:val="es-ES_tradnl"/>
            </w:rPr>
            <w:t>Flexion</w:t>
          </w:r>
          <w:proofErr w:type="spellEnd"/>
          <w:r w:rsidRPr="00FD0EF1">
            <w:rPr>
              <w:rFonts w:ascii="Arial" w:eastAsia="Arial" w:hAnsi="Arial" w:cs="Arial"/>
              <w:sz w:val="20"/>
              <w:szCs w:val="20"/>
              <w:lang w:val="es-ES_tradnl"/>
            </w:rPr>
            <w:t xml:space="preserve">) polivalente con alta capacidad de tracción para tractores de 160 a 550 CV, que permite mejorar el rendimiento agronómico hasta un 4% gracias a la tecnología MICHELIN Ultraflex; y del </w:t>
          </w:r>
          <w:r w:rsidRPr="00FD0EF1">
            <w:rPr>
              <w:rFonts w:ascii="Arial" w:eastAsia="Arial" w:hAnsi="Arial" w:cs="Arial"/>
              <w:b/>
              <w:bCs/>
              <w:sz w:val="20"/>
              <w:szCs w:val="20"/>
              <w:lang w:val="es-ES_tradnl"/>
            </w:rPr>
            <w:t xml:space="preserve">MICHELIN </w:t>
          </w:r>
          <w:proofErr w:type="spellStart"/>
          <w:r w:rsidRPr="00FD0EF1">
            <w:rPr>
              <w:rFonts w:ascii="Arial" w:eastAsia="Arial" w:hAnsi="Arial" w:cs="Arial"/>
              <w:b/>
              <w:bCs/>
              <w:sz w:val="20"/>
              <w:szCs w:val="20"/>
              <w:lang w:val="es-ES_tradnl"/>
            </w:rPr>
            <w:t>SprayBib</w:t>
          </w:r>
          <w:proofErr w:type="spellEnd"/>
          <w:r w:rsidRPr="00FD0EF1">
            <w:rPr>
              <w:rFonts w:ascii="Arial" w:eastAsia="Arial" w:hAnsi="Arial" w:cs="Arial"/>
              <w:b/>
              <w:bCs/>
              <w:sz w:val="20"/>
              <w:szCs w:val="20"/>
              <w:lang w:val="es-ES_tradnl"/>
            </w:rPr>
            <w:t xml:space="preserve"> CFO</w:t>
          </w:r>
          <w:r w:rsidRPr="00FD0EF1">
            <w:rPr>
              <w:rFonts w:ascii="Arial" w:eastAsia="Arial" w:hAnsi="Arial" w:cs="Arial"/>
              <w:sz w:val="20"/>
              <w:szCs w:val="20"/>
              <w:lang w:val="es-ES_tradnl"/>
            </w:rPr>
            <w:t xml:space="preserve">, un neumático de muy baja presión con alta capacidad de carga para máquinas de tratamiento autopropulsadas que garantiza la protección de los cultivos. </w:t>
          </w:r>
        </w:p>
        <w:p w14:paraId="237BF32B" w14:textId="77777777" w:rsidR="000B72AB" w:rsidRPr="00FD0EF1" w:rsidRDefault="000B72AB" w:rsidP="000B72AB">
          <w:pPr>
            <w:spacing w:line="276" w:lineRule="auto"/>
            <w:jc w:val="both"/>
            <w:rPr>
              <w:rFonts w:ascii="Arial" w:eastAsia="Arial" w:hAnsi="Arial" w:cs="Arial"/>
              <w:sz w:val="20"/>
              <w:szCs w:val="20"/>
              <w:lang w:val="es-ES_tradnl"/>
            </w:rPr>
          </w:pPr>
        </w:p>
        <w:p w14:paraId="652C77A2" w14:textId="77777777" w:rsidR="000B72AB" w:rsidRPr="00FD0EF1" w:rsidRDefault="000B72AB" w:rsidP="000B72AB">
          <w:pPr>
            <w:spacing w:line="276" w:lineRule="auto"/>
            <w:jc w:val="both"/>
            <w:rPr>
              <w:sz w:val="20"/>
              <w:szCs w:val="20"/>
              <w:lang w:val="es-ES_tradnl"/>
            </w:rPr>
          </w:pPr>
          <w:r w:rsidRPr="00FD0EF1">
            <w:rPr>
              <w:rFonts w:ascii="Arial" w:eastAsia="Arial" w:hAnsi="Arial" w:cs="Arial"/>
              <w:sz w:val="20"/>
              <w:szCs w:val="20"/>
              <w:lang w:val="es-ES_tradnl"/>
            </w:rPr>
            <w:t xml:space="preserve">Completaron la exposición los neumáticos </w:t>
          </w:r>
          <w:r w:rsidRPr="00FD0EF1">
            <w:rPr>
              <w:rFonts w:ascii="Arial" w:eastAsia="Arial" w:hAnsi="Arial" w:cs="Arial"/>
              <w:b/>
              <w:bCs/>
              <w:sz w:val="20"/>
              <w:szCs w:val="20"/>
              <w:lang w:val="es-ES_tradnl"/>
            </w:rPr>
            <w:t xml:space="preserve">MICHELIN </w:t>
          </w:r>
          <w:proofErr w:type="spellStart"/>
          <w:r w:rsidRPr="00FD0EF1">
            <w:rPr>
              <w:rFonts w:ascii="Arial" w:eastAsia="Arial" w:hAnsi="Arial" w:cs="Arial"/>
              <w:b/>
              <w:bCs/>
              <w:sz w:val="20"/>
              <w:szCs w:val="20"/>
              <w:lang w:val="es-ES_tradnl"/>
            </w:rPr>
            <w:t>CerexBib</w:t>
          </w:r>
          <w:proofErr w:type="spellEnd"/>
          <w:r w:rsidRPr="00FD0EF1">
            <w:rPr>
              <w:rFonts w:ascii="Arial" w:eastAsia="Arial" w:hAnsi="Arial" w:cs="Arial"/>
              <w:b/>
              <w:bCs/>
              <w:sz w:val="20"/>
              <w:szCs w:val="20"/>
              <w:lang w:val="es-ES_tradnl"/>
            </w:rPr>
            <w:t xml:space="preserve"> 2,</w:t>
          </w:r>
          <w:r w:rsidRPr="00FD0EF1">
            <w:rPr>
              <w:rFonts w:ascii="Arial" w:eastAsia="Arial" w:hAnsi="Arial" w:cs="Arial"/>
              <w:sz w:val="20"/>
              <w:szCs w:val="20"/>
              <w:lang w:val="es-ES_tradnl"/>
            </w:rPr>
            <w:t xml:space="preserve"> referencia cuando se trata de satisfacer las necesidades específicas en cuanto a tracción y flotación de las cosechadoras más potentes; los </w:t>
          </w:r>
          <w:r w:rsidRPr="00FD0EF1">
            <w:rPr>
              <w:rFonts w:ascii="Arial" w:eastAsia="Arial" w:hAnsi="Arial" w:cs="Arial"/>
              <w:b/>
              <w:bCs/>
              <w:sz w:val="20"/>
              <w:szCs w:val="20"/>
              <w:lang w:val="es-ES_tradnl"/>
            </w:rPr>
            <w:t xml:space="preserve">MICHELIN </w:t>
          </w:r>
          <w:proofErr w:type="spellStart"/>
          <w:r w:rsidRPr="00FD0EF1">
            <w:rPr>
              <w:rFonts w:ascii="Arial" w:eastAsia="Arial" w:hAnsi="Arial" w:cs="Arial"/>
              <w:b/>
              <w:bCs/>
              <w:sz w:val="20"/>
              <w:szCs w:val="20"/>
              <w:lang w:val="es-ES_tradnl"/>
            </w:rPr>
            <w:t>TrailXbib</w:t>
          </w:r>
          <w:proofErr w:type="spellEnd"/>
          <w:r w:rsidRPr="00FD0EF1">
            <w:rPr>
              <w:rFonts w:ascii="Arial" w:eastAsia="Arial" w:hAnsi="Arial" w:cs="Arial"/>
              <w:sz w:val="20"/>
              <w:szCs w:val="20"/>
              <w:lang w:val="es-ES_tradnl"/>
            </w:rPr>
            <w:t xml:space="preserve">, diseñados específicamente para maquinaria remolcada o aperos con ruedas, y que permite a los agricultores equipar todo su convoy con neumáticos con tecnología MICHELIN Ultraflex; y  </w:t>
          </w:r>
          <w:r w:rsidRPr="00FD0EF1">
            <w:rPr>
              <w:rFonts w:ascii="Arial" w:eastAsia="Arial" w:hAnsi="Arial" w:cs="Arial"/>
              <w:b/>
              <w:bCs/>
              <w:sz w:val="20"/>
              <w:szCs w:val="20"/>
              <w:lang w:val="es-ES_tradnl"/>
            </w:rPr>
            <w:t>MICHELIN RoadBib</w:t>
          </w:r>
          <w:r w:rsidRPr="00FD0EF1">
            <w:rPr>
              <w:rFonts w:ascii="Arial" w:eastAsia="Arial" w:hAnsi="Arial" w:cs="Arial"/>
              <w:sz w:val="20"/>
              <w:szCs w:val="20"/>
              <w:lang w:val="es-ES_tradnl"/>
            </w:rPr>
            <w:t>, la solución de Michelin para tractores con potencias desde 160 CV a más de 400 CV que necesitan neumáticos con altas prestaciones en cuanto a duración y tracción para un uso intensivo en terrenos duros y carretera.</w:t>
          </w:r>
        </w:p>
        <w:p w14:paraId="75F678D6" w14:textId="77777777" w:rsidR="000B72AB" w:rsidRPr="00FD0EF1" w:rsidRDefault="000B72AB" w:rsidP="000B72AB">
          <w:pPr>
            <w:spacing w:line="276" w:lineRule="auto"/>
            <w:jc w:val="both"/>
            <w:rPr>
              <w:rFonts w:ascii="Arial" w:eastAsia="Arial" w:hAnsi="Arial" w:cs="Arial"/>
              <w:sz w:val="20"/>
              <w:szCs w:val="20"/>
              <w:lang w:val="es-ES_tradnl"/>
            </w:rPr>
          </w:pPr>
        </w:p>
        <w:p w14:paraId="0B8694AB" w14:textId="77777777" w:rsidR="000B72AB" w:rsidRPr="00FD0EF1" w:rsidRDefault="000B72AB" w:rsidP="000B72AB">
          <w:pPr>
            <w:spacing w:line="276" w:lineRule="auto"/>
            <w:jc w:val="both"/>
            <w:rPr>
              <w:sz w:val="20"/>
              <w:szCs w:val="20"/>
              <w:lang w:val="es-ES_tradnl"/>
            </w:rPr>
          </w:pPr>
          <w:r w:rsidRPr="00FD0EF1">
            <w:rPr>
              <w:rFonts w:ascii="Arial" w:eastAsia="Arial" w:hAnsi="Arial" w:cs="Arial"/>
              <w:sz w:val="20"/>
              <w:szCs w:val="20"/>
              <w:lang w:val="es-ES_tradnl"/>
            </w:rPr>
            <w:t xml:space="preserve">Entre los asistentes a la jornada de pruebas dinámicas en </w:t>
          </w:r>
          <w:proofErr w:type="spellStart"/>
          <w:r w:rsidRPr="00FD0EF1">
            <w:rPr>
              <w:rFonts w:ascii="Arial" w:eastAsia="Arial" w:hAnsi="Arial" w:cs="Arial"/>
              <w:sz w:val="20"/>
              <w:szCs w:val="20"/>
              <w:lang w:val="es-ES_tradnl"/>
            </w:rPr>
            <w:t>Demoagro</w:t>
          </w:r>
          <w:proofErr w:type="spellEnd"/>
          <w:r w:rsidRPr="00FD0EF1">
            <w:rPr>
              <w:rFonts w:ascii="Arial" w:eastAsia="Arial" w:hAnsi="Arial" w:cs="Arial"/>
              <w:sz w:val="20"/>
              <w:szCs w:val="20"/>
              <w:lang w:val="es-ES_tradnl"/>
            </w:rPr>
            <w:t xml:space="preserve">, por parte de Michelin España y Portugal se contó con la presencia de José María González Ramírez, Jefe de ventas Agrícola e Ingeniería; Diego </w:t>
          </w:r>
          <w:proofErr w:type="spellStart"/>
          <w:r w:rsidRPr="00FD0EF1">
            <w:rPr>
              <w:rFonts w:ascii="Arial" w:eastAsia="Arial" w:hAnsi="Arial" w:cs="Arial"/>
              <w:sz w:val="20"/>
              <w:szCs w:val="20"/>
              <w:lang w:val="es-ES_tradnl"/>
            </w:rPr>
            <w:t>Kerstjens</w:t>
          </w:r>
          <w:proofErr w:type="spellEnd"/>
          <w:r w:rsidRPr="00FD0EF1">
            <w:rPr>
              <w:rFonts w:ascii="Arial" w:eastAsia="Arial" w:hAnsi="Arial" w:cs="Arial"/>
              <w:sz w:val="20"/>
              <w:szCs w:val="20"/>
              <w:lang w:val="es-ES_tradnl"/>
            </w:rPr>
            <w:t>, responsable del departamento de Soporte Técnico al Cliente; y Laura Crespo, responsable de Comunicación Comercial. También asistieron José Chueca, Director de Ventas de CAMSO IB, y Pedro Cernuda, como representante del instalador oficial de PTG.</w:t>
          </w:r>
        </w:p>
        <w:p w14:paraId="14D1248B" w14:textId="03AA9743" w:rsidR="004C6D0A" w:rsidRDefault="00000000" w:rsidP="00230067">
          <w:pPr>
            <w:spacing w:line="276" w:lineRule="auto"/>
            <w:jc w:val="both"/>
            <w:rPr>
              <w:rFonts w:ascii="Arial" w:hAnsi="Arial" w:cs="Arial"/>
              <w:lang w:val="es-ES"/>
            </w:rPr>
          </w:pPr>
        </w:p>
      </w:sdtContent>
    </w:sdt>
    <w:p w14:paraId="59841071" w14:textId="10B7E5D6" w:rsidR="003C17A3" w:rsidRDefault="003C17A3">
      <w:pPr>
        <w:rPr>
          <w:rFonts w:ascii="Arial" w:hAnsi="Arial" w:cs="Arial"/>
          <w:b/>
          <w:bCs/>
          <w:iCs/>
          <w:sz w:val="16"/>
          <w:szCs w:val="16"/>
          <w:lang w:val="es-ES"/>
        </w:rPr>
      </w:pPr>
      <w:r>
        <w:rPr>
          <w:rFonts w:ascii="Arial" w:hAnsi="Arial" w:cs="Arial"/>
          <w:b/>
          <w:bCs/>
          <w:iCs/>
          <w:sz w:val="16"/>
          <w:szCs w:val="16"/>
          <w:lang w:val="es-ES"/>
        </w:rPr>
        <w:br w:type="page"/>
      </w:r>
    </w:p>
    <w:p w14:paraId="79F90BCB" w14:textId="77777777" w:rsidR="00A71196" w:rsidRPr="004C6D0A" w:rsidRDefault="00A71196" w:rsidP="00230067">
      <w:pPr>
        <w:spacing w:line="276" w:lineRule="auto"/>
        <w:jc w:val="both"/>
        <w:rPr>
          <w:rFonts w:ascii="Arial" w:hAnsi="Arial" w:cs="Arial"/>
          <w:b/>
          <w:bCs/>
          <w:iCs/>
          <w:sz w:val="16"/>
          <w:szCs w:val="16"/>
          <w:lang w:val="es-ES"/>
        </w:rPr>
      </w:pPr>
    </w:p>
    <w:p w14:paraId="5DDE543B" w14:textId="77777777" w:rsidR="000374D4" w:rsidRPr="004C6D0A" w:rsidRDefault="000374D4" w:rsidP="000374D4">
      <w:pPr>
        <w:jc w:val="both"/>
        <w:rPr>
          <w:rFonts w:ascii="Arial" w:hAnsi="Arial" w:cs="Arial"/>
          <w:b/>
          <w:bCs/>
          <w:iCs/>
          <w:sz w:val="16"/>
          <w:szCs w:val="16"/>
          <w:lang w:val="es-ES"/>
        </w:rPr>
      </w:pPr>
      <w:r>
        <w:rPr>
          <w:rFonts w:ascii="Arial" w:hAnsi="Arial" w:cs="Arial"/>
          <w:b/>
          <w:bCs/>
          <w:iCs/>
          <w:sz w:val="16"/>
          <w:szCs w:val="16"/>
          <w:lang w:val="es-ES"/>
        </w:rPr>
        <w:t>Acerca de Michelin</w:t>
      </w:r>
    </w:p>
    <w:p w14:paraId="3552526C" w14:textId="77777777" w:rsidR="000374D4" w:rsidRPr="009A43CE" w:rsidRDefault="000374D4" w:rsidP="000374D4">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EBF0105" w:rsidR="00CC6BAF" w:rsidRDefault="00CC6BAF" w:rsidP="00CC6BAF">
      <w:pPr>
        <w:jc w:val="both"/>
        <w:rPr>
          <w:rFonts w:ascii="Arial" w:hAnsi="Arial" w:cs="Arial"/>
          <w:sz w:val="16"/>
          <w:szCs w:val="16"/>
          <w:lang w:val="es-ES"/>
        </w:rPr>
      </w:pPr>
    </w:p>
    <w:p w14:paraId="35E7F4EF" w14:textId="6B8D402B" w:rsidR="00387E23" w:rsidRDefault="00F33F3C" w:rsidP="00F33F3C">
      <w:pPr>
        <w:spacing w:line="276" w:lineRule="auto"/>
        <w:ind w:right="1394"/>
        <w:jc w:val="center"/>
        <w:rPr>
          <w:rFonts w:ascii="Arial" w:hAnsi="Arial" w:cs="Arial"/>
          <w:sz w:val="28"/>
          <w:szCs w:val="28"/>
          <w:lang w:val="es-ES"/>
        </w:rPr>
      </w:pPr>
      <w:r>
        <w:rPr>
          <w:rFonts w:ascii="Arial" w:hAnsi="Arial" w:cs="Arial"/>
          <w:sz w:val="28"/>
          <w:szCs w:val="28"/>
          <w:lang w:val="es-ES"/>
        </w:rPr>
        <w:t xml:space="preserve">     </w:t>
      </w:r>
    </w:p>
    <w:p w14:paraId="40C160D0" w14:textId="77777777" w:rsidR="003C17A3" w:rsidRDefault="003C17A3" w:rsidP="00F33F3C">
      <w:pPr>
        <w:spacing w:line="276" w:lineRule="auto"/>
        <w:ind w:right="1394"/>
        <w:jc w:val="center"/>
        <w:rPr>
          <w:rFonts w:ascii="Arial" w:hAnsi="Arial" w:cs="Arial"/>
          <w:sz w:val="28"/>
          <w:szCs w:val="28"/>
          <w:lang w:val="es-ES"/>
        </w:rPr>
      </w:pPr>
    </w:p>
    <w:p w14:paraId="3BDA9121" w14:textId="77777777" w:rsidR="003C17A3" w:rsidRDefault="003C17A3" w:rsidP="00F33F3C">
      <w:pPr>
        <w:spacing w:line="276" w:lineRule="auto"/>
        <w:ind w:right="1394"/>
        <w:jc w:val="center"/>
        <w:rPr>
          <w:rFonts w:ascii="Arial" w:hAnsi="Arial" w:cs="Arial"/>
          <w:sz w:val="28"/>
          <w:szCs w:val="28"/>
          <w:lang w:val="es-ES"/>
        </w:rPr>
      </w:pPr>
    </w:p>
    <w:p w14:paraId="1D1A3FD1" w14:textId="77777777" w:rsidR="003C17A3" w:rsidRDefault="003C17A3" w:rsidP="00F33F3C">
      <w:pPr>
        <w:spacing w:line="276" w:lineRule="auto"/>
        <w:ind w:right="1394"/>
        <w:jc w:val="center"/>
        <w:rPr>
          <w:rFonts w:ascii="Arial" w:hAnsi="Arial" w:cs="Arial"/>
          <w:lang w:val="es-ES"/>
        </w:rPr>
      </w:pPr>
    </w:p>
    <w:p w14:paraId="29AC5EBE" w14:textId="54BB6634" w:rsidR="00F33F3C" w:rsidRDefault="00F33F3C" w:rsidP="00F33F3C">
      <w:pPr>
        <w:spacing w:line="276" w:lineRule="auto"/>
        <w:ind w:firstLine="851"/>
        <w:jc w:val="center"/>
        <w:rPr>
          <w:rFonts w:ascii="Arial" w:hAnsi="Arial" w:cs="Arial"/>
          <w:lang w:val="es-ES"/>
        </w:rPr>
      </w:pPr>
    </w:p>
    <w:p w14:paraId="00A79C9F" w14:textId="49B4B3C2" w:rsidR="00F33F3C" w:rsidRPr="00215EB6" w:rsidRDefault="00F33F3C" w:rsidP="00F33F3C">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r w:rsidR="00E434BB">
        <w:rPr>
          <w:rFonts w:ascii="Arial" w:hAnsi="Arial" w:cs="Arial"/>
          <w:sz w:val="28"/>
          <w:szCs w:val="28"/>
          <w:lang w:val="es-ES"/>
        </w:rPr>
        <w:t>MICHELIN</w:t>
      </w:r>
    </w:p>
    <w:p w14:paraId="34610081" w14:textId="37E220CE" w:rsidR="00E434BB" w:rsidRDefault="00000000" w:rsidP="00E434BB">
      <w:pPr>
        <w:spacing w:line="276" w:lineRule="auto"/>
        <w:ind w:right="1394" w:firstLine="851"/>
        <w:jc w:val="center"/>
        <w:rPr>
          <w:rFonts w:ascii="Arial" w:hAnsi="Arial" w:cs="Arial"/>
          <w:sz w:val="28"/>
          <w:szCs w:val="28"/>
          <w:lang w:val="es-ES"/>
        </w:rPr>
      </w:pPr>
      <w:hyperlink r:id="rId9" w:history="1">
        <w:r w:rsidR="000374D4" w:rsidRPr="000604BC">
          <w:rPr>
            <w:rStyle w:val="Hipervnculo"/>
            <w:rFonts w:ascii="Arial" w:hAnsi="Arial" w:cs="Arial"/>
            <w:sz w:val="28"/>
            <w:szCs w:val="28"/>
            <w:lang w:val="es-ES"/>
          </w:rPr>
          <w:t>comunicacion-ib@michelin.com</w:t>
        </w:r>
      </w:hyperlink>
    </w:p>
    <w:p w14:paraId="536C1D5D" w14:textId="77777777" w:rsidR="00F33F3C" w:rsidRPr="00215EB6" w:rsidRDefault="00F33F3C" w:rsidP="00F33F3C">
      <w:pPr>
        <w:ind w:right="1394" w:firstLine="851"/>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70F1BFEC" wp14:editId="055CC2E4">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215EB6" w14:paraId="60F361F4" w14:textId="77777777" w:rsidTr="00B43E93">
        <w:tc>
          <w:tcPr>
            <w:tcW w:w="9016" w:type="dxa"/>
          </w:tcPr>
          <w:p w14:paraId="3A8B5EA0" w14:textId="77777777" w:rsidR="00F33F3C" w:rsidRDefault="00F33F3C" w:rsidP="00F33F3C">
            <w:pPr>
              <w:ind w:right="1394" w:firstLine="851"/>
              <w:jc w:val="center"/>
              <w:rPr>
                <w:rStyle w:val="Hipervnculo"/>
                <w:rFonts w:ascii="Arial" w:hAnsi="Arial" w:cs="Arial"/>
                <w:lang w:val="es-ES"/>
              </w:rPr>
            </w:pPr>
            <w:r w:rsidRPr="00215EB6">
              <w:rPr>
                <w:rFonts w:ascii="Arial" w:hAnsi="Arial" w:cs="Arial"/>
                <w:lang w:val="es-ES"/>
              </w:rPr>
              <w:t xml:space="preserve"> </w:t>
            </w:r>
            <w:hyperlink r:id="rId12" w:history="1">
              <w:r w:rsidRPr="00215EB6">
                <w:rPr>
                  <w:rStyle w:val="Hipervnculo"/>
                  <w:rFonts w:ascii="Arial" w:hAnsi="Arial" w:cs="Arial"/>
                  <w:lang w:val="es-ES"/>
                </w:rPr>
                <w:t>www.michelin.es</w:t>
              </w:r>
            </w:hyperlink>
          </w:p>
          <w:p w14:paraId="75AF4B94" w14:textId="6B050485" w:rsidR="00953035" w:rsidRPr="00215EB6" w:rsidRDefault="00953035" w:rsidP="00953035">
            <w:pPr>
              <w:ind w:right="-19" w:firstLine="851"/>
              <w:jc w:val="center"/>
              <w:rPr>
                <w:rFonts w:ascii="Arial" w:hAnsi="Arial" w:cs="Arial"/>
                <w:color w:val="08519D"/>
                <w:lang w:val="es-ES"/>
              </w:rPr>
            </w:pPr>
          </w:p>
        </w:tc>
      </w:tr>
      <w:tr w:rsidR="00F33F3C" w:rsidRPr="00215EB6" w14:paraId="7F0165A9" w14:textId="77777777" w:rsidTr="00B43E93">
        <w:tc>
          <w:tcPr>
            <w:tcW w:w="9016" w:type="dxa"/>
          </w:tcPr>
          <w:p w14:paraId="7401AAC6" w14:textId="6C64508E" w:rsidR="00F33F3C" w:rsidRPr="00215EB6" w:rsidRDefault="00953035" w:rsidP="00664307">
            <w:pPr>
              <w:ind w:right="-24"/>
              <w:rPr>
                <w:rFonts w:ascii="Arial" w:hAnsi="Arial" w:cs="Arial"/>
                <w:color w:val="08519D"/>
                <w:lang w:val="es-ES"/>
              </w:rPr>
            </w:pPr>
            <w:r>
              <w:t xml:space="preserve">   </w:t>
            </w:r>
            <w:r w:rsidR="00BE0101">
              <w:t xml:space="preserve">  </w:t>
            </w:r>
            <w:r w:rsidR="00664307">
              <w:t xml:space="preserve"> </w:t>
            </w:r>
            <w:r>
              <w:t xml:space="preserve"> </w:t>
            </w:r>
            <w:r>
              <w:rPr>
                <w:noProof/>
                <w:color w:val="000000"/>
                <w:lang w:val="es-ES_tradnl" w:eastAsia="es-ES_tradnl"/>
              </w:rPr>
              <w:drawing>
                <wp:inline distT="0" distB="0" distL="0" distR="0" wp14:anchorId="3CF713E2" wp14:editId="6DC29C2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3A60EC9" w14:textId="77777777" w:rsidR="00F33F3C" w:rsidRPr="00215EB6" w:rsidRDefault="00F33F3C" w:rsidP="00F33F3C">
      <w:pPr>
        <w:ind w:right="1394" w:firstLine="851"/>
        <w:jc w:val="center"/>
        <w:rPr>
          <w:rFonts w:ascii="Arial" w:hAnsi="Arial" w:cs="Arial"/>
          <w:lang w:val="es-ES"/>
        </w:rPr>
      </w:pPr>
    </w:p>
    <w:p w14:paraId="344CC829" w14:textId="58724EC8" w:rsidR="00F33F3C" w:rsidRPr="009A43CE" w:rsidRDefault="00F33F3C" w:rsidP="00A71196">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sectPr w:rsidR="00F33F3C" w:rsidRPr="009A43CE" w:rsidSect="00D112C1">
      <w:headerReference w:type="default" r:id="rId21"/>
      <w:footerReference w:type="default" r:id="rId22"/>
      <w:headerReference w:type="first" r:id="rId23"/>
      <w:footerReference w:type="first" r:id="rId24"/>
      <w:pgSz w:w="11906" w:h="16838"/>
      <w:pgMar w:top="-1770" w:right="1440" w:bottom="994"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6E26" w14:textId="77777777" w:rsidR="00033FDB" w:rsidRDefault="00033FDB" w:rsidP="00F24D98">
      <w:r>
        <w:separator/>
      </w:r>
    </w:p>
  </w:endnote>
  <w:endnote w:type="continuationSeparator" w:id="0">
    <w:p w14:paraId="7977212A" w14:textId="77777777" w:rsidR="00033FDB" w:rsidRDefault="00033FD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94B8" w14:textId="77777777" w:rsidR="00033FDB" w:rsidRDefault="00033FDB" w:rsidP="00F24D98">
      <w:r>
        <w:separator/>
      </w:r>
    </w:p>
  </w:footnote>
  <w:footnote w:type="continuationSeparator" w:id="0">
    <w:p w14:paraId="2A42328B" w14:textId="77777777" w:rsidR="00033FDB" w:rsidRDefault="00033FDB" w:rsidP="00F24D98">
      <w:r>
        <w:continuationSeparator/>
      </w:r>
    </w:p>
  </w:footnote>
  <w:footnote w:id="1">
    <w:p w14:paraId="71B052F7" w14:textId="27E91648" w:rsidR="00075C83" w:rsidRPr="00FD0EF1" w:rsidRDefault="00075C83" w:rsidP="00075C83">
      <w:pPr>
        <w:spacing w:line="276" w:lineRule="auto"/>
        <w:jc w:val="both"/>
        <w:rPr>
          <w:rFonts w:ascii="Arial" w:eastAsia="Arial" w:hAnsi="Arial" w:cs="Arial"/>
          <w:color w:val="767171"/>
          <w:sz w:val="16"/>
          <w:szCs w:val="16"/>
          <w:vertAlign w:val="superscript"/>
          <w:lang w:val="es-ES_tradnl"/>
        </w:rPr>
      </w:pPr>
      <w:r>
        <w:rPr>
          <w:rStyle w:val="Refdenotaalpie"/>
          <w:rFonts w:ascii="Arial" w:eastAsia="Arial" w:hAnsi="Arial" w:cs="Arial"/>
          <w:color w:val="000000"/>
          <w:sz w:val="16"/>
          <w:szCs w:val="16"/>
        </w:rPr>
        <w:footnoteRef/>
      </w:r>
      <w:r w:rsidRPr="00FD0EF1">
        <w:rPr>
          <w:rFonts w:ascii="Arial" w:eastAsia="Arial" w:hAnsi="Arial" w:cs="Arial"/>
          <w:color w:val="767171"/>
          <w:sz w:val="16"/>
          <w:szCs w:val="16"/>
          <w:lang w:val="es-ES_tradnl"/>
        </w:rPr>
        <w:t xml:space="preserve"> Los resultados se han obtenido </w:t>
      </w:r>
      <w:r w:rsidR="000B1428">
        <w:rPr>
          <w:rFonts w:ascii="Arial" w:eastAsia="Arial" w:hAnsi="Arial" w:cs="Arial"/>
          <w:color w:val="767171"/>
          <w:sz w:val="16"/>
          <w:szCs w:val="16"/>
          <w:lang w:val="es-ES_tradnl"/>
        </w:rPr>
        <w:t xml:space="preserve">con base en </w:t>
      </w:r>
      <w:r w:rsidRPr="00FD0EF1">
        <w:rPr>
          <w:rFonts w:ascii="Arial" w:eastAsia="Arial" w:hAnsi="Arial" w:cs="Arial"/>
          <w:color w:val="767171"/>
          <w:sz w:val="16"/>
          <w:szCs w:val="16"/>
          <w:lang w:val="es-ES_tradnl"/>
        </w:rPr>
        <w:t>un estudio de campo realizado por Michelin en la finca “La Plaza” en Rueda (Valladolid) el 23 de mayo</w:t>
      </w:r>
      <w:r>
        <w:rPr>
          <w:rFonts w:ascii="Arial" w:eastAsia="Arial" w:hAnsi="Arial" w:cs="Arial"/>
          <w:color w:val="767171"/>
          <w:sz w:val="16"/>
          <w:szCs w:val="16"/>
          <w:lang w:val="es-ES_tradnl"/>
        </w:rPr>
        <w:t xml:space="preserve"> de 2023</w:t>
      </w:r>
      <w:r w:rsidRPr="00FD0EF1">
        <w:rPr>
          <w:rFonts w:ascii="Arial" w:eastAsia="Arial" w:hAnsi="Arial" w:cs="Arial"/>
          <w:color w:val="767171"/>
          <w:sz w:val="16"/>
          <w:szCs w:val="16"/>
          <w:lang w:val="es-ES_tradnl"/>
        </w:rPr>
        <w:t xml:space="preserve">, a las 17:00h, en base a un estudio interno bajo unas condiciones determinadas, con un tractor John Deere 6R 185 CV, equipado con neumáticos 650/65R42 MICHELIN AXIOBIB 2, tipo de suelo </w:t>
      </w:r>
      <w:r>
        <w:rPr>
          <w:rFonts w:ascii="Arial" w:eastAsia="Arial" w:hAnsi="Arial" w:cs="Arial"/>
          <w:color w:val="767171"/>
          <w:sz w:val="16"/>
          <w:szCs w:val="16"/>
          <w:lang w:val="es-ES_tradnl"/>
        </w:rPr>
        <w:t>seco</w:t>
      </w:r>
      <w:r w:rsidRPr="00FD0EF1">
        <w:rPr>
          <w:rFonts w:ascii="Arial" w:eastAsia="Arial" w:hAnsi="Arial" w:cs="Arial"/>
          <w:color w:val="767171"/>
          <w:sz w:val="16"/>
          <w:szCs w:val="16"/>
          <w:lang w:val="es-ES_tradnl"/>
        </w:rPr>
        <w:t xml:space="preserve"> y tiro constante 4.700 kN. </w:t>
      </w:r>
    </w:p>
    <w:p w14:paraId="146BAFF7" w14:textId="77777777" w:rsidR="00075C83" w:rsidRPr="00FD0EF1" w:rsidRDefault="00075C83" w:rsidP="00075C83">
      <w:pPr>
        <w:spacing w:line="276" w:lineRule="auto"/>
        <w:jc w:val="both"/>
        <w:rPr>
          <w:sz w:val="16"/>
          <w:szCs w:val="16"/>
          <w:lang w:val="es-ES_tradnl"/>
        </w:rPr>
      </w:pPr>
      <w:r w:rsidRPr="00FD0EF1">
        <w:rPr>
          <w:rFonts w:ascii="Arial" w:eastAsia="Arial" w:hAnsi="Arial" w:cs="Arial"/>
          <w:color w:val="767171"/>
          <w:sz w:val="16"/>
          <w:szCs w:val="16"/>
          <w:lang w:val="es-ES_tradnl"/>
        </w:rPr>
        <w:t xml:space="preserve">Los resultados pueden variar según el suelo y las condiciones climáticas y medioambientales, así como la velocidad, compactación, tipo de terreno y otros factores que afectan al rendimiento del neumático y del tractor y al resultado final. </w:t>
      </w:r>
    </w:p>
    <w:p w14:paraId="024A4F4E" w14:textId="77777777" w:rsidR="00075C83" w:rsidRPr="00FD0EF1" w:rsidRDefault="00075C83" w:rsidP="00075C83">
      <w:pPr>
        <w:spacing w:line="276" w:lineRule="auto"/>
        <w:jc w:val="both"/>
        <w:rPr>
          <w:sz w:val="16"/>
          <w:szCs w:val="16"/>
          <w:lang w:val="es-ES_tradnl"/>
        </w:rPr>
      </w:pPr>
      <w:r w:rsidRPr="00FD0EF1">
        <w:rPr>
          <w:rFonts w:ascii="Arial" w:eastAsia="Arial" w:hAnsi="Arial" w:cs="Arial"/>
          <w:color w:val="767171"/>
          <w:sz w:val="16"/>
          <w:szCs w:val="16"/>
          <w:lang w:val="es-ES_tradnl"/>
        </w:rPr>
        <w:t>La presente información no constituye, en ningún caso, una garantía de ahorro y mejora de rentabilidad por parte de Michelin.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36E4DA8">
      <w:start w:val="1"/>
      <w:numFmt w:val="bullet"/>
      <w:lvlText w:val=""/>
      <w:lvlJc w:val="left"/>
      <w:pPr>
        <w:ind w:left="720" w:hanging="360"/>
      </w:pPr>
      <w:rPr>
        <w:rFonts w:ascii="Symbol" w:hAnsi="Symbol"/>
        <w:b w:val="0"/>
        <w:bCs w:val="0"/>
      </w:rPr>
    </w:lvl>
    <w:lvl w:ilvl="1" w:tplc="ABFC6C7C">
      <w:start w:val="1"/>
      <w:numFmt w:val="bullet"/>
      <w:lvlText w:val="o"/>
      <w:lvlJc w:val="left"/>
      <w:pPr>
        <w:tabs>
          <w:tab w:val="num" w:pos="1440"/>
        </w:tabs>
        <w:ind w:left="1440" w:hanging="360"/>
      </w:pPr>
      <w:rPr>
        <w:rFonts w:ascii="Courier New" w:hAnsi="Courier New"/>
      </w:rPr>
    </w:lvl>
    <w:lvl w:ilvl="2" w:tplc="50509492">
      <w:start w:val="1"/>
      <w:numFmt w:val="bullet"/>
      <w:lvlText w:val=""/>
      <w:lvlJc w:val="left"/>
      <w:pPr>
        <w:tabs>
          <w:tab w:val="num" w:pos="2160"/>
        </w:tabs>
        <w:ind w:left="2160" w:hanging="360"/>
      </w:pPr>
      <w:rPr>
        <w:rFonts w:ascii="Wingdings" w:hAnsi="Wingdings"/>
      </w:rPr>
    </w:lvl>
    <w:lvl w:ilvl="3" w:tplc="37FE99D0">
      <w:start w:val="1"/>
      <w:numFmt w:val="bullet"/>
      <w:lvlText w:val=""/>
      <w:lvlJc w:val="left"/>
      <w:pPr>
        <w:tabs>
          <w:tab w:val="num" w:pos="2880"/>
        </w:tabs>
        <w:ind w:left="2880" w:hanging="360"/>
      </w:pPr>
      <w:rPr>
        <w:rFonts w:ascii="Symbol" w:hAnsi="Symbol"/>
      </w:rPr>
    </w:lvl>
    <w:lvl w:ilvl="4" w:tplc="59F09E1C">
      <w:start w:val="1"/>
      <w:numFmt w:val="bullet"/>
      <w:lvlText w:val="o"/>
      <w:lvlJc w:val="left"/>
      <w:pPr>
        <w:tabs>
          <w:tab w:val="num" w:pos="3600"/>
        </w:tabs>
        <w:ind w:left="3600" w:hanging="360"/>
      </w:pPr>
      <w:rPr>
        <w:rFonts w:ascii="Courier New" w:hAnsi="Courier New"/>
      </w:rPr>
    </w:lvl>
    <w:lvl w:ilvl="5" w:tplc="FF54CEBC">
      <w:start w:val="1"/>
      <w:numFmt w:val="bullet"/>
      <w:lvlText w:val=""/>
      <w:lvlJc w:val="left"/>
      <w:pPr>
        <w:tabs>
          <w:tab w:val="num" w:pos="4320"/>
        </w:tabs>
        <w:ind w:left="4320" w:hanging="360"/>
      </w:pPr>
      <w:rPr>
        <w:rFonts w:ascii="Wingdings" w:hAnsi="Wingdings"/>
      </w:rPr>
    </w:lvl>
    <w:lvl w:ilvl="6" w:tplc="B11AE77E">
      <w:start w:val="1"/>
      <w:numFmt w:val="bullet"/>
      <w:lvlText w:val=""/>
      <w:lvlJc w:val="left"/>
      <w:pPr>
        <w:tabs>
          <w:tab w:val="num" w:pos="5040"/>
        </w:tabs>
        <w:ind w:left="5040" w:hanging="360"/>
      </w:pPr>
      <w:rPr>
        <w:rFonts w:ascii="Symbol" w:hAnsi="Symbol"/>
      </w:rPr>
    </w:lvl>
    <w:lvl w:ilvl="7" w:tplc="6CB28AE4">
      <w:start w:val="1"/>
      <w:numFmt w:val="bullet"/>
      <w:lvlText w:val="o"/>
      <w:lvlJc w:val="left"/>
      <w:pPr>
        <w:tabs>
          <w:tab w:val="num" w:pos="5760"/>
        </w:tabs>
        <w:ind w:left="5760" w:hanging="360"/>
      </w:pPr>
      <w:rPr>
        <w:rFonts w:ascii="Courier New" w:hAnsi="Courier New"/>
      </w:rPr>
    </w:lvl>
    <w:lvl w:ilvl="8" w:tplc="AEFA4A3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CC8C0AA">
      <w:start w:val="1"/>
      <w:numFmt w:val="bullet"/>
      <w:lvlText w:val="o"/>
      <w:lvlJc w:val="left"/>
      <w:pPr>
        <w:ind w:left="720" w:hanging="360"/>
      </w:pPr>
      <w:rPr>
        <w:rFonts w:ascii="Courier New" w:hAnsi="Courier New"/>
        <w:b w:val="0"/>
        <w:bCs w:val="0"/>
      </w:rPr>
    </w:lvl>
    <w:lvl w:ilvl="1" w:tplc="D54EAB46">
      <w:start w:val="1"/>
      <w:numFmt w:val="bullet"/>
      <w:lvlText w:val="o"/>
      <w:lvlJc w:val="left"/>
      <w:pPr>
        <w:tabs>
          <w:tab w:val="num" w:pos="1440"/>
        </w:tabs>
        <w:ind w:left="1440" w:hanging="360"/>
      </w:pPr>
      <w:rPr>
        <w:rFonts w:ascii="Courier New" w:hAnsi="Courier New"/>
      </w:rPr>
    </w:lvl>
    <w:lvl w:ilvl="2" w:tplc="41362E24">
      <w:start w:val="1"/>
      <w:numFmt w:val="bullet"/>
      <w:lvlText w:val=""/>
      <w:lvlJc w:val="left"/>
      <w:pPr>
        <w:tabs>
          <w:tab w:val="num" w:pos="2160"/>
        </w:tabs>
        <w:ind w:left="2160" w:hanging="360"/>
      </w:pPr>
      <w:rPr>
        <w:rFonts w:ascii="Wingdings" w:hAnsi="Wingdings"/>
      </w:rPr>
    </w:lvl>
    <w:lvl w:ilvl="3" w:tplc="8E34DC12">
      <w:start w:val="1"/>
      <w:numFmt w:val="bullet"/>
      <w:lvlText w:val=""/>
      <w:lvlJc w:val="left"/>
      <w:pPr>
        <w:tabs>
          <w:tab w:val="num" w:pos="2880"/>
        </w:tabs>
        <w:ind w:left="2880" w:hanging="360"/>
      </w:pPr>
      <w:rPr>
        <w:rFonts w:ascii="Symbol" w:hAnsi="Symbol"/>
      </w:rPr>
    </w:lvl>
    <w:lvl w:ilvl="4" w:tplc="1C541EF2">
      <w:start w:val="1"/>
      <w:numFmt w:val="bullet"/>
      <w:lvlText w:val="o"/>
      <w:lvlJc w:val="left"/>
      <w:pPr>
        <w:tabs>
          <w:tab w:val="num" w:pos="3600"/>
        </w:tabs>
        <w:ind w:left="3600" w:hanging="360"/>
      </w:pPr>
      <w:rPr>
        <w:rFonts w:ascii="Courier New" w:hAnsi="Courier New"/>
      </w:rPr>
    </w:lvl>
    <w:lvl w:ilvl="5" w:tplc="7E224A54">
      <w:start w:val="1"/>
      <w:numFmt w:val="bullet"/>
      <w:lvlText w:val=""/>
      <w:lvlJc w:val="left"/>
      <w:pPr>
        <w:tabs>
          <w:tab w:val="num" w:pos="4320"/>
        </w:tabs>
        <w:ind w:left="4320" w:hanging="360"/>
      </w:pPr>
      <w:rPr>
        <w:rFonts w:ascii="Wingdings" w:hAnsi="Wingdings"/>
      </w:rPr>
    </w:lvl>
    <w:lvl w:ilvl="6" w:tplc="ED0EB47A">
      <w:start w:val="1"/>
      <w:numFmt w:val="bullet"/>
      <w:lvlText w:val=""/>
      <w:lvlJc w:val="left"/>
      <w:pPr>
        <w:tabs>
          <w:tab w:val="num" w:pos="5040"/>
        </w:tabs>
        <w:ind w:left="5040" w:hanging="360"/>
      </w:pPr>
      <w:rPr>
        <w:rFonts w:ascii="Symbol" w:hAnsi="Symbol"/>
      </w:rPr>
    </w:lvl>
    <w:lvl w:ilvl="7" w:tplc="5E7AC91A">
      <w:start w:val="1"/>
      <w:numFmt w:val="bullet"/>
      <w:lvlText w:val="o"/>
      <w:lvlJc w:val="left"/>
      <w:pPr>
        <w:tabs>
          <w:tab w:val="num" w:pos="5760"/>
        </w:tabs>
        <w:ind w:left="5760" w:hanging="360"/>
      </w:pPr>
      <w:rPr>
        <w:rFonts w:ascii="Courier New" w:hAnsi="Courier New"/>
      </w:rPr>
    </w:lvl>
    <w:lvl w:ilvl="8" w:tplc="7D385838">
      <w:start w:val="1"/>
      <w:numFmt w:val="bullet"/>
      <w:lvlText w:val=""/>
      <w:lvlJc w:val="left"/>
      <w:pPr>
        <w:tabs>
          <w:tab w:val="num" w:pos="6480"/>
        </w:tabs>
        <w:ind w:left="6480" w:hanging="360"/>
      </w:pPr>
      <w:rPr>
        <w:rFonts w:ascii="Wingdings" w:hAnsi="Wingdings"/>
      </w:rPr>
    </w:lvl>
  </w:abstractNum>
  <w:abstractNum w:abstractNumId="2" w15:restartNumberingAfterBreak="0">
    <w:nsid w:val="0B9E5160"/>
    <w:multiLevelType w:val="multilevel"/>
    <w:tmpl w:val="1124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B6D2C"/>
    <w:multiLevelType w:val="multilevel"/>
    <w:tmpl w:val="F1B8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12618"/>
    <w:multiLevelType w:val="hybridMultilevel"/>
    <w:tmpl w:val="5E7AF34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F7F01B9"/>
    <w:multiLevelType w:val="multilevel"/>
    <w:tmpl w:val="8624A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1CC3CDD"/>
    <w:multiLevelType w:val="multilevel"/>
    <w:tmpl w:val="5CC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428BB"/>
    <w:multiLevelType w:val="multilevel"/>
    <w:tmpl w:val="9E1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11775"/>
    <w:multiLevelType w:val="multilevel"/>
    <w:tmpl w:val="53EC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D04EA"/>
    <w:multiLevelType w:val="multilevel"/>
    <w:tmpl w:val="757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8044E"/>
    <w:multiLevelType w:val="hybridMultilevel"/>
    <w:tmpl w:val="AC1C5F4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02C615A"/>
    <w:multiLevelType w:val="multilevel"/>
    <w:tmpl w:val="01C096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1419FE"/>
    <w:multiLevelType w:val="multilevel"/>
    <w:tmpl w:val="B8588B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AA365E"/>
    <w:multiLevelType w:val="multilevel"/>
    <w:tmpl w:val="F9109F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6951C70"/>
    <w:multiLevelType w:val="hybridMultilevel"/>
    <w:tmpl w:val="7778CA3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D407DEB"/>
    <w:multiLevelType w:val="multilevel"/>
    <w:tmpl w:val="F3467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7849633">
    <w:abstractNumId w:val="13"/>
  </w:num>
  <w:num w:numId="2" w16cid:durableId="1650014344">
    <w:abstractNumId w:val="12"/>
  </w:num>
  <w:num w:numId="3" w16cid:durableId="1094789513">
    <w:abstractNumId w:val="16"/>
  </w:num>
  <w:num w:numId="4" w16cid:durableId="1784764792">
    <w:abstractNumId w:val="5"/>
  </w:num>
  <w:num w:numId="5" w16cid:durableId="1334069345">
    <w:abstractNumId w:val="8"/>
  </w:num>
  <w:num w:numId="6" w16cid:durableId="1203640016">
    <w:abstractNumId w:val="9"/>
  </w:num>
  <w:num w:numId="7" w16cid:durableId="698554435">
    <w:abstractNumId w:val="18"/>
  </w:num>
  <w:num w:numId="8" w16cid:durableId="613949699">
    <w:abstractNumId w:val="3"/>
  </w:num>
  <w:num w:numId="9" w16cid:durableId="1835682154">
    <w:abstractNumId w:val="11"/>
  </w:num>
  <w:num w:numId="10" w16cid:durableId="2003660411">
    <w:abstractNumId w:val="14"/>
  </w:num>
  <w:num w:numId="11" w16cid:durableId="456146693">
    <w:abstractNumId w:val="15"/>
  </w:num>
  <w:num w:numId="12" w16cid:durableId="909654822">
    <w:abstractNumId w:val="7"/>
  </w:num>
  <w:num w:numId="13" w16cid:durableId="1321041310">
    <w:abstractNumId w:val="2"/>
  </w:num>
  <w:num w:numId="14" w16cid:durableId="1967619519">
    <w:abstractNumId w:val="17"/>
  </w:num>
  <w:num w:numId="15" w16cid:durableId="353845942">
    <w:abstractNumId w:val="4"/>
  </w:num>
  <w:num w:numId="16" w16cid:durableId="2060202723">
    <w:abstractNumId w:val="10"/>
  </w:num>
  <w:num w:numId="17" w16cid:durableId="1834681953">
    <w:abstractNumId w:val="6"/>
  </w:num>
  <w:num w:numId="18" w16cid:durableId="1017930515">
    <w:abstractNumId w:val="0"/>
  </w:num>
  <w:num w:numId="19" w16cid:durableId="9856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792D"/>
    <w:rsid w:val="00033FDB"/>
    <w:rsid w:val="000374D4"/>
    <w:rsid w:val="00075C83"/>
    <w:rsid w:val="00076C4B"/>
    <w:rsid w:val="00083AE0"/>
    <w:rsid w:val="000A5386"/>
    <w:rsid w:val="000B1428"/>
    <w:rsid w:val="000B37E1"/>
    <w:rsid w:val="000B3F91"/>
    <w:rsid w:val="000B72AB"/>
    <w:rsid w:val="00112957"/>
    <w:rsid w:val="001162A2"/>
    <w:rsid w:val="00116A1A"/>
    <w:rsid w:val="00150344"/>
    <w:rsid w:val="00154400"/>
    <w:rsid w:val="00156DE3"/>
    <w:rsid w:val="00170CB5"/>
    <w:rsid w:val="001712BA"/>
    <w:rsid w:val="001869EA"/>
    <w:rsid w:val="00186CCB"/>
    <w:rsid w:val="001963B1"/>
    <w:rsid w:val="0019650E"/>
    <w:rsid w:val="001D30C3"/>
    <w:rsid w:val="001E520E"/>
    <w:rsid w:val="00201053"/>
    <w:rsid w:val="0021540A"/>
    <w:rsid w:val="0021595A"/>
    <w:rsid w:val="00220220"/>
    <w:rsid w:val="00230067"/>
    <w:rsid w:val="00262F8B"/>
    <w:rsid w:val="00264400"/>
    <w:rsid w:val="00267994"/>
    <w:rsid w:val="00274DC8"/>
    <w:rsid w:val="002C39E4"/>
    <w:rsid w:val="002E1BBE"/>
    <w:rsid w:val="00354532"/>
    <w:rsid w:val="00380066"/>
    <w:rsid w:val="003813B2"/>
    <w:rsid w:val="00387E23"/>
    <w:rsid w:val="003930CA"/>
    <w:rsid w:val="00395651"/>
    <w:rsid w:val="003C17A3"/>
    <w:rsid w:val="003C3FC0"/>
    <w:rsid w:val="003C419D"/>
    <w:rsid w:val="003D74FC"/>
    <w:rsid w:val="003E1CAF"/>
    <w:rsid w:val="003E48DA"/>
    <w:rsid w:val="003F197B"/>
    <w:rsid w:val="00414F37"/>
    <w:rsid w:val="00422E33"/>
    <w:rsid w:val="00422FAA"/>
    <w:rsid w:val="004237CD"/>
    <w:rsid w:val="0044379B"/>
    <w:rsid w:val="0045418F"/>
    <w:rsid w:val="00462EE8"/>
    <w:rsid w:val="00471963"/>
    <w:rsid w:val="00472749"/>
    <w:rsid w:val="00493386"/>
    <w:rsid w:val="004A57FD"/>
    <w:rsid w:val="004A6D66"/>
    <w:rsid w:val="004A7A65"/>
    <w:rsid w:val="004C6A8C"/>
    <w:rsid w:val="004C6D0A"/>
    <w:rsid w:val="004E3294"/>
    <w:rsid w:val="004E4143"/>
    <w:rsid w:val="004E488E"/>
    <w:rsid w:val="00511304"/>
    <w:rsid w:val="0052344F"/>
    <w:rsid w:val="00523D3C"/>
    <w:rsid w:val="005361FC"/>
    <w:rsid w:val="00536E77"/>
    <w:rsid w:val="00572127"/>
    <w:rsid w:val="00594F5C"/>
    <w:rsid w:val="005B00AE"/>
    <w:rsid w:val="005C1F5F"/>
    <w:rsid w:val="005E0235"/>
    <w:rsid w:val="005E08B3"/>
    <w:rsid w:val="005E1047"/>
    <w:rsid w:val="005F43C1"/>
    <w:rsid w:val="00613A00"/>
    <w:rsid w:val="00621821"/>
    <w:rsid w:val="00646D97"/>
    <w:rsid w:val="00664307"/>
    <w:rsid w:val="006745CF"/>
    <w:rsid w:val="00684386"/>
    <w:rsid w:val="006920B7"/>
    <w:rsid w:val="006922CA"/>
    <w:rsid w:val="006C0E15"/>
    <w:rsid w:val="006C3818"/>
    <w:rsid w:val="006C44F0"/>
    <w:rsid w:val="006D099E"/>
    <w:rsid w:val="006D398C"/>
    <w:rsid w:val="00714E09"/>
    <w:rsid w:val="0074514D"/>
    <w:rsid w:val="007478C7"/>
    <w:rsid w:val="00767B4C"/>
    <w:rsid w:val="007933FC"/>
    <w:rsid w:val="007D29F3"/>
    <w:rsid w:val="007F37A6"/>
    <w:rsid w:val="007F6E01"/>
    <w:rsid w:val="00816BB1"/>
    <w:rsid w:val="00832EBC"/>
    <w:rsid w:val="0083323E"/>
    <w:rsid w:val="00834943"/>
    <w:rsid w:val="0083779A"/>
    <w:rsid w:val="0085450A"/>
    <w:rsid w:val="008B072F"/>
    <w:rsid w:val="008D329C"/>
    <w:rsid w:val="008D7C50"/>
    <w:rsid w:val="008E3838"/>
    <w:rsid w:val="008F5893"/>
    <w:rsid w:val="00907BFD"/>
    <w:rsid w:val="00927B15"/>
    <w:rsid w:val="0093532F"/>
    <w:rsid w:val="00941465"/>
    <w:rsid w:val="00951B16"/>
    <w:rsid w:val="00953035"/>
    <w:rsid w:val="00970554"/>
    <w:rsid w:val="009731D0"/>
    <w:rsid w:val="00977B74"/>
    <w:rsid w:val="00977E95"/>
    <w:rsid w:val="009969D4"/>
    <w:rsid w:val="009A43CE"/>
    <w:rsid w:val="009B4A15"/>
    <w:rsid w:val="00A05352"/>
    <w:rsid w:val="00A0766D"/>
    <w:rsid w:val="00A133C9"/>
    <w:rsid w:val="00A3324C"/>
    <w:rsid w:val="00A71196"/>
    <w:rsid w:val="00A72ECA"/>
    <w:rsid w:val="00A75B5C"/>
    <w:rsid w:val="00A84AD3"/>
    <w:rsid w:val="00AA05BE"/>
    <w:rsid w:val="00AB4101"/>
    <w:rsid w:val="00AB7FEB"/>
    <w:rsid w:val="00AC0E74"/>
    <w:rsid w:val="00AC3578"/>
    <w:rsid w:val="00B05B19"/>
    <w:rsid w:val="00B10513"/>
    <w:rsid w:val="00B13DD6"/>
    <w:rsid w:val="00B14E35"/>
    <w:rsid w:val="00B32BCE"/>
    <w:rsid w:val="00B36FEE"/>
    <w:rsid w:val="00B45C21"/>
    <w:rsid w:val="00B4792A"/>
    <w:rsid w:val="00B6670B"/>
    <w:rsid w:val="00B90BC5"/>
    <w:rsid w:val="00B97B28"/>
    <w:rsid w:val="00BA7D90"/>
    <w:rsid w:val="00BC2889"/>
    <w:rsid w:val="00BD28C6"/>
    <w:rsid w:val="00BD7DE1"/>
    <w:rsid w:val="00BE0101"/>
    <w:rsid w:val="00BE269E"/>
    <w:rsid w:val="00C31A6F"/>
    <w:rsid w:val="00C4354C"/>
    <w:rsid w:val="00C53F0C"/>
    <w:rsid w:val="00C56426"/>
    <w:rsid w:val="00C76F9C"/>
    <w:rsid w:val="00C818BA"/>
    <w:rsid w:val="00CA4996"/>
    <w:rsid w:val="00CC6BAF"/>
    <w:rsid w:val="00CD462A"/>
    <w:rsid w:val="00CE5E82"/>
    <w:rsid w:val="00D01366"/>
    <w:rsid w:val="00D112C1"/>
    <w:rsid w:val="00D122CE"/>
    <w:rsid w:val="00D26D15"/>
    <w:rsid w:val="00D55011"/>
    <w:rsid w:val="00D729F5"/>
    <w:rsid w:val="00D81330"/>
    <w:rsid w:val="00D91869"/>
    <w:rsid w:val="00DB7FA5"/>
    <w:rsid w:val="00E253A9"/>
    <w:rsid w:val="00E434BB"/>
    <w:rsid w:val="00E46580"/>
    <w:rsid w:val="00E57483"/>
    <w:rsid w:val="00E926C4"/>
    <w:rsid w:val="00EA17E7"/>
    <w:rsid w:val="00EA512D"/>
    <w:rsid w:val="00EB5878"/>
    <w:rsid w:val="00EC469E"/>
    <w:rsid w:val="00ED5957"/>
    <w:rsid w:val="00ED7136"/>
    <w:rsid w:val="00EE30AF"/>
    <w:rsid w:val="00EF0782"/>
    <w:rsid w:val="00F05D3E"/>
    <w:rsid w:val="00F1127B"/>
    <w:rsid w:val="00F24D98"/>
    <w:rsid w:val="00F2503A"/>
    <w:rsid w:val="00F33035"/>
    <w:rsid w:val="00F33F3C"/>
    <w:rsid w:val="00F474DC"/>
    <w:rsid w:val="00F51FA5"/>
    <w:rsid w:val="00F6785B"/>
    <w:rsid w:val="00F9569F"/>
    <w:rsid w:val="00FB1C86"/>
    <w:rsid w:val="00FB5557"/>
    <w:rsid w:val="00FF2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rsid w:val="006D398C"/>
    <w:rPr>
      <w:rFonts w:ascii="Utopia" w:eastAsia="Times New Roman" w:hAnsi="Utopia" w:cs="Times New Roman"/>
      <w:sz w:val="20"/>
      <w:szCs w:val="20"/>
      <w:lang w:eastAsia="fr-FR"/>
    </w:rPr>
  </w:style>
  <w:style w:type="character" w:styleId="Refdenotaalpie">
    <w:name w:val="footnote reference"/>
    <w:basedOn w:val="Fuentedeprrafopredeter"/>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customStyle="1" w:styleId="Mencinsinresolver2">
    <w:name w:val="Mención sin resolver2"/>
    <w:basedOn w:val="Fuentedeprrafopredeter"/>
    <w:uiPriority w:val="99"/>
    <w:semiHidden/>
    <w:unhideWhenUsed/>
    <w:rsid w:val="00037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8942">
      <w:bodyDiv w:val="1"/>
      <w:marLeft w:val="0"/>
      <w:marRight w:val="0"/>
      <w:marTop w:val="0"/>
      <w:marBottom w:val="0"/>
      <w:divBdr>
        <w:top w:val="none" w:sz="0" w:space="0" w:color="auto"/>
        <w:left w:val="none" w:sz="0" w:space="0" w:color="auto"/>
        <w:bottom w:val="none" w:sz="0" w:space="0" w:color="auto"/>
        <w:right w:val="none" w:sz="0" w:space="0" w:color="auto"/>
      </w:divBdr>
      <w:divsChild>
        <w:div w:id="1468468098">
          <w:marLeft w:val="0"/>
          <w:marRight w:val="0"/>
          <w:marTop w:val="0"/>
          <w:marBottom w:val="0"/>
          <w:divBdr>
            <w:top w:val="none" w:sz="0" w:space="0" w:color="auto"/>
            <w:left w:val="none" w:sz="0" w:space="0" w:color="auto"/>
            <w:bottom w:val="none" w:sz="0" w:space="0" w:color="auto"/>
            <w:right w:val="none" w:sz="0" w:space="0" w:color="auto"/>
          </w:divBdr>
          <w:divsChild>
            <w:div w:id="465203657">
              <w:marLeft w:val="0"/>
              <w:marRight w:val="0"/>
              <w:marTop w:val="0"/>
              <w:marBottom w:val="0"/>
              <w:divBdr>
                <w:top w:val="none" w:sz="0" w:space="0" w:color="auto"/>
                <w:left w:val="none" w:sz="0" w:space="0" w:color="auto"/>
                <w:bottom w:val="none" w:sz="0" w:space="0" w:color="auto"/>
                <w:right w:val="none" w:sz="0" w:space="0" w:color="auto"/>
              </w:divBdr>
              <w:divsChild>
                <w:div w:id="1207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4460">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247613387">
      <w:bodyDiv w:val="1"/>
      <w:marLeft w:val="0"/>
      <w:marRight w:val="0"/>
      <w:marTop w:val="0"/>
      <w:marBottom w:val="0"/>
      <w:divBdr>
        <w:top w:val="none" w:sz="0" w:space="0" w:color="auto"/>
        <w:left w:val="none" w:sz="0" w:space="0" w:color="auto"/>
        <w:bottom w:val="none" w:sz="0" w:space="0" w:color="auto"/>
        <w:right w:val="none" w:sz="0" w:space="0" w:color="auto"/>
      </w:divBdr>
    </w:div>
    <w:div w:id="1546260674">
      <w:bodyDiv w:val="1"/>
      <w:marLeft w:val="0"/>
      <w:marRight w:val="0"/>
      <w:marTop w:val="0"/>
      <w:marBottom w:val="0"/>
      <w:divBdr>
        <w:top w:val="none" w:sz="0" w:space="0" w:color="auto"/>
        <w:left w:val="none" w:sz="0" w:space="0" w:color="auto"/>
        <w:bottom w:val="none" w:sz="0" w:space="0" w:color="auto"/>
        <w:right w:val="none" w:sz="0" w:space="0" w:color="auto"/>
      </w:divBdr>
    </w:div>
    <w:div w:id="1597323806">
      <w:bodyDiv w:val="1"/>
      <w:marLeft w:val="0"/>
      <w:marRight w:val="0"/>
      <w:marTop w:val="0"/>
      <w:marBottom w:val="0"/>
      <w:divBdr>
        <w:top w:val="none" w:sz="0" w:space="0" w:color="auto"/>
        <w:left w:val="none" w:sz="0" w:space="0" w:color="auto"/>
        <w:bottom w:val="none" w:sz="0" w:space="0" w:color="auto"/>
        <w:right w:val="none" w:sz="0" w:space="0" w:color="auto"/>
      </w:divBdr>
    </w:div>
    <w:div w:id="1636568987">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2037655893">
      <w:bodyDiv w:val="1"/>
      <w:marLeft w:val="0"/>
      <w:marRight w:val="0"/>
      <w:marTop w:val="0"/>
      <w:marBottom w:val="0"/>
      <w:divBdr>
        <w:top w:val="none" w:sz="0" w:space="0" w:color="auto"/>
        <w:left w:val="none" w:sz="0" w:space="0" w:color="auto"/>
        <w:bottom w:val="none" w:sz="0" w:space="0" w:color="auto"/>
        <w:right w:val="none" w:sz="0" w:space="0" w:color="auto"/>
      </w:divBdr>
    </w:div>
    <w:div w:id="2041198113">
      <w:bodyDiv w:val="1"/>
      <w:marLeft w:val="0"/>
      <w:marRight w:val="0"/>
      <w:marTop w:val="0"/>
      <w:marBottom w:val="0"/>
      <w:divBdr>
        <w:top w:val="none" w:sz="0" w:space="0" w:color="auto"/>
        <w:left w:val="none" w:sz="0" w:space="0" w:color="auto"/>
        <w:bottom w:val="none" w:sz="0" w:space="0" w:color="auto"/>
        <w:right w:val="none" w:sz="0" w:space="0" w:color="auto"/>
      </w:divBdr>
    </w:div>
    <w:div w:id="2046982395">
      <w:bodyDiv w:val="1"/>
      <w:marLeft w:val="0"/>
      <w:marRight w:val="0"/>
      <w:marTop w:val="0"/>
      <w:marBottom w:val="0"/>
      <w:divBdr>
        <w:top w:val="none" w:sz="0" w:space="0" w:color="auto"/>
        <w:left w:val="none" w:sz="0" w:space="0" w:color="auto"/>
        <w:bottom w:val="none" w:sz="0" w:space="0" w:color="auto"/>
        <w:right w:val="none" w:sz="0" w:space="0" w:color="auto"/>
      </w:divBdr>
    </w:div>
    <w:div w:id="2088376189">
      <w:bodyDiv w:val="1"/>
      <w:marLeft w:val="0"/>
      <w:marRight w:val="0"/>
      <w:marTop w:val="0"/>
      <w:marBottom w:val="0"/>
      <w:divBdr>
        <w:top w:val="none" w:sz="0" w:space="0" w:color="auto"/>
        <w:left w:val="none" w:sz="0" w:space="0" w:color="auto"/>
        <w:bottom w:val="none" w:sz="0" w:space="0" w:color="auto"/>
        <w:right w:val="none" w:sz="0" w:space="0" w:color="auto"/>
      </w:divBdr>
      <w:divsChild>
        <w:div w:id="1445267073">
          <w:marLeft w:val="0"/>
          <w:marRight w:val="0"/>
          <w:marTop w:val="0"/>
          <w:marBottom w:val="0"/>
          <w:divBdr>
            <w:top w:val="none" w:sz="0" w:space="0" w:color="auto"/>
            <w:left w:val="none" w:sz="0" w:space="0" w:color="auto"/>
            <w:bottom w:val="none" w:sz="0" w:space="0" w:color="auto"/>
            <w:right w:val="none" w:sz="0" w:space="0" w:color="auto"/>
          </w:divBdr>
          <w:divsChild>
            <w:div w:id="323551601">
              <w:marLeft w:val="0"/>
              <w:marRight w:val="0"/>
              <w:marTop w:val="0"/>
              <w:marBottom w:val="0"/>
              <w:divBdr>
                <w:top w:val="none" w:sz="0" w:space="0" w:color="auto"/>
                <w:left w:val="none" w:sz="0" w:space="0" w:color="auto"/>
                <w:bottom w:val="none" w:sz="0" w:space="0" w:color="auto"/>
                <w:right w:val="none" w:sz="0" w:space="0" w:color="auto"/>
              </w:divBdr>
              <w:divsChild>
                <w:div w:id="1015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on-ib@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5503-CFC3-A743-8026-B6E82D5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Pages>
  <Words>1608</Words>
  <Characters>8848</Characters>
  <Application>Microsoft Office Word</Application>
  <DocSecurity>0</DocSecurity>
  <Lines>73</Lines>
  <Paragraphs>20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67</cp:revision>
  <dcterms:created xsi:type="dcterms:W3CDTF">2021-03-01T16:33:00Z</dcterms:created>
  <dcterms:modified xsi:type="dcterms:W3CDTF">2023-06-01T10:18:00Z</dcterms:modified>
</cp:coreProperties>
</file>