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510" w:rsidRDefault="00000000">
      <w:pPr>
        <w:ind w:right="1394"/>
        <w:rPr>
          <w:rFonts w:ascii="Arial" w:hAnsi="Arial" w:cs="Arial"/>
          <w:lang w:val="es-ES"/>
        </w:rPr>
      </w:pPr>
      <w:r>
        <w:rPr>
          <w:rFonts w:ascii="Arial" w:hAnsi="Arial" w:cs="Arial"/>
          <w:noProof/>
          <w:lang w:val="es-ES"/>
        </w:rPr>
        <mc:AlternateContent>
          <mc:Choice Requires="wps">
            <w:drawing>
              <wp:anchor distT="0" distB="0" distL="0" distR="0" simplePos="0" relativeHeight="14" behindDoc="0" locked="0" layoutInCell="0" allowOverlap="1" wp14:anchorId="0ED3508A">
                <wp:simplePos x="0" y="0"/>
                <wp:positionH relativeFrom="page">
                  <wp:posOffset>476885</wp:posOffset>
                </wp:positionH>
                <wp:positionV relativeFrom="paragraph">
                  <wp:posOffset>37465</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366307023"/>
                              <w:docPartObj>
                                <w:docPartGallery w:val="Cover Pages"/>
                                <w:docPartUnique/>
                              </w:docPartObj>
                            </w:sdtPr>
                            <w:sdtContent>
                              <w:p w:rsidR="00142510" w:rsidRDefault="00000000">
                                <w:pPr>
                                  <w:pStyle w:val="Contenidodelmarco"/>
                                  <w:jc w:val="center"/>
                                  <w:rPr>
                                    <w:rFonts w:ascii="Michelin Unit Titling" w:hAnsi="Michelin Unit Titling"/>
                                    <w:color w:val="575757"/>
                                  </w:rPr>
                                </w:pPr>
                                <w:r>
                                  <w:rPr>
                                    <w:rFonts w:ascii="Michelin Unit Titling" w:hAnsi="Michelin Unit Titling"/>
                                    <w:color w:val="575757"/>
                                  </w:rPr>
                                  <w:t>GUÍa MICHELIN</w:t>
                                </w:r>
                              </w:p>
                            </w:sdtContent>
                          </w:sdt>
                        </w:txbxContent>
                      </wps:txbx>
                      <wps:bodyPr anchor="t">
                        <a:prstTxWarp prst="textNoShape">
                          <a:avLst/>
                        </a:prstTxWarp>
                        <a:noAutofit/>
                      </wps:bodyPr>
                    </wps:wsp>
                  </a:graphicData>
                </a:graphic>
              </wp:anchor>
            </w:drawing>
          </mc:Choice>
          <mc:Fallback>
            <w:pict>
              <v:rect w14:anchorId="0ED3508A" id="Text Box 2" o:spid="_x0000_s1026" style="position:absolute;margin-left:37.55pt;margin-top:2.95pt;width:131.25pt;height:20pt;z-index: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" o:allowincell="f" fillcolor="white [3201]" stroked="f" strokeweight=".5pt">
                <v:textbox>
                  <w:txbxContent>
                    <w:sdt>
                      <w:sdtPr>
                        <w:id w:val="1366307023"/>
                        <w:docPartObj>
                          <w:docPartGallery w:val="Cover Pages"/>
                          <w:docPartUnique/>
                        </w:docPartObj>
                      </w:sdtPr>
                      <w:sdtContent>
                        <w:p w:rsidR="00142510" w:rsidRDefault="00000000">
                          <w:pPr>
                            <w:pStyle w:val="Contenidodelmarco"/>
                            <w:jc w:val="center"/>
                            <w:rPr>
                              <w:rFonts w:ascii="Michelin Unit Titling" w:hAnsi="Michelin Unit Titling"/>
                              <w:color w:val="575757"/>
                            </w:rPr>
                          </w:pPr>
                          <w:r>
                            <w:rPr>
                              <w:rFonts w:ascii="Michelin Unit Titling" w:hAnsi="Michelin Unit Titling"/>
                              <w:color w:val="575757"/>
                            </w:rPr>
                            <w:t>GUÍa MICHELIN</w:t>
                          </w:r>
                        </w:p>
                      </w:sdtContent>
                    </w:sdt>
                  </w:txbxContent>
                </v:textbox>
                <w10:wrap anchorx="page"/>
              </v:rect>
            </w:pict>
          </mc:Fallback>
        </mc:AlternateContent>
      </w:r>
    </w:p>
    <w:p w:rsidR="00142510" w:rsidRDefault="00000000">
      <w:pPr>
        <w:ind w:right="1394"/>
        <w:rPr>
          <w:rFonts w:ascii="Arial" w:hAnsi="Arial" w:cs="Arial"/>
          <w:lang w:val="es-ES"/>
        </w:rPr>
      </w:pPr>
      <w:r>
        <w:rPr>
          <w:rFonts w:ascii="Arial" w:hAnsi="Arial" w:cs="Arial"/>
          <w:noProof/>
          <w:lang w:val="es-ES"/>
        </w:rPr>
        <w:drawing>
          <wp:anchor distT="0" distB="0" distL="114300" distR="114300" simplePos="0" relativeHeight="16"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142510" w:rsidRDefault="00142510">
      <w:pPr>
        <w:ind w:right="1394"/>
        <w:rPr>
          <w:rFonts w:ascii="Arial" w:hAnsi="Arial" w:cs="Arial"/>
          <w:lang w:val="es-ES"/>
        </w:rPr>
      </w:pPr>
    </w:p>
    <w:p w:rsidR="00362E43" w:rsidRDefault="00000000">
      <w:pPr>
        <w:ind w:left="5760" w:right="1394"/>
        <w:rPr>
          <w:rFonts w:ascii="Arial" w:hAnsi="Arial" w:cs="Arial"/>
          <w:sz w:val="20"/>
          <w:szCs w:val="20"/>
          <w:lang w:val="es-ES"/>
        </w:rPr>
      </w:pPr>
      <w:r>
        <w:rPr>
          <w:rFonts w:ascii="Arial" w:hAnsi="Arial" w:cs="Arial"/>
          <w:sz w:val="20"/>
          <w:szCs w:val="20"/>
          <w:lang w:val="es-ES"/>
        </w:rPr>
        <w:t xml:space="preserve">  </w:t>
      </w:r>
    </w:p>
    <w:p w:rsidR="00142510" w:rsidRDefault="00000000">
      <w:pPr>
        <w:ind w:left="5760" w:right="1394"/>
        <w:rPr>
          <w:rFonts w:ascii="Arial" w:hAnsi="Arial" w:cs="Arial"/>
          <w:sz w:val="20"/>
          <w:szCs w:val="20"/>
          <w:lang w:val="es-ES"/>
        </w:rPr>
      </w:pPr>
      <w:r>
        <w:rPr>
          <w:rFonts w:ascii="Arial" w:hAnsi="Arial" w:cs="Arial"/>
          <w:sz w:val="20"/>
          <w:szCs w:val="20"/>
          <w:lang w:val="es-ES"/>
        </w:rPr>
        <w:t xml:space="preserve"> </w:t>
      </w:r>
      <w:r w:rsidRPr="001D1F39">
        <w:rPr>
          <w:rFonts w:ascii="Arial" w:hAnsi="Arial" w:cs="Arial"/>
          <w:sz w:val="20"/>
          <w:szCs w:val="20"/>
          <w:lang w:val="es-ES"/>
        </w:rPr>
        <w:t xml:space="preserve">Madrid, </w:t>
      </w:r>
      <w:r w:rsidR="001D1F39" w:rsidRPr="001D1F39">
        <w:rPr>
          <w:rFonts w:ascii="Arial" w:hAnsi="Arial" w:cs="Arial"/>
          <w:sz w:val="20"/>
          <w:szCs w:val="20"/>
          <w:lang w:val="es-ES"/>
        </w:rPr>
        <w:t>29</w:t>
      </w:r>
      <w:r w:rsidRPr="001D1F39">
        <w:rPr>
          <w:rFonts w:ascii="Arial" w:hAnsi="Arial" w:cs="Arial"/>
          <w:sz w:val="20"/>
          <w:szCs w:val="20"/>
          <w:lang w:val="es-ES"/>
        </w:rPr>
        <w:t xml:space="preserve"> de </w:t>
      </w:r>
      <w:r w:rsidR="001D1F39" w:rsidRPr="001D1F39">
        <w:rPr>
          <w:rFonts w:ascii="Arial" w:hAnsi="Arial" w:cs="Arial"/>
          <w:sz w:val="20"/>
          <w:szCs w:val="20"/>
          <w:lang w:val="es-ES"/>
        </w:rPr>
        <w:t>junio</w:t>
      </w:r>
      <w:r w:rsidRPr="001D1F39">
        <w:rPr>
          <w:rFonts w:ascii="Arial" w:hAnsi="Arial" w:cs="Arial"/>
          <w:sz w:val="20"/>
          <w:szCs w:val="20"/>
          <w:lang w:val="es-ES"/>
        </w:rPr>
        <w:t>, 2023</w:t>
      </w:r>
    </w:p>
    <w:p w:rsidR="00142510" w:rsidRDefault="00142510">
      <w:pPr>
        <w:ind w:right="1394"/>
        <w:jc w:val="center"/>
        <w:rPr>
          <w:rFonts w:ascii="Arial" w:hAnsi="Arial" w:cs="Arial"/>
          <w:lang w:val="es-ES"/>
        </w:rPr>
      </w:pPr>
    </w:p>
    <w:p w:rsidR="00142510" w:rsidRDefault="00142510">
      <w:pPr>
        <w:ind w:right="1394"/>
        <w:jc w:val="center"/>
        <w:rPr>
          <w:rFonts w:ascii="Arial" w:hAnsi="Arial" w:cs="Arial"/>
          <w:b/>
          <w:sz w:val="28"/>
          <w:szCs w:val="28"/>
          <w:lang w:val="es-ES"/>
        </w:rPr>
      </w:pPr>
    </w:p>
    <w:p w:rsidR="001D1F39" w:rsidRDefault="00000000">
      <w:pPr>
        <w:ind w:right="1394"/>
        <w:jc w:val="center"/>
        <w:rPr>
          <w:rFonts w:ascii="Arial" w:hAnsi="Arial" w:cs="Arial"/>
          <w:b/>
          <w:sz w:val="28"/>
          <w:szCs w:val="28"/>
          <w:lang w:val="es-ES"/>
        </w:rPr>
      </w:pPr>
      <w:r>
        <w:rPr>
          <w:rFonts w:ascii="Arial" w:hAnsi="Arial" w:cs="Arial"/>
          <w:b/>
          <w:sz w:val="28"/>
          <w:szCs w:val="28"/>
          <w:lang w:val="es-ES"/>
        </w:rPr>
        <w:t xml:space="preserve">La Guía MICHELIN Singapur 2023 incluye su primera </w:t>
      </w:r>
    </w:p>
    <w:p w:rsidR="00142510" w:rsidRDefault="00000000">
      <w:pPr>
        <w:ind w:right="1394"/>
        <w:jc w:val="center"/>
        <w:rPr>
          <w:rFonts w:ascii="Arial" w:hAnsi="Arial" w:cs="Arial"/>
          <w:b/>
          <w:sz w:val="28"/>
          <w:szCs w:val="28"/>
          <w:lang w:val="es-ES"/>
        </w:rPr>
      </w:pPr>
      <w:r>
        <w:rPr>
          <w:rFonts w:ascii="Arial" w:hAnsi="Arial" w:cs="Arial"/>
          <w:b/>
          <w:sz w:val="28"/>
          <w:szCs w:val="28"/>
          <w:lang w:val="es-ES"/>
        </w:rPr>
        <w:t>Estrella Verde MICHELIN</w:t>
      </w:r>
    </w:p>
    <w:p w:rsidR="00142510" w:rsidRDefault="00142510">
      <w:pPr>
        <w:ind w:right="1394"/>
        <w:jc w:val="center"/>
        <w:rPr>
          <w:rStyle w:val="normaltextrun"/>
          <w:rFonts w:ascii="Arial" w:eastAsiaTheme="majorEastAsia" w:hAnsi="Arial" w:cs="Arial"/>
          <w:b/>
          <w:bCs/>
          <w:sz w:val="22"/>
          <w:szCs w:val="22"/>
          <w:lang w:val="es-ES"/>
        </w:rPr>
      </w:pPr>
    </w:p>
    <w:p w:rsidR="00142510" w:rsidRDefault="00142510">
      <w:pPr>
        <w:ind w:right="1394"/>
        <w:rPr>
          <w:rStyle w:val="normaltextrun"/>
          <w:rFonts w:ascii="Arial" w:eastAsiaTheme="majorEastAsia" w:hAnsi="Arial" w:cs="Arial"/>
          <w:b/>
          <w:bCs/>
          <w:sz w:val="22"/>
          <w:szCs w:val="22"/>
          <w:lang w:val="es-ES"/>
        </w:rPr>
      </w:pPr>
    </w:p>
    <w:p w:rsidR="00142510" w:rsidRDefault="00000000">
      <w:pPr>
        <w:pStyle w:val="Prrafodelista"/>
        <w:numPr>
          <w:ilvl w:val="0"/>
          <w:numId w:val="1"/>
        </w:numPr>
        <w:ind w:right="1394"/>
        <w:jc w:val="both"/>
        <w:rPr>
          <w:rFonts w:ascii="Arial" w:eastAsia="Calibri" w:hAnsi="Arial" w:cs="Arial"/>
          <w:lang w:val="es-ES"/>
        </w:rPr>
      </w:pPr>
      <w:r>
        <w:rPr>
          <w:rFonts w:ascii="Arial" w:eastAsia="Calibri" w:hAnsi="Arial" w:cs="Arial"/>
          <w:lang w:val="es-ES" w:eastAsia="en-US"/>
        </w:rPr>
        <w:t>Cinco nuevos restaurantes reciben Estrella</w:t>
      </w:r>
      <w:r w:rsidR="001D1F39">
        <w:rPr>
          <w:rFonts w:ascii="Arial" w:eastAsia="Calibri" w:hAnsi="Arial" w:cs="Arial"/>
          <w:lang w:val="es-ES" w:eastAsia="en-US"/>
        </w:rPr>
        <w:t>s</w:t>
      </w:r>
      <w:r>
        <w:rPr>
          <w:rFonts w:ascii="Arial" w:eastAsia="Calibri" w:hAnsi="Arial" w:cs="Arial"/>
          <w:lang w:val="es-ES" w:eastAsia="en-US"/>
        </w:rPr>
        <w:t xml:space="preserve"> MICHELIN, lo que lleva a 55 el número de establecimientos de Singapur con Estrella MICHELIN</w:t>
      </w:r>
    </w:p>
    <w:p w:rsidR="00142510" w:rsidRDefault="00000000">
      <w:pPr>
        <w:pStyle w:val="Prrafodelista"/>
        <w:numPr>
          <w:ilvl w:val="0"/>
          <w:numId w:val="1"/>
        </w:numPr>
        <w:ind w:right="1394"/>
        <w:jc w:val="both"/>
        <w:rPr>
          <w:rFonts w:ascii="Arial" w:eastAsia="Calibri" w:hAnsi="Arial" w:cs="Arial"/>
          <w:lang w:val="es-ES"/>
        </w:rPr>
      </w:pPr>
      <w:r>
        <w:rPr>
          <w:rFonts w:ascii="Arial" w:eastAsia="Calibri" w:hAnsi="Arial" w:cs="Arial"/>
          <w:lang w:val="es-ES" w:eastAsia="en-US"/>
        </w:rPr>
        <w:t xml:space="preserve">Una primera Estrella Verde MICHELIN brilla en el cielo de Singapur, recompensando así por primera vez un restaurante </w:t>
      </w:r>
      <w:r w:rsidR="001D1F39">
        <w:rPr>
          <w:rFonts w:ascii="Arial" w:eastAsia="Calibri" w:hAnsi="Arial" w:cs="Arial"/>
          <w:lang w:val="es-ES" w:eastAsia="en-US"/>
        </w:rPr>
        <w:t xml:space="preserve">comprometido </w:t>
      </w:r>
      <w:r>
        <w:rPr>
          <w:rFonts w:ascii="Arial" w:eastAsia="Calibri" w:hAnsi="Arial" w:cs="Arial"/>
          <w:lang w:val="es-ES" w:eastAsia="en-US"/>
        </w:rPr>
        <w:t>con una gastronomía más sostenible</w:t>
      </w:r>
    </w:p>
    <w:p w:rsidR="00142510" w:rsidRDefault="00000000">
      <w:pPr>
        <w:pStyle w:val="Prrafodelista"/>
        <w:numPr>
          <w:ilvl w:val="0"/>
          <w:numId w:val="1"/>
        </w:numPr>
        <w:ind w:right="1394"/>
        <w:jc w:val="both"/>
        <w:rPr>
          <w:rStyle w:val="normaltextrun"/>
          <w:rFonts w:ascii="Arial" w:eastAsiaTheme="majorEastAsia" w:hAnsi="Arial" w:cs="Arial"/>
          <w:lang w:val="es-ES"/>
        </w:rPr>
      </w:pPr>
      <w:r>
        <w:rPr>
          <w:rFonts w:ascii="Arial" w:eastAsia="Calibri" w:hAnsi="Arial" w:cs="Arial"/>
          <w:lang w:val="es-ES" w:eastAsia="en-US"/>
        </w:rPr>
        <w:t xml:space="preserve">La selección se compone de 286 </w:t>
      </w:r>
      <w:r w:rsidR="001D1F39">
        <w:rPr>
          <w:rFonts w:ascii="Arial" w:eastAsia="Calibri" w:hAnsi="Arial" w:cs="Arial"/>
          <w:lang w:val="es-ES" w:eastAsia="en-US"/>
        </w:rPr>
        <w:t>establecimientos</w:t>
      </w:r>
      <w:r>
        <w:rPr>
          <w:rFonts w:ascii="Arial" w:eastAsia="Calibri" w:hAnsi="Arial" w:cs="Arial"/>
          <w:lang w:val="es-ES" w:eastAsia="en-US"/>
        </w:rPr>
        <w:t>, que representan más de 30 estilos culinarios diferentes</w:t>
      </w:r>
    </w:p>
    <w:p w:rsidR="00142510" w:rsidRDefault="00142510">
      <w:pPr>
        <w:ind w:right="1394"/>
        <w:jc w:val="both"/>
        <w:rPr>
          <w:rStyle w:val="normaltextrun"/>
          <w:rFonts w:ascii="Arial" w:eastAsiaTheme="majorEastAsia" w:hAnsi="Arial" w:cs="Arial"/>
          <w:b/>
          <w:bCs/>
          <w:sz w:val="22"/>
          <w:szCs w:val="22"/>
          <w:lang w:val="es-ES"/>
        </w:rPr>
      </w:pPr>
    </w:p>
    <w:p w:rsidR="00142510" w:rsidRDefault="00000000">
      <w:pPr>
        <w:spacing w:line="276" w:lineRule="auto"/>
        <w:ind w:right="1394"/>
        <w:rPr>
          <w:rFonts w:ascii="Arial" w:hAnsi="Arial" w:cs="Arial"/>
          <w:sz w:val="20"/>
          <w:szCs w:val="20"/>
          <w:lang w:val="es-ES"/>
        </w:rPr>
      </w:pPr>
      <w:r>
        <w:rPr>
          <w:rFonts w:ascii="Arial" w:hAnsi="Arial" w:cs="Arial"/>
          <w:sz w:val="20"/>
          <w:szCs w:val="20"/>
          <w:lang w:val="es-ES"/>
        </w:rPr>
        <w:br/>
        <w:t xml:space="preserve">La selección </w:t>
      </w:r>
      <w:r w:rsidR="001D1F39">
        <w:rPr>
          <w:rFonts w:ascii="Arial" w:hAnsi="Arial" w:cs="Arial"/>
          <w:sz w:val="20"/>
          <w:szCs w:val="20"/>
          <w:lang w:val="es-ES"/>
        </w:rPr>
        <w:t xml:space="preserve">de la Guía MICHELIN Singapur </w:t>
      </w:r>
      <w:r>
        <w:rPr>
          <w:rFonts w:ascii="Arial" w:hAnsi="Arial" w:cs="Arial"/>
          <w:sz w:val="20"/>
          <w:szCs w:val="20"/>
          <w:lang w:val="es-ES"/>
        </w:rPr>
        <w:t xml:space="preserve">2023, que incluye restaurantes con Estrella MICHELIN, Bib Gourmand y recomendados por la Guía MICHELIN, incluye un total de 286 </w:t>
      </w:r>
      <w:r w:rsidR="001D1F39">
        <w:rPr>
          <w:rFonts w:ascii="Arial" w:hAnsi="Arial" w:cs="Arial"/>
          <w:sz w:val="20"/>
          <w:szCs w:val="20"/>
          <w:lang w:val="es-ES"/>
        </w:rPr>
        <w:t xml:space="preserve">establecimientos, y </w:t>
      </w:r>
      <w:r>
        <w:rPr>
          <w:rFonts w:ascii="Arial" w:hAnsi="Arial" w:cs="Arial"/>
          <w:sz w:val="20"/>
          <w:szCs w:val="20"/>
          <w:lang w:val="es-ES"/>
        </w:rPr>
        <w:t>. marca la llegada de la primera Estrella Verde concedida a un restaurante en Singapur.</w:t>
      </w:r>
      <w:r>
        <w:rPr>
          <w:rFonts w:ascii="Arial" w:hAnsi="Arial" w:cs="Arial"/>
          <w:sz w:val="20"/>
          <w:szCs w:val="20"/>
          <w:lang w:val="es-ES"/>
        </w:rPr>
        <w:br/>
      </w:r>
      <w:r>
        <w:rPr>
          <w:rFonts w:ascii="Arial" w:hAnsi="Arial" w:cs="Arial"/>
          <w:sz w:val="20"/>
          <w:szCs w:val="20"/>
          <w:lang w:val="es-ES"/>
        </w:rPr>
        <w:br/>
      </w:r>
      <w:r w:rsidR="001D1F39" w:rsidRPr="001D1F39">
        <w:rPr>
          <w:rFonts w:ascii="Arial" w:hAnsi="Arial" w:cs="Arial"/>
          <w:i/>
          <w:iCs/>
          <w:sz w:val="20"/>
          <w:szCs w:val="20"/>
          <w:lang w:val="es-ES"/>
        </w:rPr>
        <w:t>“</w:t>
      </w:r>
      <w:r w:rsidRPr="001D1F39">
        <w:rPr>
          <w:rFonts w:ascii="Arial" w:hAnsi="Arial" w:cs="Arial"/>
          <w:i/>
          <w:iCs/>
          <w:sz w:val="20"/>
          <w:szCs w:val="20"/>
          <w:lang w:val="es-ES"/>
        </w:rPr>
        <w:t xml:space="preserve">Conocido por su modernidad, Singapur es un destino fascinante que no pierde de vista las cuestiones </w:t>
      </w:r>
      <w:r w:rsidR="001D1F39">
        <w:rPr>
          <w:rFonts w:ascii="Arial" w:hAnsi="Arial" w:cs="Arial"/>
          <w:i/>
          <w:iCs/>
          <w:sz w:val="20"/>
          <w:szCs w:val="20"/>
          <w:lang w:val="es-ES"/>
        </w:rPr>
        <w:t xml:space="preserve">relacionadas con la </w:t>
      </w:r>
      <w:r w:rsidRPr="001D1F39">
        <w:rPr>
          <w:rFonts w:ascii="Arial" w:hAnsi="Arial" w:cs="Arial"/>
          <w:i/>
          <w:iCs/>
          <w:sz w:val="20"/>
          <w:szCs w:val="20"/>
          <w:lang w:val="es-ES"/>
        </w:rPr>
        <w:t xml:space="preserve">sostenibilidad. Nuestros inspectores están encantados de conceder este año la primera Estrella Verde MICHELIN a </w:t>
      </w:r>
      <w:r w:rsidR="001D1F39">
        <w:rPr>
          <w:rFonts w:ascii="Arial" w:hAnsi="Arial" w:cs="Arial"/>
          <w:i/>
          <w:iCs/>
          <w:sz w:val="20"/>
          <w:szCs w:val="20"/>
          <w:lang w:val="es-ES"/>
        </w:rPr>
        <w:t xml:space="preserve">un restaurante de </w:t>
      </w:r>
      <w:r w:rsidRPr="001D1F39">
        <w:rPr>
          <w:rFonts w:ascii="Arial" w:hAnsi="Arial" w:cs="Arial"/>
          <w:i/>
          <w:iCs/>
          <w:sz w:val="20"/>
          <w:szCs w:val="20"/>
          <w:lang w:val="es-ES"/>
        </w:rPr>
        <w:t>Singapur, recompensando el destacado compromiso con una gastronomía más sostenible</w:t>
      </w:r>
      <w:r w:rsidR="001D1F39" w:rsidRPr="001D1F39">
        <w:rPr>
          <w:rFonts w:ascii="Arial" w:hAnsi="Arial" w:cs="Arial"/>
          <w:i/>
          <w:iCs/>
          <w:sz w:val="20"/>
          <w:szCs w:val="20"/>
          <w:lang w:val="es-ES"/>
        </w:rPr>
        <w:t>”</w:t>
      </w:r>
      <w:r>
        <w:rPr>
          <w:rFonts w:ascii="Arial" w:hAnsi="Arial" w:cs="Arial"/>
          <w:sz w:val="20"/>
          <w:szCs w:val="20"/>
          <w:lang w:val="es-ES"/>
        </w:rPr>
        <w:t xml:space="preserve">, ha declarado Gwendal Poullennec, Director Internacional de las Guías MICHELIN. </w:t>
      </w:r>
      <w:r w:rsidR="001D1F39" w:rsidRPr="001D1F39">
        <w:rPr>
          <w:rFonts w:ascii="Arial" w:hAnsi="Arial" w:cs="Arial"/>
          <w:i/>
          <w:iCs/>
          <w:sz w:val="20"/>
          <w:szCs w:val="20"/>
          <w:lang w:val="es-ES"/>
        </w:rPr>
        <w:t>“</w:t>
      </w:r>
      <w:r w:rsidRPr="001D1F39">
        <w:rPr>
          <w:rFonts w:ascii="Arial" w:hAnsi="Arial" w:cs="Arial"/>
          <w:i/>
          <w:iCs/>
          <w:sz w:val="20"/>
          <w:szCs w:val="20"/>
          <w:lang w:val="es-ES"/>
        </w:rPr>
        <w:t xml:space="preserve">Caracterizado por </w:t>
      </w:r>
      <w:r w:rsidR="001D1F39">
        <w:rPr>
          <w:rFonts w:ascii="Arial" w:hAnsi="Arial" w:cs="Arial"/>
          <w:i/>
          <w:iCs/>
          <w:sz w:val="20"/>
          <w:szCs w:val="20"/>
          <w:lang w:val="es-ES"/>
        </w:rPr>
        <w:t>su diversidad cultural</w:t>
      </w:r>
      <w:r w:rsidRPr="001D1F39">
        <w:rPr>
          <w:rFonts w:ascii="Arial" w:hAnsi="Arial" w:cs="Arial"/>
          <w:i/>
          <w:iCs/>
          <w:sz w:val="20"/>
          <w:szCs w:val="20"/>
          <w:lang w:val="es-ES"/>
        </w:rPr>
        <w:t xml:space="preserve">, el panorama culinario de Singapur nunca deja de sorprender por su rica y deliciosa oferta. Nuestro equipo disfrutó descubriendo a los numerosos vendedores ambulantes que deleitan a los gourmets con platos tradicionales de los que sólo ellos conocen el secreto. Es un auténtico crisol de culturas, que promete una experiencia culinaria entre las más auténticas. Entre restaurantes sofisticados, </w:t>
      </w:r>
      <w:r w:rsidR="001D1F39">
        <w:rPr>
          <w:rFonts w:ascii="Arial" w:hAnsi="Arial" w:cs="Arial"/>
          <w:i/>
          <w:iCs/>
          <w:sz w:val="20"/>
          <w:szCs w:val="20"/>
          <w:lang w:val="es-ES"/>
        </w:rPr>
        <w:t>establecimientos</w:t>
      </w:r>
      <w:r w:rsidRPr="001D1F39">
        <w:rPr>
          <w:rFonts w:ascii="Arial" w:hAnsi="Arial" w:cs="Arial"/>
          <w:i/>
          <w:iCs/>
          <w:sz w:val="20"/>
          <w:szCs w:val="20"/>
          <w:lang w:val="es-ES"/>
        </w:rPr>
        <w:t xml:space="preserve"> gourmet y centros de venta ambulante, la Ciudad del León puede enorgullecerse de ofrecer un sinfín de experiencias gastronómicas tan únicas como inolvidables</w:t>
      </w:r>
      <w:r w:rsidR="001D1F39" w:rsidRPr="001D1F39">
        <w:rPr>
          <w:rFonts w:ascii="Arial" w:hAnsi="Arial" w:cs="Arial"/>
          <w:i/>
          <w:iCs/>
          <w:sz w:val="20"/>
          <w:szCs w:val="20"/>
          <w:lang w:val="es-ES"/>
        </w:rPr>
        <w:t>”.</w:t>
      </w:r>
      <w:r w:rsidR="001D1F39">
        <w:rPr>
          <w:rFonts w:ascii="Arial" w:hAnsi="Arial" w:cs="Arial"/>
          <w:sz w:val="20"/>
          <w:szCs w:val="20"/>
          <w:lang w:val="es-ES"/>
        </w:rPr>
        <w:t xml:space="preserve"> </w:t>
      </w:r>
      <w:r>
        <w:rPr>
          <w:rFonts w:ascii="Arial" w:hAnsi="Arial" w:cs="Arial"/>
          <w:sz w:val="20"/>
          <w:szCs w:val="20"/>
          <w:lang w:val="es-ES"/>
        </w:rPr>
        <w:br/>
      </w:r>
    </w:p>
    <w:p w:rsidR="00142510" w:rsidRDefault="00000000">
      <w:pPr>
        <w:spacing w:line="276" w:lineRule="auto"/>
        <w:ind w:right="1394"/>
        <w:rPr>
          <w:rFonts w:ascii="Arial" w:hAnsi="Arial" w:cs="Arial"/>
          <w:b/>
          <w:bCs/>
          <w:sz w:val="20"/>
          <w:szCs w:val="20"/>
          <w:lang w:val="es-ES"/>
        </w:rPr>
      </w:pPr>
      <w:r>
        <w:rPr>
          <w:rFonts w:ascii="Arial" w:hAnsi="Arial" w:cs="Arial"/>
          <w:b/>
          <w:bCs/>
          <w:sz w:val="20"/>
          <w:szCs w:val="20"/>
          <w:lang w:val="es-ES"/>
        </w:rPr>
        <w:t xml:space="preserve">Cinco nuevos restaurantes distinguidos con una Estrella MICHELIN </w:t>
      </w:r>
      <w:r>
        <w:rPr>
          <w:rFonts w:ascii="Arial" w:hAnsi="Arial" w:cs="Arial"/>
          <w:b/>
          <w:bCs/>
          <w:sz w:val="20"/>
          <w:szCs w:val="20"/>
          <w:lang w:val="es-ES"/>
        </w:rPr>
        <w:br/>
      </w:r>
      <w:r>
        <w:rPr>
          <w:rFonts w:ascii="Arial" w:hAnsi="Arial" w:cs="Arial"/>
          <w:b/>
          <w:bCs/>
          <w:sz w:val="20"/>
          <w:szCs w:val="20"/>
          <w:lang w:val="es-ES"/>
        </w:rPr>
        <w:br/>
      </w:r>
      <w:r w:rsidRPr="001D1F39">
        <w:rPr>
          <w:rFonts w:ascii="Arial" w:hAnsi="Arial" w:cs="Arial"/>
          <w:sz w:val="20"/>
          <w:szCs w:val="20"/>
          <w:lang w:val="es-ES"/>
        </w:rPr>
        <w:t>E</w:t>
      </w:r>
      <w:r>
        <w:rPr>
          <w:rFonts w:ascii="Arial" w:hAnsi="Arial" w:cs="Arial"/>
          <w:sz w:val="20"/>
          <w:szCs w:val="20"/>
          <w:lang w:val="es-ES"/>
        </w:rPr>
        <w:t xml:space="preserve">l restaurante </w:t>
      </w:r>
      <w:r>
        <w:rPr>
          <w:rFonts w:ascii="Arial" w:hAnsi="Arial" w:cs="Arial"/>
          <w:b/>
          <w:bCs/>
          <w:i/>
          <w:iCs/>
          <w:sz w:val="20"/>
          <w:szCs w:val="20"/>
          <w:lang w:val="es-ES"/>
        </w:rPr>
        <w:t xml:space="preserve">Born </w:t>
      </w:r>
      <w:r>
        <w:rPr>
          <w:rFonts w:ascii="Arial" w:hAnsi="Arial" w:cs="Arial"/>
          <w:sz w:val="20"/>
          <w:szCs w:val="20"/>
          <w:lang w:val="es-ES"/>
        </w:rPr>
        <w:t xml:space="preserve">está situado en el corazón de la antigua estación de Jinrikisha (que se utilizaba como depósito de rickshaws hacia 1903). </w:t>
      </w:r>
      <w:r w:rsidR="001D1F39">
        <w:rPr>
          <w:rFonts w:ascii="Arial" w:hAnsi="Arial" w:cs="Arial"/>
          <w:sz w:val="20"/>
          <w:szCs w:val="20"/>
          <w:lang w:val="es-ES"/>
        </w:rPr>
        <w:t xml:space="preserve">Los visitantes no </w:t>
      </w:r>
      <w:r>
        <w:rPr>
          <w:rFonts w:ascii="Arial" w:hAnsi="Arial" w:cs="Arial"/>
          <w:sz w:val="20"/>
          <w:szCs w:val="20"/>
          <w:lang w:val="es-ES"/>
        </w:rPr>
        <w:t xml:space="preserve">sólo </w:t>
      </w:r>
      <w:r w:rsidR="001D1F39">
        <w:rPr>
          <w:rFonts w:ascii="Arial" w:hAnsi="Arial" w:cs="Arial"/>
          <w:sz w:val="20"/>
          <w:szCs w:val="20"/>
          <w:lang w:val="es-ES"/>
        </w:rPr>
        <w:t xml:space="preserve">se sentirán atraídos por </w:t>
      </w:r>
      <w:r>
        <w:rPr>
          <w:rFonts w:ascii="Arial" w:hAnsi="Arial" w:cs="Arial"/>
          <w:sz w:val="20"/>
          <w:szCs w:val="20"/>
          <w:lang w:val="es-ES"/>
        </w:rPr>
        <w:t xml:space="preserve">la cocina que ofrece, sino también </w:t>
      </w:r>
      <w:r w:rsidR="001D1F39">
        <w:rPr>
          <w:rFonts w:ascii="Arial" w:hAnsi="Arial" w:cs="Arial"/>
          <w:sz w:val="20"/>
          <w:szCs w:val="20"/>
          <w:lang w:val="es-ES"/>
        </w:rPr>
        <w:t xml:space="preserve">por </w:t>
      </w:r>
      <w:r>
        <w:rPr>
          <w:rFonts w:ascii="Arial" w:hAnsi="Arial" w:cs="Arial"/>
          <w:sz w:val="20"/>
          <w:szCs w:val="20"/>
          <w:lang w:val="es-ES"/>
        </w:rPr>
        <w:t xml:space="preserve">el elegante comedor adornado con arcos luminosos, un alto techo de cristal y una imponente escultura de papel que invita a soñar despierto. El chef Zor Tan, protegido del chef André Chiang, ofrece un menú degustación inspirado no sólo en el ciclo de la vida, sino también en su propia trayectoria profesional, en la que se mezclan la cocina francesa y la china. Los comensales pueden disfrutar de platos creativos, llenos de contrastes y texturas, elaborados con ingredientes procedentes de todo el mundo. </w:t>
      </w:r>
      <w:r>
        <w:rPr>
          <w:rFonts w:ascii="Arial" w:hAnsi="Arial" w:cs="Arial"/>
          <w:sz w:val="20"/>
          <w:szCs w:val="20"/>
          <w:lang w:val="es-ES"/>
        </w:rPr>
        <w:br/>
      </w:r>
      <w:r>
        <w:rPr>
          <w:rFonts w:ascii="Arial" w:hAnsi="Arial" w:cs="Arial"/>
          <w:sz w:val="20"/>
          <w:szCs w:val="20"/>
          <w:lang w:val="es-ES"/>
        </w:rPr>
        <w:br/>
      </w:r>
      <w:r>
        <w:rPr>
          <w:rFonts w:ascii="Arial" w:hAnsi="Arial" w:cs="Arial"/>
          <w:b/>
          <w:bCs/>
          <w:i/>
          <w:iCs/>
          <w:sz w:val="20"/>
          <w:szCs w:val="20"/>
          <w:lang w:val="es-ES"/>
        </w:rPr>
        <w:t>Poise</w:t>
      </w:r>
      <w:r>
        <w:rPr>
          <w:rFonts w:ascii="Arial" w:hAnsi="Arial" w:cs="Arial"/>
          <w:sz w:val="20"/>
          <w:szCs w:val="20"/>
          <w:lang w:val="es-ES"/>
        </w:rPr>
        <w:t xml:space="preserve"> ha sido galardonado con una Estrella MICHELIN por su menú degustación, que reinventa los platos clásicos de la cocina nórdica y europea. </w:t>
      </w:r>
      <w:r w:rsidR="00362E43">
        <w:rPr>
          <w:rFonts w:ascii="Arial" w:hAnsi="Arial" w:cs="Arial"/>
          <w:sz w:val="20"/>
          <w:szCs w:val="20"/>
          <w:lang w:val="es-ES"/>
        </w:rPr>
        <w:t xml:space="preserve">Detrás de </w:t>
      </w:r>
      <w:r>
        <w:rPr>
          <w:rFonts w:ascii="Arial" w:hAnsi="Arial" w:cs="Arial"/>
          <w:sz w:val="20"/>
          <w:szCs w:val="20"/>
          <w:lang w:val="es-ES"/>
        </w:rPr>
        <w:t xml:space="preserve">la apariencia elegante de los platos, en realidad </w:t>
      </w:r>
      <w:r w:rsidR="00362E43">
        <w:rPr>
          <w:rFonts w:ascii="Arial" w:hAnsi="Arial" w:cs="Arial"/>
          <w:sz w:val="20"/>
          <w:szCs w:val="20"/>
          <w:lang w:val="es-ES"/>
        </w:rPr>
        <w:t>descubrimos</w:t>
      </w:r>
      <w:r>
        <w:rPr>
          <w:rFonts w:ascii="Arial" w:hAnsi="Arial" w:cs="Arial"/>
          <w:sz w:val="20"/>
          <w:szCs w:val="20"/>
          <w:lang w:val="es-ES"/>
        </w:rPr>
        <w:t xml:space="preserve"> el resultado de combinaciones creativas y extremadamente bien pensadas, con bellos matices de texturas y sabores. El chef Steve Lancaster ha optado por la neutralidad, con una </w:t>
      </w:r>
      <w:r>
        <w:rPr>
          <w:rFonts w:ascii="Arial" w:hAnsi="Arial" w:cs="Arial"/>
          <w:sz w:val="20"/>
          <w:szCs w:val="20"/>
          <w:lang w:val="es-ES"/>
        </w:rPr>
        <w:lastRenderedPageBreak/>
        <w:t xml:space="preserve">sala monocroma y una iluminación teatral para destacar sus joyas inventivas. El plato </w:t>
      </w:r>
      <w:r w:rsidRPr="00362E43">
        <w:rPr>
          <w:rFonts w:ascii="Arial" w:hAnsi="Arial" w:cs="Arial"/>
          <w:i/>
          <w:iCs/>
          <w:sz w:val="20"/>
          <w:szCs w:val="20"/>
          <w:lang w:val="es-ES"/>
        </w:rPr>
        <w:t>Pollo, Bacon y Cebolla</w:t>
      </w:r>
      <w:r w:rsidR="00362E43">
        <w:rPr>
          <w:rFonts w:ascii="Arial" w:hAnsi="Arial" w:cs="Arial"/>
          <w:i/>
          <w:iCs/>
          <w:sz w:val="20"/>
          <w:szCs w:val="20"/>
          <w:lang w:val="es-ES"/>
        </w:rPr>
        <w:t>,</w:t>
      </w:r>
      <w:r>
        <w:rPr>
          <w:rFonts w:ascii="Arial" w:hAnsi="Arial" w:cs="Arial"/>
          <w:sz w:val="20"/>
          <w:szCs w:val="20"/>
          <w:lang w:val="es-ES"/>
        </w:rPr>
        <w:t xml:space="preserve"> consiste</w:t>
      </w:r>
      <w:r w:rsidR="00362E43">
        <w:rPr>
          <w:rFonts w:ascii="Arial" w:hAnsi="Arial" w:cs="Arial"/>
          <w:sz w:val="20"/>
          <w:szCs w:val="20"/>
          <w:lang w:val="es-ES"/>
        </w:rPr>
        <w:t>nte</w:t>
      </w:r>
      <w:r>
        <w:rPr>
          <w:rFonts w:ascii="Arial" w:hAnsi="Arial" w:cs="Arial"/>
          <w:sz w:val="20"/>
          <w:szCs w:val="20"/>
          <w:lang w:val="es-ES"/>
        </w:rPr>
        <w:t xml:space="preserve"> en una piruleta con mousse de pollo colocada sobre un puré de chalota con bacon y cebolla</w:t>
      </w:r>
      <w:r w:rsidR="00362E43">
        <w:rPr>
          <w:rFonts w:ascii="Arial" w:hAnsi="Arial" w:cs="Arial"/>
          <w:sz w:val="20"/>
          <w:szCs w:val="20"/>
          <w:lang w:val="es-ES"/>
        </w:rPr>
        <w:t>, es</w:t>
      </w:r>
      <w:r>
        <w:rPr>
          <w:rFonts w:ascii="Arial" w:hAnsi="Arial" w:cs="Arial"/>
          <w:sz w:val="20"/>
          <w:szCs w:val="20"/>
          <w:lang w:val="es-ES"/>
        </w:rPr>
        <w:t xml:space="preserve"> de definición sencilla pero esconde sabores complejos.</w:t>
      </w:r>
    </w:p>
    <w:p w:rsidR="00142510" w:rsidRDefault="00142510">
      <w:pPr>
        <w:spacing w:line="276" w:lineRule="auto"/>
        <w:ind w:right="1394"/>
        <w:jc w:val="both"/>
        <w:rPr>
          <w:rFonts w:ascii="Arial" w:hAnsi="Arial" w:cs="Arial"/>
          <w:b/>
          <w:bCs/>
          <w:sz w:val="20"/>
          <w:szCs w:val="20"/>
          <w:lang w:val="es-ES"/>
        </w:rPr>
      </w:pPr>
    </w:p>
    <w:p w:rsidR="00142510" w:rsidRDefault="00000000">
      <w:pPr>
        <w:spacing w:line="276" w:lineRule="auto"/>
        <w:ind w:right="1394"/>
        <w:rPr>
          <w:rFonts w:ascii="Arial" w:hAnsi="Arial" w:cs="Arial"/>
          <w:b/>
          <w:bCs/>
          <w:sz w:val="20"/>
          <w:szCs w:val="20"/>
          <w:lang w:val="es-ES"/>
        </w:rPr>
      </w:pPr>
      <w:r>
        <w:rPr>
          <w:rFonts w:ascii="Arial" w:hAnsi="Arial" w:cs="Arial"/>
          <w:b/>
          <w:bCs/>
          <w:i/>
          <w:iCs/>
          <w:sz w:val="20"/>
          <w:szCs w:val="20"/>
          <w:lang w:val="es-ES"/>
        </w:rPr>
        <w:t>Seroja</w:t>
      </w:r>
      <w:r>
        <w:rPr>
          <w:rFonts w:ascii="Arial" w:hAnsi="Arial" w:cs="Arial"/>
          <w:sz w:val="20"/>
          <w:szCs w:val="20"/>
          <w:lang w:val="es-ES"/>
        </w:rPr>
        <w:t xml:space="preserve"> fue abierto en 2022 por el chef Kevin Wong, que ha trabajado en prestigiosos establecimientos de Francia, Estados Unidos y Singapur. En su nuevo restaurante declara su amor por el archipiélago malayo. Homenaje a las tradiciones culinarias malayas, sus menús degustación presentan productos, técnicas y especias locales. Los platos están elegantemente dispuestos, y los sabores son sutiles y perfectamente equilibrados.</w:t>
      </w:r>
      <w:r>
        <w:rPr>
          <w:rFonts w:ascii="Arial" w:hAnsi="Arial" w:cs="Arial"/>
          <w:sz w:val="20"/>
          <w:szCs w:val="20"/>
          <w:lang w:val="es-ES"/>
        </w:rPr>
        <w:br/>
      </w:r>
      <w:r>
        <w:rPr>
          <w:rFonts w:ascii="Arial" w:hAnsi="Arial" w:cs="Arial"/>
          <w:sz w:val="20"/>
          <w:szCs w:val="20"/>
          <w:lang w:val="es-ES"/>
        </w:rPr>
        <w:br/>
      </w:r>
      <w:r>
        <w:rPr>
          <w:rFonts w:ascii="Arial" w:hAnsi="Arial" w:cs="Arial"/>
          <w:b/>
          <w:bCs/>
          <w:i/>
          <w:iCs/>
          <w:sz w:val="20"/>
          <w:szCs w:val="20"/>
          <w:lang w:val="es-ES"/>
        </w:rPr>
        <w:t>Sushi Sakuta</w:t>
      </w:r>
      <w:r>
        <w:rPr>
          <w:rFonts w:ascii="Arial" w:hAnsi="Arial" w:cs="Arial"/>
          <w:sz w:val="20"/>
          <w:szCs w:val="20"/>
          <w:lang w:val="es-ES"/>
        </w:rPr>
        <w:t xml:space="preserve"> es un lugar íntimo con un ambiente refinado y elegante. Los diez comensales, como máximo, se sientan en un mostrador </w:t>
      </w:r>
      <w:r w:rsidR="00362E43">
        <w:rPr>
          <w:rFonts w:ascii="Arial" w:hAnsi="Arial" w:cs="Arial"/>
          <w:sz w:val="20"/>
          <w:szCs w:val="20"/>
          <w:lang w:val="es-ES"/>
        </w:rPr>
        <w:t>fabricado</w:t>
      </w:r>
      <w:r>
        <w:rPr>
          <w:rFonts w:ascii="Arial" w:hAnsi="Arial" w:cs="Arial"/>
          <w:sz w:val="20"/>
          <w:szCs w:val="20"/>
          <w:lang w:val="es-ES"/>
        </w:rPr>
        <w:t xml:space="preserve"> con la madera de un ciprés de 200 años que creció en la ciudad de Nara, Japón. El chef propietario, Yoshio Sakuta, trabaja mano a mano con un equipo formado exclusivamente por profesionales japoneses, como él. Juntos, ofrecen un menú omakase estacional de sushi y pescado, complementado con elementos excepcionales como caviar y trufas.</w:t>
      </w:r>
    </w:p>
    <w:p w:rsidR="00142510" w:rsidRDefault="00142510">
      <w:pPr>
        <w:spacing w:line="276" w:lineRule="auto"/>
        <w:ind w:right="1394"/>
        <w:jc w:val="both"/>
        <w:rPr>
          <w:rFonts w:ascii="Arial" w:hAnsi="Arial" w:cs="Arial"/>
          <w:sz w:val="20"/>
          <w:szCs w:val="20"/>
          <w:lang w:val="es-ES"/>
        </w:rPr>
      </w:pPr>
    </w:p>
    <w:p w:rsidR="00142510" w:rsidRDefault="00000000">
      <w:pPr>
        <w:spacing w:line="276" w:lineRule="auto"/>
        <w:ind w:right="1394"/>
        <w:rPr>
          <w:rFonts w:ascii="Arial" w:hAnsi="Arial" w:cs="Arial"/>
          <w:sz w:val="20"/>
          <w:szCs w:val="20"/>
          <w:lang w:val="es-ES"/>
        </w:rPr>
      </w:pPr>
      <w:r>
        <w:rPr>
          <w:rFonts w:ascii="Arial" w:hAnsi="Arial" w:cs="Arial"/>
          <w:b/>
          <w:bCs/>
          <w:i/>
          <w:iCs/>
          <w:sz w:val="20"/>
          <w:szCs w:val="20"/>
          <w:lang w:val="es-ES"/>
        </w:rPr>
        <w:t>Willow</w:t>
      </w:r>
      <w:r>
        <w:rPr>
          <w:rFonts w:ascii="Arial" w:hAnsi="Arial" w:cs="Arial"/>
          <w:sz w:val="20"/>
          <w:szCs w:val="20"/>
          <w:lang w:val="es-ES"/>
        </w:rPr>
        <w:t xml:space="preserve"> es el primer restaurante del chef singapurense Nicolas Tam, formado en prestigiosas cocinas. Pone en práctica su gran dominio de las técnicas francesas al servicio de un menú degustación pan-asiático, realzado por ingredientes predominantemente japoneses tratados con refinamiento, exactitud y precisión. Para ofrecer a sus comensales la mejor experiencia posible, el propio chef sirve y presenta los platos, que se suceden a la perfección. </w:t>
      </w:r>
      <w:r>
        <w:rPr>
          <w:rFonts w:ascii="Arial" w:hAnsi="Arial" w:cs="Arial"/>
          <w:sz w:val="20"/>
          <w:szCs w:val="20"/>
          <w:lang w:val="es-ES"/>
        </w:rPr>
        <w:br/>
      </w:r>
      <w:r>
        <w:rPr>
          <w:rFonts w:ascii="Arial" w:hAnsi="Arial" w:cs="Arial"/>
          <w:sz w:val="20"/>
          <w:szCs w:val="20"/>
          <w:lang w:val="es-ES"/>
        </w:rPr>
        <w:br/>
      </w:r>
      <w:r>
        <w:rPr>
          <w:rFonts w:ascii="Arial" w:hAnsi="Arial" w:cs="Arial"/>
          <w:b/>
          <w:bCs/>
          <w:i/>
          <w:iCs/>
          <w:sz w:val="20"/>
          <w:szCs w:val="20"/>
          <w:lang w:val="es-ES"/>
        </w:rPr>
        <w:t>Seroja</w:t>
      </w:r>
      <w:r>
        <w:rPr>
          <w:rFonts w:ascii="Arial" w:hAnsi="Arial" w:cs="Arial"/>
          <w:b/>
          <w:bCs/>
          <w:sz w:val="20"/>
          <w:szCs w:val="20"/>
          <w:lang w:val="es-ES"/>
        </w:rPr>
        <w:t xml:space="preserve"> recibe la primera Estrella Verde MICHELIN de Singapur</w:t>
      </w:r>
      <w:r>
        <w:rPr>
          <w:rFonts w:ascii="Arial" w:hAnsi="Arial" w:cs="Arial"/>
          <w:sz w:val="20"/>
          <w:szCs w:val="20"/>
          <w:lang w:val="es-ES"/>
        </w:rPr>
        <w:t xml:space="preserve"> </w:t>
      </w:r>
      <w:r>
        <w:rPr>
          <w:rFonts w:ascii="Arial" w:hAnsi="Arial" w:cs="Arial"/>
          <w:sz w:val="20"/>
          <w:szCs w:val="20"/>
          <w:lang w:val="es-ES"/>
        </w:rPr>
        <w:br/>
      </w:r>
      <w:r>
        <w:rPr>
          <w:rFonts w:ascii="Arial" w:hAnsi="Arial" w:cs="Arial"/>
          <w:sz w:val="20"/>
          <w:szCs w:val="20"/>
          <w:lang w:val="es-ES"/>
        </w:rPr>
        <w:br/>
        <w:t xml:space="preserve">La Estrella Verde MICHELIN se concede a restaurantes de la selección que abren camino hacia una gastronomía más respetuosa con el medio ambiente, ofreciendo experiencias que combinan la excelencia culinaria con el compromiso ecológico. La Guía MICHELIN Singapur 2023 da la bienvenida a su primera Estrella Verde MICHELIN, concedida al restaurante </w:t>
      </w:r>
      <w:r w:rsidRPr="00362E43">
        <w:rPr>
          <w:rFonts w:ascii="Arial" w:hAnsi="Arial" w:cs="Arial"/>
          <w:b/>
          <w:bCs/>
          <w:i/>
          <w:iCs/>
          <w:sz w:val="20"/>
          <w:szCs w:val="20"/>
          <w:lang w:val="es-ES"/>
        </w:rPr>
        <w:t>Seroja</w:t>
      </w:r>
      <w:r>
        <w:rPr>
          <w:rFonts w:ascii="Arial" w:hAnsi="Arial" w:cs="Arial"/>
          <w:sz w:val="20"/>
          <w:szCs w:val="20"/>
          <w:lang w:val="es-ES"/>
        </w:rPr>
        <w:t>, recientemente galardonado con una Estrella MICHELIN.</w:t>
      </w:r>
      <w:r>
        <w:rPr>
          <w:rFonts w:ascii="Arial" w:hAnsi="Arial" w:cs="Arial"/>
          <w:sz w:val="20"/>
          <w:szCs w:val="20"/>
          <w:lang w:val="es-ES"/>
        </w:rPr>
        <w:br/>
      </w:r>
    </w:p>
    <w:p w:rsidR="00362E43" w:rsidRDefault="00000000">
      <w:pPr>
        <w:spacing w:line="276" w:lineRule="auto"/>
        <w:ind w:right="1394"/>
        <w:rPr>
          <w:rFonts w:ascii="Arial" w:hAnsi="Arial" w:cs="Arial"/>
          <w:sz w:val="20"/>
          <w:szCs w:val="20"/>
          <w:lang w:val="es-ES"/>
        </w:rPr>
      </w:pPr>
      <w:r>
        <w:rPr>
          <w:rFonts w:ascii="Arial" w:hAnsi="Arial" w:cs="Arial"/>
          <w:sz w:val="20"/>
          <w:szCs w:val="20"/>
          <w:lang w:val="es-ES"/>
        </w:rPr>
        <w:t xml:space="preserve">Seroja realza ingredientes de Malasia y Singapur en platos que revelan toda la belleza de la naturaleza, en armonía con la delicada estacionalidad que ofrece el microclima local. Los ingredientes son tan sublimes en los platos ideados por el chef como en el maridaje de bebidas sin alcohol, que da una segunda vida a las peladuras de verduras. En Seroja creen firmemente en el desarrollo de competencias, y el restaurante ofrece a su personal cursillos de formación. También apuesta por la investigación agrícola, que considera esencial para garantizar una mayor sostenibilidad. </w:t>
      </w:r>
      <w:r>
        <w:rPr>
          <w:rFonts w:ascii="Arial" w:hAnsi="Arial" w:cs="Arial"/>
          <w:sz w:val="20"/>
          <w:szCs w:val="20"/>
          <w:lang w:val="es-ES"/>
        </w:rPr>
        <w:br/>
      </w:r>
      <w:r>
        <w:rPr>
          <w:rFonts w:ascii="Arial" w:hAnsi="Arial" w:cs="Arial"/>
          <w:sz w:val="20"/>
          <w:szCs w:val="20"/>
          <w:lang w:val="es-ES"/>
        </w:rPr>
        <w:br/>
      </w:r>
      <w:r>
        <w:rPr>
          <w:rFonts w:ascii="Arial" w:hAnsi="Arial" w:cs="Arial"/>
          <w:b/>
          <w:bCs/>
          <w:sz w:val="20"/>
          <w:szCs w:val="20"/>
          <w:lang w:val="es-ES"/>
        </w:rPr>
        <w:t xml:space="preserve">Otros 33 nuevos establecimientos se unen a esta selección </w:t>
      </w:r>
      <w:r>
        <w:rPr>
          <w:rFonts w:ascii="Arial" w:hAnsi="Arial" w:cs="Arial"/>
          <w:sz w:val="20"/>
          <w:szCs w:val="20"/>
          <w:lang w:val="es-ES"/>
        </w:rPr>
        <w:br/>
      </w:r>
      <w:r>
        <w:rPr>
          <w:rFonts w:ascii="Arial" w:hAnsi="Arial" w:cs="Arial"/>
          <w:sz w:val="20"/>
          <w:szCs w:val="20"/>
          <w:lang w:val="es-ES"/>
        </w:rPr>
        <w:br/>
        <w:t xml:space="preserve">33 nuevos establecimientos se han unido también a la categoría de restaurantes recomendados por la Guía MICHELIN, dentro de la selección Singapur 2023. Esto eleva a 152 el número de restaurantes y puestos de venta ambulante elogiados por los equipos de inspección. </w:t>
      </w:r>
    </w:p>
    <w:p w:rsidR="00142510" w:rsidRDefault="00000000">
      <w:pPr>
        <w:spacing w:line="276" w:lineRule="auto"/>
        <w:ind w:right="1394"/>
        <w:rPr>
          <w:rFonts w:ascii="Arial" w:hAnsi="Arial" w:cs="Arial"/>
          <w:sz w:val="20"/>
          <w:szCs w:val="20"/>
          <w:lang w:val="es-ES"/>
        </w:rPr>
      </w:pPr>
      <w:r>
        <w:rPr>
          <w:rFonts w:ascii="Arial" w:hAnsi="Arial" w:cs="Arial"/>
          <w:sz w:val="20"/>
          <w:szCs w:val="20"/>
          <w:lang w:val="es-ES"/>
        </w:rPr>
        <w:br/>
        <w:t>Más de la mitad de los 33 nuevos establecimientos son puestos ambulantes que sirven platos populares de Singapur como chwee kueh (</w:t>
      </w:r>
      <w:r>
        <w:rPr>
          <w:rFonts w:ascii="Arial" w:hAnsi="Arial" w:cs="Arial"/>
          <w:b/>
          <w:bCs/>
          <w:i/>
          <w:iCs/>
          <w:sz w:val="20"/>
          <w:szCs w:val="20"/>
          <w:lang w:val="es-ES"/>
        </w:rPr>
        <w:t>Bedok Chwee Kueh</w:t>
      </w:r>
      <w:r>
        <w:rPr>
          <w:rFonts w:ascii="Arial" w:hAnsi="Arial" w:cs="Arial"/>
          <w:sz w:val="20"/>
          <w:szCs w:val="20"/>
          <w:lang w:val="es-ES"/>
        </w:rPr>
        <w:t xml:space="preserve"> en Bedok Interchange Hawker Centre), tarta de zanahoria (</w:t>
      </w:r>
      <w:r>
        <w:rPr>
          <w:rFonts w:ascii="Arial" w:hAnsi="Arial" w:cs="Arial"/>
          <w:b/>
          <w:bCs/>
          <w:i/>
          <w:iCs/>
          <w:sz w:val="20"/>
          <w:szCs w:val="20"/>
          <w:lang w:val="es-ES"/>
        </w:rPr>
        <w:t>Unforgettable Carrot Cake</w:t>
      </w:r>
      <w:r>
        <w:rPr>
          <w:rFonts w:ascii="Arial" w:hAnsi="Arial" w:cs="Arial"/>
          <w:sz w:val="20"/>
          <w:szCs w:val="20"/>
          <w:lang w:val="es-ES"/>
        </w:rPr>
        <w:t xml:space="preserve"> en Bukit Merah View Market &amp; Hawker Centre), fideos con albóndigas de pescado (</w:t>
      </w:r>
      <w:r>
        <w:rPr>
          <w:rFonts w:ascii="Arial" w:hAnsi="Arial" w:cs="Arial"/>
          <w:b/>
          <w:bCs/>
          <w:i/>
          <w:iCs/>
          <w:sz w:val="20"/>
          <w:szCs w:val="20"/>
          <w:lang w:val="es-ES"/>
        </w:rPr>
        <w:t>Hup Kee Teochew Fishball Mee</w:t>
      </w:r>
      <w:r>
        <w:rPr>
          <w:rFonts w:ascii="Arial" w:hAnsi="Arial" w:cs="Arial"/>
          <w:sz w:val="20"/>
          <w:szCs w:val="20"/>
          <w:lang w:val="es-ES"/>
        </w:rPr>
        <w:t xml:space="preserve"> en Mei Ling Market &amp; Food Centre), arroz con pollo (</w:t>
      </w:r>
      <w:r>
        <w:rPr>
          <w:rFonts w:ascii="Arial" w:hAnsi="Arial" w:cs="Arial"/>
          <w:b/>
          <w:bCs/>
          <w:i/>
          <w:iCs/>
          <w:sz w:val="20"/>
          <w:szCs w:val="20"/>
          <w:lang w:val="es-ES"/>
        </w:rPr>
        <w:t>Zi Jing Cheng Hainanese Boneless Chicken Rice</w:t>
      </w:r>
      <w:r>
        <w:rPr>
          <w:rFonts w:ascii="Arial" w:hAnsi="Arial" w:cs="Arial"/>
          <w:sz w:val="20"/>
          <w:szCs w:val="20"/>
          <w:lang w:val="es-ES"/>
        </w:rPr>
        <w:t xml:space="preserve"> en Alexandra Village Food Centre) y mucho más.</w:t>
      </w:r>
      <w:r>
        <w:rPr>
          <w:rFonts w:ascii="Arial" w:hAnsi="Arial" w:cs="Arial"/>
          <w:sz w:val="20"/>
          <w:szCs w:val="20"/>
          <w:lang w:val="es-ES"/>
        </w:rPr>
        <w:br/>
      </w:r>
    </w:p>
    <w:p w:rsidR="00142510" w:rsidRDefault="00000000">
      <w:pPr>
        <w:spacing w:line="276" w:lineRule="auto"/>
        <w:ind w:right="1394"/>
        <w:rPr>
          <w:rFonts w:ascii="Arial" w:hAnsi="Arial" w:cs="Arial"/>
          <w:sz w:val="20"/>
          <w:szCs w:val="20"/>
          <w:lang w:val="es-ES"/>
        </w:rPr>
      </w:pPr>
      <w:r>
        <w:rPr>
          <w:rFonts w:ascii="Arial" w:hAnsi="Arial" w:cs="Arial"/>
          <w:sz w:val="20"/>
          <w:szCs w:val="20"/>
          <w:lang w:val="es-ES"/>
        </w:rPr>
        <w:lastRenderedPageBreak/>
        <w:t xml:space="preserve">Entre los nuevos restaurantes seleccionados se encuentran </w:t>
      </w:r>
      <w:r>
        <w:rPr>
          <w:rFonts w:ascii="Arial" w:hAnsi="Arial" w:cs="Arial"/>
          <w:b/>
          <w:bCs/>
          <w:i/>
          <w:iCs/>
          <w:sz w:val="20"/>
          <w:szCs w:val="20"/>
          <w:lang w:val="es-ES"/>
        </w:rPr>
        <w:t>Rempapa</w:t>
      </w:r>
      <w:r>
        <w:rPr>
          <w:rFonts w:ascii="Arial" w:hAnsi="Arial" w:cs="Arial"/>
          <w:sz w:val="20"/>
          <w:szCs w:val="20"/>
          <w:lang w:val="es-ES"/>
        </w:rPr>
        <w:t xml:space="preserve">, que sirve cocina local con influencias chinas, peranakan, euroasiáticas, indias y malayas; </w:t>
      </w:r>
      <w:r>
        <w:rPr>
          <w:rFonts w:ascii="Arial" w:hAnsi="Arial" w:cs="Arial"/>
          <w:b/>
          <w:bCs/>
          <w:i/>
          <w:iCs/>
          <w:sz w:val="20"/>
          <w:szCs w:val="20"/>
          <w:lang w:val="es-ES"/>
        </w:rPr>
        <w:t>Mustard Seed</w:t>
      </w:r>
      <w:r>
        <w:rPr>
          <w:rFonts w:ascii="Arial" w:hAnsi="Arial" w:cs="Arial"/>
          <w:sz w:val="20"/>
          <w:szCs w:val="20"/>
          <w:lang w:val="es-ES"/>
        </w:rPr>
        <w:t>, que ofrece una interpretación única de la cocina de fusión singapurense-japonesa reinventando clásicos como el rojak y el laksa con toques japoneses; y</w:t>
      </w:r>
      <w:r>
        <w:rPr>
          <w:rFonts w:ascii="Arial" w:hAnsi="Arial" w:cs="Arial"/>
          <w:b/>
          <w:bCs/>
          <w:i/>
          <w:iCs/>
          <w:sz w:val="20"/>
          <w:szCs w:val="20"/>
          <w:lang w:val="es-ES"/>
        </w:rPr>
        <w:t xml:space="preserve"> Lolla</w:t>
      </w:r>
      <w:r>
        <w:rPr>
          <w:rFonts w:ascii="Arial" w:hAnsi="Arial" w:cs="Arial"/>
          <w:sz w:val="20"/>
          <w:szCs w:val="20"/>
          <w:lang w:val="es-ES"/>
        </w:rPr>
        <w:t xml:space="preserve">, que imagina una cocina europea contemporánea con toques asiáticos. </w:t>
      </w:r>
      <w:r>
        <w:rPr>
          <w:rFonts w:ascii="Arial" w:hAnsi="Arial" w:cs="Arial"/>
          <w:sz w:val="20"/>
          <w:szCs w:val="20"/>
          <w:lang w:val="es-ES"/>
        </w:rPr>
        <w:br/>
      </w:r>
      <w:r>
        <w:rPr>
          <w:rFonts w:ascii="Arial" w:hAnsi="Arial" w:cs="Arial"/>
          <w:sz w:val="20"/>
          <w:szCs w:val="20"/>
          <w:lang w:val="es-ES"/>
        </w:rPr>
        <w:br/>
      </w:r>
      <w:r>
        <w:rPr>
          <w:rFonts w:ascii="Arial" w:hAnsi="Arial" w:cs="Arial"/>
          <w:b/>
          <w:bCs/>
          <w:sz w:val="20"/>
          <w:szCs w:val="20"/>
          <w:lang w:val="es-ES"/>
        </w:rPr>
        <w:t xml:space="preserve">Tres premios MICHELIN especiales </w:t>
      </w:r>
      <w:r>
        <w:rPr>
          <w:rFonts w:ascii="Arial" w:hAnsi="Arial" w:cs="Arial"/>
          <w:sz w:val="20"/>
          <w:szCs w:val="20"/>
          <w:lang w:val="es-ES"/>
        </w:rPr>
        <w:br/>
      </w:r>
      <w:r>
        <w:rPr>
          <w:rFonts w:ascii="Arial" w:hAnsi="Arial" w:cs="Arial"/>
          <w:sz w:val="20"/>
          <w:szCs w:val="20"/>
          <w:lang w:val="es-ES"/>
        </w:rPr>
        <w:br/>
        <w:t>Además de recomendar restaurantes de calidad, la Guía MICHELIN también se propone honrar a los profesionales con talento que contribuyen a ofrecer a los comensales una experiencia gastronómica excepcional. Con la concesión de estos premios, la Guía MICHELIN desea destacar la diversidad de profesiones y competencias que conforman la riqueza del sector de la restauración.</w:t>
      </w:r>
    </w:p>
    <w:p w:rsidR="00142510" w:rsidRDefault="00142510">
      <w:pPr>
        <w:spacing w:line="276" w:lineRule="auto"/>
        <w:ind w:right="1394"/>
        <w:rPr>
          <w:rFonts w:ascii="Arial" w:hAnsi="Arial" w:cs="Arial"/>
          <w:sz w:val="20"/>
          <w:szCs w:val="20"/>
          <w:lang w:val="es-ES"/>
        </w:rPr>
      </w:pPr>
    </w:p>
    <w:p w:rsidR="001D1F39" w:rsidRDefault="00000000">
      <w:pPr>
        <w:spacing w:line="276" w:lineRule="auto"/>
        <w:ind w:right="1394"/>
        <w:rPr>
          <w:rFonts w:ascii="Arial" w:hAnsi="Arial" w:cs="Arial"/>
          <w:sz w:val="20"/>
          <w:szCs w:val="20"/>
          <w:lang w:val="es-ES"/>
        </w:rPr>
      </w:pPr>
      <w:r w:rsidRPr="00362E43">
        <w:rPr>
          <w:rFonts w:ascii="Arial" w:hAnsi="Arial" w:cs="Arial"/>
          <w:sz w:val="20"/>
          <w:szCs w:val="20"/>
          <w:u w:val="single"/>
          <w:lang w:val="es-ES"/>
        </w:rPr>
        <w:t>Premio MICHELIN al Servicio</w:t>
      </w:r>
      <w:r w:rsidR="00362E43">
        <w:rPr>
          <w:rFonts w:ascii="Arial" w:hAnsi="Arial" w:cs="Arial"/>
          <w:sz w:val="20"/>
          <w:szCs w:val="20"/>
          <w:u w:val="single"/>
          <w:lang w:val="es-ES"/>
        </w:rPr>
        <w:t>:</w:t>
      </w:r>
      <w:r w:rsidR="00362E43" w:rsidRPr="00362E43">
        <w:rPr>
          <w:rFonts w:ascii="Arial" w:hAnsi="Arial" w:cs="Arial"/>
          <w:sz w:val="20"/>
          <w:szCs w:val="20"/>
          <w:lang w:val="es-ES"/>
        </w:rPr>
        <w:t xml:space="preserve"> </w:t>
      </w:r>
      <w:r>
        <w:rPr>
          <w:rFonts w:ascii="Arial" w:hAnsi="Arial" w:cs="Arial"/>
          <w:sz w:val="20"/>
          <w:szCs w:val="20"/>
          <w:lang w:val="es-ES"/>
        </w:rPr>
        <w:t xml:space="preserve">El Premio MICHELIN al Servicio reconoce y anima a los profesionales con talento y experiencia que aportan un valor añadido real a la experiencia del cliente. El galardón ha recaído en Desmond Wong, que ha venido trabajando en el restaurante </w:t>
      </w:r>
      <w:r>
        <w:rPr>
          <w:rFonts w:ascii="Arial" w:hAnsi="Arial" w:cs="Arial"/>
          <w:b/>
          <w:bCs/>
          <w:i/>
          <w:iCs/>
          <w:sz w:val="20"/>
          <w:szCs w:val="20"/>
          <w:lang w:val="es-ES"/>
        </w:rPr>
        <w:t>Shoukouwa</w:t>
      </w:r>
      <w:r>
        <w:rPr>
          <w:rFonts w:ascii="Arial" w:hAnsi="Arial" w:cs="Arial"/>
          <w:sz w:val="20"/>
          <w:szCs w:val="20"/>
          <w:lang w:val="es-ES"/>
        </w:rPr>
        <w:t xml:space="preserve">, con dos Estrellas MICHELIN desde su apertura. Gracias a esta experiencia, domina a la perfección las características de los ingredientes utilizados, así como la carta de vinos y sake. Su enfoque es siempre profesional y sus recomendaciones perfectamente adecuadas. Wong es el enlace ideal entre el chef y los comensales, con los que le encanta charlar.  </w:t>
      </w:r>
      <w:r>
        <w:rPr>
          <w:rFonts w:ascii="Arial" w:hAnsi="Arial" w:cs="Arial"/>
          <w:sz w:val="20"/>
          <w:szCs w:val="20"/>
          <w:lang w:val="es-ES"/>
        </w:rPr>
        <w:br/>
      </w:r>
      <w:r>
        <w:rPr>
          <w:rFonts w:ascii="Arial" w:hAnsi="Arial" w:cs="Arial"/>
          <w:sz w:val="20"/>
          <w:szCs w:val="20"/>
          <w:lang w:val="es-ES"/>
        </w:rPr>
        <w:br/>
      </w:r>
      <w:r w:rsidRPr="00362E43">
        <w:rPr>
          <w:rFonts w:ascii="Arial" w:hAnsi="Arial" w:cs="Arial"/>
          <w:sz w:val="20"/>
          <w:szCs w:val="20"/>
          <w:u w:val="single"/>
          <w:lang w:val="es-ES"/>
        </w:rPr>
        <w:t>Premio MICHELIN al Sumiller</w:t>
      </w:r>
      <w:r w:rsidR="00362E43">
        <w:rPr>
          <w:rFonts w:ascii="Arial" w:hAnsi="Arial" w:cs="Arial"/>
          <w:sz w:val="20"/>
          <w:szCs w:val="20"/>
          <w:u w:val="single"/>
          <w:lang w:val="es-ES"/>
        </w:rPr>
        <w:t>:</w:t>
      </w:r>
      <w:r w:rsidR="00362E43" w:rsidRPr="00362E43">
        <w:rPr>
          <w:rFonts w:ascii="Arial" w:hAnsi="Arial" w:cs="Arial"/>
          <w:sz w:val="20"/>
          <w:szCs w:val="20"/>
          <w:lang w:val="es-ES"/>
        </w:rPr>
        <w:t xml:space="preserve"> </w:t>
      </w:r>
      <w:r>
        <w:rPr>
          <w:rFonts w:ascii="Arial" w:hAnsi="Arial" w:cs="Arial"/>
          <w:sz w:val="20"/>
          <w:szCs w:val="20"/>
          <w:lang w:val="es-ES"/>
        </w:rPr>
        <w:t xml:space="preserve">El Premio MICHELIN de Sumillería recompensa las habilidades, los conocimientos y la pasión de los sumilleres con talento del sector de la restauración. El </w:t>
      </w:r>
      <w:r w:rsidR="00362E43">
        <w:rPr>
          <w:rFonts w:ascii="Arial" w:hAnsi="Arial" w:cs="Arial"/>
          <w:sz w:val="20"/>
          <w:szCs w:val="20"/>
          <w:lang w:val="es-ES"/>
        </w:rPr>
        <w:t>galardonado</w:t>
      </w:r>
      <w:r>
        <w:rPr>
          <w:rFonts w:ascii="Arial" w:hAnsi="Arial" w:cs="Arial"/>
          <w:sz w:val="20"/>
          <w:szCs w:val="20"/>
          <w:lang w:val="es-ES"/>
        </w:rPr>
        <w:t xml:space="preserve"> este año es Makoto Iwabuchi, sumiller del </w:t>
      </w:r>
      <w:r w:rsidRPr="00362E43">
        <w:rPr>
          <w:rFonts w:ascii="Arial" w:hAnsi="Arial" w:cs="Arial"/>
          <w:b/>
          <w:bCs/>
          <w:i/>
          <w:iCs/>
          <w:sz w:val="20"/>
          <w:szCs w:val="20"/>
          <w:lang w:val="es-ES"/>
        </w:rPr>
        <w:t>Sushi Sakuta</w:t>
      </w:r>
      <w:r>
        <w:rPr>
          <w:rFonts w:ascii="Arial" w:hAnsi="Arial" w:cs="Arial"/>
          <w:sz w:val="20"/>
          <w:szCs w:val="20"/>
          <w:lang w:val="es-ES"/>
        </w:rPr>
        <w:t>, que acaba de recibir una Estrella MICHELIN.</w:t>
      </w:r>
      <w:r w:rsidR="00362E43">
        <w:rPr>
          <w:rFonts w:ascii="Arial" w:hAnsi="Arial" w:cs="Arial"/>
          <w:sz w:val="20"/>
          <w:szCs w:val="20"/>
          <w:lang w:val="es-ES"/>
        </w:rPr>
        <w:t xml:space="preserve"> </w:t>
      </w:r>
      <w:r>
        <w:rPr>
          <w:rFonts w:ascii="Arial" w:hAnsi="Arial" w:cs="Arial"/>
          <w:sz w:val="20"/>
          <w:szCs w:val="20"/>
          <w:lang w:val="es-ES"/>
        </w:rPr>
        <w:t xml:space="preserve">Con una sólida formación académica, Iwabuchi posee amplios conocimientos sobre el vino y el sake. Este profesional, que ha pasado más de 15 años en el sudeste asiático y Japón, se afana en preguntar las preferencias de sus comensales para ofrecerles las mejores recomendaciones posibles.  </w:t>
      </w:r>
      <w:r>
        <w:rPr>
          <w:rFonts w:ascii="Arial" w:hAnsi="Arial" w:cs="Arial"/>
          <w:sz w:val="20"/>
          <w:szCs w:val="20"/>
          <w:lang w:val="es-ES"/>
        </w:rPr>
        <w:br/>
      </w:r>
      <w:r>
        <w:rPr>
          <w:rFonts w:ascii="Arial" w:hAnsi="Arial" w:cs="Arial"/>
          <w:sz w:val="20"/>
          <w:szCs w:val="20"/>
          <w:lang w:val="es-ES"/>
        </w:rPr>
        <w:br/>
      </w:r>
      <w:r w:rsidRPr="00362E43">
        <w:rPr>
          <w:rFonts w:ascii="Arial" w:hAnsi="Arial" w:cs="Arial"/>
          <w:sz w:val="20"/>
          <w:szCs w:val="20"/>
          <w:u w:val="single"/>
          <w:lang w:val="es-ES"/>
        </w:rPr>
        <w:t>Premio MICHELIN al Joven Chef</w:t>
      </w:r>
      <w:r w:rsidR="00362E43">
        <w:rPr>
          <w:rFonts w:ascii="Arial" w:hAnsi="Arial" w:cs="Arial"/>
          <w:sz w:val="20"/>
          <w:szCs w:val="20"/>
          <w:u w:val="single"/>
          <w:lang w:val="es-ES"/>
        </w:rPr>
        <w:t>:</w:t>
      </w:r>
      <w:r w:rsidR="00362E43" w:rsidRPr="00362E43">
        <w:rPr>
          <w:rFonts w:ascii="Arial" w:hAnsi="Arial" w:cs="Arial"/>
          <w:sz w:val="20"/>
          <w:szCs w:val="20"/>
          <w:lang w:val="es-ES"/>
        </w:rPr>
        <w:t xml:space="preserve"> </w:t>
      </w:r>
      <w:r>
        <w:rPr>
          <w:rFonts w:ascii="Arial" w:hAnsi="Arial" w:cs="Arial"/>
          <w:sz w:val="20"/>
          <w:szCs w:val="20"/>
          <w:lang w:val="es-ES"/>
        </w:rPr>
        <w:t xml:space="preserve">El Premio MICHELIN al Joven Chef recompensa a un joven cocinero que haya impresionado a nuestros inspectores por su formidable talento y potencial. El ganador de este año es Kevin Wong, chef del restaurante Seroja, que acaba de recibir una Estrella Verde MICHELIN además de una Estrella MICHELIN. Wong es un joven y apasionado chef que crea platos tan delicados como deliciosos, sublimando con brillantez ingredientes y especias típicos de Malasia y el Sudeste Asiático. Dio sus primeros pasos en la cocina a los 14 años, antes de recorrer el mundo y trabajar en Francia, San Francisco, Tokio y Singapur. </w:t>
      </w:r>
      <w:r>
        <w:rPr>
          <w:rFonts w:ascii="Arial" w:hAnsi="Arial" w:cs="Arial"/>
          <w:sz w:val="20"/>
          <w:szCs w:val="20"/>
          <w:lang w:val="es-ES"/>
        </w:rPr>
        <w:br/>
      </w:r>
      <w:r>
        <w:rPr>
          <w:rFonts w:ascii="Arial" w:hAnsi="Arial" w:cs="Arial"/>
          <w:sz w:val="20"/>
          <w:szCs w:val="20"/>
          <w:lang w:val="es-ES"/>
        </w:rPr>
        <w:br/>
        <w:t xml:space="preserve">La selección de la Guía MICHELIN Singapur 2023 </w:t>
      </w:r>
      <w:r w:rsidR="00362E43">
        <w:rPr>
          <w:rFonts w:ascii="Arial" w:hAnsi="Arial" w:cs="Arial"/>
          <w:sz w:val="20"/>
          <w:szCs w:val="20"/>
          <w:lang w:val="es-ES"/>
        </w:rPr>
        <w:t>s</w:t>
      </w:r>
      <w:r>
        <w:rPr>
          <w:rFonts w:ascii="Arial" w:hAnsi="Arial" w:cs="Arial"/>
          <w:sz w:val="20"/>
          <w:szCs w:val="20"/>
          <w:lang w:val="es-ES"/>
        </w:rPr>
        <w:t xml:space="preserve">e une a la selección de hoteles de la Guía MICHELIN, que destaca los lugares más originales y de moda para alojarse en Singapur y en todo el mundo. Cada hotel está seleccionado por su estilo, servicio y personalidad únicos y se puede reservar directamente a través de la web y la app de la Guía MICHELIN. La selección de Singapur incluye hoteles espectaculares, pioneros en sostenibilidad como Villa Samadhi, establecimientos extraordinarios de nuestra colección </w:t>
      </w:r>
      <w:r w:rsidR="00362E43">
        <w:rPr>
          <w:rFonts w:ascii="Arial" w:hAnsi="Arial" w:cs="Arial"/>
          <w:sz w:val="20"/>
          <w:szCs w:val="20"/>
          <w:lang w:val="es-ES"/>
        </w:rPr>
        <w:t>“</w:t>
      </w:r>
      <w:r>
        <w:rPr>
          <w:rFonts w:ascii="Arial" w:hAnsi="Arial" w:cs="Arial"/>
          <w:sz w:val="20"/>
          <w:szCs w:val="20"/>
          <w:lang w:val="es-ES"/>
        </w:rPr>
        <w:t>Plus</w:t>
      </w:r>
      <w:r w:rsidR="00362E43">
        <w:rPr>
          <w:rFonts w:ascii="Arial" w:hAnsi="Arial" w:cs="Arial"/>
          <w:sz w:val="20"/>
          <w:szCs w:val="20"/>
          <w:lang w:val="es-ES"/>
        </w:rPr>
        <w:t>”</w:t>
      </w:r>
      <w:r>
        <w:rPr>
          <w:rFonts w:ascii="Arial" w:hAnsi="Arial" w:cs="Arial"/>
          <w:sz w:val="20"/>
          <w:szCs w:val="20"/>
          <w:lang w:val="es-ES"/>
        </w:rPr>
        <w:t xml:space="preserve"> como Vagabond Club y Duxton Reserve, lugares con decoración llamativa como Serangoon House, y destinos de larga estancia como Wanderlust. </w:t>
      </w:r>
      <w:r>
        <w:rPr>
          <w:rFonts w:ascii="Arial" w:hAnsi="Arial" w:cs="Arial"/>
          <w:sz w:val="20"/>
          <w:szCs w:val="20"/>
          <w:lang w:val="es-ES"/>
        </w:rPr>
        <w:br/>
      </w:r>
    </w:p>
    <w:p w:rsidR="001D1F39" w:rsidRPr="004A4C7B" w:rsidRDefault="001D1F39" w:rsidP="001D1F39">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La Guía MICHELIN </w:t>
      </w:r>
      <w:r w:rsidR="00362E43">
        <w:rPr>
          <w:rStyle w:val="normaltextrun"/>
          <w:rFonts w:ascii="Arial" w:eastAsiaTheme="majorEastAsia" w:hAnsi="Arial" w:cs="Arial"/>
          <w:b/>
          <w:bCs/>
          <w:lang w:val="es-ES"/>
        </w:rPr>
        <w:t xml:space="preserve">Singapur </w:t>
      </w:r>
      <w:r w:rsidRPr="004A4C7B">
        <w:rPr>
          <w:rStyle w:val="normaltextrun"/>
          <w:rFonts w:ascii="Arial" w:eastAsiaTheme="majorEastAsia" w:hAnsi="Arial" w:cs="Arial"/>
          <w:b/>
          <w:bCs/>
          <w:lang w:val="es-ES"/>
        </w:rPr>
        <w:t xml:space="preserve"> 2023 de un vistazo:</w:t>
      </w:r>
    </w:p>
    <w:p w:rsidR="001D1F39" w:rsidRPr="004A4C7B" w:rsidRDefault="001D1F39" w:rsidP="001D1F39">
      <w:pPr>
        <w:spacing w:line="276" w:lineRule="auto"/>
        <w:ind w:right="1394"/>
        <w:jc w:val="both"/>
        <w:rPr>
          <w:sz w:val="20"/>
          <w:szCs w:val="20"/>
          <w:lang w:val="es-ES"/>
        </w:rPr>
      </w:pPr>
    </w:p>
    <w:p w:rsidR="001D1F39" w:rsidRDefault="00362E43" w:rsidP="001D1F39">
      <w:pPr>
        <w:pStyle w:val="Prrafodelista"/>
        <w:numPr>
          <w:ilvl w:val="0"/>
          <w:numId w:val="3"/>
        </w:numPr>
        <w:spacing w:line="276" w:lineRule="auto"/>
        <w:ind w:left="426" w:right="1394" w:hanging="284"/>
        <w:jc w:val="both"/>
        <w:rPr>
          <w:rFonts w:ascii="Arial" w:hAnsi="Arial" w:cs="Arial"/>
          <w:lang w:val="es-ES"/>
        </w:rPr>
      </w:pPr>
      <w:r>
        <w:rPr>
          <w:rFonts w:ascii="Arial" w:hAnsi="Arial" w:cs="Arial"/>
          <w:lang w:val="es-ES"/>
        </w:rPr>
        <w:t xml:space="preserve">286 establecimientos </w:t>
      </w:r>
      <w:r w:rsidR="001D1F39" w:rsidRPr="004A4C7B">
        <w:rPr>
          <w:rFonts w:ascii="Arial" w:hAnsi="Arial" w:cs="Arial"/>
          <w:lang w:val="es-ES"/>
        </w:rPr>
        <w:t>con Estrellas MICHELIN (</w:t>
      </w:r>
      <w:r>
        <w:rPr>
          <w:rFonts w:ascii="Arial" w:hAnsi="Arial" w:cs="Arial"/>
          <w:lang w:val="es-ES"/>
        </w:rPr>
        <w:t xml:space="preserve">55 </w:t>
      </w:r>
      <w:r w:rsidR="001D1F39" w:rsidRPr="004A4C7B">
        <w:rPr>
          <w:rFonts w:ascii="Arial" w:hAnsi="Arial" w:cs="Arial"/>
          <w:lang w:val="es-ES"/>
        </w:rPr>
        <w:t>nuevos)</w:t>
      </w:r>
    </w:p>
    <w:p w:rsidR="00362E43" w:rsidRPr="004A4C7B" w:rsidRDefault="00362E43" w:rsidP="00362E43">
      <w:pPr>
        <w:pStyle w:val="Prrafodelista"/>
        <w:numPr>
          <w:ilvl w:val="0"/>
          <w:numId w:val="3"/>
        </w:numPr>
        <w:spacing w:line="276" w:lineRule="auto"/>
        <w:ind w:left="426" w:right="1394" w:hanging="284"/>
        <w:jc w:val="both"/>
        <w:rPr>
          <w:rFonts w:ascii="Arial" w:hAnsi="Arial" w:cs="Arial"/>
          <w:lang w:val="es-ES"/>
        </w:rPr>
      </w:pPr>
      <w:r>
        <w:rPr>
          <w:rFonts w:ascii="Arial" w:hAnsi="Arial" w:cs="Arial"/>
          <w:lang w:val="es-ES"/>
        </w:rPr>
        <w:t>3</w:t>
      </w:r>
      <w:r w:rsidRPr="004A4C7B">
        <w:rPr>
          <w:rFonts w:ascii="Arial" w:hAnsi="Arial" w:cs="Arial"/>
          <w:lang w:val="es-ES"/>
        </w:rPr>
        <w:t xml:space="preserve"> restaurantes con </w:t>
      </w:r>
      <w:proofErr w:type="spellStart"/>
      <w:r w:rsidR="00A21D5F" w:rsidRPr="006C3E9D">
        <w:rPr>
          <w:rFonts w:ascii="Annuels" w:hAnsi="Annuels"/>
          <w:color w:val="FF0000"/>
          <w:lang w:val="pt-PT"/>
        </w:rPr>
        <w:t>mmm</w:t>
      </w:r>
      <w:proofErr w:type="spellEnd"/>
    </w:p>
    <w:p w:rsidR="00A21D5F" w:rsidRDefault="00362E43" w:rsidP="001D1F39">
      <w:pPr>
        <w:pStyle w:val="Prrafodelista"/>
        <w:numPr>
          <w:ilvl w:val="0"/>
          <w:numId w:val="3"/>
        </w:numPr>
        <w:spacing w:line="276" w:lineRule="auto"/>
        <w:ind w:left="426" w:right="1394" w:hanging="284"/>
        <w:jc w:val="both"/>
        <w:rPr>
          <w:rFonts w:ascii="Arial" w:hAnsi="Arial" w:cs="Arial"/>
          <w:lang w:val="es-ES"/>
        </w:rPr>
      </w:pPr>
      <w:r w:rsidRPr="00A21D5F">
        <w:rPr>
          <w:rFonts w:ascii="Arial" w:hAnsi="Arial" w:cs="Arial"/>
          <w:lang w:val="es-ES"/>
        </w:rPr>
        <w:t>6</w:t>
      </w:r>
      <w:r w:rsidR="001D1F39" w:rsidRPr="00A21D5F">
        <w:rPr>
          <w:rFonts w:ascii="Arial" w:hAnsi="Arial" w:cs="Arial"/>
          <w:lang w:val="es-ES"/>
        </w:rPr>
        <w:t xml:space="preserve"> restaurantes con </w:t>
      </w:r>
      <w:r w:rsidR="00A21D5F">
        <w:rPr>
          <w:rFonts w:ascii="Annuels" w:hAnsi="Annuels"/>
          <w:color w:val="FF0000"/>
          <w:lang w:val="pt-PT"/>
        </w:rPr>
        <w:t>mm</w:t>
      </w:r>
      <w:r w:rsidR="00A21D5F" w:rsidRPr="00A21D5F">
        <w:rPr>
          <w:rFonts w:ascii="Arial" w:hAnsi="Arial" w:cs="Arial"/>
          <w:lang w:val="es-ES"/>
        </w:rPr>
        <w:t xml:space="preserve"> </w:t>
      </w:r>
    </w:p>
    <w:p w:rsidR="001D1F39" w:rsidRPr="00A21D5F" w:rsidRDefault="0077627E" w:rsidP="001D1F39">
      <w:pPr>
        <w:pStyle w:val="Prrafodelista"/>
        <w:numPr>
          <w:ilvl w:val="0"/>
          <w:numId w:val="3"/>
        </w:numPr>
        <w:spacing w:line="276" w:lineRule="auto"/>
        <w:ind w:left="426" w:right="1394" w:hanging="284"/>
        <w:jc w:val="both"/>
        <w:rPr>
          <w:rFonts w:ascii="Arial" w:hAnsi="Arial" w:cs="Arial"/>
          <w:lang w:val="es-ES"/>
        </w:rPr>
      </w:pPr>
      <w:r w:rsidRPr="00A21D5F">
        <w:rPr>
          <w:rFonts w:ascii="Arial" w:hAnsi="Arial" w:cs="Arial"/>
          <w:lang w:val="es-ES"/>
        </w:rPr>
        <w:lastRenderedPageBreak/>
        <w:t>46</w:t>
      </w:r>
      <w:r w:rsidR="001D1F39" w:rsidRPr="00A21D5F">
        <w:rPr>
          <w:rFonts w:ascii="Arial" w:hAnsi="Arial" w:cs="Arial"/>
          <w:lang w:val="es-ES"/>
        </w:rPr>
        <w:t xml:space="preserve"> restaurantes con </w:t>
      </w:r>
      <w:r w:rsidR="00A21D5F" w:rsidRPr="004F70A4">
        <w:rPr>
          <w:rFonts w:ascii="Annuels" w:hAnsi="Annuels"/>
          <w:color w:val="FF0000"/>
          <w:lang w:val="es-ES_tradnl"/>
        </w:rPr>
        <w:t>m</w:t>
      </w:r>
      <w:r w:rsidR="00A21D5F" w:rsidRPr="00A21D5F">
        <w:rPr>
          <w:rFonts w:ascii="Arial" w:hAnsi="Arial" w:cs="Arial"/>
          <w:lang w:val="es-ES"/>
        </w:rPr>
        <w:t xml:space="preserve"> </w:t>
      </w:r>
      <w:r w:rsidR="001D1F39" w:rsidRPr="00A21D5F">
        <w:rPr>
          <w:rFonts w:ascii="Arial" w:hAnsi="Arial" w:cs="Arial"/>
          <w:lang w:val="es-ES"/>
        </w:rPr>
        <w:t>(</w:t>
      </w:r>
      <w:r w:rsidRPr="00A21D5F">
        <w:rPr>
          <w:rFonts w:ascii="Arial" w:hAnsi="Arial" w:cs="Arial"/>
          <w:lang w:val="es-ES"/>
        </w:rPr>
        <w:t>5 n</w:t>
      </w:r>
      <w:r w:rsidR="001D1F39" w:rsidRPr="00A21D5F">
        <w:rPr>
          <w:rFonts w:ascii="Arial" w:hAnsi="Arial" w:cs="Arial"/>
          <w:lang w:val="es-ES"/>
        </w:rPr>
        <w:t>uevos)</w:t>
      </w:r>
    </w:p>
    <w:p w:rsidR="001D1F39" w:rsidRPr="004A4C7B" w:rsidRDefault="00A21D5F" w:rsidP="001D1F39">
      <w:pPr>
        <w:pStyle w:val="Prrafodelista"/>
        <w:numPr>
          <w:ilvl w:val="0"/>
          <w:numId w:val="3"/>
        </w:numPr>
        <w:spacing w:line="276" w:lineRule="auto"/>
        <w:ind w:left="426" w:right="1394" w:hanging="284"/>
        <w:jc w:val="both"/>
        <w:rPr>
          <w:rFonts w:ascii="Arial" w:hAnsi="Arial" w:cs="Arial"/>
          <w:lang w:val="es-ES"/>
        </w:rPr>
      </w:pPr>
      <w:r>
        <w:rPr>
          <w:noProof/>
          <w:lang w:val="es-ES_tradnl" w:eastAsia="es-ES_tradnl"/>
        </w:rPr>
        <w:drawing>
          <wp:anchor distT="0" distB="0" distL="114300" distR="114300" simplePos="0" relativeHeight="251659264" behindDoc="1" locked="0" layoutInCell="1" allowOverlap="1" wp14:anchorId="429EC445" wp14:editId="5FDC65A7">
            <wp:simplePos x="0" y="0"/>
            <wp:positionH relativeFrom="column">
              <wp:posOffset>3070860</wp:posOffset>
            </wp:positionH>
            <wp:positionV relativeFrom="paragraph">
              <wp:posOffset>23495</wp:posOffset>
            </wp:positionV>
            <wp:extent cx="190500" cy="131445"/>
            <wp:effectExtent l="0" t="0" r="0" b="0"/>
            <wp:wrapSquare wrapText="bothSides"/>
            <wp:docPr id="4" name="Immagine 9"/>
            <wp:cNvGraphicFramePr/>
            <a:graphic xmlns:a="http://schemas.openxmlformats.org/drawingml/2006/main">
              <a:graphicData uri="http://schemas.openxmlformats.org/drawingml/2006/picture">
                <pic:pic xmlns:pic="http://schemas.openxmlformats.org/drawingml/2006/picture">
                  <pic:nvPicPr>
                    <pic:cNvPr id="2" name="Immagin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31445"/>
                    </a:xfrm>
                    <a:prstGeom prst="rect">
                      <a:avLst/>
                    </a:prstGeom>
                    <a:noFill/>
                    <a:ln>
                      <a:noFill/>
                    </a:ln>
                  </pic:spPr>
                </pic:pic>
              </a:graphicData>
            </a:graphic>
            <wp14:sizeRelV relativeFrom="margin">
              <wp14:pctHeight>0</wp14:pctHeight>
            </wp14:sizeRelV>
          </wp:anchor>
        </w:drawing>
      </w:r>
      <w:r w:rsidR="0077627E">
        <w:rPr>
          <w:rFonts w:ascii="Arial" w:hAnsi="Arial" w:cs="Arial"/>
          <w:lang w:val="es-ES"/>
        </w:rPr>
        <w:t>1</w:t>
      </w:r>
      <w:r w:rsidR="001D1F39" w:rsidRPr="004A4C7B">
        <w:rPr>
          <w:rFonts w:ascii="Arial" w:hAnsi="Arial" w:cs="Arial"/>
          <w:lang w:val="es-ES"/>
        </w:rPr>
        <w:t xml:space="preserve"> restaurante con la Estrella Verde MICHELIN</w:t>
      </w:r>
      <w:r>
        <w:rPr>
          <w:rFonts w:ascii="Arial" w:hAnsi="Arial" w:cs="Arial"/>
          <w:lang w:val="es-ES"/>
        </w:rPr>
        <w:t xml:space="preserve"> </w:t>
      </w:r>
      <w:r w:rsidR="001D1F39" w:rsidRPr="004A4C7B">
        <w:rPr>
          <w:rFonts w:ascii="Arial" w:hAnsi="Arial" w:cs="Arial"/>
          <w:lang w:val="es-ES"/>
        </w:rPr>
        <w:t xml:space="preserve"> (</w:t>
      </w:r>
      <w:r w:rsidR="0077627E">
        <w:rPr>
          <w:rFonts w:ascii="Arial" w:hAnsi="Arial" w:cs="Arial"/>
          <w:lang w:val="es-ES"/>
        </w:rPr>
        <w:t>nuevo</w:t>
      </w:r>
      <w:r w:rsidR="001D1F39" w:rsidRPr="004A4C7B">
        <w:rPr>
          <w:rFonts w:ascii="Arial" w:hAnsi="Arial" w:cs="Arial"/>
          <w:lang w:val="es-ES"/>
        </w:rPr>
        <w:t>)</w:t>
      </w:r>
    </w:p>
    <w:p w:rsidR="001D1F39" w:rsidRPr="004A4C7B" w:rsidRDefault="0077627E" w:rsidP="001D1F39">
      <w:pPr>
        <w:pStyle w:val="Prrafodelista"/>
        <w:numPr>
          <w:ilvl w:val="0"/>
          <w:numId w:val="3"/>
        </w:numPr>
        <w:spacing w:line="276" w:lineRule="auto"/>
        <w:ind w:left="426" w:right="1394" w:hanging="284"/>
        <w:jc w:val="both"/>
        <w:rPr>
          <w:rFonts w:ascii="Arial" w:hAnsi="Arial" w:cs="Arial"/>
          <w:lang w:val="es-ES"/>
        </w:rPr>
      </w:pPr>
      <w:r>
        <w:rPr>
          <w:rFonts w:ascii="Arial" w:hAnsi="Arial" w:cs="Arial"/>
          <w:lang w:val="es-ES"/>
        </w:rPr>
        <w:t>79</w:t>
      </w:r>
      <w:r w:rsidR="001D1F39" w:rsidRPr="004A4C7B">
        <w:rPr>
          <w:rFonts w:ascii="Arial" w:hAnsi="Arial" w:cs="Arial"/>
          <w:lang w:val="es-ES"/>
        </w:rPr>
        <w:t xml:space="preserve"> restaurantes Bib Gourmand </w:t>
      </w:r>
      <w:r w:rsidR="00A21D5F">
        <w:rPr>
          <w:rFonts w:ascii="Arial" w:hAnsi="Arial" w:cs="Arial"/>
          <w:lang w:val="es-ES"/>
        </w:rPr>
        <w:t>(</w:t>
      </w:r>
      <w:r w:rsidR="00A21D5F" w:rsidRPr="004F70A4">
        <w:rPr>
          <w:rFonts w:ascii="Annuels" w:hAnsi="Annuels"/>
          <w:color w:val="FF0000"/>
          <w:lang w:val="es-ES_tradnl"/>
        </w:rPr>
        <w:t>=</w:t>
      </w:r>
      <w:r w:rsidR="00A21D5F">
        <w:rPr>
          <w:rFonts w:ascii="Arial" w:hAnsi="Arial" w:cs="Arial"/>
          <w:lang w:val="es-ES"/>
        </w:rPr>
        <w:t xml:space="preserve">) </w:t>
      </w:r>
      <w:r w:rsidR="001D1F39" w:rsidRPr="004A4C7B">
        <w:rPr>
          <w:rFonts w:ascii="Arial" w:hAnsi="Arial" w:cs="Arial"/>
          <w:lang w:val="es-ES"/>
        </w:rPr>
        <w:t>(</w:t>
      </w:r>
      <w:r>
        <w:rPr>
          <w:rFonts w:ascii="Arial" w:hAnsi="Arial" w:cs="Arial"/>
          <w:lang w:val="es-ES"/>
        </w:rPr>
        <w:t>17 nuevos</w:t>
      </w:r>
      <w:r w:rsidR="001D1F39" w:rsidRPr="004A4C7B">
        <w:rPr>
          <w:rFonts w:ascii="Arial" w:hAnsi="Arial" w:cs="Arial"/>
          <w:lang w:val="es-ES"/>
        </w:rPr>
        <w:t>)</w:t>
      </w:r>
    </w:p>
    <w:p w:rsidR="001D1F39" w:rsidRPr="004A4C7B" w:rsidRDefault="0077627E" w:rsidP="001D1F39">
      <w:pPr>
        <w:pStyle w:val="Prrafodelista"/>
        <w:numPr>
          <w:ilvl w:val="0"/>
          <w:numId w:val="3"/>
        </w:numPr>
        <w:spacing w:line="276" w:lineRule="auto"/>
        <w:ind w:left="426" w:right="1394" w:hanging="284"/>
        <w:jc w:val="both"/>
        <w:rPr>
          <w:rFonts w:ascii="Arial" w:hAnsi="Arial" w:cs="Arial"/>
          <w:lang w:val="es-ES"/>
        </w:rPr>
      </w:pPr>
      <w:r>
        <w:rPr>
          <w:rFonts w:ascii="Arial" w:hAnsi="Arial" w:cs="Arial"/>
          <w:lang w:val="es-ES"/>
        </w:rPr>
        <w:t>152</w:t>
      </w:r>
      <w:r w:rsidR="001D1F39" w:rsidRPr="004A4C7B">
        <w:rPr>
          <w:rFonts w:ascii="Arial" w:hAnsi="Arial" w:cs="Arial"/>
          <w:lang w:val="es-ES"/>
        </w:rPr>
        <w:t xml:space="preserve"> restaurantes recomendados por la calidad de su cocina (</w:t>
      </w:r>
      <w:r>
        <w:rPr>
          <w:rFonts w:ascii="Arial" w:hAnsi="Arial" w:cs="Arial"/>
          <w:lang w:val="es-ES"/>
        </w:rPr>
        <w:t>33 nuevos</w:t>
      </w:r>
      <w:r w:rsidR="001D1F39" w:rsidRPr="004A4C7B">
        <w:rPr>
          <w:rFonts w:ascii="Arial" w:hAnsi="Arial" w:cs="Arial"/>
          <w:lang w:val="es-ES"/>
        </w:rPr>
        <w:t>)</w:t>
      </w:r>
    </w:p>
    <w:p w:rsidR="001D1F39" w:rsidRDefault="001D1F39">
      <w:pPr>
        <w:spacing w:line="276" w:lineRule="auto"/>
        <w:ind w:right="1394"/>
        <w:rPr>
          <w:rFonts w:ascii="Arial" w:hAnsi="Arial" w:cs="Arial"/>
          <w:sz w:val="20"/>
          <w:szCs w:val="20"/>
          <w:lang w:val="es-ES"/>
        </w:rPr>
      </w:pPr>
    </w:p>
    <w:p w:rsidR="0077627E" w:rsidRDefault="0077627E" w:rsidP="0077627E">
      <w:pPr>
        <w:rPr>
          <w:rFonts w:ascii="Arial" w:hAnsi="Arial" w:cs="Arial"/>
          <w:b/>
          <w:iCs/>
          <w:sz w:val="16"/>
          <w:szCs w:val="16"/>
          <w:lang w:val="es-ES_tradnl"/>
        </w:rPr>
      </w:pPr>
    </w:p>
    <w:p w:rsidR="0077627E" w:rsidRDefault="0077627E" w:rsidP="0077627E">
      <w:pPr>
        <w:rPr>
          <w:rFonts w:ascii="Arial" w:hAnsi="Arial" w:cs="Arial"/>
          <w:b/>
          <w:iCs/>
          <w:sz w:val="16"/>
          <w:szCs w:val="16"/>
          <w:lang w:val="es-ES_tradnl"/>
        </w:rPr>
      </w:pPr>
    </w:p>
    <w:p w:rsidR="0077627E" w:rsidRDefault="0077627E" w:rsidP="0077627E">
      <w:pPr>
        <w:rPr>
          <w:rFonts w:ascii="Arial" w:hAnsi="Arial" w:cs="Arial"/>
          <w:b/>
          <w:iCs/>
          <w:sz w:val="16"/>
          <w:szCs w:val="16"/>
          <w:lang w:val="es-ES_tradnl"/>
        </w:rPr>
      </w:pPr>
    </w:p>
    <w:p w:rsidR="0077627E" w:rsidRDefault="0077627E" w:rsidP="0077627E">
      <w:pPr>
        <w:rPr>
          <w:rFonts w:ascii="Arial" w:hAnsi="Arial" w:cs="Arial"/>
          <w:b/>
          <w:iCs/>
          <w:sz w:val="16"/>
          <w:szCs w:val="16"/>
          <w:lang w:val="es-ES_tradnl"/>
        </w:rPr>
      </w:pPr>
    </w:p>
    <w:p w:rsidR="0077627E" w:rsidRDefault="0077627E" w:rsidP="0077627E">
      <w:pPr>
        <w:rPr>
          <w:rFonts w:ascii="Arial" w:hAnsi="Arial" w:cs="Arial"/>
          <w:b/>
          <w:iCs/>
          <w:sz w:val="16"/>
          <w:szCs w:val="16"/>
          <w:lang w:val="es-ES_tradnl"/>
        </w:rPr>
      </w:pPr>
    </w:p>
    <w:p w:rsidR="0077627E" w:rsidRDefault="0077627E" w:rsidP="0077627E">
      <w:pPr>
        <w:rPr>
          <w:rFonts w:ascii="Arial" w:hAnsi="Arial" w:cs="Arial"/>
          <w:b/>
          <w:iCs/>
          <w:sz w:val="16"/>
          <w:szCs w:val="16"/>
          <w:lang w:val="es-ES_tradnl"/>
        </w:rPr>
      </w:pPr>
    </w:p>
    <w:p w:rsidR="0077627E" w:rsidRPr="00C84B4E" w:rsidRDefault="0077627E" w:rsidP="0077627E">
      <w:pPr>
        <w:rPr>
          <w:rFonts w:ascii="Arial" w:hAnsi="Arial" w:cs="Arial"/>
          <w:b/>
          <w:iCs/>
          <w:sz w:val="16"/>
          <w:szCs w:val="16"/>
          <w:lang w:val="es-ES_tradnl"/>
        </w:rPr>
      </w:pPr>
      <w:r w:rsidRPr="00C84B4E">
        <w:rPr>
          <w:rFonts w:ascii="Arial" w:hAnsi="Arial" w:cs="Arial"/>
          <w:b/>
          <w:iCs/>
          <w:sz w:val="16"/>
          <w:szCs w:val="16"/>
          <w:lang w:val="es-ES_tradnl"/>
        </w:rPr>
        <w:t>Sobre la Guía MICHELIN</w:t>
      </w:r>
    </w:p>
    <w:p w:rsidR="0077627E" w:rsidRPr="00215EB6" w:rsidRDefault="0077627E" w:rsidP="0077627E">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77627E" w:rsidRPr="00215EB6" w:rsidRDefault="0077627E" w:rsidP="0077627E">
      <w:pPr>
        <w:ind w:right="1394"/>
        <w:jc w:val="both"/>
        <w:rPr>
          <w:rFonts w:ascii="Arial" w:hAnsi="Arial" w:cs="Arial"/>
          <w:b/>
          <w:iCs/>
          <w:sz w:val="16"/>
          <w:szCs w:val="16"/>
          <w:u w:val="single"/>
          <w:lang w:val="es-ES_tradnl"/>
        </w:rPr>
      </w:pPr>
    </w:p>
    <w:p w:rsidR="0077627E" w:rsidRPr="00215EB6" w:rsidRDefault="0077627E" w:rsidP="0077627E">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77627E" w:rsidRPr="00215EB6" w:rsidRDefault="0077627E" w:rsidP="0077627E">
      <w:pPr>
        <w:ind w:right="1394"/>
        <w:jc w:val="both"/>
        <w:rPr>
          <w:rFonts w:ascii="Arial" w:hAnsi="Arial" w:cs="Arial"/>
          <w:iCs/>
          <w:sz w:val="16"/>
          <w:szCs w:val="16"/>
          <w:lang w:val="es-ES_tradnl"/>
        </w:rPr>
      </w:pPr>
    </w:p>
    <w:p w:rsidR="0077627E" w:rsidRPr="00215EB6" w:rsidRDefault="0077627E" w:rsidP="0077627E">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77627E" w:rsidRPr="00215EB6" w:rsidRDefault="0077627E" w:rsidP="0077627E">
      <w:pPr>
        <w:ind w:right="1394"/>
        <w:jc w:val="both"/>
        <w:rPr>
          <w:rFonts w:ascii="Arial" w:hAnsi="Arial" w:cs="Arial"/>
          <w:iCs/>
          <w:sz w:val="16"/>
          <w:szCs w:val="16"/>
          <w:lang w:val="es-ES_tradnl"/>
        </w:rPr>
      </w:pPr>
    </w:p>
    <w:p w:rsidR="0077627E" w:rsidRPr="004C6D0A" w:rsidRDefault="0077627E" w:rsidP="0077627E">
      <w:pPr>
        <w:jc w:val="both"/>
        <w:rPr>
          <w:rFonts w:ascii="Arial" w:hAnsi="Arial" w:cs="Arial"/>
          <w:b/>
          <w:bCs/>
          <w:iCs/>
          <w:sz w:val="16"/>
          <w:szCs w:val="16"/>
          <w:lang w:val="es-ES"/>
        </w:rPr>
      </w:pPr>
      <w:r>
        <w:rPr>
          <w:rFonts w:ascii="Arial" w:hAnsi="Arial" w:cs="Arial"/>
          <w:b/>
          <w:bCs/>
          <w:iCs/>
          <w:sz w:val="16"/>
          <w:szCs w:val="16"/>
          <w:lang w:val="es-ES"/>
        </w:rPr>
        <w:t>Sobre Michelin</w:t>
      </w:r>
    </w:p>
    <w:p w:rsidR="0077627E" w:rsidRPr="009A43CE" w:rsidRDefault="0077627E" w:rsidP="0077627E">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rsidR="0077627E" w:rsidRPr="00215EB6" w:rsidRDefault="0077627E" w:rsidP="0077627E">
      <w:pPr>
        <w:ind w:right="1394"/>
        <w:jc w:val="both"/>
        <w:rPr>
          <w:rFonts w:ascii="Arial" w:hAnsi="Arial" w:cs="Arial"/>
          <w:sz w:val="16"/>
          <w:szCs w:val="16"/>
          <w:lang w:val="es-ES"/>
        </w:rPr>
      </w:pPr>
    </w:p>
    <w:p w:rsidR="0077627E" w:rsidRPr="00215EB6" w:rsidRDefault="0077627E" w:rsidP="0077627E">
      <w:pPr>
        <w:ind w:right="1394"/>
        <w:rPr>
          <w:rFonts w:ascii="Arial" w:hAnsi="Arial" w:cs="Arial"/>
          <w:lang w:val="es-ES"/>
        </w:rPr>
      </w:pPr>
    </w:p>
    <w:p w:rsidR="0077627E" w:rsidRDefault="0077627E" w:rsidP="0077627E">
      <w:pPr>
        <w:ind w:right="1394"/>
        <w:rPr>
          <w:rFonts w:ascii="Arial" w:hAnsi="Arial" w:cs="Arial"/>
          <w:lang w:val="es-ES"/>
        </w:rPr>
      </w:pPr>
    </w:p>
    <w:p w:rsidR="0077627E" w:rsidRDefault="0077627E" w:rsidP="0077627E">
      <w:pPr>
        <w:ind w:right="1394"/>
        <w:rPr>
          <w:rFonts w:ascii="Arial" w:hAnsi="Arial" w:cs="Arial"/>
          <w:lang w:val="es-ES"/>
        </w:rPr>
      </w:pPr>
    </w:p>
    <w:p w:rsidR="0077627E" w:rsidRPr="00215EB6" w:rsidRDefault="0077627E" w:rsidP="0077627E">
      <w:pPr>
        <w:ind w:right="1394"/>
        <w:rPr>
          <w:rFonts w:ascii="Arial" w:hAnsi="Arial" w:cs="Arial"/>
          <w:lang w:val="es-ES"/>
        </w:rPr>
      </w:pPr>
    </w:p>
    <w:p w:rsidR="0077627E" w:rsidRPr="00215EB6" w:rsidRDefault="0077627E" w:rsidP="0077627E">
      <w:pPr>
        <w:ind w:right="1394"/>
        <w:rPr>
          <w:rFonts w:ascii="Arial" w:hAnsi="Arial" w:cs="Arial"/>
          <w:lang w:val="es-ES"/>
        </w:rPr>
      </w:pPr>
    </w:p>
    <w:p w:rsidR="0077627E" w:rsidRPr="00215EB6" w:rsidRDefault="0077627E" w:rsidP="0077627E">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Pr>
          <w:rFonts w:ascii="Arial" w:hAnsi="Arial" w:cs="Arial"/>
          <w:sz w:val="28"/>
          <w:szCs w:val="28"/>
          <w:lang w:val="es-ES"/>
        </w:rPr>
        <w:t xml:space="preserve"> MICHELIN</w:t>
      </w:r>
      <w:r w:rsidRPr="00215EB6">
        <w:rPr>
          <w:rFonts w:ascii="Arial" w:hAnsi="Arial" w:cs="Arial"/>
          <w:sz w:val="28"/>
          <w:szCs w:val="28"/>
          <w:lang w:val="es-ES"/>
        </w:rPr>
        <w:t xml:space="preserve"> </w:t>
      </w:r>
    </w:p>
    <w:p w:rsidR="0077627E" w:rsidRDefault="0077627E" w:rsidP="0077627E">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1" w:history="1">
        <w:r w:rsidRPr="00535C65">
          <w:rPr>
            <w:rStyle w:val="Hipervnculo"/>
            <w:rFonts w:ascii="Arial" w:hAnsi="Arial" w:cs="Arial"/>
            <w:sz w:val="28"/>
            <w:szCs w:val="28"/>
            <w:lang w:val="es-ES"/>
          </w:rPr>
          <w:t>comunicación-ib@michelin.com</w:t>
        </w:r>
      </w:hyperlink>
    </w:p>
    <w:p w:rsidR="0077627E" w:rsidRPr="00215EB6" w:rsidRDefault="0077627E" w:rsidP="0077627E">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7BD34A5A" wp14:editId="73D845F2">
            <wp:extent cx="1612265" cy="177730"/>
            <wp:effectExtent l="0" t="0" r="635" b="635"/>
            <wp:docPr id="793929315" name="Imagen 793929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rsidR="0077627E" w:rsidRDefault="00000000" w:rsidP="0077627E">
      <w:pPr>
        <w:ind w:right="1394"/>
        <w:jc w:val="center"/>
        <w:rPr>
          <w:rStyle w:val="Hipervnculo"/>
          <w:rFonts w:ascii="Arial" w:hAnsi="Arial" w:cs="Arial"/>
        </w:rPr>
      </w:pPr>
      <w:hyperlink r:id="rId14" w:history="1">
        <w:r w:rsidR="0077627E" w:rsidRPr="00407F7D">
          <w:rPr>
            <w:rStyle w:val="Hipervnculo"/>
            <w:rFonts w:ascii="Arial" w:hAnsi="Arial" w:cs="Arial"/>
          </w:rPr>
          <w:t>www.michelin.es</w:t>
        </w:r>
      </w:hyperlink>
    </w:p>
    <w:p w:rsidR="0077627E" w:rsidRDefault="00000000" w:rsidP="0077627E">
      <w:pPr>
        <w:ind w:right="1394"/>
        <w:jc w:val="center"/>
        <w:rPr>
          <w:rFonts w:ascii="Arial" w:hAnsi="Arial" w:cs="Arial"/>
        </w:rPr>
      </w:pPr>
      <w:hyperlink r:id="rId15" w:tgtFrame="_blank" w:history="1">
        <w:r w:rsidR="0077627E">
          <w:rPr>
            <w:rStyle w:val="Hipervnculo"/>
            <w:rFonts w:ascii="Arial" w:hAnsi="Arial" w:cs="Arial"/>
            <w:color w:val="1155CC"/>
            <w:shd w:val="clear" w:color="auto" w:fill="FFFFFF"/>
          </w:rPr>
          <w:t>https://guide.michelin.com/es/es</w:t>
        </w:r>
      </w:hyperlink>
    </w:p>
    <w:p w:rsidR="0077627E" w:rsidRDefault="0077627E" w:rsidP="0077627E">
      <w:pPr>
        <w:ind w:right="1394"/>
        <w:jc w:val="center"/>
        <w:rPr>
          <w:rFonts w:ascii="Arial" w:hAnsi="Arial" w:cs="Arial"/>
        </w:rPr>
      </w:pPr>
    </w:p>
    <w:p w:rsidR="0077627E" w:rsidRDefault="0077627E" w:rsidP="0077627E">
      <w:pPr>
        <w:ind w:right="1394"/>
        <w:jc w:val="center"/>
        <w:rPr>
          <w:rFonts w:ascii="Arial" w:eastAsia="Arial" w:hAnsi="Arial" w:cs="Arial"/>
          <w:color w:val="0000FF"/>
          <w:sz w:val="20"/>
          <w:szCs w:val="20"/>
          <w:u w:val="single" w:color="0000FF"/>
        </w:rPr>
      </w:pPr>
      <w:r>
        <w:rPr>
          <w:noProof/>
          <w:color w:val="000000"/>
          <w:lang w:val="es-ES_tradnl" w:eastAsia="es-ES_tradnl"/>
        </w:rPr>
        <w:drawing>
          <wp:inline distT="0" distB="0" distL="0" distR="0" wp14:anchorId="4B003A71" wp14:editId="62CEDFAF">
            <wp:extent cx="126610" cy="126610"/>
            <wp:effectExtent l="0" t="0" r="635" b="635"/>
            <wp:docPr id="156557507" name="Imagen 15655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5682639" wp14:editId="778F36E4">
            <wp:extent cx="126610" cy="126610"/>
            <wp:effectExtent l="0" t="0" r="635" b="635"/>
            <wp:docPr id="1001434357" name="Imagen 100143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8" w:history="1">
        <w:r w:rsidRPr="00564C18">
          <w:rPr>
            <w:rStyle w:val="Hipervnculo"/>
            <w:rFonts w:ascii="Arial" w:eastAsia="Arial" w:hAnsi="Arial" w:cs="Arial"/>
            <w:sz w:val="20"/>
            <w:szCs w:val="20"/>
          </w:rPr>
          <w:t xml:space="preserve">@laGuiaMichelin  </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C39AF08" wp14:editId="5BFC9674">
            <wp:extent cx="112688" cy="112688"/>
            <wp:effectExtent l="0" t="0" r="1905" b="1905"/>
            <wp:docPr id="797914510" name="Imagen 79791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@Michelinespana</w:t>
        </w:r>
      </w:hyperlink>
    </w:p>
    <w:p w:rsidR="0077627E" w:rsidRDefault="0077627E" w:rsidP="0077627E">
      <w:pPr>
        <w:ind w:right="1394"/>
        <w:jc w:val="center"/>
        <w:rPr>
          <w:rFonts w:ascii="Arial" w:hAnsi="Arial" w:cs="Arial"/>
        </w:rPr>
      </w:pPr>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0424C419" wp14:editId="1183B266">
            <wp:extent cx="152400" cy="123825"/>
            <wp:effectExtent l="0" t="0" r="0" b="0"/>
            <wp:docPr id="127211523" name="Imagen 12721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1"/>
                    <a:stretch>
                      <a:fillRect/>
                    </a:stretch>
                  </pic:blipFill>
                  <pic:spPr>
                    <a:xfrm>
                      <a:off x="0" y="0"/>
                      <a:ext cx="152400" cy="123825"/>
                    </a:xfrm>
                    <a:prstGeom prst="rect">
                      <a:avLst/>
                    </a:prstGeom>
                  </pic:spPr>
                </pic:pic>
              </a:graphicData>
            </a:graphic>
          </wp:inline>
        </w:drawing>
      </w:r>
      <w:hyperlink r:id="rId22"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45FB931" wp14:editId="675040E0">
            <wp:extent cx="122213" cy="122213"/>
            <wp:effectExtent l="0" t="0" r="5080" b="5080"/>
            <wp:docPr id="958931310" name="Imagen 95893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Pr>
          <w:rFonts w:ascii="Arial" w:eastAsia="Arial" w:hAnsi="Arial" w:cs="Arial"/>
          <w:color w:val="08519D"/>
          <w:sz w:val="20"/>
          <w:szCs w:val="20"/>
        </w:rPr>
        <w:t xml:space="preserve"> </w:t>
      </w:r>
      <w:hyperlink r:id="rId24" w:history="1">
        <w:r>
          <w:rPr>
            <w:rFonts w:ascii="Arial" w:eastAsia="Arial" w:hAnsi="Arial" w:cs="Arial"/>
            <w:color w:val="0000FF"/>
            <w:sz w:val="20"/>
            <w:szCs w:val="20"/>
            <w:u w:val="single" w:color="0000FF"/>
          </w:rPr>
          <w:t>@Michelin</w:t>
        </w:r>
      </w:hyperlink>
    </w:p>
    <w:p w:rsidR="0077627E" w:rsidRPr="0034492F" w:rsidRDefault="0077627E" w:rsidP="0077627E">
      <w:pPr>
        <w:ind w:right="1394"/>
        <w:jc w:val="center"/>
        <w:rPr>
          <w:rFonts w:ascii="Arial" w:hAnsi="Arial" w:cs="Arial"/>
        </w:rPr>
      </w:pPr>
    </w:p>
    <w:p w:rsidR="0077627E" w:rsidRDefault="0077627E" w:rsidP="0077627E">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rsidR="0077627E" w:rsidRDefault="0077627E" w:rsidP="0077627E">
      <w:pPr>
        <w:ind w:right="1394"/>
        <w:jc w:val="center"/>
        <w:rPr>
          <w:rFonts w:ascii="Arial" w:hAnsi="Arial" w:cs="Arial"/>
          <w:lang w:val="es-ES"/>
        </w:rPr>
      </w:pPr>
    </w:p>
    <w:p w:rsidR="0077627E" w:rsidRDefault="0077627E" w:rsidP="0077627E">
      <w:pPr>
        <w:tabs>
          <w:tab w:val="left" w:pos="5339"/>
        </w:tabs>
        <w:spacing w:line="276" w:lineRule="auto"/>
        <w:ind w:right="1394"/>
        <w:jc w:val="both"/>
        <w:rPr>
          <w:rFonts w:ascii="Arial" w:hAnsi="Arial" w:cs="Arial"/>
          <w:sz w:val="20"/>
          <w:szCs w:val="20"/>
          <w:lang w:val="es-ES"/>
        </w:rPr>
      </w:pPr>
    </w:p>
    <w:p w:rsidR="0077627E" w:rsidRDefault="0077627E" w:rsidP="0077627E">
      <w:pPr>
        <w:ind w:right="1394"/>
        <w:jc w:val="center"/>
        <w:rPr>
          <w:rFonts w:ascii="Arial" w:hAnsi="Arial" w:cs="Arial"/>
          <w:lang w:val="es-ES"/>
        </w:rPr>
      </w:pPr>
    </w:p>
    <w:p w:rsidR="0077627E" w:rsidRDefault="0077627E">
      <w:pPr>
        <w:spacing w:line="276" w:lineRule="auto"/>
        <w:ind w:right="1394"/>
        <w:rPr>
          <w:rFonts w:ascii="Arial" w:hAnsi="Arial" w:cs="Arial"/>
          <w:sz w:val="20"/>
          <w:szCs w:val="20"/>
          <w:lang w:val="es-ES"/>
        </w:rPr>
      </w:pPr>
    </w:p>
    <w:p w:rsidR="0077627E" w:rsidRDefault="0077627E">
      <w:pPr>
        <w:spacing w:line="276" w:lineRule="auto"/>
        <w:ind w:right="1394"/>
        <w:rPr>
          <w:rFonts w:ascii="Arial" w:hAnsi="Arial" w:cs="Arial"/>
          <w:sz w:val="20"/>
          <w:szCs w:val="20"/>
          <w:lang w:val="es-ES"/>
        </w:rPr>
      </w:pPr>
    </w:p>
    <w:p w:rsidR="0077627E" w:rsidRDefault="0077627E">
      <w:pPr>
        <w:spacing w:line="276" w:lineRule="auto"/>
        <w:ind w:right="1394"/>
        <w:rPr>
          <w:rFonts w:ascii="Arial" w:hAnsi="Arial" w:cs="Arial"/>
          <w:sz w:val="20"/>
          <w:szCs w:val="20"/>
          <w:lang w:val="es-ES"/>
        </w:rPr>
      </w:pPr>
    </w:p>
    <w:p w:rsidR="00142510" w:rsidRDefault="00142510">
      <w:pPr>
        <w:ind w:right="1394"/>
        <w:jc w:val="center"/>
        <w:rPr>
          <w:rFonts w:ascii="Arial" w:hAnsi="Arial" w:cs="Arial"/>
          <w:lang w:val="es-ES"/>
        </w:rPr>
      </w:pPr>
    </w:p>
    <w:sectPr w:rsidR="00142510" w:rsidSect="00362E43">
      <w:headerReference w:type="default" r:id="rId25"/>
      <w:headerReference w:type="first" r:id="rId26"/>
      <w:pgSz w:w="11906" w:h="16838"/>
      <w:pgMar w:top="2056" w:right="0" w:bottom="1477"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E5F" w:rsidRDefault="002A1E5F">
      <w:r>
        <w:separator/>
      </w:r>
    </w:p>
  </w:endnote>
  <w:endnote w:type="continuationSeparator" w:id="0">
    <w:p w:rsidR="002A1E5F" w:rsidRDefault="002A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nuels">
    <w:panose1 w:val="00000000000000000000"/>
    <w:charset w:val="00"/>
    <w:family w:val="auto"/>
    <w:pitch w:val="variable"/>
    <w:sig w:usb0="8000002F"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E5F" w:rsidRDefault="002A1E5F">
      <w:r>
        <w:separator/>
      </w:r>
    </w:p>
  </w:footnote>
  <w:footnote w:type="continuationSeparator" w:id="0">
    <w:p w:rsidR="002A1E5F" w:rsidRDefault="002A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510" w:rsidRDefault="00000000">
    <w:pPr>
      <w:pStyle w:val="Encabezado"/>
      <w:ind w:left="-1418"/>
      <w:rPr>
        <w:rFonts w:ascii="Michelin Unit Titling" w:hAnsi="Michelin Unit Titling"/>
        <w:color w:val="404040" w:themeColor="text1" w:themeTint="BF"/>
      </w:rPr>
    </w:pPr>
    <w:r>
      <w:rPr>
        <w:noProof/>
      </w:rPr>
      <w:drawing>
        <wp:inline distT="0" distB="0" distL="0" distR="0">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510" w:rsidRDefault="00000000">
    <w:pPr>
      <w:pStyle w:val="Encabezado"/>
      <w:ind w:left="-1418"/>
    </w:pPr>
    <w:r>
      <w:rPr>
        <w:noProof/>
      </w:rPr>
      <mc:AlternateContent>
        <mc:Choice Requires="wps">
          <w:drawing>
            <wp:anchor distT="0" distB="7620" distL="0" distR="0" simplePos="0" relativeHeight="7" behindDoc="1" locked="0" layoutInCell="0" allowOverlap="1" wp14:anchorId="4B733FC9">
              <wp:simplePos x="0" y="0"/>
              <wp:positionH relativeFrom="page">
                <wp:posOffset>2207895</wp:posOffset>
              </wp:positionH>
              <wp:positionV relativeFrom="paragraph">
                <wp:posOffset>689102</wp:posOffset>
              </wp:positionV>
              <wp:extent cx="2971800" cy="391795"/>
              <wp:effectExtent l="0" t="0" r="0" b="8255"/>
              <wp:wrapNone/>
              <wp:docPr id="10" name="Text Box 4"/>
              <wp:cNvGraphicFramePr/>
              <a:graphic xmlns:a="http://schemas.openxmlformats.org/drawingml/2006/main">
                <a:graphicData uri="http://schemas.microsoft.com/office/word/2010/wordprocessingShape">
                  <wps:wsp>
                    <wps:cNvSpPr/>
                    <wps:spPr>
                      <a:xfrm>
                        <a:off x="0" y="0"/>
                        <a:ext cx="2971800" cy="39179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142510"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chor="t">
                      <a:prstTxWarp prst="textNoShape">
                        <a:avLst/>
                      </a:prstTxWarp>
                      <a:noAutofit/>
                    </wps:bodyPr>
                  </wps:wsp>
                </a:graphicData>
              </a:graphic>
            </wp:anchor>
          </w:drawing>
        </mc:Choice>
        <mc:Fallback>
          <w:pict>
            <v:rect w14:anchorId="4B733FC9" id="Text Box 4" o:spid="_x0000_s1027" style="position:absolute;left:0;text-align:left;margin-left:173.85pt;margin-top:54.25pt;width:234pt;height:30.85pt;z-index:-503316473;visibility:visible;mso-wrap-style:square;mso-wrap-distance-left:0;mso-wrap-distance-top:0;mso-wrap-distance-right:0;mso-wrap-distance-bottom:.6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" o:allowincell="f" fillcolor="white [3201]" stroked="f" strokeweight=".5pt">
              <v:textbox>
                <w:txbxContent>
                  <w:p w:rsidR="00142510"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rPr>
      <w:drawing>
        <wp:anchor distT="0" distB="0" distL="114300" distR="114300" simplePos="0" relativeHeight="13"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10B41"/>
    <w:multiLevelType w:val="hybridMultilevel"/>
    <w:tmpl w:val="CC7C26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5D61B6"/>
    <w:multiLevelType w:val="multilevel"/>
    <w:tmpl w:val="974E33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EF836C0"/>
    <w:multiLevelType w:val="multilevel"/>
    <w:tmpl w:val="5DFAD8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488524">
    <w:abstractNumId w:val="1"/>
  </w:num>
  <w:num w:numId="2" w16cid:durableId="1630161079">
    <w:abstractNumId w:val="2"/>
  </w:num>
  <w:num w:numId="3" w16cid:durableId="82667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10"/>
    <w:rsid w:val="000B5935"/>
    <w:rsid w:val="00142510"/>
    <w:rsid w:val="001A5F68"/>
    <w:rsid w:val="001D1F39"/>
    <w:rsid w:val="002A1E5F"/>
    <w:rsid w:val="00362E43"/>
    <w:rsid w:val="00765D84"/>
    <w:rsid w:val="0077627E"/>
    <w:rsid w:val="00A21D5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85B"/>
  <w15:docId w15:val="{EBCC6D17-E101-CC40-A115-A5A4B74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qFormat/>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https://guide.michelin.com/es/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arfdamon@gmail.com</cp:lastModifiedBy>
  <cp:revision>50</cp:revision>
  <dcterms:created xsi:type="dcterms:W3CDTF">2021-02-16T11:07:00Z</dcterms:created>
  <dcterms:modified xsi:type="dcterms:W3CDTF">2023-06-29T06:17:00Z</dcterms:modified>
  <dc:language>es-ES</dc:language>
</cp:coreProperties>
</file>